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C6583" w14:textId="1D2C3D3B" w:rsidR="00A8333C" w:rsidRPr="00152D30" w:rsidRDefault="00A8333C" w:rsidP="00A8333C">
      <w:pPr>
        <w:keepNext/>
        <w:keepLines/>
        <w:tabs>
          <w:tab w:val="left" w:pos="5812"/>
          <w:tab w:val="left" w:pos="6946"/>
        </w:tabs>
        <w:suppressAutoHyphens/>
        <w:spacing w:before="120" w:after="120"/>
        <w:outlineLvl w:val="2"/>
        <w:rPr>
          <w:rFonts w:ascii="Times New Roman" w:eastAsia="Times New Roman" w:hAnsi="Times New Roman"/>
          <w:b/>
          <w:bCs/>
          <w:iCs/>
          <w:sz w:val="24"/>
          <w:szCs w:val="24"/>
          <w:lang w:eastAsia="zh-CN"/>
        </w:rPr>
      </w:pPr>
    </w:p>
    <w:p w14:paraId="4EF8A04B" w14:textId="726BD466" w:rsidR="00090509" w:rsidRPr="00152D30" w:rsidRDefault="00090509" w:rsidP="005E6248">
      <w:pPr>
        <w:keepNext/>
        <w:keepLines/>
        <w:tabs>
          <w:tab w:val="left" w:pos="5812"/>
          <w:tab w:val="left" w:pos="6946"/>
        </w:tabs>
        <w:suppressAutoHyphens/>
        <w:spacing w:before="120" w:after="120"/>
        <w:ind w:left="720"/>
        <w:outlineLvl w:val="2"/>
        <w:rPr>
          <w:rFonts w:ascii="Times New Roman" w:eastAsia="Times New Roman" w:hAnsi="Times New Roman"/>
          <w:b/>
          <w:bCs/>
          <w:iCs/>
          <w:sz w:val="24"/>
          <w:szCs w:val="24"/>
          <w:lang w:val="sr-Cyrl-RS" w:eastAsia="zh-CN"/>
        </w:rPr>
      </w:pPr>
      <w:r w:rsidRPr="00152D30">
        <w:rPr>
          <w:rFonts w:ascii="Times New Roman" w:eastAsia="Times New Roman" w:hAnsi="Times New Roman"/>
          <w:b/>
          <w:bCs/>
          <w:iCs/>
          <w:sz w:val="24"/>
          <w:szCs w:val="24"/>
          <w:lang w:val="sr-Cyrl-RS" w:eastAsia="zh-CN"/>
        </w:rPr>
        <w:tab/>
      </w:r>
      <w:r w:rsidRPr="00152D30">
        <w:rPr>
          <w:rFonts w:ascii="Times New Roman" w:eastAsia="Times New Roman" w:hAnsi="Times New Roman"/>
          <w:b/>
          <w:bCs/>
          <w:iCs/>
          <w:sz w:val="24"/>
          <w:szCs w:val="24"/>
          <w:lang w:val="sr-Cyrl-RS" w:eastAsia="zh-CN"/>
        </w:rPr>
        <w:tab/>
      </w:r>
      <w:r w:rsidRPr="00152D30">
        <w:rPr>
          <w:rFonts w:ascii="Times New Roman" w:eastAsia="Times New Roman" w:hAnsi="Times New Roman"/>
          <w:b/>
          <w:bCs/>
          <w:iCs/>
          <w:sz w:val="24"/>
          <w:szCs w:val="24"/>
          <w:lang w:val="sr-Cyrl-RS" w:eastAsia="zh-CN"/>
        </w:rPr>
        <w:tab/>
      </w:r>
      <w:r w:rsidRPr="00152D30">
        <w:rPr>
          <w:rFonts w:ascii="Times New Roman" w:eastAsia="Times New Roman" w:hAnsi="Times New Roman"/>
          <w:b/>
          <w:bCs/>
          <w:iCs/>
          <w:sz w:val="24"/>
          <w:szCs w:val="24"/>
          <w:lang w:val="sr-Cyrl-RS" w:eastAsia="zh-CN"/>
        </w:rPr>
        <w:tab/>
      </w:r>
      <w:r w:rsidRPr="00152D30">
        <w:rPr>
          <w:rFonts w:ascii="Times New Roman" w:eastAsia="Times New Roman" w:hAnsi="Times New Roman"/>
          <w:b/>
          <w:bCs/>
          <w:iCs/>
          <w:sz w:val="24"/>
          <w:szCs w:val="24"/>
          <w:lang w:val="sr-Cyrl-RS" w:eastAsia="zh-CN"/>
        </w:rPr>
        <w:tab/>
      </w:r>
      <w:r w:rsidR="003666E5" w:rsidRPr="00152D30">
        <w:rPr>
          <w:rFonts w:ascii="Times New Roman" w:eastAsia="Times New Roman" w:hAnsi="Times New Roman"/>
          <w:b/>
          <w:bCs/>
          <w:iCs/>
          <w:sz w:val="24"/>
          <w:szCs w:val="24"/>
          <w:lang w:val="sr-Cyrl-RS" w:eastAsia="zh-CN"/>
        </w:rPr>
        <w:tab/>
      </w:r>
      <w:r w:rsidR="003666E5" w:rsidRPr="00152D30">
        <w:rPr>
          <w:rFonts w:ascii="Times New Roman" w:eastAsia="Times New Roman" w:hAnsi="Times New Roman"/>
          <w:b/>
          <w:bCs/>
          <w:iCs/>
          <w:sz w:val="24"/>
          <w:szCs w:val="24"/>
          <w:lang w:val="sr-Cyrl-RS" w:eastAsia="zh-CN"/>
        </w:rPr>
        <w:tab/>
      </w:r>
      <w:r w:rsidR="00A8333C" w:rsidRPr="00152D30">
        <w:rPr>
          <w:rFonts w:ascii="Times New Roman" w:eastAsia="Times New Roman" w:hAnsi="Times New Roman"/>
          <w:b/>
          <w:bCs/>
          <w:iCs/>
          <w:sz w:val="24"/>
          <w:szCs w:val="24"/>
          <w:lang w:val="sr-Cyrl-RS" w:eastAsia="zh-CN"/>
        </w:rPr>
        <w:tab/>
      </w:r>
      <w:r w:rsidR="00A8333C" w:rsidRPr="00152D30">
        <w:rPr>
          <w:rFonts w:ascii="Times New Roman" w:eastAsia="Times New Roman" w:hAnsi="Times New Roman"/>
          <w:b/>
          <w:bCs/>
          <w:iCs/>
          <w:sz w:val="24"/>
          <w:szCs w:val="24"/>
          <w:lang w:val="sr-Cyrl-RS" w:eastAsia="zh-CN"/>
        </w:rPr>
        <w:tab/>
      </w:r>
      <w:r w:rsidR="00A8333C" w:rsidRPr="00152D30">
        <w:rPr>
          <w:rFonts w:ascii="Times New Roman" w:eastAsia="Times New Roman" w:hAnsi="Times New Roman"/>
          <w:b/>
          <w:bCs/>
          <w:iCs/>
          <w:sz w:val="24"/>
          <w:szCs w:val="24"/>
          <w:lang w:val="sr-Cyrl-RS" w:eastAsia="zh-CN"/>
        </w:rPr>
        <w:tab/>
      </w:r>
      <w:r w:rsidR="00A8333C" w:rsidRPr="00152D30">
        <w:rPr>
          <w:rFonts w:ascii="Times New Roman" w:eastAsia="Times New Roman" w:hAnsi="Times New Roman"/>
          <w:b/>
          <w:bCs/>
          <w:iCs/>
          <w:sz w:val="24"/>
          <w:szCs w:val="24"/>
          <w:lang w:val="sr-Cyrl-RS" w:eastAsia="zh-CN"/>
        </w:rPr>
        <w:tab/>
      </w:r>
      <w:r w:rsidR="00A8333C" w:rsidRPr="00152D30">
        <w:rPr>
          <w:rFonts w:ascii="Times New Roman" w:eastAsia="Times New Roman" w:hAnsi="Times New Roman"/>
          <w:b/>
          <w:bCs/>
          <w:iCs/>
          <w:sz w:val="24"/>
          <w:szCs w:val="24"/>
          <w:lang w:val="sr-Cyrl-RS" w:eastAsia="zh-CN"/>
        </w:rPr>
        <w:tab/>
      </w:r>
    </w:p>
    <w:p w14:paraId="75E654C8" w14:textId="77777777" w:rsidR="00090509" w:rsidRPr="00152D30" w:rsidRDefault="00090509" w:rsidP="00090509">
      <w:pPr>
        <w:keepNext/>
        <w:keepLines/>
        <w:suppressAutoHyphens/>
        <w:spacing w:before="120" w:after="120"/>
        <w:outlineLvl w:val="2"/>
        <w:rPr>
          <w:rFonts w:ascii="Times New Roman" w:eastAsia="Times New Roman" w:hAnsi="Times New Roman"/>
          <w:b/>
          <w:bCs/>
          <w:iCs/>
          <w:sz w:val="24"/>
          <w:szCs w:val="24"/>
          <w:lang w:val="sr-Cyrl-RS" w:eastAsia="zh-CN"/>
        </w:rPr>
      </w:pPr>
    </w:p>
    <w:p w14:paraId="4D8AFEE1" w14:textId="4E0C9023" w:rsidR="00C86310" w:rsidRPr="00152D30" w:rsidRDefault="00C86310" w:rsidP="00C86310">
      <w:pPr>
        <w:keepNext/>
        <w:keepLines/>
        <w:suppressAutoHyphens/>
        <w:spacing w:before="120" w:after="120"/>
        <w:jc w:val="center"/>
        <w:outlineLvl w:val="2"/>
        <w:rPr>
          <w:rFonts w:ascii="Times New Roman" w:eastAsia="Times New Roman" w:hAnsi="Times New Roman"/>
          <w:b/>
          <w:bCs/>
          <w:iCs/>
          <w:sz w:val="24"/>
          <w:szCs w:val="24"/>
          <w:lang w:val="sr-Cyrl-RS" w:eastAsia="zh-CN"/>
        </w:rPr>
      </w:pPr>
      <w:r w:rsidRPr="00152D30">
        <w:rPr>
          <w:rFonts w:ascii="Times New Roman" w:eastAsia="Times New Roman" w:hAnsi="Times New Roman"/>
          <w:b/>
          <w:bCs/>
          <w:iCs/>
          <w:sz w:val="24"/>
          <w:szCs w:val="24"/>
          <w:lang w:val="sr-Cyrl-RS" w:eastAsia="zh-CN"/>
        </w:rPr>
        <w:t>ВЛАДА РЕПУБЛИКЕ СРБИЈЕ</w:t>
      </w:r>
    </w:p>
    <w:p w14:paraId="552837A4" w14:textId="77777777" w:rsidR="00090509" w:rsidRPr="00152D30" w:rsidRDefault="00090509" w:rsidP="00C86310">
      <w:pPr>
        <w:keepNext/>
        <w:keepLines/>
        <w:suppressAutoHyphens/>
        <w:spacing w:before="120" w:after="120"/>
        <w:jc w:val="center"/>
        <w:outlineLvl w:val="2"/>
        <w:rPr>
          <w:rFonts w:ascii="Times New Roman" w:eastAsia="Times New Roman" w:hAnsi="Times New Roman"/>
          <w:b/>
          <w:bCs/>
          <w:iCs/>
          <w:sz w:val="24"/>
          <w:szCs w:val="24"/>
          <w:lang w:val="sr-Cyrl-RS" w:eastAsia="zh-CN"/>
        </w:rPr>
      </w:pPr>
    </w:p>
    <w:p w14:paraId="6860E224" w14:textId="77777777" w:rsidR="00C86310" w:rsidRPr="00152D30" w:rsidRDefault="00C86310" w:rsidP="00C86310">
      <w:pPr>
        <w:keepNext/>
        <w:keepLines/>
        <w:suppressAutoHyphens/>
        <w:spacing w:before="120" w:after="120"/>
        <w:jc w:val="center"/>
        <w:outlineLvl w:val="2"/>
        <w:rPr>
          <w:rFonts w:ascii="Times New Roman" w:eastAsia="Times New Roman" w:hAnsi="Times New Roman"/>
          <w:b/>
          <w:bCs/>
          <w:iCs/>
          <w:sz w:val="24"/>
          <w:szCs w:val="24"/>
          <w:lang w:val="sr-Cyrl-RS" w:eastAsia="zh-CN"/>
        </w:rPr>
      </w:pPr>
      <w:r w:rsidRPr="00152D30">
        <w:rPr>
          <w:rFonts w:ascii="Times New Roman" w:eastAsia="Times New Roman" w:hAnsi="Times New Roman"/>
          <w:b/>
          <w:bCs/>
          <w:iCs/>
          <w:sz w:val="24"/>
          <w:szCs w:val="24"/>
          <w:lang w:val="sr-Cyrl-RS" w:eastAsia="zh-CN"/>
        </w:rPr>
        <w:t>Министарство за рад, запошљавање, борачка и социјална питања</w:t>
      </w:r>
    </w:p>
    <w:p w14:paraId="67D06833" w14:textId="77777777" w:rsidR="00C86310" w:rsidRPr="00152D30" w:rsidRDefault="00C86310" w:rsidP="00C86310">
      <w:pPr>
        <w:keepNext/>
        <w:keepLines/>
        <w:suppressAutoHyphens/>
        <w:spacing w:before="120" w:after="120"/>
        <w:jc w:val="center"/>
        <w:outlineLvl w:val="2"/>
        <w:rPr>
          <w:rFonts w:ascii="Times New Roman" w:eastAsia="Times New Roman" w:hAnsi="Times New Roman"/>
          <w:b/>
          <w:bCs/>
          <w:iCs/>
          <w:sz w:val="24"/>
          <w:szCs w:val="24"/>
          <w:lang w:val="sr-Cyrl-RS" w:eastAsia="zh-CN"/>
        </w:rPr>
      </w:pPr>
    </w:p>
    <w:p w14:paraId="413A66A9" w14:textId="77777777" w:rsidR="00C86310" w:rsidRPr="00152D30" w:rsidRDefault="00C86310" w:rsidP="00C86310">
      <w:pPr>
        <w:keepNext/>
        <w:keepLines/>
        <w:suppressAutoHyphens/>
        <w:spacing w:before="120" w:after="120"/>
        <w:jc w:val="center"/>
        <w:outlineLvl w:val="2"/>
        <w:rPr>
          <w:rFonts w:ascii="Times New Roman" w:eastAsia="Times New Roman" w:hAnsi="Times New Roman"/>
          <w:b/>
          <w:bCs/>
          <w:iCs/>
          <w:sz w:val="24"/>
          <w:szCs w:val="24"/>
          <w:lang w:val="sr-Cyrl-RS" w:eastAsia="zh-CN"/>
        </w:rPr>
      </w:pPr>
    </w:p>
    <w:p w14:paraId="78813E14" w14:textId="77777777" w:rsidR="00C86310" w:rsidRPr="00152D30" w:rsidRDefault="00C86310" w:rsidP="00C86310">
      <w:pPr>
        <w:keepNext/>
        <w:keepLines/>
        <w:suppressAutoHyphens/>
        <w:spacing w:before="120" w:after="120"/>
        <w:jc w:val="center"/>
        <w:outlineLvl w:val="2"/>
        <w:rPr>
          <w:rFonts w:ascii="Times New Roman" w:eastAsia="Times New Roman" w:hAnsi="Times New Roman"/>
          <w:b/>
          <w:bCs/>
          <w:iCs/>
          <w:sz w:val="24"/>
          <w:szCs w:val="24"/>
          <w:lang w:val="sr-Cyrl-RS" w:eastAsia="zh-CN"/>
        </w:rPr>
      </w:pPr>
    </w:p>
    <w:p w14:paraId="1137798F" w14:textId="77777777" w:rsidR="00C33625" w:rsidRPr="00152D30" w:rsidRDefault="00C33625" w:rsidP="00C86310">
      <w:pPr>
        <w:keepNext/>
        <w:keepLines/>
        <w:suppressAutoHyphens/>
        <w:spacing w:before="120" w:after="120"/>
        <w:jc w:val="center"/>
        <w:outlineLvl w:val="2"/>
        <w:rPr>
          <w:rFonts w:ascii="Times New Roman" w:eastAsia="Times New Roman" w:hAnsi="Times New Roman"/>
          <w:b/>
          <w:bCs/>
          <w:iCs/>
          <w:sz w:val="24"/>
          <w:szCs w:val="24"/>
          <w:lang w:val="sr-Cyrl-RS" w:eastAsia="zh-CN"/>
        </w:rPr>
      </w:pPr>
    </w:p>
    <w:p w14:paraId="760F3245" w14:textId="5FCB7123" w:rsidR="00A8333C" w:rsidRPr="00152D30" w:rsidRDefault="00A8333C" w:rsidP="00A8333C">
      <w:pPr>
        <w:keepNext/>
        <w:keepLines/>
        <w:suppressAutoHyphens/>
        <w:spacing w:before="120" w:after="120"/>
        <w:outlineLvl w:val="2"/>
        <w:rPr>
          <w:rFonts w:ascii="Times New Roman" w:eastAsia="Times New Roman" w:hAnsi="Times New Roman"/>
          <w:b/>
          <w:bCs/>
          <w:iCs/>
          <w:sz w:val="24"/>
          <w:szCs w:val="24"/>
          <w:lang w:val="ru-RU" w:eastAsia="zh-CN"/>
        </w:rPr>
      </w:pPr>
    </w:p>
    <w:p w14:paraId="1D2951CF" w14:textId="77777777" w:rsidR="00A8333C" w:rsidRPr="00152D30" w:rsidRDefault="00A8333C" w:rsidP="00C86310">
      <w:pPr>
        <w:keepNext/>
        <w:keepLines/>
        <w:suppressAutoHyphens/>
        <w:spacing w:before="120" w:after="120"/>
        <w:jc w:val="center"/>
        <w:outlineLvl w:val="2"/>
        <w:rPr>
          <w:rFonts w:ascii="Times New Roman" w:eastAsia="Times New Roman" w:hAnsi="Times New Roman"/>
          <w:b/>
          <w:bCs/>
          <w:iCs/>
          <w:sz w:val="24"/>
          <w:szCs w:val="24"/>
          <w:lang w:val="ru-RU" w:eastAsia="zh-CN"/>
        </w:rPr>
      </w:pPr>
    </w:p>
    <w:p w14:paraId="3AF1C17A" w14:textId="77777777" w:rsidR="00C86310" w:rsidRPr="00152D30" w:rsidRDefault="00C86310" w:rsidP="00C86310">
      <w:pPr>
        <w:keepNext/>
        <w:keepLines/>
        <w:suppressAutoHyphens/>
        <w:spacing w:before="120" w:after="120"/>
        <w:jc w:val="center"/>
        <w:outlineLvl w:val="2"/>
        <w:rPr>
          <w:rFonts w:ascii="Times New Roman" w:eastAsia="Times New Roman" w:hAnsi="Times New Roman"/>
          <w:b/>
          <w:bCs/>
          <w:iCs/>
          <w:sz w:val="24"/>
          <w:szCs w:val="24"/>
          <w:lang w:val="sr-Cyrl-RS" w:eastAsia="zh-CN"/>
        </w:rPr>
      </w:pPr>
    </w:p>
    <w:p w14:paraId="67983B1C" w14:textId="7632620C" w:rsidR="00C86310" w:rsidRPr="00152D30" w:rsidRDefault="0016742B" w:rsidP="00C86310">
      <w:pPr>
        <w:keepNext/>
        <w:keepLines/>
        <w:suppressAutoHyphens/>
        <w:spacing w:before="120" w:after="120"/>
        <w:jc w:val="center"/>
        <w:outlineLvl w:val="2"/>
        <w:rPr>
          <w:rFonts w:ascii="Times New Roman" w:eastAsia="Times New Roman" w:hAnsi="Times New Roman"/>
          <w:b/>
          <w:bCs/>
          <w:iCs/>
          <w:sz w:val="24"/>
          <w:szCs w:val="24"/>
          <w:lang w:val="sr-Cyrl-RS" w:eastAsia="zh-CN"/>
        </w:rPr>
      </w:pPr>
      <w:r w:rsidRPr="00152D30">
        <w:rPr>
          <w:rFonts w:ascii="Times New Roman" w:eastAsia="Times New Roman" w:hAnsi="Times New Roman"/>
          <w:b/>
          <w:bCs/>
          <w:iCs/>
          <w:sz w:val="24"/>
          <w:szCs w:val="24"/>
          <w:lang w:val="sr-Cyrl-RS" w:eastAsia="zh-CN"/>
        </w:rPr>
        <w:t xml:space="preserve">АКЦИОНИ ПЛАН  ЗА </w:t>
      </w:r>
      <w:r w:rsidR="00C86310" w:rsidRPr="00152D30">
        <w:rPr>
          <w:rFonts w:ascii="Times New Roman" w:eastAsia="Times New Roman" w:hAnsi="Times New Roman"/>
          <w:b/>
          <w:bCs/>
          <w:iCs/>
          <w:sz w:val="24"/>
          <w:szCs w:val="24"/>
          <w:lang w:val="sr-Cyrl-RS" w:eastAsia="zh-CN"/>
        </w:rPr>
        <w:t>ПОГЛАВЉЕ 19 – СОЦИЈАЛНА ПОЛИТИКА И ЗАПОШЉАВАЊЕ</w:t>
      </w:r>
    </w:p>
    <w:p w14:paraId="5620A08D" w14:textId="7B8510DD" w:rsidR="00C86310" w:rsidRPr="00152D30" w:rsidRDefault="00C86310" w:rsidP="00C86310">
      <w:pPr>
        <w:keepNext/>
        <w:keepLines/>
        <w:suppressAutoHyphens/>
        <w:spacing w:before="120" w:after="120"/>
        <w:jc w:val="center"/>
        <w:outlineLvl w:val="2"/>
        <w:rPr>
          <w:rFonts w:ascii="Times New Roman" w:eastAsia="Times New Roman" w:hAnsi="Times New Roman"/>
          <w:b/>
          <w:bCs/>
          <w:iCs/>
          <w:sz w:val="24"/>
          <w:szCs w:val="24"/>
          <w:lang w:val="ru-RU" w:eastAsia="zh-CN"/>
        </w:rPr>
      </w:pPr>
    </w:p>
    <w:p w14:paraId="3AE4DDA1" w14:textId="79174054" w:rsidR="00A5493E" w:rsidRPr="00152D30" w:rsidRDefault="00A5493E" w:rsidP="00C86310">
      <w:pPr>
        <w:keepNext/>
        <w:keepLines/>
        <w:suppressAutoHyphens/>
        <w:spacing w:before="120" w:after="120"/>
        <w:jc w:val="center"/>
        <w:outlineLvl w:val="2"/>
        <w:rPr>
          <w:rFonts w:ascii="Times New Roman" w:eastAsia="Times New Roman" w:hAnsi="Times New Roman"/>
          <w:b/>
          <w:bCs/>
          <w:iCs/>
          <w:sz w:val="24"/>
          <w:szCs w:val="24"/>
          <w:lang w:val="ru-RU" w:eastAsia="zh-CN"/>
        </w:rPr>
      </w:pPr>
    </w:p>
    <w:p w14:paraId="0C0BC45D" w14:textId="3A78E25A" w:rsidR="00A5493E" w:rsidRPr="00152D30" w:rsidRDefault="00A5493E" w:rsidP="00C86310">
      <w:pPr>
        <w:keepNext/>
        <w:keepLines/>
        <w:suppressAutoHyphens/>
        <w:spacing w:before="120" w:after="120"/>
        <w:jc w:val="center"/>
        <w:outlineLvl w:val="2"/>
        <w:rPr>
          <w:rFonts w:ascii="Times New Roman" w:eastAsia="Times New Roman" w:hAnsi="Times New Roman"/>
          <w:b/>
          <w:bCs/>
          <w:iCs/>
          <w:sz w:val="24"/>
          <w:szCs w:val="24"/>
          <w:lang w:val="ru-RU" w:eastAsia="zh-CN"/>
        </w:rPr>
      </w:pPr>
    </w:p>
    <w:p w14:paraId="4A9063DF" w14:textId="77777777" w:rsidR="00A5493E" w:rsidRPr="00152D30" w:rsidRDefault="00A5493E" w:rsidP="00C86310">
      <w:pPr>
        <w:keepNext/>
        <w:keepLines/>
        <w:suppressAutoHyphens/>
        <w:spacing w:before="120" w:after="120"/>
        <w:jc w:val="center"/>
        <w:outlineLvl w:val="2"/>
        <w:rPr>
          <w:rFonts w:ascii="Times New Roman" w:eastAsia="Times New Roman" w:hAnsi="Times New Roman"/>
          <w:b/>
          <w:bCs/>
          <w:iCs/>
          <w:sz w:val="24"/>
          <w:szCs w:val="24"/>
          <w:lang w:val="ru-RU" w:eastAsia="zh-CN"/>
        </w:rPr>
      </w:pPr>
    </w:p>
    <w:p w14:paraId="3CBC12F8" w14:textId="77777777" w:rsidR="00E86AB6" w:rsidRPr="00152D30" w:rsidRDefault="00E86AB6" w:rsidP="00C86310">
      <w:pPr>
        <w:keepNext/>
        <w:keepLines/>
        <w:suppressAutoHyphens/>
        <w:spacing w:before="120" w:after="120"/>
        <w:jc w:val="center"/>
        <w:outlineLvl w:val="2"/>
        <w:rPr>
          <w:rFonts w:ascii="Times New Roman" w:eastAsia="Times New Roman" w:hAnsi="Times New Roman"/>
          <w:b/>
          <w:bCs/>
          <w:iCs/>
          <w:sz w:val="24"/>
          <w:szCs w:val="24"/>
          <w:lang w:val="ru-RU" w:eastAsia="zh-CN"/>
        </w:rPr>
      </w:pPr>
    </w:p>
    <w:p w14:paraId="16309474" w14:textId="77777777" w:rsidR="00E86AB6" w:rsidRPr="00152D30" w:rsidRDefault="00E86AB6" w:rsidP="00C86310">
      <w:pPr>
        <w:keepNext/>
        <w:keepLines/>
        <w:suppressAutoHyphens/>
        <w:spacing w:before="120" w:after="120"/>
        <w:jc w:val="center"/>
        <w:outlineLvl w:val="2"/>
        <w:rPr>
          <w:rFonts w:ascii="Times New Roman" w:eastAsia="Times New Roman" w:hAnsi="Times New Roman"/>
          <w:b/>
          <w:bCs/>
          <w:iCs/>
          <w:sz w:val="24"/>
          <w:szCs w:val="24"/>
          <w:lang w:val="ru-RU" w:eastAsia="zh-CN"/>
        </w:rPr>
      </w:pPr>
    </w:p>
    <w:p w14:paraId="60BBF03E" w14:textId="67D0AB65" w:rsidR="00C86310" w:rsidRPr="00152D30" w:rsidRDefault="00C86310" w:rsidP="00C86310">
      <w:pPr>
        <w:spacing w:after="240"/>
        <w:jc w:val="center"/>
        <w:rPr>
          <w:rFonts w:ascii="Times New Roman" w:hAnsi="Times New Roman"/>
          <w:b/>
          <w:sz w:val="24"/>
          <w:szCs w:val="24"/>
          <w:lang w:val="sr-Cyrl-RS"/>
        </w:rPr>
      </w:pPr>
    </w:p>
    <w:p w14:paraId="24FC6D04" w14:textId="77777777" w:rsidR="00C86310" w:rsidRPr="00152D30" w:rsidRDefault="00C86310" w:rsidP="00C86310">
      <w:pPr>
        <w:keepNext/>
        <w:keepLines/>
        <w:suppressAutoHyphens/>
        <w:spacing w:before="120" w:after="120"/>
        <w:jc w:val="center"/>
        <w:outlineLvl w:val="2"/>
        <w:rPr>
          <w:rFonts w:ascii="Times New Roman" w:eastAsia="Times New Roman" w:hAnsi="Times New Roman"/>
          <w:b/>
          <w:bCs/>
          <w:iCs/>
          <w:sz w:val="24"/>
          <w:szCs w:val="24"/>
          <w:lang w:val="ru-RU" w:eastAsia="zh-CN"/>
        </w:rPr>
      </w:pPr>
    </w:p>
    <w:p w14:paraId="66C9F3CE" w14:textId="26E37D70" w:rsidR="00E86AB6" w:rsidRPr="00152D30" w:rsidRDefault="00E86AB6" w:rsidP="0098505D">
      <w:pPr>
        <w:keepNext/>
        <w:keepLines/>
        <w:suppressAutoHyphens/>
        <w:spacing w:before="120" w:after="120"/>
        <w:outlineLvl w:val="2"/>
        <w:rPr>
          <w:rFonts w:ascii="Times New Roman" w:eastAsia="Times New Roman" w:hAnsi="Times New Roman"/>
          <w:b/>
          <w:bCs/>
          <w:iCs/>
          <w:sz w:val="24"/>
          <w:szCs w:val="24"/>
          <w:lang w:val="ru-RU" w:eastAsia="zh-CN"/>
        </w:rPr>
      </w:pPr>
    </w:p>
    <w:p w14:paraId="0050029D" w14:textId="77777777" w:rsidR="00090509" w:rsidRPr="00152D30" w:rsidRDefault="00090509" w:rsidP="0098505D">
      <w:pPr>
        <w:keepNext/>
        <w:keepLines/>
        <w:suppressAutoHyphens/>
        <w:spacing w:before="120" w:after="120"/>
        <w:outlineLvl w:val="2"/>
        <w:rPr>
          <w:rFonts w:ascii="Times New Roman" w:eastAsia="Times New Roman" w:hAnsi="Times New Roman"/>
          <w:b/>
          <w:bCs/>
          <w:iCs/>
          <w:sz w:val="24"/>
          <w:szCs w:val="24"/>
          <w:lang w:val="sr-Cyrl-RS" w:eastAsia="zh-CN"/>
        </w:rPr>
      </w:pPr>
    </w:p>
    <w:p w14:paraId="0E227A51" w14:textId="77777777" w:rsidR="0098505D" w:rsidRPr="00152D30" w:rsidRDefault="0098505D" w:rsidP="0098505D">
      <w:pPr>
        <w:keepNext/>
        <w:keepLines/>
        <w:suppressAutoHyphens/>
        <w:spacing w:before="120" w:after="120"/>
        <w:outlineLvl w:val="2"/>
        <w:rPr>
          <w:rFonts w:ascii="Times New Roman" w:eastAsia="Times New Roman" w:hAnsi="Times New Roman"/>
          <w:b/>
          <w:bCs/>
          <w:iCs/>
          <w:sz w:val="24"/>
          <w:szCs w:val="24"/>
          <w:lang w:val="ru-RU" w:eastAsia="zh-CN"/>
        </w:rPr>
      </w:pPr>
    </w:p>
    <w:p w14:paraId="3FF46403" w14:textId="2C1255E9" w:rsidR="00B56C08" w:rsidRPr="00152D30" w:rsidRDefault="00B56C08" w:rsidP="00C86310">
      <w:pPr>
        <w:keepNext/>
        <w:keepLines/>
        <w:suppressAutoHyphens/>
        <w:spacing w:before="120" w:after="120"/>
        <w:jc w:val="center"/>
        <w:outlineLvl w:val="2"/>
        <w:rPr>
          <w:rFonts w:ascii="Times New Roman" w:eastAsia="Times New Roman" w:hAnsi="Times New Roman"/>
          <w:b/>
          <w:bCs/>
          <w:iCs/>
          <w:sz w:val="24"/>
          <w:szCs w:val="24"/>
          <w:lang w:val="ru-RU" w:eastAsia="zh-CN"/>
        </w:rPr>
      </w:pPr>
    </w:p>
    <w:p w14:paraId="14A0CB58" w14:textId="77777777" w:rsidR="00C86310" w:rsidRPr="00152D30" w:rsidRDefault="00C86310" w:rsidP="00C86310">
      <w:pPr>
        <w:keepNext/>
        <w:keepLines/>
        <w:suppressAutoHyphens/>
        <w:spacing w:before="120" w:after="120"/>
        <w:jc w:val="center"/>
        <w:outlineLvl w:val="2"/>
        <w:rPr>
          <w:rFonts w:ascii="Times New Roman" w:eastAsia="Times New Roman" w:hAnsi="Times New Roman"/>
          <w:b/>
          <w:bCs/>
          <w:iCs/>
          <w:sz w:val="24"/>
          <w:szCs w:val="24"/>
          <w:lang w:val="sr-Cyrl-RS" w:eastAsia="zh-CN"/>
        </w:rPr>
      </w:pPr>
    </w:p>
    <w:p w14:paraId="77A5AF54" w14:textId="23DB12EB" w:rsidR="00C86310" w:rsidRDefault="00AB58C2" w:rsidP="00C86310">
      <w:pPr>
        <w:keepNext/>
        <w:keepLines/>
        <w:suppressAutoHyphens/>
        <w:spacing w:before="120" w:after="120"/>
        <w:jc w:val="center"/>
        <w:outlineLvl w:val="2"/>
        <w:rPr>
          <w:rFonts w:ascii="Times New Roman" w:eastAsia="Times New Roman" w:hAnsi="Times New Roman"/>
          <w:b/>
          <w:bCs/>
          <w:iCs/>
          <w:sz w:val="24"/>
          <w:szCs w:val="24"/>
          <w:lang w:val="sr-Cyrl-RS" w:eastAsia="zh-CN"/>
        </w:rPr>
      </w:pPr>
      <w:r w:rsidRPr="00152D30">
        <w:rPr>
          <w:rFonts w:ascii="Times New Roman" w:eastAsia="Times New Roman" w:hAnsi="Times New Roman"/>
          <w:b/>
          <w:bCs/>
          <w:iCs/>
          <w:sz w:val="24"/>
          <w:szCs w:val="24"/>
          <w:lang w:val="sr-Cyrl-RS" w:eastAsia="zh-CN"/>
        </w:rPr>
        <w:t>м</w:t>
      </w:r>
      <w:r w:rsidRPr="00152D30">
        <w:rPr>
          <w:rFonts w:ascii="Times New Roman" w:eastAsia="Times New Roman" w:hAnsi="Times New Roman"/>
          <w:b/>
          <w:bCs/>
          <w:iCs/>
          <w:sz w:val="24"/>
          <w:szCs w:val="24"/>
          <w:lang w:val="sr-Latn-RS" w:eastAsia="zh-CN"/>
        </w:rPr>
        <w:t>aj</w:t>
      </w:r>
      <w:r w:rsidR="00345997" w:rsidRPr="00152D30">
        <w:rPr>
          <w:rFonts w:ascii="Times New Roman" w:eastAsia="Times New Roman" w:hAnsi="Times New Roman"/>
          <w:b/>
          <w:bCs/>
          <w:iCs/>
          <w:sz w:val="24"/>
          <w:szCs w:val="24"/>
          <w:lang w:val="sr-Cyrl-RS" w:eastAsia="zh-CN"/>
        </w:rPr>
        <w:t xml:space="preserve"> 2020.</w:t>
      </w:r>
      <w:r w:rsidR="00C86310" w:rsidRPr="00152D30">
        <w:rPr>
          <w:rFonts w:ascii="Times New Roman" w:eastAsia="Times New Roman" w:hAnsi="Times New Roman"/>
          <w:b/>
          <w:bCs/>
          <w:iCs/>
          <w:sz w:val="24"/>
          <w:szCs w:val="24"/>
          <w:lang w:val="sr-Cyrl-RS" w:eastAsia="zh-CN"/>
        </w:rPr>
        <w:t xml:space="preserve"> године</w:t>
      </w:r>
    </w:p>
    <w:p w14:paraId="26718A21" w14:textId="77777777" w:rsidR="00AD5836" w:rsidRPr="00152D30" w:rsidRDefault="00AD5836" w:rsidP="00C86310">
      <w:pPr>
        <w:keepNext/>
        <w:keepLines/>
        <w:suppressAutoHyphens/>
        <w:spacing w:before="120" w:after="120"/>
        <w:jc w:val="center"/>
        <w:outlineLvl w:val="2"/>
        <w:rPr>
          <w:rFonts w:ascii="Times New Roman" w:eastAsia="Times New Roman" w:hAnsi="Times New Roman"/>
          <w:b/>
          <w:bCs/>
          <w:iCs/>
          <w:sz w:val="24"/>
          <w:szCs w:val="24"/>
          <w:lang w:val="sr-Cyrl-RS" w:eastAsia="zh-CN"/>
        </w:rPr>
      </w:pPr>
    </w:p>
    <w:p w14:paraId="6FFEED7D" w14:textId="77777777" w:rsidR="00A8333C" w:rsidRPr="00152D30" w:rsidRDefault="00A8333C" w:rsidP="00C86310">
      <w:pPr>
        <w:keepNext/>
        <w:keepLines/>
        <w:suppressAutoHyphens/>
        <w:spacing w:before="120" w:after="120"/>
        <w:jc w:val="center"/>
        <w:outlineLvl w:val="2"/>
        <w:rPr>
          <w:rFonts w:ascii="Times New Roman" w:eastAsia="Times New Roman" w:hAnsi="Times New Roman"/>
          <w:b/>
          <w:bCs/>
          <w:iCs/>
          <w:sz w:val="24"/>
          <w:szCs w:val="24"/>
          <w:lang w:val="sr-Cyrl-RS" w:eastAsia="zh-CN"/>
        </w:rPr>
      </w:pPr>
    </w:p>
    <w:p w14:paraId="2591F29B" w14:textId="77777777" w:rsidR="00A8333C" w:rsidRPr="00152D30" w:rsidRDefault="00A8333C" w:rsidP="00C86310">
      <w:pPr>
        <w:keepNext/>
        <w:keepLines/>
        <w:suppressAutoHyphens/>
        <w:spacing w:before="120" w:after="120"/>
        <w:jc w:val="center"/>
        <w:outlineLvl w:val="2"/>
        <w:rPr>
          <w:rFonts w:ascii="Times New Roman" w:eastAsia="Times New Roman" w:hAnsi="Times New Roman"/>
          <w:b/>
          <w:bCs/>
          <w:iCs/>
          <w:sz w:val="24"/>
          <w:szCs w:val="24"/>
          <w:lang w:val="sr-Cyrl-RS" w:eastAsia="zh-CN"/>
        </w:rPr>
      </w:pPr>
    </w:p>
    <w:p w14:paraId="2A442AD8" w14:textId="731F0205" w:rsidR="00E86AB6" w:rsidRPr="00152D30" w:rsidRDefault="00E86AB6">
      <w:pPr>
        <w:rPr>
          <w:rFonts w:ascii="Times New Roman" w:hAnsi="Times New Roman"/>
          <w:lang w:val="ru-RU"/>
        </w:rPr>
      </w:pPr>
    </w:p>
    <w:p w14:paraId="079D603F" w14:textId="0A47D90D" w:rsidR="0016742B" w:rsidRPr="00152D30" w:rsidRDefault="0016742B">
      <w:pPr>
        <w:rPr>
          <w:rFonts w:ascii="Times New Roman" w:hAnsi="Times New Roman"/>
          <w:lang w:val="ru-RU"/>
        </w:rPr>
      </w:pPr>
    </w:p>
    <w:p w14:paraId="015E8731" w14:textId="77777777" w:rsidR="0016742B" w:rsidRPr="00152D30" w:rsidRDefault="0016742B">
      <w:pPr>
        <w:rPr>
          <w:rFonts w:ascii="Times New Roman" w:hAnsi="Times New Roman"/>
          <w:lang w:val="ru-RU"/>
        </w:rPr>
        <w:sectPr w:rsidR="0016742B" w:rsidRPr="00152D30" w:rsidSect="00A05C6C">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440" w:right="1440" w:bottom="1440" w:left="1440" w:header="706" w:footer="706" w:gutter="0"/>
          <w:cols w:space="708"/>
          <w:titlePg/>
          <w:docGrid w:linePitch="360"/>
        </w:sectPr>
      </w:pPr>
    </w:p>
    <w:p w14:paraId="142C67BB" w14:textId="77777777" w:rsidR="00C110ED" w:rsidRPr="00152D30" w:rsidRDefault="00C110ED" w:rsidP="00434C62">
      <w:pPr>
        <w:rPr>
          <w:rFonts w:ascii="Times New Roman" w:hAnsi="Times New Roman"/>
          <w:b/>
          <w:sz w:val="28"/>
          <w:szCs w:val="28"/>
          <w:lang w:val="sr-Cyrl-RS"/>
        </w:rPr>
      </w:pPr>
      <w:r w:rsidRPr="00152D30">
        <w:rPr>
          <w:rFonts w:ascii="Times New Roman" w:hAnsi="Times New Roman"/>
          <w:b/>
          <w:sz w:val="28"/>
          <w:szCs w:val="28"/>
          <w:lang w:val="sr-Cyrl-RS"/>
        </w:rPr>
        <w:lastRenderedPageBreak/>
        <w:t>САДРЖАЈ</w:t>
      </w:r>
    </w:p>
    <w:p w14:paraId="1F85D072" w14:textId="77777777" w:rsidR="00A15A26" w:rsidRPr="00152D30" w:rsidRDefault="00A15A26" w:rsidP="00434C62">
      <w:pPr>
        <w:rPr>
          <w:rFonts w:ascii="Times New Roman" w:hAnsi="Times New Roman"/>
          <w:b/>
          <w:sz w:val="28"/>
          <w:szCs w:val="28"/>
          <w:lang w:val="sr-Cyrl-RS"/>
        </w:rPr>
      </w:pPr>
    </w:p>
    <w:sdt>
      <w:sdtPr>
        <w:rPr>
          <w:rFonts w:asciiTheme="minorHAnsi" w:eastAsia="Calibri" w:hAnsiTheme="minorHAnsi" w:cstheme="minorHAnsi"/>
          <w:b w:val="0"/>
          <w:bCs w:val="0"/>
          <w:i/>
          <w:iCs/>
          <w:color w:val="auto"/>
          <w:sz w:val="20"/>
          <w:szCs w:val="20"/>
          <w:lang w:val="en-US"/>
        </w:rPr>
        <w:id w:val="152045263"/>
        <w:docPartObj>
          <w:docPartGallery w:val="Table of Contents"/>
          <w:docPartUnique/>
        </w:docPartObj>
      </w:sdtPr>
      <w:sdtEndPr/>
      <w:sdtContent>
        <w:p w14:paraId="7FCDA72D" w14:textId="61FDF866" w:rsidR="00A15A26" w:rsidRPr="00152D30" w:rsidRDefault="00A15A26" w:rsidP="00C0427C">
          <w:pPr>
            <w:pStyle w:val="TOCHeading"/>
            <w:spacing w:before="0" w:line="360" w:lineRule="auto"/>
            <w:rPr>
              <w:rFonts w:ascii="Times New Roman" w:hAnsi="Times New Roman"/>
              <w:color w:val="auto"/>
              <w:sz w:val="22"/>
              <w:szCs w:val="22"/>
              <w:lang w:val="sr-Cyrl-RS"/>
            </w:rPr>
          </w:pPr>
          <w:r w:rsidRPr="00152D30">
            <w:rPr>
              <w:rFonts w:ascii="Times New Roman" w:eastAsia="Calibri" w:hAnsi="Times New Roman"/>
              <w:bCs w:val="0"/>
              <w:color w:val="auto"/>
              <w:sz w:val="22"/>
              <w:szCs w:val="22"/>
              <w:lang w:val="sr-Cyrl-RS"/>
            </w:rPr>
            <w:t>ЛИСТА СКРАЋЕНИЦА</w:t>
          </w:r>
          <w:r w:rsidR="00F91382" w:rsidRPr="00152D30">
            <w:rPr>
              <w:rFonts w:ascii="Times New Roman" w:eastAsia="Calibri" w:hAnsi="Times New Roman"/>
              <w:b w:val="0"/>
              <w:bCs w:val="0"/>
              <w:color w:val="auto"/>
              <w:sz w:val="22"/>
              <w:szCs w:val="22"/>
              <w:lang w:val="sr-Cyrl-RS"/>
            </w:rPr>
            <w:t xml:space="preserve"> </w:t>
          </w:r>
          <w:r w:rsidR="00D13A60" w:rsidRPr="00152D30">
            <w:rPr>
              <w:rFonts w:ascii="Times New Roman" w:hAnsi="Times New Roman"/>
              <w:color w:val="auto"/>
              <w:sz w:val="22"/>
              <w:szCs w:val="22"/>
            </w:rPr>
            <w:ptab w:relativeTo="margin" w:alignment="right" w:leader="dot"/>
          </w:r>
          <w:r w:rsidR="00D542BE" w:rsidRPr="00152D30">
            <w:rPr>
              <w:rFonts w:ascii="Times New Roman" w:hAnsi="Times New Roman"/>
              <w:color w:val="auto"/>
              <w:sz w:val="22"/>
              <w:szCs w:val="22"/>
              <w:lang w:val="sr-Cyrl-RS"/>
            </w:rPr>
            <w:t>3</w:t>
          </w:r>
        </w:p>
        <w:p w14:paraId="67FB52F0" w14:textId="77792C4C" w:rsidR="00A15A26" w:rsidRPr="00152D30" w:rsidRDefault="00A15A26" w:rsidP="00C0427C">
          <w:pPr>
            <w:pStyle w:val="TOCHeading"/>
            <w:spacing w:before="0" w:after="240" w:line="240" w:lineRule="auto"/>
            <w:rPr>
              <w:rFonts w:ascii="Times New Roman" w:hAnsi="Times New Roman"/>
              <w:color w:val="auto"/>
              <w:sz w:val="22"/>
              <w:szCs w:val="22"/>
              <w:lang w:val="sr-Cyrl-RS"/>
            </w:rPr>
          </w:pPr>
          <w:r w:rsidRPr="00152D30">
            <w:rPr>
              <w:rFonts w:ascii="Times New Roman" w:eastAsia="Calibri" w:hAnsi="Times New Roman"/>
              <w:bCs w:val="0"/>
              <w:color w:val="auto"/>
              <w:sz w:val="22"/>
              <w:szCs w:val="22"/>
              <w:lang w:val="sr-Cyrl-RS"/>
            </w:rPr>
            <w:t>УВОД</w:t>
          </w:r>
          <w:r w:rsidRPr="00152D30">
            <w:rPr>
              <w:rFonts w:ascii="Times New Roman" w:eastAsia="Calibri" w:hAnsi="Times New Roman"/>
              <w:b w:val="0"/>
              <w:bCs w:val="0"/>
              <w:color w:val="auto"/>
              <w:sz w:val="22"/>
              <w:szCs w:val="22"/>
              <w:lang w:val="sr-Cyrl-RS"/>
            </w:rPr>
            <w:t xml:space="preserve"> </w:t>
          </w:r>
          <w:r w:rsidRPr="00152D30">
            <w:rPr>
              <w:rFonts w:ascii="Times New Roman" w:hAnsi="Times New Roman"/>
              <w:color w:val="auto"/>
              <w:sz w:val="22"/>
              <w:szCs w:val="22"/>
            </w:rPr>
            <w:ptab w:relativeTo="margin" w:alignment="right" w:leader="dot"/>
          </w:r>
          <w:r w:rsidRPr="00152D30">
            <w:rPr>
              <w:rFonts w:ascii="Times New Roman" w:hAnsi="Times New Roman"/>
              <w:color w:val="auto"/>
              <w:sz w:val="22"/>
              <w:szCs w:val="22"/>
              <w:lang w:val="sr-Cyrl-RS"/>
            </w:rPr>
            <w:t>5</w:t>
          </w:r>
        </w:p>
        <w:p w14:paraId="6333ADC3" w14:textId="038FA681" w:rsidR="00D13A60" w:rsidRPr="00152D30" w:rsidRDefault="00A15A26" w:rsidP="003A3500">
          <w:pPr>
            <w:pStyle w:val="TOC2"/>
            <w:spacing w:before="0" w:line="360" w:lineRule="auto"/>
            <w:ind w:left="270"/>
            <w:rPr>
              <w:rFonts w:ascii="Times New Roman" w:hAnsi="Times New Roman" w:cs="Times New Roman"/>
              <w:i w:val="0"/>
              <w:sz w:val="22"/>
              <w:szCs w:val="22"/>
              <w:lang w:val="ru-RU"/>
            </w:rPr>
          </w:pPr>
          <w:r w:rsidRPr="00152D30">
            <w:rPr>
              <w:rFonts w:ascii="Times New Roman" w:hAnsi="Times New Roman" w:cs="Times New Roman"/>
              <w:i w:val="0"/>
              <w:sz w:val="22"/>
              <w:szCs w:val="22"/>
              <w:lang w:val="sr-Cyrl-RS"/>
            </w:rPr>
            <w:t xml:space="preserve">Mетодолошко-технички приступ </w:t>
          </w:r>
          <w:r w:rsidR="00D13A60" w:rsidRPr="00152D30">
            <w:rPr>
              <w:rFonts w:ascii="Times New Roman" w:hAnsi="Times New Roman" w:cs="Times New Roman"/>
              <w:i w:val="0"/>
              <w:sz w:val="22"/>
              <w:szCs w:val="22"/>
            </w:rPr>
            <w:ptab w:relativeTo="margin" w:alignment="right" w:leader="dot"/>
          </w:r>
          <w:r w:rsidR="00455E22" w:rsidRPr="00152D30">
            <w:rPr>
              <w:rFonts w:ascii="Times New Roman" w:hAnsi="Times New Roman" w:cs="Times New Roman"/>
              <w:i w:val="0"/>
              <w:sz w:val="22"/>
              <w:szCs w:val="22"/>
              <w:lang w:val="ru-RU"/>
            </w:rPr>
            <w:t>5</w:t>
          </w:r>
        </w:p>
        <w:p w14:paraId="5AD2C342" w14:textId="1FED71C2" w:rsidR="00A15A26" w:rsidRPr="00152D30" w:rsidRDefault="00455E22" w:rsidP="003A3500">
          <w:pPr>
            <w:pStyle w:val="TOC3"/>
            <w:spacing w:line="360" w:lineRule="auto"/>
            <w:ind w:left="270"/>
            <w:rPr>
              <w:rFonts w:ascii="Times New Roman" w:hAnsi="Times New Roman" w:cs="Times New Roman"/>
              <w:sz w:val="22"/>
              <w:szCs w:val="22"/>
              <w:lang w:val="sr-Cyrl-RS"/>
            </w:rPr>
          </w:pPr>
          <w:r w:rsidRPr="00152D30">
            <w:rPr>
              <w:rFonts w:ascii="Times New Roman" w:hAnsi="Times New Roman" w:cs="Times New Roman"/>
              <w:sz w:val="22"/>
              <w:szCs w:val="22"/>
              <w:lang w:val="sr-Cyrl-RS"/>
            </w:rPr>
            <w:t>Радни односи</w:t>
          </w:r>
          <w:r w:rsidR="00A15A26" w:rsidRPr="00152D30">
            <w:rPr>
              <w:rFonts w:ascii="Times New Roman" w:hAnsi="Times New Roman" w:cs="Times New Roman"/>
              <w:sz w:val="22"/>
              <w:szCs w:val="22"/>
              <w:lang w:val="sr-Cyrl-RS"/>
            </w:rPr>
            <w:t xml:space="preserve"> </w:t>
          </w:r>
          <w:r w:rsidR="00D13A60" w:rsidRPr="00152D30">
            <w:rPr>
              <w:rFonts w:ascii="Times New Roman" w:hAnsi="Times New Roman" w:cs="Times New Roman"/>
              <w:sz w:val="22"/>
              <w:szCs w:val="22"/>
            </w:rPr>
            <w:ptab w:relativeTo="margin" w:alignment="right" w:leader="dot"/>
          </w:r>
          <w:r w:rsidRPr="00152D30">
            <w:rPr>
              <w:rFonts w:ascii="Times New Roman" w:hAnsi="Times New Roman" w:cs="Times New Roman"/>
              <w:sz w:val="22"/>
              <w:szCs w:val="22"/>
              <w:lang w:val="sr-Cyrl-RS"/>
            </w:rPr>
            <w:t>6</w:t>
          </w:r>
        </w:p>
        <w:p w14:paraId="03361BF5" w14:textId="00F7B2B9" w:rsidR="00455E22" w:rsidRPr="00152D30" w:rsidRDefault="00455E22" w:rsidP="00455E22">
          <w:pPr>
            <w:pStyle w:val="TOC3"/>
            <w:spacing w:line="360" w:lineRule="auto"/>
            <w:ind w:left="270"/>
            <w:rPr>
              <w:rFonts w:ascii="Times New Roman" w:hAnsi="Times New Roman" w:cs="Times New Roman"/>
              <w:sz w:val="22"/>
              <w:szCs w:val="22"/>
              <w:lang w:val="sr-Cyrl-RS"/>
            </w:rPr>
          </w:pPr>
          <w:r w:rsidRPr="00152D30">
            <w:rPr>
              <w:rFonts w:ascii="Times New Roman" w:hAnsi="Times New Roman" w:cs="Times New Roman"/>
              <w:sz w:val="22"/>
              <w:szCs w:val="22"/>
              <w:lang w:val="sr-Cyrl-RS"/>
            </w:rPr>
            <w:t xml:space="preserve">Социјални дијалог </w:t>
          </w:r>
          <w:r w:rsidRPr="00152D30">
            <w:rPr>
              <w:rFonts w:ascii="Times New Roman" w:hAnsi="Times New Roman" w:cs="Times New Roman"/>
              <w:sz w:val="22"/>
              <w:szCs w:val="22"/>
            </w:rPr>
            <w:ptab w:relativeTo="margin" w:alignment="right" w:leader="dot"/>
          </w:r>
          <w:r w:rsidRPr="00152D30">
            <w:rPr>
              <w:rFonts w:ascii="Times New Roman" w:hAnsi="Times New Roman" w:cs="Times New Roman"/>
              <w:sz w:val="22"/>
              <w:szCs w:val="22"/>
              <w:lang w:val="sr-Cyrl-RS"/>
            </w:rPr>
            <w:t>10</w:t>
          </w:r>
        </w:p>
        <w:p w14:paraId="7A08252C" w14:textId="34856496" w:rsidR="00A15A26" w:rsidRPr="00152D30" w:rsidRDefault="00A15A26" w:rsidP="003A3500">
          <w:pPr>
            <w:pStyle w:val="TOC3"/>
            <w:spacing w:line="360" w:lineRule="auto"/>
            <w:ind w:left="270"/>
            <w:rPr>
              <w:rFonts w:ascii="Times New Roman" w:hAnsi="Times New Roman" w:cs="Times New Roman"/>
              <w:sz w:val="22"/>
              <w:szCs w:val="22"/>
              <w:lang w:val="sr-Cyrl-RS"/>
            </w:rPr>
          </w:pPr>
          <w:r w:rsidRPr="00152D30">
            <w:rPr>
              <w:rFonts w:ascii="Times New Roman" w:hAnsi="Times New Roman" w:cs="Times New Roman"/>
              <w:sz w:val="22"/>
              <w:szCs w:val="22"/>
              <w:lang w:val="sr-Cyrl-RS"/>
            </w:rPr>
            <w:t xml:space="preserve">Безбедност и здравље на раду </w:t>
          </w:r>
          <w:r w:rsidRPr="00152D30">
            <w:rPr>
              <w:rFonts w:ascii="Times New Roman" w:hAnsi="Times New Roman" w:cs="Times New Roman"/>
              <w:sz w:val="22"/>
              <w:szCs w:val="22"/>
            </w:rPr>
            <w:ptab w:relativeTo="margin" w:alignment="right" w:leader="dot"/>
          </w:r>
          <w:r w:rsidR="00D84E81" w:rsidRPr="00152D30">
            <w:rPr>
              <w:rFonts w:ascii="Times New Roman" w:hAnsi="Times New Roman" w:cs="Times New Roman"/>
              <w:sz w:val="22"/>
              <w:szCs w:val="22"/>
              <w:lang w:val="sr-Cyrl-RS"/>
            </w:rPr>
            <w:t>1</w:t>
          </w:r>
          <w:r w:rsidR="00867786" w:rsidRPr="00152D30">
            <w:rPr>
              <w:rFonts w:ascii="Times New Roman" w:hAnsi="Times New Roman" w:cs="Times New Roman"/>
              <w:sz w:val="22"/>
              <w:szCs w:val="22"/>
              <w:lang w:val="sr-Cyrl-RS"/>
            </w:rPr>
            <w:t>3</w:t>
          </w:r>
        </w:p>
        <w:p w14:paraId="40390965" w14:textId="2A4EF327" w:rsidR="00A15A26" w:rsidRPr="00152D30" w:rsidRDefault="00A15A26" w:rsidP="003A3500">
          <w:pPr>
            <w:pStyle w:val="TOC3"/>
            <w:spacing w:line="360" w:lineRule="auto"/>
            <w:ind w:left="270"/>
            <w:rPr>
              <w:rFonts w:ascii="Times New Roman" w:hAnsi="Times New Roman" w:cs="Times New Roman"/>
              <w:sz w:val="22"/>
              <w:szCs w:val="22"/>
              <w:lang w:val="sr-Cyrl-RS"/>
            </w:rPr>
          </w:pPr>
          <w:r w:rsidRPr="00152D30">
            <w:rPr>
              <w:rFonts w:ascii="Times New Roman" w:hAnsi="Times New Roman" w:cs="Times New Roman"/>
              <w:sz w:val="22"/>
              <w:szCs w:val="22"/>
              <w:lang w:val="sr-Cyrl-RS"/>
            </w:rPr>
            <w:t xml:space="preserve">Инспекција рада </w:t>
          </w:r>
          <w:r w:rsidRPr="00152D30">
            <w:rPr>
              <w:rFonts w:ascii="Times New Roman" w:hAnsi="Times New Roman" w:cs="Times New Roman"/>
              <w:sz w:val="22"/>
              <w:szCs w:val="22"/>
            </w:rPr>
            <w:ptab w:relativeTo="margin" w:alignment="right" w:leader="dot"/>
          </w:r>
          <w:r w:rsidR="00D84E81" w:rsidRPr="00152D30">
            <w:rPr>
              <w:rFonts w:ascii="Times New Roman" w:hAnsi="Times New Roman" w:cs="Times New Roman"/>
              <w:sz w:val="22"/>
              <w:szCs w:val="22"/>
              <w:lang w:val="sr-Cyrl-RS"/>
            </w:rPr>
            <w:t>1</w:t>
          </w:r>
          <w:r w:rsidR="00867786" w:rsidRPr="00152D30">
            <w:rPr>
              <w:rFonts w:ascii="Times New Roman" w:hAnsi="Times New Roman" w:cs="Times New Roman"/>
              <w:sz w:val="22"/>
              <w:szCs w:val="22"/>
              <w:lang w:val="sr-Cyrl-RS"/>
            </w:rPr>
            <w:t>4</w:t>
          </w:r>
        </w:p>
        <w:p w14:paraId="01D23314" w14:textId="653E1F8C" w:rsidR="00A15A26" w:rsidRPr="00152D30" w:rsidRDefault="00A15A26" w:rsidP="003A3500">
          <w:pPr>
            <w:pStyle w:val="TOC3"/>
            <w:spacing w:line="360" w:lineRule="auto"/>
            <w:ind w:left="270"/>
            <w:rPr>
              <w:rFonts w:ascii="Times New Roman" w:hAnsi="Times New Roman" w:cs="Times New Roman"/>
              <w:sz w:val="22"/>
              <w:szCs w:val="22"/>
              <w:lang w:val="sr-Cyrl-RS"/>
            </w:rPr>
          </w:pPr>
          <w:r w:rsidRPr="00152D30">
            <w:rPr>
              <w:rFonts w:ascii="Times New Roman" w:hAnsi="Times New Roman" w:cs="Times New Roman"/>
              <w:sz w:val="22"/>
              <w:szCs w:val="22"/>
              <w:lang w:val="sr-Cyrl-RS"/>
            </w:rPr>
            <w:t xml:space="preserve">Политика запошљавања </w:t>
          </w:r>
          <w:r w:rsidRPr="00152D30">
            <w:rPr>
              <w:rFonts w:ascii="Times New Roman" w:hAnsi="Times New Roman" w:cs="Times New Roman"/>
              <w:sz w:val="22"/>
              <w:szCs w:val="22"/>
            </w:rPr>
            <w:ptab w:relativeTo="margin" w:alignment="right" w:leader="dot"/>
          </w:r>
          <w:r w:rsidR="00D84E81" w:rsidRPr="00152D30">
            <w:rPr>
              <w:rFonts w:ascii="Times New Roman" w:hAnsi="Times New Roman" w:cs="Times New Roman"/>
              <w:sz w:val="22"/>
              <w:szCs w:val="22"/>
              <w:lang w:val="sr-Cyrl-RS"/>
            </w:rPr>
            <w:t>1</w:t>
          </w:r>
          <w:r w:rsidR="00621BFF" w:rsidRPr="00152D30">
            <w:rPr>
              <w:rFonts w:ascii="Times New Roman" w:hAnsi="Times New Roman" w:cs="Times New Roman"/>
              <w:sz w:val="22"/>
              <w:szCs w:val="22"/>
              <w:lang w:val="sr-Cyrl-RS"/>
            </w:rPr>
            <w:t>5</w:t>
          </w:r>
        </w:p>
        <w:p w14:paraId="5979F3A0" w14:textId="45ACBEF1" w:rsidR="00A15A26" w:rsidRPr="00152D30" w:rsidRDefault="00A15A26" w:rsidP="003A3500">
          <w:pPr>
            <w:pStyle w:val="TOC3"/>
            <w:spacing w:line="360" w:lineRule="auto"/>
            <w:ind w:left="270"/>
            <w:rPr>
              <w:rFonts w:ascii="Times New Roman" w:hAnsi="Times New Roman" w:cs="Times New Roman"/>
              <w:sz w:val="22"/>
              <w:szCs w:val="22"/>
              <w:lang w:val="sr-Cyrl-RS"/>
            </w:rPr>
          </w:pPr>
          <w:r w:rsidRPr="00152D30">
            <w:rPr>
              <w:rFonts w:ascii="Times New Roman" w:hAnsi="Times New Roman" w:cs="Times New Roman"/>
              <w:sz w:val="22"/>
              <w:szCs w:val="22"/>
              <w:lang w:val="sr-Cyrl-RS"/>
            </w:rPr>
            <w:t xml:space="preserve">Европски социјални фонд </w:t>
          </w:r>
          <w:r w:rsidRPr="00152D30">
            <w:rPr>
              <w:rFonts w:ascii="Times New Roman" w:hAnsi="Times New Roman" w:cs="Times New Roman"/>
              <w:sz w:val="22"/>
              <w:szCs w:val="22"/>
            </w:rPr>
            <w:ptab w:relativeTo="margin" w:alignment="right" w:leader="dot"/>
          </w:r>
          <w:r w:rsidR="00D84E81" w:rsidRPr="00152D30">
            <w:rPr>
              <w:rFonts w:ascii="Times New Roman" w:hAnsi="Times New Roman" w:cs="Times New Roman"/>
              <w:sz w:val="22"/>
              <w:szCs w:val="22"/>
              <w:lang w:val="sr-Cyrl-RS"/>
            </w:rPr>
            <w:t>2</w:t>
          </w:r>
          <w:r w:rsidR="00621BFF" w:rsidRPr="00152D30">
            <w:rPr>
              <w:rFonts w:ascii="Times New Roman" w:hAnsi="Times New Roman" w:cs="Times New Roman"/>
              <w:sz w:val="22"/>
              <w:szCs w:val="22"/>
              <w:lang w:val="sr-Cyrl-RS"/>
            </w:rPr>
            <w:t>3</w:t>
          </w:r>
        </w:p>
        <w:p w14:paraId="7183A2CA" w14:textId="237FC482" w:rsidR="00A15A26" w:rsidRPr="00152D30" w:rsidRDefault="00A15A26" w:rsidP="003A3500">
          <w:pPr>
            <w:pStyle w:val="TOC3"/>
            <w:spacing w:line="360" w:lineRule="auto"/>
            <w:ind w:left="270"/>
            <w:rPr>
              <w:rFonts w:ascii="Times New Roman" w:hAnsi="Times New Roman" w:cs="Times New Roman"/>
              <w:sz w:val="22"/>
              <w:szCs w:val="22"/>
              <w:lang w:val="sr-Cyrl-RS"/>
            </w:rPr>
          </w:pPr>
          <w:r w:rsidRPr="00152D30">
            <w:rPr>
              <w:rFonts w:ascii="Times New Roman" w:hAnsi="Times New Roman" w:cs="Times New Roman"/>
              <w:sz w:val="22"/>
              <w:szCs w:val="22"/>
              <w:lang w:val="sr-Cyrl-RS"/>
            </w:rPr>
            <w:t xml:space="preserve">Социјална инклузија </w:t>
          </w:r>
          <w:r w:rsidRPr="00152D30">
            <w:rPr>
              <w:rFonts w:ascii="Times New Roman" w:hAnsi="Times New Roman" w:cs="Times New Roman"/>
              <w:sz w:val="22"/>
              <w:szCs w:val="22"/>
            </w:rPr>
            <w:ptab w:relativeTo="margin" w:alignment="right" w:leader="dot"/>
          </w:r>
          <w:r w:rsidR="00DA2709" w:rsidRPr="00152D30">
            <w:rPr>
              <w:rFonts w:ascii="Times New Roman" w:hAnsi="Times New Roman" w:cs="Times New Roman"/>
              <w:sz w:val="22"/>
              <w:szCs w:val="22"/>
              <w:lang w:val="sr-Cyrl-RS"/>
            </w:rPr>
            <w:t>2</w:t>
          </w:r>
          <w:r w:rsidR="00621BFF" w:rsidRPr="00152D30">
            <w:rPr>
              <w:rFonts w:ascii="Times New Roman" w:hAnsi="Times New Roman" w:cs="Times New Roman"/>
              <w:sz w:val="22"/>
              <w:szCs w:val="22"/>
              <w:lang w:val="sr-Cyrl-RS"/>
            </w:rPr>
            <w:t>4</w:t>
          </w:r>
        </w:p>
        <w:p w14:paraId="2BACFCE1" w14:textId="2D0E297A" w:rsidR="00A15A26" w:rsidRPr="00152D30" w:rsidRDefault="003A3500" w:rsidP="003A3500">
          <w:pPr>
            <w:pStyle w:val="TOC3"/>
            <w:spacing w:line="360" w:lineRule="auto"/>
            <w:ind w:left="270"/>
            <w:rPr>
              <w:rFonts w:ascii="Times New Roman" w:hAnsi="Times New Roman" w:cs="Times New Roman"/>
              <w:sz w:val="22"/>
              <w:szCs w:val="22"/>
              <w:lang w:val="sr-Cyrl-RS"/>
            </w:rPr>
          </w:pPr>
          <w:r w:rsidRPr="00152D30">
            <w:rPr>
              <w:rFonts w:ascii="Times New Roman" w:hAnsi="Times New Roman" w:cs="Times New Roman"/>
              <w:sz w:val="22"/>
              <w:szCs w:val="22"/>
              <w:lang w:val="sr-Cyrl-RS"/>
            </w:rPr>
            <w:t>Социјална заштита</w:t>
          </w:r>
          <w:r w:rsidR="00A15A26" w:rsidRPr="00152D30">
            <w:rPr>
              <w:rFonts w:ascii="Times New Roman" w:hAnsi="Times New Roman" w:cs="Times New Roman"/>
              <w:sz w:val="22"/>
              <w:szCs w:val="22"/>
              <w:lang w:val="sr-Cyrl-RS"/>
            </w:rPr>
            <w:t xml:space="preserve"> </w:t>
          </w:r>
          <w:r w:rsidR="00A15A26" w:rsidRPr="00152D30">
            <w:rPr>
              <w:rFonts w:ascii="Times New Roman" w:hAnsi="Times New Roman" w:cs="Times New Roman"/>
              <w:sz w:val="22"/>
              <w:szCs w:val="22"/>
            </w:rPr>
            <w:ptab w:relativeTo="margin" w:alignment="right" w:leader="dot"/>
          </w:r>
          <w:r w:rsidR="00DA2709" w:rsidRPr="00152D30">
            <w:rPr>
              <w:rFonts w:ascii="Times New Roman" w:hAnsi="Times New Roman" w:cs="Times New Roman"/>
              <w:sz w:val="22"/>
              <w:szCs w:val="22"/>
              <w:lang w:val="sr-Cyrl-RS"/>
            </w:rPr>
            <w:t>2</w:t>
          </w:r>
          <w:r w:rsidR="00621BFF" w:rsidRPr="00152D30">
            <w:rPr>
              <w:rFonts w:ascii="Times New Roman" w:hAnsi="Times New Roman" w:cs="Times New Roman"/>
              <w:sz w:val="22"/>
              <w:szCs w:val="22"/>
              <w:lang w:val="sr-Cyrl-RS"/>
            </w:rPr>
            <w:t>5</w:t>
          </w:r>
        </w:p>
        <w:p w14:paraId="523BEE3F" w14:textId="716665F2" w:rsidR="00A15A26" w:rsidRPr="00152D30" w:rsidRDefault="003A3500" w:rsidP="003A3500">
          <w:pPr>
            <w:pStyle w:val="TOC3"/>
            <w:spacing w:line="360" w:lineRule="auto"/>
            <w:ind w:left="270"/>
            <w:rPr>
              <w:rFonts w:ascii="Times New Roman" w:hAnsi="Times New Roman" w:cs="Times New Roman"/>
              <w:sz w:val="22"/>
              <w:szCs w:val="22"/>
              <w:lang w:val="sr-Cyrl-RS"/>
            </w:rPr>
          </w:pPr>
          <w:r w:rsidRPr="00152D30">
            <w:rPr>
              <w:rFonts w:ascii="Times New Roman" w:hAnsi="Times New Roman" w:cs="Times New Roman"/>
              <w:sz w:val="22"/>
              <w:szCs w:val="22"/>
              <w:lang w:val="sr-Cyrl-RS"/>
            </w:rPr>
            <w:t>Пензијски систем</w:t>
          </w:r>
          <w:r w:rsidR="00A15A26" w:rsidRPr="00152D30">
            <w:rPr>
              <w:rFonts w:ascii="Times New Roman" w:hAnsi="Times New Roman" w:cs="Times New Roman"/>
              <w:sz w:val="22"/>
              <w:szCs w:val="22"/>
              <w:lang w:val="sr-Cyrl-RS"/>
            </w:rPr>
            <w:t xml:space="preserve"> </w:t>
          </w:r>
          <w:r w:rsidR="00A15A26" w:rsidRPr="00152D30">
            <w:rPr>
              <w:rFonts w:ascii="Times New Roman" w:hAnsi="Times New Roman" w:cs="Times New Roman"/>
              <w:sz w:val="22"/>
              <w:szCs w:val="22"/>
            </w:rPr>
            <w:ptab w:relativeTo="margin" w:alignment="right" w:leader="dot"/>
          </w:r>
          <w:r w:rsidR="006525B3" w:rsidRPr="00152D30">
            <w:rPr>
              <w:rFonts w:ascii="Times New Roman" w:hAnsi="Times New Roman" w:cs="Times New Roman"/>
              <w:sz w:val="22"/>
              <w:szCs w:val="22"/>
              <w:lang w:val="sr-Cyrl-RS"/>
            </w:rPr>
            <w:t>30</w:t>
          </w:r>
        </w:p>
        <w:p w14:paraId="266A1274" w14:textId="30D885E6" w:rsidR="00A15A26" w:rsidRPr="00152D30" w:rsidRDefault="003A3500" w:rsidP="003A3500">
          <w:pPr>
            <w:pStyle w:val="TOC3"/>
            <w:spacing w:line="360" w:lineRule="auto"/>
            <w:ind w:left="270"/>
            <w:rPr>
              <w:rFonts w:ascii="Times New Roman" w:hAnsi="Times New Roman" w:cs="Times New Roman"/>
              <w:sz w:val="22"/>
              <w:szCs w:val="22"/>
              <w:lang w:val="sr-Cyrl-RS"/>
            </w:rPr>
          </w:pPr>
          <w:r w:rsidRPr="00152D30">
            <w:rPr>
              <w:rFonts w:ascii="Times New Roman" w:hAnsi="Times New Roman" w:cs="Times New Roman"/>
              <w:sz w:val="22"/>
              <w:szCs w:val="22"/>
              <w:lang w:val="sr-Cyrl-RS"/>
            </w:rPr>
            <w:t>Особе са инвалидитетом</w:t>
          </w:r>
          <w:r w:rsidR="00A15A26" w:rsidRPr="00152D30">
            <w:rPr>
              <w:rFonts w:ascii="Times New Roman" w:hAnsi="Times New Roman" w:cs="Times New Roman"/>
              <w:sz w:val="22"/>
              <w:szCs w:val="22"/>
              <w:lang w:val="sr-Cyrl-RS"/>
            </w:rPr>
            <w:t xml:space="preserve"> </w:t>
          </w:r>
          <w:r w:rsidR="00A15A26" w:rsidRPr="00152D30">
            <w:rPr>
              <w:rFonts w:ascii="Times New Roman" w:hAnsi="Times New Roman" w:cs="Times New Roman"/>
              <w:sz w:val="22"/>
              <w:szCs w:val="22"/>
            </w:rPr>
            <w:ptab w:relativeTo="margin" w:alignment="right" w:leader="dot"/>
          </w:r>
          <w:r w:rsidR="006525B3" w:rsidRPr="00152D30">
            <w:rPr>
              <w:rFonts w:ascii="Times New Roman" w:hAnsi="Times New Roman" w:cs="Times New Roman"/>
              <w:sz w:val="22"/>
              <w:szCs w:val="22"/>
              <w:lang w:val="sr-Cyrl-RS"/>
            </w:rPr>
            <w:t>32</w:t>
          </w:r>
        </w:p>
        <w:p w14:paraId="415A429F" w14:textId="10F62CDC" w:rsidR="00A15A26" w:rsidRPr="00152D30" w:rsidRDefault="003A3500" w:rsidP="003A3500">
          <w:pPr>
            <w:pStyle w:val="TOC3"/>
            <w:spacing w:line="360" w:lineRule="auto"/>
            <w:ind w:left="270"/>
            <w:rPr>
              <w:rFonts w:ascii="Times New Roman" w:hAnsi="Times New Roman" w:cs="Times New Roman"/>
              <w:sz w:val="22"/>
              <w:szCs w:val="22"/>
              <w:lang w:val="sr-Cyrl-RS"/>
            </w:rPr>
          </w:pPr>
          <w:r w:rsidRPr="00152D30">
            <w:rPr>
              <w:rFonts w:ascii="Times New Roman" w:hAnsi="Times New Roman" w:cs="Times New Roman"/>
              <w:sz w:val="22"/>
              <w:szCs w:val="22"/>
              <w:lang w:val="sr-Cyrl-RS"/>
            </w:rPr>
            <w:t>Забрана дискриминације</w:t>
          </w:r>
          <w:r w:rsidR="00A15A26" w:rsidRPr="00152D30">
            <w:rPr>
              <w:rFonts w:ascii="Times New Roman" w:hAnsi="Times New Roman" w:cs="Times New Roman"/>
              <w:sz w:val="22"/>
              <w:szCs w:val="22"/>
              <w:lang w:val="sr-Cyrl-RS"/>
            </w:rPr>
            <w:t xml:space="preserve"> </w:t>
          </w:r>
          <w:r w:rsidR="00A15A26" w:rsidRPr="00152D30">
            <w:rPr>
              <w:rFonts w:ascii="Times New Roman" w:hAnsi="Times New Roman" w:cs="Times New Roman"/>
              <w:sz w:val="22"/>
              <w:szCs w:val="22"/>
            </w:rPr>
            <w:ptab w:relativeTo="margin" w:alignment="right" w:leader="dot"/>
          </w:r>
          <w:r w:rsidR="00DA2709" w:rsidRPr="00152D30">
            <w:rPr>
              <w:rFonts w:ascii="Times New Roman" w:hAnsi="Times New Roman" w:cs="Times New Roman"/>
              <w:sz w:val="22"/>
              <w:szCs w:val="22"/>
              <w:lang w:val="sr-Cyrl-RS"/>
            </w:rPr>
            <w:t>3</w:t>
          </w:r>
          <w:r w:rsidR="006525B3" w:rsidRPr="00152D30">
            <w:rPr>
              <w:rFonts w:ascii="Times New Roman" w:hAnsi="Times New Roman" w:cs="Times New Roman"/>
              <w:sz w:val="22"/>
              <w:szCs w:val="22"/>
              <w:lang w:val="sr-Cyrl-RS"/>
            </w:rPr>
            <w:t>4</w:t>
          </w:r>
        </w:p>
        <w:p w14:paraId="757602CE" w14:textId="2A7C79A9" w:rsidR="003A3500" w:rsidRPr="00152D30" w:rsidRDefault="003A3500" w:rsidP="003A3500">
          <w:pPr>
            <w:pStyle w:val="TOC3"/>
            <w:spacing w:after="240"/>
            <w:ind w:left="270"/>
            <w:rPr>
              <w:rFonts w:ascii="Times New Roman" w:hAnsi="Times New Roman" w:cs="Times New Roman"/>
              <w:sz w:val="22"/>
              <w:szCs w:val="22"/>
              <w:lang w:val="sr-Cyrl-RS"/>
            </w:rPr>
          </w:pPr>
          <w:r w:rsidRPr="00152D30">
            <w:rPr>
              <w:rFonts w:ascii="Times New Roman" w:hAnsi="Times New Roman" w:cs="Times New Roman"/>
              <w:sz w:val="22"/>
              <w:szCs w:val="22"/>
              <w:lang w:val="sr-Cyrl-RS"/>
            </w:rPr>
            <w:t xml:space="preserve">Једнаке могућности </w:t>
          </w:r>
          <w:r w:rsidRPr="00152D30">
            <w:rPr>
              <w:rFonts w:ascii="Times New Roman" w:hAnsi="Times New Roman" w:cs="Times New Roman"/>
              <w:sz w:val="22"/>
              <w:szCs w:val="22"/>
            </w:rPr>
            <w:ptab w:relativeTo="margin" w:alignment="right" w:leader="dot"/>
          </w:r>
          <w:r w:rsidR="00DC6C83" w:rsidRPr="00152D30">
            <w:rPr>
              <w:rFonts w:ascii="Times New Roman" w:hAnsi="Times New Roman" w:cs="Times New Roman"/>
              <w:sz w:val="22"/>
              <w:szCs w:val="22"/>
              <w:lang w:val="sr-Cyrl-RS"/>
            </w:rPr>
            <w:t>3</w:t>
          </w:r>
          <w:r w:rsidR="006525B3" w:rsidRPr="00152D30">
            <w:rPr>
              <w:rFonts w:ascii="Times New Roman" w:hAnsi="Times New Roman" w:cs="Times New Roman"/>
              <w:sz w:val="22"/>
              <w:szCs w:val="22"/>
              <w:lang w:val="sr-Cyrl-RS"/>
            </w:rPr>
            <w:t>5</w:t>
          </w:r>
        </w:p>
        <w:p w14:paraId="59F08FA2" w14:textId="17B25FE6" w:rsidR="00D13A60" w:rsidRPr="00152D30" w:rsidRDefault="003A3500" w:rsidP="00A15A26">
          <w:pPr>
            <w:pStyle w:val="TOC1"/>
            <w:spacing w:before="0" w:line="360" w:lineRule="auto"/>
            <w:rPr>
              <w:rFonts w:ascii="Times New Roman" w:hAnsi="Times New Roman" w:cs="Times New Roman"/>
              <w:sz w:val="22"/>
              <w:szCs w:val="22"/>
              <w:lang w:val="ru-RU"/>
            </w:rPr>
          </w:pPr>
          <w:r w:rsidRPr="00152D30">
            <w:rPr>
              <w:rFonts w:ascii="Times New Roman" w:hAnsi="Times New Roman" w:cs="Times New Roman"/>
              <w:sz w:val="22"/>
              <w:szCs w:val="22"/>
              <w:lang w:val="sr-Cyrl-RS"/>
            </w:rPr>
            <w:t>1. РАДНО ПРАВО</w:t>
          </w:r>
          <w:r w:rsidR="00D13A60" w:rsidRPr="00152D30">
            <w:rPr>
              <w:rFonts w:ascii="Times New Roman" w:hAnsi="Times New Roman" w:cs="Times New Roman"/>
              <w:sz w:val="22"/>
              <w:szCs w:val="22"/>
            </w:rPr>
            <w:ptab w:relativeTo="margin" w:alignment="right" w:leader="dot"/>
          </w:r>
          <w:r w:rsidR="00BA25A5" w:rsidRPr="00152D30">
            <w:rPr>
              <w:rFonts w:ascii="Times New Roman" w:hAnsi="Times New Roman" w:cs="Times New Roman"/>
              <w:sz w:val="22"/>
              <w:szCs w:val="22"/>
              <w:lang w:val="sr-Cyrl-RS"/>
            </w:rPr>
            <w:t>3</w:t>
          </w:r>
          <w:r w:rsidR="004D7024" w:rsidRPr="00152D30">
            <w:rPr>
              <w:rFonts w:ascii="Times New Roman" w:hAnsi="Times New Roman" w:cs="Times New Roman"/>
              <w:sz w:val="22"/>
              <w:szCs w:val="22"/>
              <w:lang w:val="sr-Cyrl-RS"/>
            </w:rPr>
            <w:t>7</w:t>
          </w:r>
        </w:p>
        <w:p w14:paraId="7CC32A51" w14:textId="581B7F37" w:rsidR="00D13A60" w:rsidRPr="00152D30" w:rsidRDefault="003A3500" w:rsidP="00C541D6">
          <w:pPr>
            <w:pStyle w:val="TOC2"/>
            <w:spacing w:before="0" w:line="360" w:lineRule="auto"/>
            <w:ind w:left="270"/>
            <w:rPr>
              <w:rFonts w:ascii="Times New Roman" w:hAnsi="Times New Roman" w:cs="Times New Roman"/>
              <w:i w:val="0"/>
              <w:sz w:val="22"/>
              <w:szCs w:val="22"/>
              <w:lang w:val="sr-Cyrl-RS"/>
            </w:rPr>
          </w:pPr>
          <w:r w:rsidRPr="00152D30">
            <w:rPr>
              <w:rFonts w:ascii="Times New Roman" w:hAnsi="Times New Roman" w:cs="Times New Roman"/>
              <w:i w:val="0"/>
              <w:sz w:val="22"/>
              <w:szCs w:val="22"/>
              <w:lang w:val="sr-Cyrl-RS"/>
            </w:rPr>
            <w:t>1.1 Радно време</w:t>
          </w:r>
          <w:r w:rsidR="00D13A60" w:rsidRPr="00152D30">
            <w:rPr>
              <w:rFonts w:ascii="Times New Roman" w:hAnsi="Times New Roman" w:cs="Times New Roman"/>
              <w:i w:val="0"/>
              <w:sz w:val="22"/>
              <w:szCs w:val="22"/>
            </w:rPr>
            <w:ptab w:relativeTo="margin" w:alignment="right" w:leader="dot"/>
          </w:r>
          <w:r w:rsidR="00BA25A5" w:rsidRPr="00152D30">
            <w:rPr>
              <w:rFonts w:ascii="Times New Roman" w:hAnsi="Times New Roman" w:cs="Times New Roman"/>
              <w:i w:val="0"/>
              <w:sz w:val="22"/>
              <w:szCs w:val="22"/>
              <w:lang w:val="sr-Cyrl-RS"/>
            </w:rPr>
            <w:t>3</w:t>
          </w:r>
          <w:r w:rsidR="004D7024" w:rsidRPr="00152D30">
            <w:rPr>
              <w:rFonts w:ascii="Times New Roman" w:hAnsi="Times New Roman" w:cs="Times New Roman"/>
              <w:i w:val="0"/>
              <w:sz w:val="22"/>
              <w:szCs w:val="22"/>
              <w:lang w:val="sr-Cyrl-RS"/>
            </w:rPr>
            <w:t>7</w:t>
          </w:r>
        </w:p>
        <w:p w14:paraId="34C29659" w14:textId="5D073433" w:rsidR="00434C62" w:rsidRPr="00152D30" w:rsidRDefault="003A3500" w:rsidP="00C541D6">
          <w:pPr>
            <w:pStyle w:val="TOC3"/>
            <w:spacing w:line="360" w:lineRule="auto"/>
            <w:ind w:left="270"/>
            <w:rPr>
              <w:rFonts w:ascii="Times New Roman" w:hAnsi="Times New Roman" w:cs="Times New Roman"/>
              <w:sz w:val="22"/>
              <w:szCs w:val="22"/>
              <w:lang w:val="sr-Cyrl-RS"/>
            </w:rPr>
          </w:pPr>
          <w:r w:rsidRPr="00152D30">
            <w:rPr>
              <w:rFonts w:ascii="Times New Roman" w:hAnsi="Times New Roman" w:cs="Times New Roman"/>
              <w:sz w:val="22"/>
              <w:szCs w:val="22"/>
              <w:lang w:val="sr-Cyrl-RS"/>
            </w:rPr>
            <w:t>1.2 Услови рада</w:t>
          </w:r>
          <w:r w:rsidR="00D13A60" w:rsidRPr="00152D30">
            <w:rPr>
              <w:rFonts w:ascii="Times New Roman" w:hAnsi="Times New Roman" w:cs="Times New Roman"/>
              <w:sz w:val="22"/>
              <w:szCs w:val="22"/>
            </w:rPr>
            <w:ptab w:relativeTo="margin" w:alignment="right" w:leader="dot"/>
          </w:r>
          <w:r w:rsidR="004D7024" w:rsidRPr="00152D30">
            <w:rPr>
              <w:rFonts w:ascii="Times New Roman" w:hAnsi="Times New Roman" w:cs="Times New Roman"/>
              <w:sz w:val="22"/>
              <w:szCs w:val="22"/>
              <w:lang w:val="sr-Cyrl-RS"/>
            </w:rPr>
            <w:t>41</w:t>
          </w:r>
        </w:p>
        <w:p w14:paraId="3FAD2288" w14:textId="6619A70C" w:rsidR="003A3500" w:rsidRPr="00152D30" w:rsidRDefault="003A3500" w:rsidP="0021539A">
          <w:pPr>
            <w:pStyle w:val="TOC3"/>
            <w:ind w:left="270"/>
            <w:rPr>
              <w:rFonts w:ascii="Times New Roman" w:hAnsi="Times New Roman" w:cs="Times New Roman"/>
              <w:sz w:val="22"/>
              <w:szCs w:val="22"/>
              <w:lang w:val="ru-RU"/>
            </w:rPr>
          </w:pPr>
          <w:r w:rsidRPr="00152D30">
            <w:rPr>
              <w:rFonts w:ascii="Times New Roman" w:hAnsi="Times New Roman" w:cs="Times New Roman"/>
              <w:sz w:val="22"/>
              <w:szCs w:val="22"/>
              <w:lang w:val="sr-Cyrl-RS"/>
            </w:rPr>
            <w:t>1.3 Обавештење, саветовање и учешће радника</w:t>
          </w:r>
          <w:r w:rsidRPr="00152D30">
            <w:rPr>
              <w:rFonts w:ascii="Times New Roman" w:hAnsi="Times New Roman" w:cs="Times New Roman"/>
              <w:sz w:val="22"/>
              <w:szCs w:val="22"/>
            </w:rPr>
            <w:ptab w:relativeTo="margin" w:alignment="right" w:leader="dot"/>
          </w:r>
          <w:r w:rsidR="00BA25A5" w:rsidRPr="00152D30">
            <w:rPr>
              <w:rFonts w:ascii="Times New Roman" w:hAnsi="Times New Roman" w:cs="Times New Roman"/>
              <w:sz w:val="22"/>
              <w:szCs w:val="22"/>
              <w:lang w:val="sr-Cyrl-RS"/>
            </w:rPr>
            <w:t>6</w:t>
          </w:r>
          <w:r w:rsidR="005300CF" w:rsidRPr="00152D30">
            <w:rPr>
              <w:rFonts w:ascii="Times New Roman" w:hAnsi="Times New Roman" w:cs="Times New Roman"/>
              <w:sz w:val="22"/>
              <w:szCs w:val="22"/>
              <w:lang w:val="ru-RU"/>
            </w:rPr>
            <w:t>3</w:t>
          </w:r>
        </w:p>
        <w:p w14:paraId="223A36F6" w14:textId="52D8B283" w:rsidR="00434C62" w:rsidRPr="00152D30" w:rsidRDefault="00C541D6" w:rsidP="00E21EA4">
          <w:pPr>
            <w:pStyle w:val="TOC1"/>
            <w:spacing w:after="0"/>
            <w:rPr>
              <w:rFonts w:ascii="Times New Roman" w:hAnsi="Times New Roman" w:cs="Times New Roman"/>
              <w:sz w:val="22"/>
              <w:szCs w:val="22"/>
              <w:lang w:val="sr-Cyrl-RS"/>
            </w:rPr>
          </w:pPr>
          <w:r w:rsidRPr="00152D30">
            <w:rPr>
              <w:rFonts w:ascii="Times New Roman" w:hAnsi="Times New Roman" w:cs="Times New Roman"/>
              <w:sz w:val="22"/>
              <w:szCs w:val="22"/>
              <w:lang w:val="sr-Cyrl-RS"/>
            </w:rPr>
            <w:t>2. СОЦИЈАЛНИ ДИЈАЛОГ</w:t>
          </w:r>
          <w:r w:rsidR="00434C62" w:rsidRPr="00152D30">
            <w:rPr>
              <w:rFonts w:ascii="Times New Roman" w:hAnsi="Times New Roman" w:cs="Times New Roman"/>
              <w:sz w:val="22"/>
              <w:szCs w:val="22"/>
            </w:rPr>
            <w:ptab w:relativeTo="margin" w:alignment="right" w:leader="dot"/>
          </w:r>
          <w:r w:rsidR="000246F2" w:rsidRPr="00152D30">
            <w:rPr>
              <w:rFonts w:ascii="Times New Roman" w:hAnsi="Times New Roman" w:cs="Times New Roman"/>
              <w:sz w:val="22"/>
              <w:szCs w:val="22"/>
              <w:lang w:val="sr-Cyrl-RS"/>
            </w:rPr>
            <w:t>74</w:t>
          </w:r>
        </w:p>
        <w:p w14:paraId="7E98BE32" w14:textId="62F5AA9C" w:rsidR="00E21EA4" w:rsidRPr="00152D30" w:rsidRDefault="00E21EA4" w:rsidP="00E21EA4">
          <w:pPr>
            <w:pStyle w:val="TOC1"/>
            <w:spacing w:after="0"/>
            <w:rPr>
              <w:rFonts w:ascii="Times New Roman" w:hAnsi="Times New Roman" w:cs="Times New Roman"/>
              <w:sz w:val="22"/>
              <w:szCs w:val="22"/>
              <w:lang w:val="ru-RU"/>
            </w:rPr>
          </w:pPr>
          <w:r w:rsidRPr="00152D30">
            <w:rPr>
              <w:rFonts w:ascii="Times New Roman" w:hAnsi="Times New Roman" w:cs="Times New Roman"/>
              <w:sz w:val="22"/>
              <w:szCs w:val="22"/>
              <w:lang w:val="sr-Cyrl-RS"/>
            </w:rPr>
            <w:t>3. БЕЗБЕДНОСТ И ЗДРАВЉЕ НА РАДУ</w:t>
          </w:r>
          <w:r w:rsidRPr="00152D30">
            <w:rPr>
              <w:rFonts w:ascii="Times New Roman" w:hAnsi="Times New Roman" w:cs="Times New Roman"/>
              <w:sz w:val="22"/>
              <w:szCs w:val="22"/>
            </w:rPr>
            <w:ptab w:relativeTo="margin" w:alignment="right" w:leader="dot"/>
          </w:r>
          <w:r w:rsidR="00543CA8" w:rsidRPr="00152D30">
            <w:rPr>
              <w:rFonts w:ascii="Times New Roman" w:hAnsi="Times New Roman" w:cs="Times New Roman"/>
              <w:sz w:val="22"/>
              <w:szCs w:val="22"/>
              <w:lang w:val="sr-Cyrl-RS"/>
            </w:rPr>
            <w:t>7</w:t>
          </w:r>
          <w:r w:rsidR="000246F2" w:rsidRPr="00152D30">
            <w:rPr>
              <w:rFonts w:ascii="Times New Roman" w:hAnsi="Times New Roman" w:cs="Times New Roman"/>
              <w:sz w:val="22"/>
              <w:szCs w:val="22"/>
              <w:lang w:val="sr-Cyrl-RS"/>
            </w:rPr>
            <w:t>8</w:t>
          </w:r>
        </w:p>
        <w:p w14:paraId="2DCC8C86" w14:textId="15EEFAF9" w:rsidR="00E21EA4" w:rsidRPr="00152D30" w:rsidRDefault="00E21EA4" w:rsidP="00E21EA4">
          <w:pPr>
            <w:pStyle w:val="TOC1"/>
            <w:spacing w:after="0"/>
            <w:rPr>
              <w:rFonts w:ascii="Times New Roman" w:hAnsi="Times New Roman" w:cs="Times New Roman"/>
              <w:sz w:val="22"/>
              <w:szCs w:val="22"/>
              <w:lang w:val="ru-RU"/>
            </w:rPr>
          </w:pPr>
          <w:r w:rsidRPr="00152D30">
            <w:rPr>
              <w:rFonts w:ascii="Times New Roman" w:hAnsi="Times New Roman" w:cs="Times New Roman"/>
              <w:sz w:val="22"/>
              <w:szCs w:val="22"/>
              <w:lang w:val="sr-Cyrl-RS"/>
            </w:rPr>
            <w:t>4. ПОЛИТИКА ЗАПОШЉАВАЊА</w:t>
          </w:r>
          <w:r w:rsidRPr="00152D30">
            <w:rPr>
              <w:rFonts w:ascii="Times New Roman" w:hAnsi="Times New Roman" w:cs="Times New Roman"/>
              <w:sz w:val="22"/>
              <w:szCs w:val="22"/>
            </w:rPr>
            <w:ptab w:relativeTo="margin" w:alignment="right" w:leader="dot"/>
          </w:r>
          <w:r w:rsidR="00D71D3B" w:rsidRPr="00152D30">
            <w:rPr>
              <w:rFonts w:ascii="Times New Roman" w:hAnsi="Times New Roman" w:cs="Times New Roman"/>
              <w:sz w:val="22"/>
              <w:szCs w:val="22"/>
              <w:lang w:val="ru-RU"/>
            </w:rPr>
            <w:t>103</w:t>
          </w:r>
        </w:p>
        <w:p w14:paraId="4418483F" w14:textId="4696ED6F" w:rsidR="00E21EA4" w:rsidRPr="00152D30" w:rsidRDefault="00E21EA4" w:rsidP="00E21EA4">
          <w:pPr>
            <w:pStyle w:val="TOC1"/>
            <w:spacing w:after="0"/>
            <w:rPr>
              <w:rFonts w:ascii="Times New Roman" w:hAnsi="Times New Roman" w:cs="Times New Roman"/>
              <w:sz w:val="22"/>
              <w:szCs w:val="22"/>
              <w:lang w:val="sr-Cyrl-RS"/>
            </w:rPr>
          </w:pPr>
          <w:r w:rsidRPr="00152D30">
            <w:rPr>
              <w:rFonts w:ascii="Times New Roman" w:hAnsi="Times New Roman" w:cs="Times New Roman"/>
              <w:sz w:val="22"/>
              <w:szCs w:val="22"/>
              <w:lang w:val="sr-Cyrl-RS"/>
            </w:rPr>
            <w:t>5. ЕВРОСПКИ СОЦИЈАЛНИ ФОНД</w:t>
          </w:r>
          <w:r w:rsidRPr="00152D30">
            <w:rPr>
              <w:rFonts w:ascii="Times New Roman" w:hAnsi="Times New Roman" w:cs="Times New Roman"/>
              <w:sz w:val="22"/>
              <w:szCs w:val="22"/>
            </w:rPr>
            <w:ptab w:relativeTo="margin" w:alignment="right" w:leader="dot"/>
          </w:r>
          <w:r w:rsidR="009D2591" w:rsidRPr="00152D30">
            <w:rPr>
              <w:rFonts w:ascii="Times New Roman" w:hAnsi="Times New Roman" w:cs="Times New Roman"/>
              <w:sz w:val="22"/>
              <w:szCs w:val="22"/>
              <w:lang w:val="sr-Cyrl-RS"/>
            </w:rPr>
            <w:t>113</w:t>
          </w:r>
        </w:p>
        <w:p w14:paraId="6FF6F797" w14:textId="3FE7693F" w:rsidR="00E21EA4" w:rsidRPr="00152D30" w:rsidRDefault="00E21EA4" w:rsidP="00E21EA4">
          <w:pPr>
            <w:pStyle w:val="TOC1"/>
            <w:spacing w:after="0"/>
            <w:rPr>
              <w:rFonts w:ascii="Times New Roman" w:hAnsi="Times New Roman" w:cs="Times New Roman"/>
              <w:sz w:val="22"/>
              <w:szCs w:val="22"/>
              <w:lang w:val="sr-Cyrl-RS"/>
            </w:rPr>
          </w:pPr>
          <w:r w:rsidRPr="00152D30">
            <w:rPr>
              <w:rFonts w:ascii="Times New Roman" w:hAnsi="Times New Roman" w:cs="Times New Roman"/>
              <w:sz w:val="22"/>
              <w:szCs w:val="22"/>
              <w:lang w:val="sr-Cyrl-RS"/>
            </w:rPr>
            <w:t>6. СОЦИЈАЛНО УКЉУЧИВАЊЕ И СОЦИЈАЛНА ЗАШТИТА</w:t>
          </w:r>
          <w:r w:rsidRPr="00152D30">
            <w:rPr>
              <w:rFonts w:ascii="Times New Roman" w:hAnsi="Times New Roman" w:cs="Times New Roman"/>
              <w:sz w:val="22"/>
              <w:szCs w:val="22"/>
            </w:rPr>
            <w:ptab w:relativeTo="margin" w:alignment="right" w:leader="dot"/>
          </w:r>
          <w:r w:rsidR="001D55D9" w:rsidRPr="00152D30">
            <w:rPr>
              <w:rFonts w:ascii="Times New Roman" w:hAnsi="Times New Roman" w:cs="Times New Roman"/>
              <w:sz w:val="22"/>
              <w:szCs w:val="22"/>
              <w:lang w:val="sr-Cyrl-RS"/>
            </w:rPr>
            <w:t>11</w:t>
          </w:r>
          <w:r w:rsidR="00C8619D" w:rsidRPr="00152D30">
            <w:rPr>
              <w:rFonts w:ascii="Times New Roman" w:hAnsi="Times New Roman" w:cs="Times New Roman"/>
              <w:sz w:val="22"/>
              <w:szCs w:val="22"/>
              <w:lang w:val="sr-Cyrl-RS"/>
            </w:rPr>
            <w:t>6</w:t>
          </w:r>
        </w:p>
        <w:p w14:paraId="627AD068" w14:textId="391E4213" w:rsidR="00E21EA4" w:rsidRPr="00152D30" w:rsidRDefault="00E21EA4" w:rsidP="00D83697">
          <w:pPr>
            <w:pStyle w:val="TOC1"/>
            <w:spacing w:after="0" w:line="276" w:lineRule="auto"/>
            <w:rPr>
              <w:rFonts w:ascii="Times New Roman" w:hAnsi="Times New Roman" w:cs="Times New Roman"/>
              <w:sz w:val="22"/>
              <w:szCs w:val="22"/>
              <w:lang w:val="sr-Cyrl-RS"/>
            </w:rPr>
          </w:pPr>
          <w:r w:rsidRPr="00152D30">
            <w:rPr>
              <w:rFonts w:ascii="Times New Roman" w:hAnsi="Times New Roman" w:cs="Times New Roman"/>
              <w:sz w:val="22"/>
              <w:szCs w:val="22"/>
              <w:lang w:val="sr-Cyrl-RS"/>
            </w:rPr>
            <w:t>7. АНТИ-ДИСКРИМИНАЦИЈА У ПОЛИТИЦИ ЗАПОШЉАВАЊА И СОЦИЈАЛНОЈ ПОЛИТИЦИ</w:t>
          </w:r>
          <w:r w:rsidRPr="00152D30">
            <w:rPr>
              <w:rFonts w:ascii="Times New Roman" w:hAnsi="Times New Roman" w:cs="Times New Roman"/>
              <w:sz w:val="22"/>
              <w:szCs w:val="22"/>
            </w:rPr>
            <w:ptab w:relativeTo="margin" w:alignment="right" w:leader="dot"/>
          </w:r>
          <w:r w:rsidR="001D55D9" w:rsidRPr="00152D30">
            <w:rPr>
              <w:rFonts w:ascii="Times New Roman" w:hAnsi="Times New Roman" w:cs="Times New Roman"/>
              <w:sz w:val="22"/>
              <w:szCs w:val="22"/>
              <w:lang w:val="sr-Cyrl-RS"/>
            </w:rPr>
            <w:t>12</w:t>
          </w:r>
          <w:r w:rsidR="00C8619D" w:rsidRPr="00152D30">
            <w:rPr>
              <w:rFonts w:ascii="Times New Roman" w:hAnsi="Times New Roman" w:cs="Times New Roman"/>
              <w:sz w:val="22"/>
              <w:szCs w:val="22"/>
              <w:lang w:val="sr-Cyrl-RS"/>
            </w:rPr>
            <w:t>9</w:t>
          </w:r>
        </w:p>
        <w:p w14:paraId="70856067" w14:textId="77777777" w:rsidR="00E21EA4" w:rsidRPr="00152D30" w:rsidRDefault="00E21EA4" w:rsidP="00E21EA4">
          <w:pPr>
            <w:rPr>
              <w:lang w:val="sr-Cyrl-RS"/>
            </w:rPr>
          </w:pPr>
        </w:p>
        <w:p w14:paraId="15144D71" w14:textId="77777777" w:rsidR="00D83697" w:rsidRPr="00152D30" w:rsidRDefault="00D83697" w:rsidP="00D83697">
          <w:pPr>
            <w:pStyle w:val="TOC2"/>
            <w:spacing w:before="0" w:line="360" w:lineRule="auto"/>
            <w:ind w:left="216"/>
            <w:rPr>
              <w:rFonts w:ascii="Times New Roman" w:hAnsi="Times New Roman" w:cs="Times New Roman"/>
              <w:i w:val="0"/>
              <w:sz w:val="22"/>
              <w:szCs w:val="22"/>
              <w:lang w:val="sr-Cyrl-RS"/>
            </w:rPr>
          </w:pPr>
          <w:r w:rsidRPr="00152D30">
            <w:rPr>
              <w:rFonts w:ascii="Times New Roman" w:hAnsi="Times New Roman" w:cs="Times New Roman"/>
              <w:i w:val="0"/>
              <w:sz w:val="22"/>
              <w:szCs w:val="22"/>
              <w:lang w:val="ru-RU"/>
            </w:rPr>
            <w:t>Анекс 1 Прописи чије је доношење или измена планирана</w:t>
          </w:r>
          <w:r w:rsidRPr="00152D30">
            <w:rPr>
              <w:rFonts w:ascii="Times New Roman" w:hAnsi="Times New Roman" w:cs="Times New Roman"/>
              <w:i w:val="0"/>
              <w:sz w:val="22"/>
              <w:szCs w:val="22"/>
              <w:lang w:val="sr-Cyrl-RS"/>
            </w:rPr>
            <w:t xml:space="preserve"> </w:t>
          </w:r>
          <w:r w:rsidRPr="00152D30">
            <w:rPr>
              <w:rFonts w:ascii="Times New Roman" w:hAnsi="Times New Roman" w:cs="Times New Roman"/>
              <w:i w:val="0"/>
              <w:sz w:val="22"/>
              <w:szCs w:val="22"/>
              <w:lang w:val="ru-RU"/>
            </w:rPr>
            <w:t>Акционим планом за</w:t>
          </w:r>
        </w:p>
        <w:p w14:paraId="663B57EA" w14:textId="667D7651" w:rsidR="00D13A60" w:rsidRPr="00152D30" w:rsidRDefault="00D83697" w:rsidP="00D83697">
          <w:pPr>
            <w:pStyle w:val="TOC2"/>
            <w:spacing w:before="0" w:line="360" w:lineRule="auto"/>
            <w:ind w:left="216"/>
            <w:rPr>
              <w:rFonts w:ascii="Times New Roman" w:hAnsi="Times New Roman" w:cs="Times New Roman"/>
              <w:i w:val="0"/>
              <w:sz w:val="22"/>
              <w:szCs w:val="22"/>
              <w:lang w:val="ru-RU"/>
            </w:rPr>
          </w:pPr>
          <w:r w:rsidRPr="00152D30">
            <w:rPr>
              <w:rFonts w:ascii="Times New Roman" w:hAnsi="Times New Roman" w:cs="Times New Roman"/>
              <w:i w:val="0"/>
              <w:sz w:val="22"/>
              <w:szCs w:val="22"/>
              <w:lang w:val="ru-RU"/>
            </w:rPr>
            <w:t>Поглавље 19</w:t>
          </w:r>
          <w:r w:rsidR="00434C62" w:rsidRPr="00152D30">
            <w:rPr>
              <w:rFonts w:ascii="Times New Roman" w:hAnsi="Times New Roman" w:cs="Times New Roman"/>
              <w:i w:val="0"/>
              <w:sz w:val="22"/>
              <w:szCs w:val="22"/>
            </w:rPr>
            <w:ptab w:relativeTo="margin" w:alignment="right" w:leader="dot"/>
          </w:r>
          <w:r w:rsidR="001D55D9" w:rsidRPr="00152D30">
            <w:rPr>
              <w:rFonts w:ascii="Times New Roman" w:hAnsi="Times New Roman" w:cs="Times New Roman"/>
              <w:i w:val="0"/>
              <w:sz w:val="22"/>
              <w:szCs w:val="22"/>
              <w:lang w:val="sr-Cyrl-RS"/>
            </w:rPr>
            <w:t>13</w:t>
          </w:r>
          <w:r w:rsidR="005844E1" w:rsidRPr="00152D30">
            <w:rPr>
              <w:rFonts w:ascii="Times New Roman" w:hAnsi="Times New Roman" w:cs="Times New Roman"/>
              <w:i w:val="0"/>
              <w:sz w:val="22"/>
              <w:szCs w:val="22"/>
              <w:lang w:val="ru-RU"/>
            </w:rPr>
            <w:t>6</w:t>
          </w:r>
        </w:p>
      </w:sdtContent>
    </w:sdt>
    <w:p w14:paraId="586388F5" w14:textId="77777777" w:rsidR="00D13A60" w:rsidRPr="00152D30" w:rsidRDefault="00D13A60" w:rsidP="00C110ED">
      <w:pPr>
        <w:jc w:val="center"/>
        <w:rPr>
          <w:rFonts w:ascii="Times New Roman" w:hAnsi="Times New Roman"/>
          <w:b/>
          <w:sz w:val="24"/>
          <w:szCs w:val="24"/>
          <w:lang w:val="ru-RU"/>
        </w:rPr>
      </w:pPr>
    </w:p>
    <w:p w14:paraId="514656E9" w14:textId="77777777" w:rsidR="009026F4" w:rsidRPr="00152D30" w:rsidRDefault="009026F4" w:rsidP="00C110ED">
      <w:pPr>
        <w:jc w:val="center"/>
        <w:rPr>
          <w:rFonts w:ascii="Times New Roman" w:hAnsi="Times New Roman"/>
          <w:b/>
          <w:sz w:val="24"/>
          <w:szCs w:val="24"/>
          <w:lang w:val="sr-Cyrl-RS"/>
        </w:rPr>
      </w:pPr>
    </w:p>
    <w:p w14:paraId="12811572" w14:textId="77777777" w:rsidR="009026F4" w:rsidRPr="00152D30" w:rsidRDefault="009026F4" w:rsidP="00C110ED">
      <w:pPr>
        <w:jc w:val="center"/>
        <w:rPr>
          <w:rFonts w:ascii="Times New Roman" w:hAnsi="Times New Roman"/>
          <w:b/>
          <w:sz w:val="24"/>
          <w:szCs w:val="24"/>
          <w:lang w:val="sr-Cyrl-RS"/>
        </w:rPr>
      </w:pPr>
    </w:p>
    <w:p w14:paraId="007E7C07" w14:textId="77777777" w:rsidR="00C110ED" w:rsidRPr="00152D30" w:rsidRDefault="00C110ED" w:rsidP="00C110ED">
      <w:pPr>
        <w:jc w:val="center"/>
        <w:rPr>
          <w:rFonts w:ascii="Times New Roman" w:hAnsi="Times New Roman"/>
          <w:b/>
          <w:sz w:val="24"/>
          <w:szCs w:val="24"/>
          <w:lang w:val="sr-Cyrl-RS"/>
        </w:rPr>
        <w:sectPr w:rsidR="00C110ED" w:rsidRPr="00152D30" w:rsidSect="0037350D">
          <w:type w:val="continuous"/>
          <w:pgSz w:w="11907" w:h="16839" w:code="9"/>
          <w:pgMar w:top="1440" w:right="1440" w:bottom="1440" w:left="1440" w:header="706" w:footer="706" w:gutter="0"/>
          <w:pgNumType w:start="2"/>
          <w:cols w:space="708"/>
          <w:docGrid w:linePitch="360"/>
        </w:sectPr>
      </w:pPr>
    </w:p>
    <w:p w14:paraId="0F68CBB9" w14:textId="77777777" w:rsidR="00435879" w:rsidRPr="00152D30" w:rsidRDefault="00C33625" w:rsidP="00E12EB9">
      <w:pPr>
        <w:ind w:left="720"/>
        <w:rPr>
          <w:rFonts w:ascii="Times New Roman" w:hAnsi="Times New Roman"/>
          <w:b/>
          <w:sz w:val="28"/>
          <w:szCs w:val="28"/>
          <w:lang w:val="sr-Cyrl-RS"/>
        </w:rPr>
      </w:pPr>
      <w:r w:rsidRPr="00152D30">
        <w:rPr>
          <w:rFonts w:ascii="Times New Roman" w:hAnsi="Times New Roman"/>
          <w:b/>
          <w:sz w:val="28"/>
          <w:szCs w:val="28"/>
          <w:lang w:val="sr-Cyrl-RS"/>
        </w:rPr>
        <w:t>ЛИСТА СКРАЋЕНИЦА</w:t>
      </w:r>
    </w:p>
    <w:p w14:paraId="655DD1BD" w14:textId="77777777" w:rsidR="00435879" w:rsidRPr="00152D30" w:rsidRDefault="00435879" w:rsidP="00435879">
      <w:pPr>
        <w:spacing w:line="276" w:lineRule="auto"/>
        <w:rPr>
          <w:rFonts w:ascii="Times New Roman" w:hAnsi="Times New Roman"/>
          <w:sz w:val="20"/>
          <w:szCs w:val="20"/>
          <w:lang w:val="sr-Cyrl-RS"/>
        </w:rPr>
      </w:pPr>
    </w:p>
    <w:p w14:paraId="5B441B12" w14:textId="77777777" w:rsidR="00435879" w:rsidRPr="00152D30" w:rsidRDefault="00435879" w:rsidP="00A06C84">
      <w:pPr>
        <w:spacing w:before="0" w:line="360" w:lineRule="auto"/>
        <w:ind w:left="720"/>
        <w:rPr>
          <w:rFonts w:ascii="Times New Roman" w:hAnsi="Times New Roman"/>
          <w:sz w:val="24"/>
          <w:szCs w:val="24"/>
          <w:lang w:val="ru-RU"/>
        </w:rPr>
      </w:pPr>
      <w:r w:rsidRPr="00152D30">
        <w:rPr>
          <w:rFonts w:ascii="Times New Roman" w:hAnsi="Times New Roman"/>
          <w:sz w:val="24"/>
          <w:szCs w:val="24"/>
          <w:lang w:val="ru-RU"/>
        </w:rPr>
        <w:t>АЛСУ - Агенција за лиценцирање стечајних управника</w:t>
      </w:r>
    </w:p>
    <w:p w14:paraId="5ECF7274" w14:textId="77777777" w:rsidR="00435879" w:rsidRPr="00152D30" w:rsidRDefault="00435879" w:rsidP="00A06C84">
      <w:pPr>
        <w:spacing w:before="0" w:line="360" w:lineRule="auto"/>
        <w:ind w:left="720"/>
        <w:rPr>
          <w:rFonts w:ascii="Times New Roman" w:hAnsi="Times New Roman"/>
          <w:sz w:val="24"/>
          <w:szCs w:val="24"/>
          <w:lang w:val="sr-Latn-RS"/>
        </w:rPr>
      </w:pPr>
      <w:r w:rsidRPr="00152D30">
        <w:rPr>
          <w:rFonts w:ascii="Times New Roman" w:hAnsi="Times New Roman"/>
          <w:sz w:val="24"/>
          <w:szCs w:val="24"/>
          <w:lang w:val="sr-Latn-RS"/>
        </w:rPr>
        <w:t>АПР - Агенција за привредне регистре</w:t>
      </w:r>
    </w:p>
    <w:p w14:paraId="04614AF3" w14:textId="77777777" w:rsidR="00435879" w:rsidRPr="00152D30" w:rsidRDefault="00435879" w:rsidP="00A06C84">
      <w:pPr>
        <w:spacing w:before="0" w:line="360" w:lineRule="auto"/>
        <w:ind w:left="720"/>
        <w:rPr>
          <w:rFonts w:ascii="Times New Roman" w:hAnsi="Times New Roman"/>
          <w:sz w:val="24"/>
          <w:szCs w:val="24"/>
          <w:lang w:val="sr-Cyrl-RS"/>
        </w:rPr>
      </w:pPr>
      <w:r w:rsidRPr="00152D30">
        <w:rPr>
          <w:rFonts w:ascii="Times New Roman" w:hAnsi="Times New Roman"/>
          <w:sz w:val="24"/>
          <w:szCs w:val="24"/>
          <w:lang w:val="ru-RU"/>
        </w:rPr>
        <w:t>ЕКПП - Европски кодекс понашања за партнерство</w:t>
      </w:r>
    </w:p>
    <w:p w14:paraId="23850D8B" w14:textId="77777777" w:rsidR="00435879" w:rsidRPr="00152D30" w:rsidRDefault="00435879" w:rsidP="00A06C84">
      <w:pPr>
        <w:spacing w:before="0" w:line="360" w:lineRule="auto"/>
        <w:ind w:left="720"/>
        <w:rPr>
          <w:rFonts w:ascii="Times New Roman" w:hAnsi="Times New Roman"/>
          <w:sz w:val="24"/>
          <w:szCs w:val="24"/>
          <w:lang w:val="sr-Cyrl-RS"/>
        </w:rPr>
      </w:pPr>
      <w:r w:rsidRPr="00152D30">
        <w:rPr>
          <w:rFonts w:ascii="Times New Roman" w:hAnsi="Times New Roman"/>
          <w:sz w:val="24"/>
          <w:szCs w:val="24"/>
          <w:lang w:val="sr-Cyrl-RS"/>
        </w:rPr>
        <w:t>ЕРП - Програм економских реформи</w:t>
      </w:r>
    </w:p>
    <w:p w14:paraId="426548FD" w14:textId="69B1725F" w:rsidR="00435879" w:rsidRPr="00152D30" w:rsidRDefault="00435879" w:rsidP="00A06C84">
      <w:pPr>
        <w:spacing w:before="0" w:line="360" w:lineRule="auto"/>
        <w:ind w:left="720"/>
        <w:rPr>
          <w:rFonts w:ascii="Times New Roman" w:hAnsi="Times New Roman"/>
          <w:sz w:val="24"/>
          <w:szCs w:val="24"/>
          <w:lang w:val="sr-Cyrl-RS"/>
        </w:rPr>
      </w:pPr>
      <w:r w:rsidRPr="00152D30">
        <w:rPr>
          <w:rFonts w:ascii="Times New Roman" w:hAnsi="Times New Roman"/>
          <w:sz w:val="24"/>
          <w:szCs w:val="24"/>
          <w:lang w:val="sr-Cyrl-RS"/>
        </w:rPr>
        <w:t>ЕСРП - Програм реформи политике запошљавања и социјалне политике</w:t>
      </w:r>
    </w:p>
    <w:p w14:paraId="577D8FB6" w14:textId="0628603D" w:rsidR="00A83D58" w:rsidRPr="00152D30" w:rsidRDefault="00A83D58" w:rsidP="00A06C84">
      <w:pPr>
        <w:spacing w:before="0" w:line="360" w:lineRule="auto"/>
        <w:ind w:left="720"/>
        <w:rPr>
          <w:rFonts w:ascii="Times New Roman" w:hAnsi="Times New Roman"/>
          <w:sz w:val="24"/>
          <w:szCs w:val="24"/>
          <w:lang w:val="sr-Cyrl-RS"/>
        </w:rPr>
      </w:pPr>
      <w:r w:rsidRPr="00152D30">
        <w:rPr>
          <w:rFonts w:ascii="Times New Roman" w:hAnsi="Times New Roman"/>
          <w:sz w:val="24"/>
          <w:szCs w:val="24"/>
          <w:lang w:val="sr-Cyrl-RS"/>
        </w:rPr>
        <w:t>ЕСПРОС - статистика социјалне заштите у ЕУ</w:t>
      </w:r>
    </w:p>
    <w:p w14:paraId="42ADF44B" w14:textId="1B071397" w:rsidR="00435879" w:rsidRPr="00152D30" w:rsidRDefault="00435879" w:rsidP="00A06C84">
      <w:pPr>
        <w:spacing w:before="0" w:line="360" w:lineRule="auto"/>
        <w:ind w:left="720"/>
        <w:rPr>
          <w:rFonts w:ascii="Times New Roman" w:hAnsi="Times New Roman"/>
          <w:sz w:val="24"/>
          <w:szCs w:val="24"/>
          <w:lang w:val="ru-RU"/>
        </w:rPr>
      </w:pPr>
      <w:r w:rsidRPr="00152D30">
        <w:rPr>
          <w:rFonts w:ascii="Times New Roman" w:hAnsi="Times New Roman"/>
          <w:sz w:val="24"/>
          <w:szCs w:val="24"/>
          <w:lang w:val="ru-RU"/>
        </w:rPr>
        <w:t>ЗИС - Завод за интелектуалну својину</w:t>
      </w:r>
    </w:p>
    <w:p w14:paraId="2681A7AE" w14:textId="77777777" w:rsidR="00435879" w:rsidRPr="00152D30" w:rsidRDefault="00435879" w:rsidP="00A06C84">
      <w:pPr>
        <w:spacing w:before="0" w:line="360" w:lineRule="auto"/>
        <w:ind w:left="720"/>
        <w:rPr>
          <w:rFonts w:ascii="Times New Roman" w:hAnsi="Times New Roman"/>
          <w:sz w:val="24"/>
          <w:szCs w:val="24"/>
          <w:lang w:val="ru-RU"/>
        </w:rPr>
      </w:pPr>
      <w:r w:rsidRPr="00152D30">
        <w:rPr>
          <w:rFonts w:ascii="Times New Roman" w:hAnsi="Times New Roman"/>
          <w:sz w:val="24"/>
          <w:szCs w:val="24"/>
          <w:lang w:val="ru-RU"/>
        </w:rPr>
        <w:t xml:space="preserve">ЈЛС </w:t>
      </w:r>
      <w:r w:rsidRPr="00152D30">
        <w:rPr>
          <w:rFonts w:ascii="Times New Roman" w:hAnsi="Times New Roman"/>
          <w:sz w:val="24"/>
          <w:szCs w:val="24"/>
          <w:lang w:val="sr-Cyrl-RS"/>
        </w:rPr>
        <w:t xml:space="preserve">- </w:t>
      </w:r>
      <w:r w:rsidRPr="00152D30">
        <w:rPr>
          <w:rFonts w:ascii="Times New Roman" w:hAnsi="Times New Roman"/>
          <w:sz w:val="24"/>
          <w:szCs w:val="24"/>
          <w:lang w:val="ru-RU"/>
        </w:rPr>
        <w:t>Јединиц</w:t>
      </w:r>
      <w:r w:rsidRPr="00152D30">
        <w:rPr>
          <w:rFonts w:ascii="Times New Roman" w:hAnsi="Times New Roman"/>
          <w:sz w:val="24"/>
          <w:szCs w:val="24"/>
        </w:rPr>
        <w:t>a</w:t>
      </w:r>
      <w:r w:rsidRPr="00152D30">
        <w:rPr>
          <w:rFonts w:ascii="Times New Roman" w:hAnsi="Times New Roman"/>
          <w:sz w:val="24"/>
          <w:szCs w:val="24"/>
          <w:lang w:val="ru-RU"/>
        </w:rPr>
        <w:t xml:space="preserve"> локалне самоуправе</w:t>
      </w:r>
    </w:p>
    <w:p w14:paraId="570A8E29" w14:textId="79874871" w:rsidR="00435879" w:rsidRPr="00152D30" w:rsidRDefault="00435879" w:rsidP="00A06C84">
      <w:pPr>
        <w:spacing w:before="0" w:line="360" w:lineRule="auto"/>
        <w:ind w:left="720"/>
        <w:rPr>
          <w:rFonts w:ascii="Times New Roman" w:hAnsi="Times New Roman"/>
          <w:sz w:val="24"/>
          <w:szCs w:val="24"/>
          <w:lang w:val="ru-RU"/>
        </w:rPr>
      </w:pPr>
      <w:r w:rsidRPr="00152D30">
        <w:rPr>
          <w:rFonts w:ascii="Times New Roman" w:hAnsi="Times New Roman"/>
          <w:sz w:val="24"/>
          <w:szCs w:val="24"/>
          <w:lang w:val="ru-RU"/>
        </w:rPr>
        <w:t>КИТЕУ - Канцеларија за информационе технологије и електронску управу</w:t>
      </w:r>
    </w:p>
    <w:p w14:paraId="4AFC8D77" w14:textId="77777777" w:rsidR="00435879" w:rsidRPr="00152D30" w:rsidRDefault="00435879" w:rsidP="00A06C84">
      <w:pPr>
        <w:spacing w:before="0" w:line="360" w:lineRule="auto"/>
        <w:ind w:left="720"/>
        <w:rPr>
          <w:rFonts w:ascii="Times New Roman" w:hAnsi="Times New Roman"/>
          <w:sz w:val="24"/>
          <w:szCs w:val="24"/>
          <w:lang w:val="ru-RU"/>
        </w:rPr>
      </w:pPr>
      <w:r w:rsidRPr="00152D30">
        <w:rPr>
          <w:rFonts w:ascii="Times New Roman" w:hAnsi="Times New Roman"/>
          <w:sz w:val="24"/>
          <w:szCs w:val="24"/>
          <w:lang w:val="ru-RU"/>
        </w:rPr>
        <w:t>КЉМП - Канцеларија за људска и мањинска права</w:t>
      </w:r>
    </w:p>
    <w:p w14:paraId="55CBEE83" w14:textId="77777777" w:rsidR="00435879" w:rsidRPr="00152D30" w:rsidRDefault="00435879" w:rsidP="00A06C84">
      <w:pPr>
        <w:spacing w:before="0" w:line="360" w:lineRule="auto"/>
        <w:ind w:left="720"/>
        <w:rPr>
          <w:rFonts w:ascii="Times New Roman" w:hAnsi="Times New Roman"/>
          <w:sz w:val="24"/>
          <w:szCs w:val="24"/>
          <w:lang w:val="ru-RU"/>
        </w:rPr>
      </w:pPr>
      <w:r w:rsidRPr="00152D30">
        <w:rPr>
          <w:rFonts w:ascii="Times New Roman" w:hAnsi="Times New Roman"/>
          <w:sz w:val="24"/>
          <w:szCs w:val="24"/>
          <w:lang w:val="ru-RU"/>
        </w:rPr>
        <w:t>КСЗ - Комора социјалне заштите</w:t>
      </w:r>
    </w:p>
    <w:p w14:paraId="0B8A0118" w14:textId="77777777" w:rsidR="00435879" w:rsidRPr="00152D30" w:rsidRDefault="00435879" w:rsidP="00A06C84">
      <w:pPr>
        <w:spacing w:before="0" w:line="360" w:lineRule="auto"/>
        <w:ind w:left="720"/>
        <w:rPr>
          <w:rFonts w:ascii="Times New Roman" w:hAnsi="Times New Roman"/>
          <w:sz w:val="24"/>
          <w:szCs w:val="24"/>
          <w:lang w:val="ru-RU"/>
        </w:rPr>
      </w:pPr>
      <w:r w:rsidRPr="00152D30">
        <w:rPr>
          <w:rFonts w:ascii="Times New Roman" w:hAnsi="Times New Roman"/>
          <w:sz w:val="24"/>
          <w:szCs w:val="24"/>
          <w:lang w:val="ru-RU"/>
        </w:rPr>
        <w:t>КТРР - Координационо тело за родну равноправност</w:t>
      </w:r>
    </w:p>
    <w:p w14:paraId="48589F9A" w14:textId="77777777" w:rsidR="00435879" w:rsidRPr="00152D30" w:rsidRDefault="00435879" w:rsidP="00A06C84">
      <w:pPr>
        <w:spacing w:before="0" w:line="360" w:lineRule="auto"/>
        <w:ind w:left="720"/>
        <w:rPr>
          <w:rFonts w:ascii="Times New Roman" w:hAnsi="Times New Roman"/>
          <w:sz w:val="24"/>
          <w:szCs w:val="24"/>
          <w:lang w:val="sr-Cyrl-RS"/>
        </w:rPr>
      </w:pPr>
      <w:r w:rsidRPr="00152D30">
        <w:rPr>
          <w:rFonts w:ascii="Times New Roman" w:hAnsi="Times New Roman"/>
          <w:sz w:val="24"/>
          <w:szCs w:val="24"/>
          <w:lang w:val="ru-RU"/>
        </w:rPr>
        <w:t>МГСИ - Министарство грађевинарства, саобраћаја и инфрастру</w:t>
      </w:r>
      <w:r w:rsidRPr="00152D30">
        <w:rPr>
          <w:rFonts w:ascii="Times New Roman" w:hAnsi="Times New Roman"/>
          <w:sz w:val="24"/>
          <w:szCs w:val="24"/>
          <w:lang w:val="sr-Cyrl-RS"/>
        </w:rPr>
        <w:t>кт</w:t>
      </w:r>
      <w:r w:rsidRPr="00152D30">
        <w:rPr>
          <w:rFonts w:ascii="Times New Roman" w:hAnsi="Times New Roman"/>
          <w:sz w:val="24"/>
          <w:szCs w:val="24"/>
          <w:lang w:val="ru-RU"/>
        </w:rPr>
        <w:t>уре</w:t>
      </w:r>
    </w:p>
    <w:p w14:paraId="0AEFC565" w14:textId="77777777" w:rsidR="00435879" w:rsidRPr="00152D30" w:rsidRDefault="00435879" w:rsidP="00A06C84">
      <w:pPr>
        <w:spacing w:before="0" w:line="360" w:lineRule="auto"/>
        <w:ind w:left="720"/>
        <w:rPr>
          <w:rFonts w:ascii="Times New Roman" w:hAnsi="Times New Roman"/>
          <w:sz w:val="24"/>
          <w:szCs w:val="24"/>
          <w:lang w:val="ru-RU"/>
        </w:rPr>
      </w:pPr>
      <w:r w:rsidRPr="00152D30">
        <w:rPr>
          <w:rFonts w:ascii="Times New Roman" w:hAnsi="Times New Roman"/>
          <w:sz w:val="24"/>
          <w:szCs w:val="24"/>
          <w:lang w:val="ru-RU"/>
        </w:rPr>
        <w:t>МДУЛС - Министарство државне управе и локалне самоуправе</w:t>
      </w:r>
    </w:p>
    <w:p w14:paraId="2B745D21" w14:textId="77777777" w:rsidR="00435879" w:rsidRPr="00152D30" w:rsidRDefault="00435879" w:rsidP="00A06C84">
      <w:pPr>
        <w:spacing w:before="0" w:line="360" w:lineRule="auto"/>
        <w:ind w:left="720"/>
        <w:rPr>
          <w:rFonts w:ascii="Times New Roman" w:hAnsi="Times New Roman"/>
          <w:sz w:val="24"/>
          <w:szCs w:val="24"/>
          <w:lang w:val="ru-RU"/>
        </w:rPr>
      </w:pPr>
      <w:r w:rsidRPr="00152D30">
        <w:rPr>
          <w:rFonts w:ascii="Times New Roman" w:hAnsi="Times New Roman"/>
          <w:sz w:val="24"/>
          <w:szCs w:val="24"/>
          <w:lang w:val="ru-RU"/>
        </w:rPr>
        <w:t>МЕИ - Министарство за европске интеграције</w:t>
      </w:r>
    </w:p>
    <w:p w14:paraId="2A257FA0" w14:textId="77777777" w:rsidR="00435879" w:rsidRPr="00152D30" w:rsidRDefault="00435879" w:rsidP="00A06C84">
      <w:pPr>
        <w:spacing w:before="0" w:line="360" w:lineRule="auto"/>
        <w:ind w:left="720"/>
        <w:rPr>
          <w:rFonts w:ascii="Times New Roman" w:hAnsi="Times New Roman"/>
          <w:sz w:val="24"/>
          <w:szCs w:val="24"/>
          <w:lang w:val="ru-RU"/>
        </w:rPr>
      </w:pPr>
      <w:r w:rsidRPr="00152D30">
        <w:rPr>
          <w:rFonts w:ascii="Times New Roman" w:hAnsi="Times New Roman"/>
          <w:sz w:val="24"/>
          <w:szCs w:val="24"/>
          <w:lang w:val="ru-RU"/>
        </w:rPr>
        <w:t>МОС - Министарство омладине и спорта</w:t>
      </w:r>
    </w:p>
    <w:p w14:paraId="7B9DDF49" w14:textId="77777777" w:rsidR="00435879" w:rsidRPr="00152D30" w:rsidRDefault="00435879" w:rsidP="00A06C84">
      <w:pPr>
        <w:spacing w:before="0" w:line="360" w:lineRule="auto"/>
        <w:ind w:left="720"/>
        <w:rPr>
          <w:rFonts w:ascii="Times New Roman" w:hAnsi="Times New Roman"/>
          <w:sz w:val="24"/>
          <w:szCs w:val="24"/>
          <w:lang w:val="sr-Cyrl-RS"/>
        </w:rPr>
      </w:pPr>
      <w:r w:rsidRPr="00152D30">
        <w:rPr>
          <w:rFonts w:ascii="Times New Roman" w:hAnsi="Times New Roman"/>
          <w:sz w:val="24"/>
          <w:szCs w:val="24"/>
          <w:lang w:val="ru-RU"/>
        </w:rPr>
        <w:t>МПНТР - Министарство просвете, науке и техноло</w:t>
      </w:r>
      <w:r w:rsidRPr="00152D30">
        <w:rPr>
          <w:rFonts w:ascii="Times New Roman" w:hAnsi="Times New Roman"/>
          <w:sz w:val="24"/>
          <w:szCs w:val="24"/>
          <w:lang w:val="sr-Latn-RS"/>
        </w:rPr>
        <w:t>шког развоја</w:t>
      </w:r>
    </w:p>
    <w:p w14:paraId="49B1BD41" w14:textId="65AB1593" w:rsidR="004B66DB" w:rsidRPr="00152D30" w:rsidRDefault="004B66DB" w:rsidP="004B66DB">
      <w:pPr>
        <w:spacing w:before="0" w:line="360" w:lineRule="auto"/>
        <w:ind w:left="720"/>
        <w:rPr>
          <w:rFonts w:ascii="Times New Roman" w:hAnsi="Times New Roman"/>
          <w:sz w:val="24"/>
          <w:szCs w:val="24"/>
          <w:lang w:val="sr-Cyrl-RS"/>
        </w:rPr>
      </w:pPr>
      <w:r w:rsidRPr="00152D30">
        <w:rPr>
          <w:rFonts w:ascii="Times New Roman" w:hAnsi="Times New Roman"/>
          <w:sz w:val="24"/>
          <w:szCs w:val="24"/>
          <w:lang w:val="sr-Cyrl-RS"/>
        </w:rPr>
        <w:t>МП – Министарство привреде</w:t>
      </w:r>
    </w:p>
    <w:p w14:paraId="728BDC44" w14:textId="77777777" w:rsidR="00435879" w:rsidRPr="00152D30" w:rsidRDefault="00435879" w:rsidP="00A06C84">
      <w:pPr>
        <w:spacing w:before="0" w:line="360" w:lineRule="auto"/>
        <w:ind w:left="720"/>
        <w:rPr>
          <w:rFonts w:ascii="Times New Roman" w:hAnsi="Times New Roman"/>
          <w:sz w:val="24"/>
          <w:szCs w:val="24"/>
          <w:lang w:val="ru-RU"/>
        </w:rPr>
      </w:pPr>
      <w:r w:rsidRPr="00152D30">
        <w:rPr>
          <w:rFonts w:ascii="Times New Roman" w:hAnsi="Times New Roman"/>
          <w:sz w:val="24"/>
          <w:szCs w:val="24"/>
          <w:lang w:val="ru-RU"/>
        </w:rPr>
        <w:t>МРЕ - Министарство рударства и енергетике</w:t>
      </w:r>
    </w:p>
    <w:p w14:paraId="7A8E1A81" w14:textId="77777777" w:rsidR="00435879" w:rsidRPr="00152D30" w:rsidRDefault="00435879" w:rsidP="00A06C84">
      <w:pPr>
        <w:spacing w:before="0" w:line="360" w:lineRule="auto"/>
        <w:ind w:left="720"/>
        <w:rPr>
          <w:rFonts w:ascii="Times New Roman" w:hAnsi="Times New Roman"/>
          <w:sz w:val="24"/>
          <w:szCs w:val="24"/>
          <w:lang w:val="ru-RU"/>
        </w:rPr>
      </w:pPr>
      <w:r w:rsidRPr="00152D30">
        <w:rPr>
          <w:rFonts w:ascii="Times New Roman" w:hAnsi="Times New Roman"/>
          <w:sz w:val="24"/>
          <w:szCs w:val="24"/>
          <w:lang w:val="ru-RU"/>
        </w:rPr>
        <w:t>МРЗБСП - Министарство за рад, запошљавање, борачка и социјална питања</w:t>
      </w:r>
    </w:p>
    <w:p w14:paraId="389BC62B" w14:textId="77777777" w:rsidR="00435879" w:rsidRPr="00152D30" w:rsidRDefault="00435879" w:rsidP="00A06C84">
      <w:pPr>
        <w:spacing w:before="0" w:line="360" w:lineRule="auto"/>
        <w:ind w:left="720"/>
        <w:rPr>
          <w:rFonts w:ascii="Times New Roman" w:hAnsi="Times New Roman"/>
          <w:sz w:val="24"/>
          <w:szCs w:val="24"/>
          <w:lang w:val="ru-RU"/>
        </w:rPr>
      </w:pPr>
      <w:r w:rsidRPr="00152D30">
        <w:rPr>
          <w:rFonts w:ascii="Times New Roman" w:hAnsi="Times New Roman"/>
          <w:sz w:val="24"/>
          <w:szCs w:val="24"/>
          <w:lang w:val="ru-RU"/>
        </w:rPr>
        <w:t>МТТТ - Министарство трговине, туризма и телекомуникација</w:t>
      </w:r>
    </w:p>
    <w:p w14:paraId="4B0E2A79" w14:textId="77777777" w:rsidR="00435879" w:rsidRPr="00152D30" w:rsidRDefault="00435879" w:rsidP="00A06C84">
      <w:pPr>
        <w:spacing w:before="0" w:line="360" w:lineRule="auto"/>
        <w:ind w:left="720"/>
        <w:rPr>
          <w:rFonts w:ascii="Times New Roman" w:hAnsi="Times New Roman"/>
          <w:sz w:val="24"/>
          <w:szCs w:val="24"/>
          <w:lang w:val="ru-RU"/>
        </w:rPr>
      </w:pPr>
      <w:r w:rsidRPr="00152D30">
        <w:rPr>
          <w:rFonts w:ascii="Times New Roman" w:hAnsi="Times New Roman"/>
          <w:sz w:val="24"/>
          <w:szCs w:val="24"/>
          <w:lang w:val="ru-RU"/>
        </w:rPr>
        <w:t xml:space="preserve">МУП </w:t>
      </w:r>
      <w:r w:rsidRPr="00152D30">
        <w:rPr>
          <w:rFonts w:ascii="Times New Roman" w:hAnsi="Times New Roman"/>
          <w:sz w:val="24"/>
          <w:szCs w:val="24"/>
          <w:lang w:val="sr-Cyrl-RS"/>
        </w:rPr>
        <w:t xml:space="preserve">- </w:t>
      </w:r>
      <w:r w:rsidRPr="00152D30">
        <w:rPr>
          <w:rFonts w:ascii="Times New Roman" w:hAnsi="Times New Roman"/>
          <w:sz w:val="24"/>
          <w:szCs w:val="24"/>
          <w:lang w:val="ru-RU"/>
        </w:rPr>
        <w:t>Министарство унутрашњих послова</w:t>
      </w:r>
    </w:p>
    <w:p w14:paraId="79804F67" w14:textId="77777777" w:rsidR="00435879" w:rsidRPr="00152D30" w:rsidRDefault="00435879" w:rsidP="00A06C84">
      <w:pPr>
        <w:spacing w:before="0" w:line="360" w:lineRule="auto"/>
        <w:ind w:left="720"/>
        <w:rPr>
          <w:rFonts w:ascii="Times New Roman" w:hAnsi="Times New Roman"/>
          <w:sz w:val="24"/>
          <w:szCs w:val="24"/>
          <w:lang w:val="ru-RU"/>
        </w:rPr>
      </w:pPr>
      <w:r w:rsidRPr="00152D30">
        <w:rPr>
          <w:rFonts w:ascii="Times New Roman" w:hAnsi="Times New Roman"/>
          <w:sz w:val="24"/>
          <w:szCs w:val="24"/>
          <w:lang w:val="ru-RU"/>
        </w:rPr>
        <w:t>МФ - Министарство финансија</w:t>
      </w:r>
    </w:p>
    <w:p w14:paraId="4A730E64" w14:textId="77777777" w:rsidR="00435879" w:rsidRPr="00152D30" w:rsidRDefault="00435879" w:rsidP="00A06C84">
      <w:pPr>
        <w:spacing w:before="0" w:line="360" w:lineRule="auto"/>
        <w:ind w:left="720"/>
        <w:rPr>
          <w:rFonts w:ascii="Times New Roman" w:hAnsi="Times New Roman"/>
          <w:sz w:val="24"/>
          <w:szCs w:val="24"/>
          <w:lang w:val="ru-RU"/>
        </w:rPr>
      </w:pPr>
      <w:r w:rsidRPr="00152D30">
        <w:rPr>
          <w:rFonts w:ascii="Times New Roman" w:hAnsi="Times New Roman"/>
          <w:sz w:val="24"/>
          <w:szCs w:val="24"/>
          <w:lang w:val="ru-RU"/>
        </w:rPr>
        <w:t>НБС - Народна банка Србије</w:t>
      </w:r>
    </w:p>
    <w:p w14:paraId="3AFBE26D" w14:textId="77777777" w:rsidR="00435879" w:rsidRPr="00152D30" w:rsidRDefault="00435879" w:rsidP="00A06C84">
      <w:pPr>
        <w:spacing w:before="0" w:line="360" w:lineRule="auto"/>
        <w:ind w:left="720"/>
        <w:rPr>
          <w:rFonts w:ascii="Times New Roman" w:hAnsi="Times New Roman"/>
          <w:sz w:val="24"/>
          <w:szCs w:val="24"/>
          <w:lang w:val="ru-RU"/>
        </w:rPr>
      </w:pPr>
      <w:r w:rsidRPr="00152D30">
        <w:rPr>
          <w:rFonts w:ascii="Times New Roman" w:hAnsi="Times New Roman"/>
          <w:sz w:val="24"/>
          <w:szCs w:val="24"/>
          <w:lang w:val="ru-RU"/>
        </w:rPr>
        <w:t>НСЗ - Национална служба за запошљавање</w:t>
      </w:r>
    </w:p>
    <w:p w14:paraId="6C2A501A" w14:textId="77777777" w:rsidR="00435879" w:rsidRPr="00152D30" w:rsidRDefault="00435879" w:rsidP="00A06C84">
      <w:pPr>
        <w:spacing w:before="0" w:line="360" w:lineRule="auto"/>
        <w:ind w:left="720"/>
        <w:rPr>
          <w:rFonts w:ascii="Times New Roman" w:hAnsi="Times New Roman"/>
          <w:sz w:val="24"/>
          <w:szCs w:val="24"/>
          <w:lang w:val="sr-Cyrl-RS"/>
        </w:rPr>
      </w:pPr>
      <w:r w:rsidRPr="00152D30">
        <w:rPr>
          <w:rFonts w:ascii="Times New Roman" w:hAnsi="Times New Roman"/>
          <w:sz w:val="24"/>
          <w:szCs w:val="24"/>
          <w:lang w:val="ru-RU"/>
        </w:rPr>
        <w:t>НС</w:t>
      </w:r>
      <w:r w:rsidRPr="00152D30">
        <w:rPr>
          <w:rFonts w:ascii="Times New Roman" w:hAnsi="Times New Roman"/>
          <w:sz w:val="24"/>
          <w:szCs w:val="24"/>
          <w:lang w:val="sr-Cyrl-RS"/>
        </w:rPr>
        <w:t>РС</w:t>
      </w:r>
      <w:r w:rsidRPr="00152D30">
        <w:rPr>
          <w:rFonts w:ascii="Times New Roman" w:hAnsi="Times New Roman"/>
          <w:sz w:val="24"/>
          <w:szCs w:val="24"/>
          <w:lang w:val="ru-RU"/>
        </w:rPr>
        <w:t xml:space="preserve"> </w:t>
      </w:r>
      <w:r w:rsidRPr="00152D30">
        <w:rPr>
          <w:rFonts w:ascii="Times New Roman" w:hAnsi="Times New Roman"/>
          <w:sz w:val="24"/>
          <w:szCs w:val="24"/>
          <w:lang w:val="sr-Cyrl-RS"/>
        </w:rPr>
        <w:t>-</w:t>
      </w:r>
      <w:r w:rsidRPr="00152D30">
        <w:rPr>
          <w:rFonts w:ascii="Times New Roman" w:hAnsi="Times New Roman"/>
          <w:sz w:val="24"/>
          <w:szCs w:val="24"/>
          <w:lang w:val="ru-RU"/>
        </w:rPr>
        <w:t xml:space="preserve"> Народна </w:t>
      </w:r>
      <w:r w:rsidRPr="00152D30">
        <w:rPr>
          <w:rFonts w:ascii="Times New Roman" w:hAnsi="Times New Roman"/>
          <w:sz w:val="24"/>
          <w:szCs w:val="24"/>
          <w:lang w:val="sr-Cyrl-RS"/>
        </w:rPr>
        <w:t>с</w:t>
      </w:r>
      <w:r w:rsidRPr="00152D30">
        <w:rPr>
          <w:rFonts w:ascii="Times New Roman" w:hAnsi="Times New Roman"/>
          <w:sz w:val="24"/>
          <w:szCs w:val="24"/>
          <w:lang w:val="ru-RU"/>
        </w:rPr>
        <w:t>куп</w:t>
      </w:r>
      <w:r w:rsidRPr="00152D30">
        <w:rPr>
          <w:rFonts w:ascii="Times New Roman" w:hAnsi="Times New Roman"/>
          <w:sz w:val="24"/>
          <w:szCs w:val="24"/>
          <w:lang w:val="sr-Latn-RS"/>
        </w:rPr>
        <w:t>штина</w:t>
      </w:r>
      <w:r w:rsidRPr="00152D30">
        <w:rPr>
          <w:rFonts w:ascii="Times New Roman" w:hAnsi="Times New Roman"/>
          <w:sz w:val="24"/>
          <w:szCs w:val="24"/>
          <w:lang w:val="sr-Cyrl-RS"/>
        </w:rPr>
        <w:t xml:space="preserve"> Републике Србије</w:t>
      </w:r>
    </w:p>
    <w:p w14:paraId="2E4FF3DA" w14:textId="77777777" w:rsidR="00435879" w:rsidRPr="00152D30" w:rsidRDefault="00435879" w:rsidP="00A06C84">
      <w:pPr>
        <w:spacing w:before="0" w:line="360" w:lineRule="auto"/>
        <w:ind w:left="720"/>
        <w:rPr>
          <w:rFonts w:ascii="Times New Roman" w:hAnsi="Times New Roman"/>
          <w:sz w:val="24"/>
          <w:szCs w:val="24"/>
          <w:lang w:val="ru-RU"/>
        </w:rPr>
      </w:pPr>
      <w:r w:rsidRPr="00152D30">
        <w:rPr>
          <w:rFonts w:ascii="Times New Roman" w:hAnsi="Times New Roman"/>
          <w:sz w:val="24"/>
          <w:szCs w:val="24"/>
          <w:lang w:val="ru-RU"/>
        </w:rPr>
        <w:t>ОЦД - Организације цивилног друштва</w:t>
      </w:r>
    </w:p>
    <w:p w14:paraId="4C4AB628" w14:textId="77777777" w:rsidR="00435879" w:rsidRPr="00152D30" w:rsidRDefault="00435879" w:rsidP="00A06C84">
      <w:pPr>
        <w:spacing w:before="0" w:line="360" w:lineRule="auto"/>
        <w:ind w:left="720"/>
        <w:rPr>
          <w:rFonts w:ascii="Times New Roman" w:hAnsi="Times New Roman"/>
          <w:sz w:val="24"/>
          <w:szCs w:val="24"/>
          <w:lang w:val="sr-Cyrl-RS"/>
        </w:rPr>
      </w:pPr>
      <w:r w:rsidRPr="00152D30">
        <w:rPr>
          <w:rFonts w:ascii="Times New Roman" w:hAnsi="Times New Roman"/>
          <w:sz w:val="24"/>
          <w:szCs w:val="24"/>
          <w:lang w:val="sr-Cyrl-RS"/>
        </w:rPr>
        <w:t>ПЗР - Повереник за заштиту равноправности</w:t>
      </w:r>
    </w:p>
    <w:p w14:paraId="693AECB4" w14:textId="77777777" w:rsidR="00435879" w:rsidRPr="00152D30" w:rsidRDefault="00435879" w:rsidP="00A06C84">
      <w:pPr>
        <w:spacing w:before="0" w:line="360" w:lineRule="auto"/>
        <w:ind w:left="720"/>
        <w:rPr>
          <w:rFonts w:ascii="Times New Roman" w:hAnsi="Times New Roman"/>
          <w:sz w:val="24"/>
          <w:szCs w:val="24"/>
          <w:lang w:val="ru-RU"/>
        </w:rPr>
      </w:pPr>
      <w:r w:rsidRPr="00152D30">
        <w:rPr>
          <w:rFonts w:ascii="Times New Roman" w:hAnsi="Times New Roman"/>
          <w:sz w:val="24"/>
          <w:szCs w:val="24"/>
          <w:lang w:val="ru-RU"/>
        </w:rPr>
        <w:t xml:space="preserve">ПКС </w:t>
      </w:r>
      <w:r w:rsidRPr="00152D30">
        <w:rPr>
          <w:rFonts w:ascii="Times New Roman" w:hAnsi="Times New Roman"/>
          <w:sz w:val="24"/>
          <w:szCs w:val="24"/>
          <w:lang w:val="sr-Cyrl-RS"/>
        </w:rPr>
        <w:t>-</w:t>
      </w:r>
      <w:r w:rsidRPr="00152D30">
        <w:rPr>
          <w:rFonts w:ascii="Times New Roman" w:hAnsi="Times New Roman"/>
          <w:sz w:val="24"/>
          <w:szCs w:val="24"/>
          <w:lang w:val="ru-RU"/>
        </w:rPr>
        <w:t xml:space="preserve"> Привредна комора Србије</w:t>
      </w:r>
    </w:p>
    <w:p w14:paraId="14979CDF" w14:textId="77777777" w:rsidR="00435879" w:rsidRPr="00152D30" w:rsidRDefault="00435879" w:rsidP="00A06C84">
      <w:pPr>
        <w:spacing w:before="0" w:line="360" w:lineRule="auto"/>
        <w:ind w:left="720"/>
        <w:rPr>
          <w:rFonts w:ascii="Times New Roman" w:hAnsi="Times New Roman"/>
          <w:sz w:val="24"/>
          <w:szCs w:val="24"/>
          <w:lang w:val="sr-Cyrl-RS"/>
        </w:rPr>
      </w:pPr>
      <w:r w:rsidRPr="00152D30">
        <w:rPr>
          <w:rFonts w:ascii="Times New Roman" w:hAnsi="Times New Roman"/>
          <w:sz w:val="24"/>
          <w:szCs w:val="24"/>
          <w:lang w:val="ru-RU"/>
        </w:rPr>
        <w:t>ППРЗОСИ - Предузећа за професионалну рехабилитацију и запошљавање</w:t>
      </w:r>
      <w:r w:rsidRPr="00152D30">
        <w:rPr>
          <w:rFonts w:ascii="Times New Roman" w:hAnsi="Times New Roman"/>
          <w:sz w:val="24"/>
          <w:szCs w:val="24"/>
        </w:rPr>
        <w:t> </w:t>
      </w:r>
      <w:r w:rsidRPr="00152D30">
        <w:rPr>
          <w:rFonts w:ascii="Times New Roman" w:hAnsi="Times New Roman"/>
          <w:sz w:val="24"/>
          <w:szCs w:val="24"/>
          <w:lang w:val="ru-RU"/>
        </w:rPr>
        <w:t>особа са инвалидитетом</w:t>
      </w:r>
    </w:p>
    <w:p w14:paraId="1769C492" w14:textId="77777777" w:rsidR="00435879" w:rsidRPr="00152D30" w:rsidRDefault="00435879" w:rsidP="00A06C84">
      <w:pPr>
        <w:spacing w:before="0" w:line="360" w:lineRule="auto"/>
        <w:ind w:left="720"/>
        <w:rPr>
          <w:rFonts w:ascii="Times New Roman" w:hAnsi="Times New Roman"/>
          <w:sz w:val="24"/>
          <w:szCs w:val="24"/>
          <w:lang w:val="sr-Cyrl-RS"/>
        </w:rPr>
      </w:pPr>
      <w:r w:rsidRPr="00152D30">
        <w:rPr>
          <w:rFonts w:ascii="Times New Roman" w:hAnsi="Times New Roman"/>
          <w:sz w:val="24"/>
          <w:szCs w:val="24"/>
          <w:lang w:val="ru-RU"/>
        </w:rPr>
        <w:t>ПССПДРП - Покрајински секретаријат за социјалну политику, демографију и равноправност полова</w:t>
      </w:r>
    </w:p>
    <w:p w14:paraId="4FA6D94C" w14:textId="77777777" w:rsidR="00435879" w:rsidRPr="00152D30" w:rsidRDefault="00435879" w:rsidP="00A06C84">
      <w:pPr>
        <w:spacing w:before="0" w:line="360" w:lineRule="auto"/>
        <w:ind w:left="720"/>
        <w:rPr>
          <w:rFonts w:ascii="Times New Roman" w:hAnsi="Times New Roman"/>
          <w:sz w:val="24"/>
          <w:szCs w:val="24"/>
          <w:lang w:val="ru-RU"/>
        </w:rPr>
      </w:pPr>
      <w:r w:rsidRPr="00152D30">
        <w:rPr>
          <w:rFonts w:ascii="Times New Roman" w:hAnsi="Times New Roman"/>
          <w:sz w:val="24"/>
          <w:szCs w:val="24"/>
          <w:lang w:val="ru-RU"/>
        </w:rPr>
        <w:t>РАМРРС - Републичка агенција за мирно решавање радних спорова</w:t>
      </w:r>
    </w:p>
    <w:p w14:paraId="4EEB24A8" w14:textId="77777777" w:rsidR="00435879" w:rsidRPr="00152D30" w:rsidRDefault="00435879" w:rsidP="00A06C84">
      <w:pPr>
        <w:spacing w:before="0" w:line="360" w:lineRule="auto"/>
        <w:ind w:left="720"/>
        <w:rPr>
          <w:rFonts w:ascii="Times New Roman" w:hAnsi="Times New Roman"/>
          <w:sz w:val="24"/>
          <w:szCs w:val="24"/>
          <w:lang w:val="sr-Latn-RS"/>
        </w:rPr>
      </w:pPr>
      <w:r w:rsidRPr="00152D30">
        <w:rPr>
          <w:rFonts w:ascii="Times New Roman" w:hAnsi="Times New Roman"/>
          <w:sz w:val="24"/>
          <w:szCs w:val="24"/>
          <w:lang w:val="sr-Latn-RS"/>
        </w:rPr>
        <w:t>РЗС - Републички завод за статистику</w:t>
      </w:r>
    </w:p>
    <w:p w14:paraId="2DEA1806" w14:textId="77777777" w:rsidR="00435879" w:rsidRPr="00152D30" w:rsidRDefault="00435879" w:rsidP="00A06C84">
      <w:pPr>
        <w:spacing w:before="0" w:line="360" w:lineRule="auto"/>
        <w:ind w:left="720"/>
        <w:rPr>
          <w:rFonts w:ascii="Times New Roman" w:hAnsi="Times New Roman"/>
          <w:sz w:val="24"/>
          <w:szCs w:val="24"/>
          <w:lang w:val="ru-RU"/>
        </w:rPr>
      </w:pPr>
      <w:r w:rsidRPr="00152D30">
        <w:rPr>
          <w:rFonts w:ascii="Times New Roman" w:hAnsi="Times New Roman"/>
          <w:sz w:val="24"/>
          <w:szCs w:val="24"/>
          <w:lang w:val="ru-RU"/>
        </w:rPr>
        <w:t xml:space="preserve">РЗСЗ </w:t>
      </w:r>
      <w:r w:rsidRPr="00152D30">
        <w:rPr>
          <w:rFonts w:ascii="Times New Roman" w:hAnsi="Times New Roman"/>
          <w:sz w:val="24"/>
          <w:szCs w:val="24"/>
          <w:lang w:val="sr-Cyrl-RS"/>
        </w:rPr>
        <w:t>-</w:t>
      </w:r>
      <w:r w:rsidRPr="00152D30">
        <w:rPr>
          <w:rFonts w:ascii="Times New Roman" w:hAnsi="Times New Roman"/>
          <w:sz w:val="24"/>
          <w:szCs w:val="24"/>
          <w:lang w:val="ru-RU"/>
        </w:rPr>
        <w:t xml:space="preserve"> Републички завод за социјалну заштиту</w:t>
      </w:r>
    </w:p>
    <w:p w14:paraId="08A8739A" w14:textId="77777777" w:rsidR="00435879" w:rsidRPr="00152D30" w:rsidRDefault="00435879" w:rsidP="00A06C84">
      <w:pPr>
        <w:spacing w:before="0" w:line="360" w:lineRule="auto"/>
        <w:ind w:left="720"/>
        <w:rPr>
          <w:rFonts w:ascii="Times New Roman" w:hAnsi="Times New Roman"/>
          <w:sz w:val="24"/>
          <w:szCs w:val="24"/>
          <w:lang w:val="sr-Cyrl-RS"/>
        </w:rPr>
      </w:pPr>
      <w:r w:rsidRPr="00152D30">
        <w:rPr>
          <w:rFonts w:ascii="Times New Roman" w:hAnsi="Times New Roman"/>
          <w:sz w:val="24"/>
          <w:szCs w:val="24"/>
          <w:lang w:val="sr-Cyrl-RS"/>
        </w:rPr>
        <w:t>РСЈП - Републички секретаријат за јавне политике</w:t>
      </w:r>
    </w:p>
    <w:p w14:paraId="4167911E" w14:textId="77777777" w:rsidR="00435879" w:rsidRPr="00152D30" w:rsidRDefault="00435879" w:rsidP="00A06C84">
      <w:pPr>
        <w:spacing w:before="0" w:line="360" w:lineRule="auto"/>
        <w:ind w:left="720"/>
        <w:rPr>
          <w:rFonts w:ascii="Times New Roman" w:hAnsi="Times New Roman"/>
          <w:sz w:val="24"/>
          <w:szCs w:val="24"/>
          <w:lang w:val="sr-Cyrl-RS"/>
        </w:rPr>
      </w:pPr>
      <w:r w:rsidRPr="00152D30">
        <w:rPr>
          <w:rFonts w:ascii="Times New Roman" w:hAnsi="Times New Roman"/>
          <w:sz w:val="24"/>
          <w:szCs w:val="24"/>
          <w:lang w:val="ru-RU"/>
        </w:rPr>
        <w:t>РФПИО - Републички фонд за пензијско и инвалидско осигурање</w:t>
      </w:r>
    </w:p>
    <w:p w14:paraId="04C3FFBD" w14:textId="77777777" w:rsidR="00435879" w:rsidRPr="00152D30" w:rsidRDefault="00435879" w:rsidP="00A06C84">
      <w:pPr>
        <w:spacing w:before="0" w:line="360" w:lineRule="auto"/>
        <w:ind w:left="720"/>
        <w:rPr>
          <w:rFonts w:ascii="Times New Roman" w:hAnsi="Times New Roman"/>
          <w:sz w:val="24"/>
          <w:szCs w:val="24"/>
          <w:lang w:val="sr-Cyrl-RS"/>
        </w:rPr>
      </w:pPr>
      <w:r w:rsidRPr="00152D30">
        <w:rPr>
          <w:rFonts w:ascii="Times New Roman" w:hAnsi="Times New Roman"/>
          <w:sz w:val="24"/>
          <w:szCs w:val="24"/>
          <w:lang w:val="sr-Cyrl-RS"/>
        </w:rPr>
        <w:t>СЕС - Социјално-економски савет Републике Србије</w:t>
      </w:r>
    </w:p>
    <w:p w14:paraId="6E36AB02" w14:textId="77777777" w:rsidR="00435879" w:rsidRPr="00152D30" w:rsidRDefault="00435879" w:rsidP="00A06C84">
      <w:pPr>
        <w:spacing w:before="0" w:line="360" w:lineRule="auto"/>
        <w:ind w:left="720"/>
        <w:rPr>
          <w:rFonts w:ascii="Times New Roman" w:hAnsi="Times New Roman"/>
          <w:sz w:val="24"/>
          <w:szCs w:val="24"/>
          <w:lang w:val="ru-RU"/>
        </w:rPr>
      </w:pPr>
      <w:r w:rsidRPr="00152D30">
        <w:rPr>
          <w:rFonts w:ascii="Times New Roman" w:hAnsi="Times New Roman"/>
          <w:sz w:val="24"/>
          <w:szCs w:val="24"/>
          <w:lang w:val="ru-RU"/>
        </w:rPr>
        <w:t>СЗОИ - Сектор за заштиту особа са инвалидитетом</w:t>
      </w:r>
    </w:p>
    <w:p w14:paraId="424B5227" w14:textId="77777777" w:rsidR="00435879" w:rsidRPr="00152D30" w:rsidRDefault="00435879" w:rsidP="00A06C84">
      <w:pPr>
        <w:spacing w:before="0" w:line="360" w:lineRule="auto"/>
        <w:ind w:left="720"/>
        <w:rPr>
          <w:rFonts w:ascii="Times New Roman" w:hAnsi="Times New Roman"/>
          <w:sz w:val="24"/>
          <w:szCs w:val="24"/>
          <w:lang w:val="sr-Cyrl-RS"/>
        </w:rPr>
      </w:pPr>
      <w:r w:rsidRPr="00152D30">
        <w:rPr>
          <w:rFonts w:ascii="Times New Roman" w:hAnsi="Times New Roman"/>
          <w:sz w:val="24"/>
          <w:szCs w:val="24"/>
          <w:lang w:val="sr-Cyrl-RS"/>
        </w:rPr>
        <w:t>СИПРУ - Тим за социјално укључивање и смањење сиромаштва Владе Републике Србије</w:t>
      </w:r>
    </w:p>
    <w:p w14:paraId="5E9B87B2" w14:textId="77777777" w:rsidR="00435879" w:rsidRPr="00152D30" w:rsidRDefault="00435879" w:rsidP="00A06C84">
      <w:pPr>
        <w:spacing w:before="0" w:line="360" w:lineRule="auto"/>
        <w:ind w:left="720"/>
        <w:rPr>
          <w:rFonts w:ascii="Times New Roman" w:hAnsi="Times New Roman"/>
          <w:sz w:val="24"/>
          <w:szCs w:val="24"/>
          <w:lang w:val="sr-Cyrl-RS"/>
        </w:rPr>
      </w:pPr>
      <w:r w:rsidRPr="00152D30">
        <w:rPr>
          <w:rFonts w:ascii="Times New Roman" w:hAnsi="Times New Roman"/>
          <w:sz w:val="24"/>
          <w:szCs w:val="24"/>
          <w:lang w:val="ru-RU"/>
        </w:rPr>
        <w:t>СКГО - Стална конференција градова и општина</w:t>
      </w:r>
    </w:p>
    <w:p w14:paraId="0FB1963A" w14:textId="77777777" w:rsidR="00435879" w:rsidRPr="00152D30" w:rsidRDefault="00435879" w:rsidP="00A06C84">
      <w:pPr>
        <w:spacing w:before="0" w:line="360" w:lineRule="auto"/>
        <w:ind w:left="720"/>
        <w:rPr>
          <w:rFonts w:ascii="Times New Roman" w:hAnsi="Times New Roman"/>
          <w:sz w:val="24"/>
          <w:szCs w:val="24"/>
          <w:lang w:val="ru-RU"/>
        </w:rPr>
      </w:pPr>
      <w:r w:rsidRPr="00152D30">
        <w:rPr>
          <w:rFonts w:ascii="Times New Roman" w:hAnsi="Times New Roman"/>
          <w:sz w:val="24"/>
          <w:szCs w:val="24"/>
          <w:lang w:val="ru-RU"/>
        </w:rPr>
        <w:t>СОИ - Савет за особе са инвалидитетом</w:t>
      </w:r>
    </w:p>
    <w:p w14:paraId="2ADCEB64" w14:textId="77777777" w:rsidR="00435879" w:rsidRPr="00152D30" w:rsidRDefault="00435879" w:rsidP="00A06C84">
      <w:pPr>
        <w:spacing w:before="0" w:line="360" w:lineRule="auto"/>
        <w:ind w:left="720"/>
        <w:rPr>
          <w:rFonts w:ascii="Times New Roman" w:hAnsi="Times New Roman"/>
          <w:sz w:val="24"/>
          <w:szCs w:val="24"/>
          <w:lang w:val="ru-RU"/>
        </w:rPr>
      </w:pPr>
      <w:r w:rsidRPr="00152D30">
        <w:rPr>
          <w:rFonts w:ascii="Times New Roman" w:hAnsi="Times New Roman"/>
          <w:sz w:val="24"/>
          <w:szCs w:val="24"/>
          <w:lang w:val="ru-RU"/>
        </w:rPr>
        <w:t>СПИОБИЗ - Сектор за пензијско и инвалидско осигурање и борачко-инвалидску заштиту</w:t>
      </w:r>
    </w:p>
    <w:p w14:paraId="783F1745" w14:textId="77777777" w:rsidR="00435879" w:rsidRPr="00152D30" w:rsidRDefault="00435879" w:rsidP="00A06C84">
      <w:pPr>
        <w:spacing w:before="0" w:line="360" w:lineRule="auto"/>
        <w:ind w:left="720"/>
        <w:rPr>
          <w:rFonts w:ascii="Times New Roman" w:hAnsi="Times New Roman"/>
          <w:sz w:val="24"/>
          <w:szCs w:val="24"/>
          <w:lang w:val="ru-RU"/>
        </w:rPr>
      </w:pPr>
      <w:r w:rsidRPr="00152D30">
        <w:rPr>
          <w:rFonts w:ascii="Times New Roman" w:hAnsi="Times New Roman"/>
          <w:sz w:val="24"/>
          <w:szCs w:val="24"/>
          <w:lang w:val="ru-RU"/>
        </w:rPr>
        <w:t>СРЗ - Сектор за рад и запошљавање</w:t>
      </w:r>
    </w:p>
    <w:p w14:paraId="276C97E5" w14:textId="77777777" w:rsidR="00435879" w:rsidRPr="00152D30" w:rsidRDefault="00435879" w:rsidP="00A06C84">
      <w:pPr>
        <w:spacing w:before="0" w:line="360" w:lineRule="auto"/>
        <w:ind w:left="720"/>
        <w:rPr>
          <w:rFonts w:ascii="Times New Roman" w:hAnsi="Times New Roman"/>
          <w:sz w:val="24"/>
          <w:szCs w:val="24"/>
          <w:lang w:val="ru-RU"/>
        </w:rPr>
      </w:pPr>
      <w:r w:rsidRPr="00152D30">
        <w:rPr>
          <w:rFonts w:ascii="Times New Roman" w:hAnsi="Times New Roman"/>
          <w:sz w:val="24"/>
          <w:szCs w:val="24"/>
          <w:lang w:val="ru-RU"/>
        </w:rPr>
        <w:t>СССС - Савез самосталних синдиката Србије</w:t>
      </w:r>
    </w:p>
    <w:p w14:paraId="0C0C0057" w14:textId="77777777" w:rsidR="00435879" w:rsidRPr="00152D30" w:rsidRDefault="00435879" w:rsidP="00A06C84">
      <w:pPr>
        <w:spacing w:before="0" w:line="360" w:lineRule="auto"/>
        <w:ind w:left="720"/>
        <w:rPr>
          <w:rFonts w:ascii="Times New Roman" w:hAnsi="Times New Roman"/>
          <w:sz w:val="24"/>
          <w:szCs w:val="24"/>
          <w:lang w:val="ru-RU"/>
        </w:rPr>
      </w:pPr>
      <w:r w:rsidRPr="00152D30">
        <w:rPr>
          <w:rFonts w:ascii="Times New Roman" w:hAnsi="Times New Roman"/>
          <w:sz w:val="24"/>
          <w:szCs w:val="24"/>
          <w:lang w:val="ru-RU"/>
        </w:rPr>
        <w:t>СУК - Служба за управљање кадровима</w:t>
      </w:r>
    </w:p>
    <w:p w14:paraId="4375BC68" w14:textId="77777777" w:rsidR="00435879" w:rsidRPr="00152D30" w:rsidRDefault="00435879" w:rsidP="00A06C84">
      <w:pPr>
        <w:spacing w:before="0" w:line="360" w:lineRule="auto"/>
        <w:ind w:left="720"/>
        <w:rPr>
          <w:rFonts w:ascii="Times New Roman" w:hAnsi="Times New Roman"/>
          <w:sz w:val="24"/>
          <w:szCs w:val="24"/>
          <w:lang w:val="sr-Cyrl-RS"/>
        </w:rPr>
      </w:pPr>
      <w:r w:rsidRPr="00152D30">
        <w:rPr>
          <w:rFonts w:ascii="Times New Roman" w:hAnsi="Times New Roman"/>
          <w:sz w:val="24"/>
          <w:szCs w:val="24"/>
          <w:lang w:val="ru-RU"/>
        </w:rPr>
        <w:t>УБЗР - Управа за безбедност и здравље на раду</w:t>
      </w:r>
    </w:p>
    <w:p w14:paraId="16C9C178" w14:textId="77777777" w:rsidR="00435879" w:rsidRPr="00152D30" w:rsidRDefault="00435879" w:rsidP="00A06C84">
      <w:pPr>
        <w:spacing w:before="0" w:line="360" w:lineRule="auto"/>
        <w:ind w:left="720"/>
        <w:rPr>
          <w:rFonts w:ascii="Times New Roman" w:hAnsi="Times New Roman"/>
          <w:sz w:val="24"/>
          <w:szCs w:val="24"/>
          <w:lang w:val="sr-Cyrl-RS"/>
        </w:rPr>
      </w:pPr>
      <w:r w:rsidRPr="00152D30">
        <w:rPr>
          <w:rFonts w:ascii="Times New Roman" w:hAnsi="Times New Roman"/>
          <w:sz w:val="24"/>
          <w:szCs w:val="24"/>
          <w:lang w:val="ru-RU"/>
        </w:rPr>
        <w:t>УГС</w:t>
      </w:r>
      <w:r w:rsidRPr="00152D30">
        <w:rPr>
          <w:rFonts w:ascii="Times New Roman" w:hAnsi="Times New Roman"/>
          <w:sz w:val="24"/>
          <w:szCs w:val="24"/>
          <w:lang w:val="sr-Cyrl-RS"/>
        </w:rPr>
        <w:t>Н</w:t>
      </w:r>
      <w:r w:rsidRPr="00152D30">
        <w:rPr>
          <w:rFonts w:ascii="Times New Roman" w:hAnsi="Times New Roman"/>
          <w:sz w:val="24"/>
          <w:szCs w:val="24"/>
          <w:lang w:val="ru-RU"/>
        </w:rPr>
        <w:t xml:space="preserve"> - Уједињени грански синдикат</w:t>
      </w:r>
      <w:r w:rsidRPr="00152D30">
        <w:rPr>
          <w:rFonts w:ascii="Times New Roman" w:hAnsi="Times New Roman"/>
          <w:sz w:val="24"/>
          <w:szCs w:val="24"/>
          <w:lang w:val="sr-Cyrl-RS"/>
        </w:rPr>
        <w:t xml:space="preserve"> Независност</w:t>
      </w:r>
    </w:p>
    <w:p w14:paraId="550FCA58" w14:textId="77777777" w:rsidR="00435879" w:rsidRPr="00152D30" w:rsidRDefault="00435879" w:rsidP="00A06C84">
      <w:pPr>
        <w:spacing w:before="0" w:line="360" w:lineRule="auto"/>
        <w:ind w:left="720"/>
        <w:rPr>
          <w:rFonts w:ascii="Times New Roman" w:hAnsi="Times New Roman"/>
          <w:sz w:val="24"/>
          <w:szCs w:val="24"/>
          <w:lang w:val="ru-RU"/>
        </w:rPr>
      </w:pPr>
      <w:r w:rsidRPr="00152D30">
        <w:rPr>
          <w:rFonts w:ascii="Times New Roman" w:hAnsi="Times New Roman"/>
          <w:sz w:val="24"/>
          <w:szCs w:val="24"/>
          <w:lang w:val="ru-RU"/>
        </w:rPr>
        <w:t>УПС - Удружење паркиралишта Србије</w:t>
      </w:r>
    </w:p>
    <w:p w14:paraId="59D2832F" w14:textId="77777777" w:rsidR="00435879" w:rsidRPr="00152D30" w:rsidRDefault="00435879" w:rsidP="00A06C84">
      <w:pPr>
        <w:spacing w:before="0" w:line="360" w:lineRule="auto"/>
        <w:ind w:left="720"/>
        <w:rPr>
          <w:rFonts w:ascii="Times New Roman" w:hAnsi="Times New Roman"/>
          <w:sz w:val="24"/>
          <w:szCs w:val="24"/>
          <w:lang w:val="ru-RU"/>
        </w:rPr>
      </w:pPr>
      <w:r w:rsidRPr="00152D30">
        <w:rPr>
          <w:rFonts w:ascii="Times New Roman" w:hAnsi="Times New Roman"/>
          <w:sz w:val="24"/>
          <w:szCs w:val="24"/>
          <w:lang w:val="ru-RU"/>
        </w:rPr>
        <w:t>УПС - Унија послодаваца Србије</w:t>
      </w:r>
    </w:p>
    <w:p w14:paraId="7BFF8D85" w14:textId="77777777" w:rsidR="00435879" w:rsidRPr="00152D30" w:rsidRDefault="00435879" w:rsidP="00A06C84">
      <w:pPr>
        <w:spacing w:before="0" w:line="360" w:lineRule="auto"/>
        <w:ind w:left="720"/>
        <w:rPr>
          <w:rFonts w:ascii="Times New Roman" w:hAnsi="Times New Roman"/>
          <w:sz w:val="24"/>
          <w:szCs w:val="24"/>
          <w:lang w:val="ru-RU"/>
        </w:rPr>
      </w:pPr>
      <w:r w:rsidRPr="00152D30">
        <w:rPr>
          <w:rFonts w:ascii="Times New Roman" w:hAnsi="Times New Roman"/>
          <w:sz w:val="24"/>
          <w:szCs w:val="24"/>
          <w:lang w:val="ru-RU"/>
        </w:rPr>
        <w:t>УСЗ - Установе социјалне заштите</w:t>
      </w:r>
    </w:p>
    <w:p w14:paraId="15E5134A" w14:textId="77777777" w:rsidR="00435879" w:rsidRPr="00152D30" w:rsidRDefault="00435879" w:rsidP="00A06C84">
      <w:pPr>
        <w:spacing w:before="0" w:line="360" w:lineRule="auto"/>
        <w:ind w:left="720"/>
        <w:rPr>
          <w:rFonts w:ascii="Times New Roman" w:hAnsi="Times New Roman"/>
          <w:sz w:val="24"/>
          <w:szCs w:val="24"/>
          <w:lang w:val="ru-RU"/>
        </w:rPr>
      </w:pPr>
      <w:r w:rsidRPr="00152D30">
        <w:rPr>
          <w:rFonts w:ascii="Times New Roman" w:hAnsi="Times New Roman"/>
          <w:sz w:val="24"/>
          <w:szCs w:val="24"/>
          <w:lang w:val="ru-RU"/>
        </w:rPr>
        <w:t>ЦРОСО - Централни регистар обавезног социјалног осигурања</w:t>
      </w:r>
    </w:p>
    <w:p w14:paraId="1021CDFC" w14:textId="56C9D800" w:rsidR="00435879" w:rsidRPr="00152D30" w:rsidRDefault="00D35D8E" w:rsidP="00A06C84">
      <w:pPr>
        <w:spacing w:before="0" w:line="360" w:lineRule="auto"/>
        <w:ind w:left="720"/>
        <w:rPr>
          <w:rFonts w:ascii="Times New Roman" w:hAnsi="Times New Roman"/>
          <w:sz w:val="24"/>
          <w:szCs w:val="24"/>
          <w:lang w:val="sr-Cyrl-RS"/>
        </w:rPr>
      </w:pPr>
      <w:r w:rsidRPr="00152D30">
        <w:rPr>
          <w:rFonts w:ascii="Times New Roman" w:hAnsi="Times New Roman"/>
          <w:sz w:val="24"/>
          <w:szCs w:val="24"/>
          <w:lang w:val="ru-RU"/>
        </w:rPr>
        <w:t>ЦСР - Центар за социјални ра</w:t>
      </w:r>
      <w:r w:rsidRPr="00152D30">
        <w:rPr>
          <w:rFonts w:ascii="Times New Roman" w:hAnsi="Times New Roman"/>
          <w:sz w:val="24"/>
          <w:szCs w:val="24"/>
          <w:lang w:val="sr-Cyrl-RS"/>
        </w:rPr>
        <w:t>д</w:t>
      </w:r>
    </w:p>
    <w:p w14:paraId="4E4F9ABC" w14:textId="2FB4E954" w:rsidR="00F362CE" w:rsidRPr="00152D30" w:rsidRDefault="001E7716" w:rsidP="00F362CE">
      <w:pPr>
        <w:spacing w:before="0" w:line="360" w:lineRule="auto"/>
        <w:ind w:left="720"/>
        <w:rPr>
          <w:rFonts w:ascii="Times New Roman" w:hAnsi="Times New Roman"/>
          <w:sz w:val="24"/>
          <w:szCs w:val="24"/>
          <w:lang w:val="sr-Cyrl-RS"/>
        </w:rPr>
      </w:pPr>
      <w:r w:rsidRPr="00152D30">
        <w:rPr>
          <w:rFonts w:ascii="Times New Roman" w:hAnsi="Times New Roman"/>
          <w:sz w:val="24"/>
          <w:szCs w:val="24"/>
          <w:lang w:val="sr-Cyrl-RS"/>
        </w:rPr>
        <w:t>ДЦВ -</w:t>
      </w:r>
      <w:r w:rsidR="00F362CE" w:rsidRPr="00152D30">
        <w:rPr>
          <w:rFonts w:ascii="Times New Roman" w:hAnsi="Times New Roman"/>
          <w:sz w:val="24"/>
          <w:szCs w:val="24"/>
          <w:lang w:val="sr-Cyrl-RS"/>
        </w:rPr>
        <w:t xml:space="preserve"> Директорат цивилног ваздухопловства</w:t>
      </w:r>
    </w:p>
    <w:p w14:paraId="16DF5D66" w14:textId="44C90DB1" w:rsidR="001E7716" w:rsidRPr="00152D30" w:rsidRDefault="00996CF6" w:rsidP="00F362CE">
      <w:pPr>
        <w:spacing w:before="0" w:line="360" w:lineRule="auto"/>
        <w:ind w:left="720"/>
        <w:rPr>
          <w:rFonts w:ascii="Times New Roman" w:hAnsi="Times New Roman"/>
          <w:sz w:val="24"/>
          <w:szCs w:val="24"/>
          <w:lang w:val="sr-Cyrl-RS"/>
        </w:rPr>
      </w:pPr>
      <w:r w:rsidRPr="00152D30">
        <w:rPr>
          <w:rFonts w:ascii="Times New Roman" w:hAnsi="Times New Roman"/>
          <w:sz w:val="24"/>
          <w:szCs w:val="24"/>
          <w:lang w:val="sr-Cyrl-RS"/>
        </w:rPr>
        <w:t>ТА</w:t>
      </w:r>
      <w:r w:rsidR="00AB20E7" w:rsidRPr="00152D30">
        <w:rPr>
          <w:rFonts w:ascii="Times New Roman" w:hAnsi="Times New Roman"/>
          <w:sz w:val="24"/>
          <w:szCs w:val="24"/>
          <w:lang w:val="sr-Cyrl-RS"/>
        </w:rPr>
        <w:t>ЕКС -</w:t>
      </w:r>
      <w:r w:rsidR="001E7716" w:rsidRPr="00152D30">
        <w:rPr>
          <w:rFonts w:ascii="Times New Roman" w:hAnsi="Times New Roman"/>
          <w:sz w:val="24"/>
          <w:szCs w:val="24"/>
          <w:lang w:val="sr-Cyrl-RS"/>
        </w:rPr>
        <w:t xml:space="preserve"> Програм  ЕУ  за техничку</w:t>
      </w:r>
      <w:r w:rsidR="00D71EE1" w:rsidRPr="00152D30">
        <w:rPr>
          <w:rFonts w:ascii="Times New Roman" w:hAnsi="Times New Roman"/>
          <w:sz w:val="24"/>
          <w:szCs w:val="24"/>
          <w:lang w:val="sr-Cyrl-RS"/>
        </w:rPr>
        <w:t xml:space="preserve"> помоћ </w:t>
      </w:r>
      <w:r w:rsidR="00ED7D06" w:rsidRPr="00152D30">
        <w:rPr>
          <w:rFonts w:ascii="Times New Roman" w:hAnsi="Times New Roman"/>
          <w:sz w:val="24"/>
          <w:szCs w:val="24"/>
          <w:lang w:val="sr-Cyrl-RS"/>
        </w:rPr>
        <w:t xml:space="preserve"> и размену информација</w:t>
      </w:r>
    </w:p>
    <w:p w14:paraId="26D8E2F0" w14:textId="51A4535F" w:rsidR="00ED7D06" w:rsidRPr="00152D30" w:rsidRDefault="00BF56BC" w:rsidP="00F362CE">
      <w:pPr>
        <w:spacing w:before="0" w:line="360" w:lineRule="auto"/>
        <w:ind w:left="720"/>
        <w:rPr>
          <w:rFonts w:ascii="Times New Roman" w:hAnsi="Times New Roman"/>
          <w:sz w:val="24"/>
          <w:szCs w:val="24"/>
          <w:lang w:val="sr-Cyrl-RS"/>
        </w:rPr>
      </w:pPr>
      <w:r w:rsidRPr="00152D30">
        <w:rPr>
          <w:rFonts w:ascii="Times New Roman" w:hAnsi="Times New Roman"/>
          <w:sz w:val="24"/>
          <w:szCs w:val="24"/>
          <w:lang w:val="sr-Cyrl-RS"/>
        </w:rPr>
        <w:t xml:space="preserve">СДЦ </w:t>
      </w:r>
      <w:r w:rsidR="00AB20E7" w:rsidRPr="00152D30">
        <w:rPr>
          <w:rFonts w:ascii="Times New Roman" w:hAnsi="Times New Roman"/>
          <w:sz w:val="24"/>
          <w:szCs w:val="24"/>
          <w:lang w:val="sr-Cyrl-RS"/>
        </w:rPr>
        <w:t>-</w:t>
      </w:r>
      <w:r w:rsidRPr="00152D30">
        <w:rPr>
          <w:rFonts w:ascii="Times New Roman" w:hAnsi="Times New Roman"/>
          <w:sz w:val="24"/>
          <w:szCs w:val="24"/>
          <w:lang w:val="sr-Cyrl-RS"/>
        </w:rPr>
        <w:t xml:space="preserve">  Швајцарска развојна агенција</w:t>
      </w:r>
    </w:p>
    <w:p w14:paraId="500AC852" w14:textId="03E0CC93" w:rsidR="00BF56BC" w:rsidRPr="00152D30" w:rsidRDefault="00BF56BC" w:rsidP="00F362CE">
      <w:pPr>
        <w:spacing w:before="0" w:line="360" w:lineRule="auto"/>
        <w:ind w:left="720"/>
        <w:rPr>
          <w:rFonts w:ascii="Times New Roman" w:hAnsi="Times New Roman"/>
          <w:sz w:val="24"/>
          <w:szCs w:val="24"/>
          <w:lang w:val="sr-Cyrl-RS"/>
        </w:rPr>
      </w:pPr>
      <w:r w:rsidRPr="00152D30">
        <w:rPr>
          <w:rFonts w:ascii="Times New Roman" w:hAnsi="Times New Roman"/>
          <w:sz w:val="24"/>
          <w:szCs w:val="24"/>
          <w:lang w:val="sr-Cyrl-RS"/>
        </w:rPr>
        <w:t xml:space="preserve">МОР </w:t>
      </w:r>
      <w:r w:rsidR="00CC51EB" w:rsidRPr="00152D30">
        <w:rPr>
          <w:rFonts w:ascii="Times New Roman" w:hAnsi="Times New Roman"/>
          <w:sz w:val="24"/>
          <w:szCs w:val="24"/>
          <w:lang w:val="sr-Cyrl-RS"/>
        </w:rPr>
        <w:t>-</w:t>
      </w:r>
      <w:r w:rsidRPr="00152D30">
        <w:rPr>
          <w:rFonts w:ascii="Times New Roman" w:hAnsi="Times New Roman"/>
          <w:sz w:val="24"/>
          <w:szCs w:val="24"/>
          <w:lang w:val="sr-Cyrl-RS"/>
        </w:rPr>
        <w:t xml:space="preserve"> Међународна организација рада</w:t>
      </w:r>
    </w:p>
    <w:p w14:paraId="7DCE66E9" w14:textId="7229DEC0" w:rsidR="00FF196E" w:rsidRPr="00152D30" w:rsidRDefault="00DD1264" w:rsidP="00F362CE">
      <w:pPr>
        <w:spacing w:before="0" w:line="360" w:lineRule="auto"/>
        <w:ind w:left="720"/>
        <w:rPr>
          <w:rFonts w:ascii="Times New Roman" w:hAnsi="Times New Roman"/>
          <w:sz w:val="24"/>
          <w:szCs w:val="24"/>
          <w:lang w:val="sr-Cyrl-RS"/>
        </w:rPr>
      </w:pPr>
      <w:r w:rsidRPr="00152D30">
        <w:rPr>
          <w:rFonts w:ascii="Times New Roman" w:hAnsi="Times New Roman"/>
          <w:sz w:val="24"/>
          <w:szCs w:val="24"/>
          <w:lang w:val="sr-Cyrl-RS"/>
        </w:rPr>
        <w:t>ВСС -  В</w:t>
      </w:r>
      <w:r w:rsidR="00FF196E" w:rsidRPr="00152D30">
        <w:rPr>
          <w:rFonts w:ascii="Times New Roman" w:hAnsi="Times New Roman"/>
          <w:sz w:val="24"/>
          <w:szCs w:val="24"/>
          <w:lang w:val="sr-Cyrl-RS"/>
        </w:rPr>
        <w:t>исока стручна спрема</w:t>
      </w:r>
    </w:p>
    <w:p w14:paraId="615A2953" w14:textId="61F9E66F" w:rsidR="00C77ABC" w:rsidRPr="00152D30" w:rsidRDefault="00C77ABC" w:rsidP="00F362CE">
      <w:pPr>
        <w:spacing w:before="0" w:line="360" w:lineRule="auto"/>
        <w:ind w:left="720"/>
        <w:rPr>
          <w:rFonts w:ascii="Times New Roman" w:hAnsi="Times New Roman"/>
          <w:sz w:val="24"/>
          <w:szCs w:val="24"/>
          <w:lang w:val="sr-Cyrl-RS"/>
        </w:rPr>
      </w:pPr>
      <w:r w:rsidRPr="00152D30">
        <w:rPr>
          <w:rFonts w:ascii="Times New Roman" w:hAnsi="Times New Roman"/>
          <w:sz w:val="24"/>
          <w:szCs w:val="24"/>
          <w:lang w:val="sr-Cyrl-RS"/>
        </w:rPr>
        <w:t>ГИЗ - Немачка агенција за међународну сарадњу</w:t>
      </w:r>
    </w:p>
    <w:p w14:paraId="607404C2" w14:textId="77777777" w:rsidR="00FF196E" w:rsidRPr="00152D30" w:rsidRDefault="00FF196E" w:rsidP="00F362CE">
      <w:pPr>
        <w:spacing w:before="0" w:line="360" w:lineRule="auto"/>
        <w:ind w:left="720"/>
        <w:rPr>
          <w:rFonts w:ascii="Times New Roman" w:hAnsi="Times New Roman"/>
          <w:sz w:val="24"/>
          <w:szCs w:val="24"/>
          <w:lang w:val="sr-Cyrl-RS"/>
        </w:rPr>
      </w:pPr>
    </w:p>
    <w:p w14:paraId="18704F38" w14:textId="77777777" w:rsidR="00F362CE" w:rsidRPr="00152D30" w:rsidRDefault="00F362CE" w:rsidP="00A06C84">
      <w:pPr>
        <w:spacing w:before="0" w:line="360" w:lineRule="auto"/>
        <w:ind w:left="720"/>
        <w:rPr>
          <w:rFonts w:ascii="Times New Roman" w:hAnsi="Times New Roman"/>
          <w:sz w:val="24"/>
          <w:szCs w:val="24"/>
          <w:lang w:val="sr-Cyrl-RS"/>
        </w:rPr>
      </w:pPr>
    </w:p>
    <w:p w14:paraId="2CE46C5C" w14:textId="67109418" w:rsidR="000F73EE" w:rsidRPr="00152D30" w:rsidRDefault="000F73EE" w:rsidP="00435879">
      <w:pPr>
        <w:spacing w:line="276" w:lineRule="auto"/>
        <w:rPr>
          <w:rFonts w:ascii="Times New Roman" w:hAnsi="Times New Roman"/>
          <w:sz w:val="24"/>
          <w:szCs w:val="24"/>
          <w:lang w:val="sr-Cyrl-RS"/>
        </w:rPr>
      </w:pPr>
    </w:p>
    <w:p w14:paraId="301DC426" w14:textId="7F925CE9" w:rsidR="000F73EE" w:rsidRPr="00152D30" w:rsidRDefault="000F73EE" w:rsidP="00435879">
      <w:pPr>
        <w:spacing w:line="276" w:lineRule="auto"/>
        <w:rPr>
          <w:rFonts w:ascii="Times New Roman" w:hAnsi="Times New Roman"/>
          <w:sz w:val="24"/>
          <w:szCs w:val="24"/>
          <w:lang w:val="sr-Cyrl-RS"/>
        </w:rPr>
      </w:pPr>
    </w:p>
    <w:p w14:paraId="77D2BAF7" w14:textId="7BEAC27E" w:rsidR="00BA6DCD" w:rsidRPr="00152D30" w:rsidRDefault="00E353A1" w:rsidP="006C193D">
      <w:pPr>
        <w:keepNext/>
        <w:keepLines/>
        <w:suppressAutoHyphens/>
        <w:spacing w:before="120" w:after="120"/>
        <w:jc w:val="center"/>
        <w:outlineLvl w:val="2"/>
        <w:rPr>
          <w:rFonts w:ascii="Times New Roman" w:eastAsia="Times New Roman" w:hAnsi="Times New Roman"/>
          <w:bCs/>
          <w:iCs/>
          <w:sz w:val="24"/>
          <w:szCs w:val="24"/>
          <w:lang w:val="sr-Cyrl-RS" w:eastAsia="zh-CN"/>
        </w:rPr>
      </w:pPr>
      <w:r w:rsidRPr="00152D30">
        <w:rPr>
          <w:rFonts w:ascii="Times New Roman" w:eastAsia="Times New Roman" w:hAnsi="Times New Roman"/>
          <w:bCs/>
          <w:iCs/>
          <w:sz w:val="24"/>
          <w:szCs w:val="24"/>
          <w:lang w:val="sr-Cyrl-RS" w:eastAsia="zh-CN"/>
        </w:rPr>
        <w:t>УВОД</w:t>
      </w:r>
    </w:p>
    <w:p w14:paraId="6A5B9807" w14:textId="77777777" w:rsidR="00BA6DCD" w:rsidRPr="00152D30" w:rsidRDefault="00BA6DCD" w:rsidP="00BA6DCD">
      <w:pPr>
        <w:keepNext/>
        <w:keepLines/>
        <w:suppressAutoHyphens/>
        <w:spacing w:before="120" w:after="120"/>
        <w:outlineLvl w:val="2"/>
        <w:rPr>
          <w:rFonts w:ascii="Times New Roman" w:eastAsia="Times New Roman" w:hAnsi="Times New Roman"/>
          <w:b/>
          <w:bCs/>
          <w:iCs/>
          <w:sz w:val="24"/>
          <w:szCs w:val="24"/>
          <w:u w:val="single"/>
          <w:lang w:val="sr-Cyrl-RS" w:eastAsia="zh-CN"/>
        </w:rPr>
      </w:pPr>
    </w:p>
    <w:p w14:paraId="7130A5C2" w14:textId="387BB3D6" w:rsidR="00E353A1" w:rsidRPr="00152D30" w:rsidRDefault="00E353A1" w:rsidP="008E45DE">
      <w:pPr>
        <w:keepNext/>
        <w:keepLines/>
        <w:suppressAutoHyphens/>
        <w:spacing w:before="0"/>
        <w:ind w:firstLine="720"/>
        <w:jc w:val="both"/>
        <w:outlineLvl w:val="2"/>
        <w:rPr>
          <w:rFonts w:ascii="Times New Roman" w:eastAsia="Times New Roman" w:hAnsi="Times New Roman"/>
          <w:bCs/>
          <w:iCs/>
          <w:sz w:val="24"/>
          <w:szCs w:val="24"/>
          <w:lang w:val="ru-RU" w:eastAsia="zh-CN"/>
        </w:rPr>
      </w:pPr>
      <w:bookmarkStart w:id="0" w:name="_Toc499601199"/>
      <w:r w:rsidRPr="00152D30">
        <w:rPr>
          <w:rFonts w:ascii="Times New Roman" w:eastAsia="Times New Roman" w:hAnsi="Times New Roman"/>
          <w:bCs/>
          <w:iCs/>
          <w:sz w:val="24"/>
          <w:szCs w:val="24"/>
          <w:lang w:val="ru-RU" w:eastAsia="zh-CN"/>
        </w:rPr>
        <w:t>У извештају Европске комисије о аналитичком прегледу законодавства Европске уније за Поглавље 19, који је Републици Србији достављен у априлу 2016. године, оцењено је да је законодавство Републике Србије делимично усклађено са законодавством Европске уније у области социјалне политике и запошља</w:t>
      </w:r>
      <w:r w:rsidR="006B64CE" w:rsidRPr="00152D30">
        <w:rPr>
          <w:rFonts w:ascii="Times New Roman" w:eastAsia="Times New Roman" w:hAnsi="Times New Roman"/>
          <w:bCs/>
          <w:iCs/>
          <w:sz w:val="24"/>
          <w:szCs w:val="24"/>
          <w:lang w:val="ru-RU" w:eastAsia="zh-CN"/>
        </w:rPr>
        <w:t>вања. У складу са тим, Република</w:t>
      </w:r>
      <w:r w:rsidRPr="00152D30">
        <w:rPr>
          <w:rFonts w:ascii="Times New Roman" w:eastAsia="Times New Roman" w:hAnsi="Times New Roman"/>
          <w:bCs/>
          <w:iCs/>
          <w:sz w:val="24"/>
          <w:szCs w:val="24"/>
          <w:lang w:val="ru-RU" w:eastAsia="zh-CN"/>
        </w:rPr>
        <w:t xml:space="preserve"> Србија је добила почетно мерило од чије реализације ће зависити отварање преговора у Поглављу 19 које гласи:</w:t>
      </w:r>
      <w:bookmarkEnd w:id="0"/>
    </w:p>
    <w:p w14:paraId="72540733" w14:textId="77777777" w:rsidR="00E353A1" w:rsidRPr="00152D30" w:rsidRDefault="00E353A1" w:rsidP="00E353A1">
      <w:pPr>
        <w:keepNext/>
        <w:keepLines/>
        <w:suppressAutoHyphens/>
        <w:spacing w:before="0"/>
        <w:jc w:val="both"/>
        <w:outlineLvl w:val="2"/>
        <w:rPr>
          <w:rFonts w:ascii="Times New Roman" w:eastAsia="Times New Roman" w:hAnsi="Times New Roman"/>
          <w:bCs/>
          <w:iCs/>
          <w:sz w:val="24"/>
          <w:szCs w:val="24"/>
          <w:lang w:val="ru-RU" w:eastAsia="zh-CN"/>
        </w:rPr>
      </w:pPr>
    </w:p>
    <w:p w14:paraId="1CA52CBC" w14:textId="2F435B45" w:rsidR="00E353A1" w:rsidRPr="00152D30" w:rsidRDefault="007048D6" w:rsidP="008E45DE">
      <w:pPr>
        <w:spacing w:after="240"/>
        <w:ind w:firstLine="720"/>
        <w:jc w:val="both"/>
        <w:rPr>
          <w:rFonts w:ascii="Times New Roman" w:hAnsi="Times New Roman"/>
          <w:sz w:val="24"/>
          <w:szCs w:val="24"/>
          <w:lang w:val="ru-RU"/>
        </w:rPr>
      </w:pPr>
      <w:r w:rsidRPr="00152D30">
        <w:rPr>
          <w:rFonts w:ascii="Times New Roman" w:hAnsi="Times New Roman"/>
          <w:i/>
          <w:sz w:val="24"/>
          <w:szCs w:val="24"/>
          <w:lang w:val="sr-Latn-RS"/>
        </w:rPr>
        <w:t>„</w:t>
      </w:r>
      <w:r w:rsidR="00E353A1" w:rsidRPr="00152D30">
        <w:rPr>
          <w:rFonts w:ascii="Times New Roman" w:hAnsi="Times New Roman"/>
          <w:sz w:val="24"/>
          <w:szCs w:val="24"/>
          <w:lang w:val="ru-RU"/>
        </w:rPr>
        <w:t xml:space="preserve">Република Србија треба да достави Европској комисији Акциони план који се односи на поступно транспоновање тековина (где је то потребно) као и креирања неопходних капацитета за примену и спровођење тековина у свим областима које су обухваћене поглављем о социјалној политици и запошљавању. Акциони план би требало да укључује следеће: </w:t>
      </w:r>
      <w:r w:rsidR="00E353A1" w:rsidRPr="00152D30">
        <w:rPr>
          <w:rFonts w:ascii="Times New Roman" w:hAnsi="Times New Roman"/>
          <w:sz w:val="24"/>
          <w:szCs w:val="24"/>
        </w:rPr>
        <w:t>a</w:t>
      </w:r>
      <w:r w:rsidR="00E353A1" w:rsidRPr="00152D30">
        <w:rPr>
          <w:rFonts w:ascii="Times New Roman" w:hAnsi="Times New Roman"/>
          <w:sz w:val="24"/>
          <w:szCs w:val="24"/>
          <w:lang w:val="ru-RU"/>
        </w:rPr>
        <w:t>) временске оквире, б) идентификовање људских ресурса који су распоређени за сваки задатак, в) идентификовање укључених институција, њихових одговорности и улоге у преговорима о придруживању и г) идентификовање пратећих мера подршке у пред-приступном контексту (оснажи</w:t>
      </w:r>
      <w:r w:rsidR="00922C02" w:rsidRPr="00152D30">
        <w:rPr>
          <w:rFonts w:ascii="Times New Roman" w:hAnsi="Times New Roman"/>
          <w:sz w:val="24"/>
          <w:szCs w:val="24"/>
          <w:lang w:val="ru-RU"/>
        </w:rPr>
        <w:t>вање административних капацитет</w:t>
      </w:r>
      <w:r w:rsidR="00922C02" w:rsidRPr="00152D30">
        <w:rPr>
          <w:rFonts w:ascii="Times New Roman" w:hAnsi="Times New Roman"/>
          <w:sz w:val="24"/>
          <w:szCs w:val="24"/>
          <w:lang w:val="sr-Latn-RS"/>
        </w:rPr>
        <w:t>a.“</w:t>
      </w:r>
    </w:p>
    <w:p w14:paraId="07B1EFDB" w14:textId="550395A2" w:rsidR="00E353A1" w:rsidRPr="00152D30" w:rsidRDefault="00E353A1" w:rsidP="008E45DE">
      <w:pPr>
        <w:spacing w:before="0"/>
        <w:ind w:firstLine="720"/>
        <w:jc w:val="both"/>
        <w:rPr>
          <w:rFonts w:ascii="Times New Roman" w:hAnsi="Times New Roman"/>
          <w:sz w:val="24"/>
          <w:szCs w:val="24"/>
          <w:lang w:val="ru-RU"/>
        </w:rPr>
      </w:pPr>
      <w:r w:rsidRPr="00152D30">
        <w:rPr>
          <w:rFonts w:ascii="Times New Roman" w:hAnsi="Times New Roman"/>
          <w:sz w:val="24"/>
          <w:szCs w:val="24"/>
          <w:lang w:val="ru-RU"/>
        </w:rPr>
        <w:t>У складу са овим мерилом, у јулу 2016. године формирана је Радна група за постепено транспоновање правних тековина Европске уније у законодавство Републике Србије и креирања неопходних капацитета за њихову примену у свим областима које су обухваћене Поглављем 19.</w:t>
      </w:r>
    </w:p>
    <w:p w14:paraId="504B69F1" w14:textId="77777777" w:rsidR="00E353A1" w:rsidRPr="00152D30" w:rsidRDefault="00E353A1" w:rsidP="00F219F8">
      <w:pPr>
        <w:spacing w:before="0"/>
        <w:jc w:val="both"/>
        <w:rPr>
          <w:rFonts w:ascii="Times New Roman" w:hAnsi="Times New Roman"/>
          <w:sz w:val="24"/>
          <w:szCs w:val="24"/>
          <w:lang w:val="ru-RU"/>
        </w:rPr>
      </w:pPr>
    </w:p>
    <w:p w14:paraId="02523909" w14:textId="77777777" w:rsidR="00F219F8" w:rsidRPr="00152D30" w:rsidRDefault="00F219F8" w:rsidP="00F219F8">
      <w:pPr>
        <w:spacing w:before="0"/>
        <w:jc w:val="both"/>
        <w:rPr>
          <w:rFonts w:ascii="Times New Roman" w:hAnsi="Times New Roman"/>
          <w:sz w:val="24"/>
          <w:szCs w:val="24"/>
          <w:lang w:val="ru-RU"/>
        </w:rPr>
      </w:pPr>
    </w:p>
    <w:p w14:paraId="6631BEB5" w14:textId="677D28CF" w:rsidR="00F219F8" w:rsidRPr="00152D30" w:rsidRDefault="006C193D" w:rsidP="005A203B">
      <w:pPr>
        <w:spacing w:before="0"/>
        <w:jc w:val="center"/>
        <w:rPr>
          <w:rFonts w:ascii="Times New Roman" w:eastAsiaTheme="minorHAnsi" w:hAnsi="Times New Roman"/>
          <w:sz w:val="24"/>
          <w:szCs w:val="24"/>
          <w:lang w:val="ru-RU"/>
        </w:rPr>
      </w:pPr>
      <w:r w:rsidRPr="00152D30">
        <w:rPr>
          <w:rFonts w:ascii="Times New Roman" w:eastAsiaTheme="minorHAnsi" w:hAnsi="Times New Roman"/>
          <w:sz w:val="24"/>
          <w:szCs w:val="24"/>
          <w:lang w:val="sr-Cyrl-RS"/>
        </w:rPr>
        <w:t>Методолошко-технички приступ</w:t>
      </w:r>
    </w:p>
    <w:p w14:paraId="0D00BD2F" w14:textId="77777777" w:rsidR="00F219F8" w:rsidRPr="00152D30" w:rsidRDefault="00F219F8" w:rsidP="00F219F8">
      <w:pPr>
        <w:spacing w:before="0"/>
        <w:jc w:val="center"/>
        <w:rPr>
          <w:rFonts w:ascii="Times New Roman" w:eastAsiaTheme="minorHAnsi" w:hAnsi="Times New Roman"/>
          <w:b/>
          <w:sz w:val="28"/>
          <w:szCs w:val="28"/>
          <w:u w:val="single"/>
          <w:lang w:val="ru-RU"/>
        </w:rPr>
      </w:pPr>
    </w:p>
    <w:p w14:paraId="3E5987FA" w14:textId="77777777" w:rsidR="00E353A1" w:rsidRPr="00152D30" w:rsidRDefault="00E353A1" w:rsidP="008E45DE">
      <w:pPr>
        <w:spacing w:before="0" w:after="240"/>
        <w:ind w:firstLine="720"/>
        <w:jc w:val="both"/>
        <w:rPr>
          <w:rFonts w:asciiTheme="minorHAnsi" w:eastAsiaTheme="minorHAnsi" w:hAnsiTheme="minorHAnsi" w:cstheme="minorBidi"/>
          <w:lang w:val="ru-RU"/>
        </w:rPr>
      </w:pPr>
      <w:r w:rsidRPr="00152D30">
        <w:rPr>
          <w:rFonts w:ascii="Times New Roman" w:eastAsiaTheme="minorHAnsi" w:hAnsi="Times New Roman"/>
          <w:sz w:val="24"/>
          <w:szCs w:val="24"/>
          <w:lang w:val="ru-RU"/>
        </w:rPr>
        <w:t xml:space="preserve">У изради акционог плана настојало се да активности буду јасно дефинисане и садрже све елементе који ће предочити неопходне измене нормативног оквира, као и потребе административне капацитете уз максимални ниво прецизности који је могућ у овом моменту. Такође, овај принцип примењивао се и код активности које се односе на примену прописа. Спровођење неких активности предвиђено је за три или четири године и углавном је условљено спровођењем одређених анализа или процена, те њихов прецизан садржај није могуће дефинисати у овом тренутку. У складу са тим, праћење примене Акционог плана поред редовног сагледавања остварених резултата подразумеваће и ажурирање самог документа, као и укључивање нових релевантних актера и додатних ресурса. </w:t>
      </w:r>
    </w:p>
    <w:p w14:paraId="04A3CB34" w14:textId="7A667D9B" w:rsidR="003D09FE" w:rsidRPr="00152D30" w:rsidRDefault="00E353A1" w:rsidP="008E45DE">
      <w:pPr>
        <w:spacing w:before="0" w:after="240"/>
        <w:ind w:firstLine="720"/>
        <w:jc w:val="both"/>
        <w:rPr>
          <w:rFonts w:ascii="Times New Roman" w:eastAsiaTheme="minorHAnsi" w:hAnsi="Times New Roman"/>
          <w:sz w:val="24"/>
          <w:szCs w:val="24"/>
          <w:lang w:val="sr-Cyrl-RS"/>
        </w:rPr>
      </w:pPr>
      <w:r w:rsidRPr="00152D30">
        <w:rPr>
          <w:rFonts w:ascii="Times New Roman" w:eastAsiaTheme="minorHAnsi" w:hAnsi="Times New Roman"/>
          <w:sz w:val="24"/>
          <w:szCs w:val="24"/>
          <w:lang w:val="ru-RU"/>
        </w:rPr>
        <w:t>Акциони план је у табеларном формату, подељен је према областима које сачињавају Поглавље 19 и има укупно седам делова који су даље подељени према појединачним прописима Европске уније. Свака табела са прописом садржи конкретне активности које ће Република Србија спровести, списак институција које су задужене за имплементацију Акционог плана, временски оквир дате активности, тренутне и пот</w:t>
      </w:r>
      <w:r w:rsidR="00982A02" w:rsidRPr="00152D30">
        <w:rPr>
          <w:rFonts w:ascii="Times New Roman" w:eastAsiaTheme="minorHAnsi" w:hAnsi="Times New Roman"/>
          <w:sz w:val="24"/>
          <w:szCs w:val="24"/>
          <w:lang w:val="ru-RU"/>
        </w:rPr>
        <w:t>ребне људске и друге ресурсе,</w:t>
      </w:r>
      <w:r w:rsidRPr="00152D30">
        <w:rPr>
          <w:rFonts w:ascii="Times New Roman" w:eastAsiaTheme="minorHAnsi" w:hAnsi="Times New Roman"/>
          <w:sz w:val="24"/>
          <w:szCs w:val="24"/>
          <w:lang w:val="ru-RU"/>
        </w:rPr>
        <w:t xml:space="preserve"> са роком за њих</w:t>
      </w:r>
      <w:r w:rsidR="00982A02" w:rsidRPr="00152D30">
        <w:rPr>
          <w:rFonts w:ascii="Times New Roman" w:eastAsiaTheme="minorHAnsi" w:hAnsi="Times New Roman"/>
          <w:sz w:val="24"/>
          <w:szCs w:val="24"/>
          <w:lang w:val="ru-RU"/>
        </w:rPr>
        <w:t>ово унапређење</w:t>
      </w:r>
      <w:r w:rsidRPr="00152D30">
        <w:rPr>
          <w:rFonts w:ascii="Times New Roman" w:eastAsiaTheme="minorHAnsi" w:hAnsi="Times New Roman"/>
          <w:sz w:val="24"/>
          <w:szCs w:val="24"/>
          <w:lang w:val="ru-RU"/>
        </w:rPr>
        <w:t xml:space="preserve"> као и потребне активности подршке за јачање административних капацитета. Акциони план је усклађен са Трећом ревизијом Националног програма за усвајање правних тековина ЕУ (НПАА), за пери</w:t>
      </w:r>
      <w:r w:rsidR="00E80166" w:rsidRPr="00152D30">
        <w:rPr>
          <w:rFonts w:ascii="Times New Roman" w:eastAsiaTheme="minorHAnsi" w:hAnsi="Times New Roman"/>
          <w:sz w:val="24"/>
          <w:szCs w:val="24"/>
          <w:lang w:val="ru-RU"/>
        </w:rPr>
        <w:t xml:space="preserve">од 2018-2021. године. </w:t>
      </w:r>
      <w:r w:rsidR="00572376" w:rsidRPr="00152D30">
        <w:rPr>
          <w:rFonts w:ascii="Times New Roman" w:eastAsiaTheme="minorHAnsi" w:hAnsi="Times New Roman"/>
          <w:sz w:val="24"/>
          <w:szCs w:val="24"/>
          <w:lang w:val="sr-Cyrl-RS"/>
        </w:rPr>
        <w:t xml:space="preserve"> </w:t>
      </w:r>
      <w:r w:rsidR="009B2172" w:rsidRPr="00152D30">
        <w:rPr>
          <w:rFonts w:ascii="Times New Roman" w:eastAsiaTheme="minorHAnsi" w:hAnsi="Times New Roman"/>
          <w:sz w:val="24"/>
          <w:szCs w:val="24"/>
          <w:lang w:val="sr-Cyrl-RS"/>
        </w:rPr>
        <w:t xml:space="preserve">У року од шест </w:t>
      </w:r>
      <w:r w:rsidR="00572376" w:rsidRPr="00152D30">
        <w:rPr>
          <w:rFonts w:ascii="Times New Roman" w:eastAsiaTheme="minorHAnsi" w:hAnsi="Times New Roman"/>
          <w:sz w:val="24"/>
          <w:szCs w:val="24"/>
          <w:lang w:val="sr-Cyrl-RS"/>
        </w:rPr>
        <w:t>месеци</w:t>
      </w:r>
      <w:r w:rsidR="003D09FE" w:rsidRPr="00152D30">
        <w:rPr>
          <w:rFonts w:ascii="Times New Roman" w:eastAsiaTheme="minorHAnsi" w:hAnsi="Times New Roman"/>
          <w:sz w:val="24"/>
          <w:szCs w:val="24"/>
          <w:lang w:val="sr-Cyrl-RS"/>
        </w:rPr>
        <w:t xml:space="preserve">  од усвајања овог акционог плана, Преговарачка група за Поглавље 19 израдиће матрицу за праћење реализације Акционог плана за Полгавље 19.</w:t>
      </w:r>
      <w:r w:rsidR="00934315" w:rsidRPr="00152D30">
        <w:rPr>
          <w:rFonts w:ascii="Times New Roman" w:eastAsiaTheme="minorHAnsi" w:hAnsi="Times New Roman"/>
          <w:sz w:val="24"/>
          <w:szCs w:val="24"/>
          <w:lang w:val="sr-Cyrl-RS"/>
        </w:rPr>
        <w:t xml:space="preserve"> Овај документ ће усвојити Влада Републике Србије и у њему ће</w:t>
      </w:r>
      <w:r w:rsidR="005A203B" w:rsidRPr="00152D30">
        <w:rPr>
          <w:rFonts w:ascii="Times New Roman" w:eastAsiaTheme="minorHAnsi" w:hAnsi="Times New Roman"/>
          <w:sz w:val="24"/>
          <w:szCs w:val="24"/>
          <w:lang w:val="sr-Cyrl-RS"/>
        </w:rPr>
        <w:t>, уз претходне консултације и договор са Европском комисијом</w:t>
      </w:r>
      <w:r w:rsidR="00934315" w:rsidRPr="00152D30">
        <w:rPr>
          <w:rFonts w:ascii="Times New Roman" w:eastAsiaTheme="minorHAnsi" w:hAnsi="Times New Roman"/>
          <w:sz w:val="24"/>
          <w:szCs w:val="24"/>
          <w:lang w:val="sr-Cyrl-RS"/>
        </w:rPr>
        <w:t xml:space="preserve">, бити унети и прописи ЕУ који </w:t>
      </w:r>
      <w:r w:rsidR="005A203B" w:rsidRPr="00152D30">
        <w:rPr>
          <w:rFonts w:ascii="Times New Roman" w:eastAsiaTheme="minorHAnsi" w:hAnsi="Times New Roman"/>
          <w:sz w:val="24"/>
          <w:szCs w:val="24"/>
          <w:lang w:val="sr-Cyrl-RS"/>
        </w:rPr>
        <w:t xml:space="preserve">су </w:t>
      </w:r>
      <w:r w:rsidR="00934315" w:rsidRPr="00152D30">
        <w:rPr>
          <w:rFonts w:ascii="Times New Roman" w:eastAsiaTheme="minorHAnsi" w:hAnsi="Times New Roman"/>
          <w:sz w:val="24"/>
          <w:szCs w:val="24"/>
          <w:lang w:val="sr-Cyrl-RS"/>
        </w:rPr>
        <w:t xml:space="preserve">релевантни за Поглавље 19, </w:t>
      </w:r>
      <w:r w:rsidR="00EF40CA" w:rsidRPr="00152D30">
        <w:rPr>
          <w:rFonts w:ascii="Times New Roman" w:eastAsiaTheme="minorHAnsi" w:hAnsi="Times New Roman"/>
          <w:sz w:val="24"/>
          <w:szCs w:val="24"/>
          <w:lang w:val="sr-Cyrl-RS"/>
        </w:rPr>
        <w:t xml:space="preserve">а који су у међувремену усвојени, ради праћења </w:t>
      </w:r>
      <w:r w:rsidR="005A203B" w:rsidRPr="00152D30">
        <w:rPr>
          <w:rFonts w:ascii="Times New Roman" w:eastAsiaTheme="minorHAnsi" w:hAnsi="Times New Roman"/>
          <w:sz w:val="24"/>
          <w:szCs w:val="24"/>
          <w:lang w:val="sr-Cyrl-RS"/>
        </w:rPr>
        <w:t xml:space="preserve"> њихове </w:t>
      </w:r>
      <w:r w:rsidR="00EF40CA" w:rsidRPr="00152D30">
        <w:rPr>
          <w:rFonts w:ascii="Times New Roman" w:eastAsiaTheme="minorHAnsi" w:hAnsi="Times New Roman"/>
          <w:sz w:val="24"/>
          <w:szCs w:val="24"/>
          <w:lang w:val="sr-Cyrl-RS"/>
        </w:rPr>
        <w:t>реализације.</w:t>
      </w:r>
      <w:r w:rsidR="005A203B" w:rsidRPr="00152D30">
        <w:rPr>
          <w:rFonts w:ascii="Times New Roman" w:eastAsiaTheme="minorHAnsi" w:hAnsi="Times New Roman"/>
          <w:sz w:val="24"/>
          <w:szCs w:val="24"/>
          <w:lang w:val="sr-Cyrl-RS"/>
        </w:rPr>
        <w:t xml:space="preserve"> </w:t>
      </w:r>
    </w:p>
    <w:p w14:paraId="396B9DC4" w14:textId="77777777" w:rsidR="00E353A1" w:rsidRPr="00152D30" w:rsidRDefault="00E353A1" w:rsidP="008E45DE">
      <w:pPr>
        <w:spacing w:before="0" w:after="240"/>
        <w:ind w:firstLine="720"/>
        <w:jc w:val="both"/>
        <w:rPr>
          <w:rFonts w:ascii="Times New Roman" w:eastAsiaTheme="minorHAnsi" w:hAnsi="Times New Roman"/>
          <w:sz w:val="24"/>
          <w:szCs w:val="24"/>
          <w:lang w:val="ru-RU"/>
        </w:rPr>
      </w:pPr>
      <w:r w:rsidRPr="00152D30">
        <w:rPr>
          <w:rFonts w:ascii="Times New Roman" w:eastAsiaTheme="minorHAnsi" w:hAnsi="Times New Roman"/>
          <w:sz w:val="24"/>
          <w:szCs w:val="24"/>
          <w:lang w:val="ru-RU"/>
        </w:rPr>
        <w:t xml:space="preserve">Важан аспект Акционог плана је питање финансијске одрживости, те су трошкови спровођења планираних активности утврђени са великом прецизношћу употребом јединствене методологије израђене за потребе Поглавља 23 и 24, у сарадњи са финансијским експертима. </w:t>
      </w:r>
    </w:p>
    <w:p w14:paraId="709043C3" w14:textId="201D401E" w:rsidR="00E353A1" w:rsidRPr="00152D30" w:rsidRDefault="00E353A1" w:rsidP="008E45DE">
      <w:pPr>
        <w:spacing w:before="0"/>
        <w:ind w:firstLine="720"/>
        <w:jc w:val="both"/>
        <w:rPr>
          <w:rFonts w:ascii="Times New Roman" w:eastAsiaTheme="minorHAnsi" w:hAnsi="Times New Roman"/>
          <w:sz w:val="24"/>
          <w:szCs w:val="24"/>
          <w:lang w:val="ru-RU"/>
        </w:rPr>
      </w:pPr>
      <w:r w:rsidRPr="00152D30">
        <w:rPr>
          <w:rFonts w:ascii="Times New Roman" w:eastAsiaTheme="minorHAnsi" w:hAnsi="Times New Roman"/>
          <w:sz w:val="24"/>
          <w:szCs w:val="24"/>
          <w:lang w:val="ru-RU"/>
        </w:rPr>
        <w:t xml:space="preserve">Стога, сваки одељак Акционог плана садржи сумарни преглед законодавних промена, људских ресурса и финансијских средстава потребних за усаглашавање и спровођење тековина у појединачним областима. У Анексу 1 налази се листа нових и измењених и допуњених прописа који су обухваћени овим акционим планом. </w:t>
      </w:r>
    </w:p>
    <w:p w14:paraId="1D317CCB" w14:textId="4CBD106E" w:rsidR="003D09FE" w:rsidRPr="00152D30" w:rsidRDefault="003D09FE" w:rsidP="00003560">
      <w:pPr>
        <w:spacing w:before="0"/>
        <w:jc w:val="both"/>
        <w:rPr>
          <w:rFonts w:ascii="Times New Roman" w:eastAsiaTheme="minorHAnsi" w:hAnsi="Times New Roman"/>
          <w:sz w:val="24"/>
          <w:szCs w:val="24"/>
          <w:lang w:val="ru-RU"/>
        </w:rPr>
      </w:pPr>
    </w:p>
    <w:p w14:paraId="51CF81AE" w14:textId="26F71A36" w:rsidR="0086154D" w:rsidRPr="00152D30" w:rsidRDefault="0086154D" w:rsidP="00003560">
      <w:pPr>
        <w:spacing w:before="0"/>
        <w:jc w:val="both"/>
        <w:rPr>
          <w:rFonts w:ascii="Times New Roman" w:eastAsiaTheme="minorHAnsi" w:hAnsi="Times New Roman"/>
          <w:sz w:val="24"/>
          <w:szCs w:val="24"/>
          <w:lang w:val="sr-Cyrl-RS"/>
        </w:rPr>
      </w:pPr>
    </w:p>
    <w:p w14:paraId="297D1860" w14:textId="410B7E1C" w:rsidR="00EE0973" w:rsidRPr="00152D30" w:rsidRDefault="000F73EE" w:rsidP="00FF7CD2">
      <w:pPr>
        <w:keepNext/>
        <w:keepLines/>
        <w:suppressAutoHyphens/>
        <w:spacing w:before="0"/>
        <w:jc w:val="center"/>
        <w:outlineLvl w:val="2"/>
        <w:rPr>
          <w:rFonts w:ascii="Times New Roman" w:eastAsia="Times New Roman" w:hAnsi="Times New Roman"/>
          <w:bCs/>
          <w:iCs/>
          <w:sz w:val="24"/>
          <w:szCs w:val="24"/>
          <w:lang w:val="ru-RU" w:eastAsia="zh-CN"/>
        </w:rPr>
      </w:pPr>
      <w:r w:rsidRPr="00152D30">
        <w:rPr>
          <w:rFonts w:ascii="Times New Roman" w:eastAsia="Times New Roman" w:hAnsi="Times New Roman"/>
          <w:bCs/>
          <w:iCs/>
          <w:sz w:val="24"/>
          <w:szCs w:val="24"/>
          <w:lang w:val="sr-Cyrl-RS" w:eastAsia="zh-CN"/>
        </w:rPr>
        <w:t>Радни односи</w:t>
      </w:r>
    </w:p>
    <w:p w14:paraId="37E72F83" w14:textId="77777777" w:rsidR="00BA6DCD" w:rsidRPr="00152D30" w:rsidRDefault="00BA6DCD" w:rsidP="00BA6DCD">
      <w:pPr>
        <w:keepNext/>
        <w:keepLines/>
        <w:suppressAutoHyphens/>
        <w:spacing w:before="0"/>
        <w:outlineLvl w:val="2"/>
        <w:rPr>
          <w:rFonts w:ascii="Times New Roman" w:eastAsia="Times New Roman" w:hAnsi="Times New Roman"/>
          <w:b/>
          <w:bCs/>
          <w:iCs/>
          <w:sz w:val="24"/>
          <w:szCs w:val="24"/>
          <w:u w:val="single"/>
          <w:lang w:val="sr-Cyrl-RS" w:eastAsia="zh-CN"/>
        </w:rPr>
      </w:pPr>
    </w:p>
    <w:p w14:paraId="123E3834" w14:textId="10C9AE02" w:rsidR="007C56FB" w:rsidRPr="00152D30" w:rsidRDefault="007C56FB" w:rsidP="00EE36A8">
      <w:pPr>
        <w:keepNext/>
        <w:keepLines/>
        <w:suppressAutoHyphens/>
        <w:spacing w:before="0"/>
        <w:ind w:firstLine="720"/>
        <w:outlineLvl w:val="2"/>
        <w:rPr>
          <w:rFonts w:ascii="Times New Roman" w:eastAsia="Times New Roman" w:hAnsi="Times New Roman"/>
          <w:bCs/>
          <w:iCs/>
          <w:sz w:val="24"/>
          <w:szCs w:val="24"/>
          <w:lang w:val="sr-Cyrl-RS" w:eastAsia="zh-CN"/>
        </w:rPr>
      </w:pPr>
      <w:r w:rsidRPr="00152D30">
        <w:rPr>
          <w:rFonts w:ascii="Times New Roman" w:eastAsia="Times New Roman" w:hAnsi="Times New Roman"/>
          <w:bCs/>
          <w:iCs/>
          <w:sz w:val="24"/>
          <w:szCs w:val="24"/>
          <w:lang w:val="sr-Cyrl-RS" w:eastAsia="zh-CN"/>
        </w:rPr>
        <w:t xml:space="preserve">Правна регулатива </w:t>
      </w:r>
      <w:r w:rsidR="00421466" w:rsidRPr="00152D30">
        <w:rPr>
          <w:rFonts w:ascii="Times New Roman" w:eastAsia="Times New Roman" w:hAnsi="Times New Roman"/>
          <w:bCs/>
          <w:iCs/>
          <w:sz w:val="24"/>
          <w:szCs w:val="24"/>
          <w:lang w:val="sr-Cyrl-RS" w:eastAsia="zh-CN"/>
        </w:rPr>
        <w:t>–</w:t>
      </w:r>
      <w:r w:rsidRPr="00152D30">
        <w:rPr>
          <w:rFonts w:ascii="Times New Roman" w:eastAsia="Times New Roman" w:hAnsi="Times New Roman"/>
          <w:bCs/>
          <w:iCs/>
          <w:sz w:val="24"/>
          <w:szCs w:val="24"/>
          <w:lang w:val="sr-Cyrl-RS" w:eastAsia="zh-CN"/>
        </w:rPr>
        <w:t xml:space="preserve"> стање</w:t>
      </w:r>
    </w:p>
    <w:p w14:paraId="2CE9B69C" w14:textId="77777777" w:rsidR="00421466" w:rsidRPr="00152D30" w:rsidRDefault="00421466" w:rsidP="007C56FB">
      <w:pPr>
        <w:keepNext/>
        <w:keepLines/>
        <w:suppressAutoHyphens/>
        <w:spacing w:before="0"/>
        <w:outlineLvl w:val="2"/>
        <w:rPr>
          <w:rFonts w:ascii="Times New Roman" w:eastAsia="Times New Roman" w:hAnsi="Times New Roman"/>
          <w:b/>
          <w:bCs/>
          <w:i/>
          <w:iCs/>
          <w:sz w:val="24"/>
          <w:szCs w:val="24"/>
          <w:lang w:val="sr-Cyrl-RS" w:eastAsia="zh-CN"/>
        </w:rPr>
      </w:pPr>
    </w:p>
    <w:p w14:paraId="77FEE041" w14:textId="25487CCE" w:rsidR="007C56FB" w:rsidRPr="00152D30" w:rsidRDefault="007C56FB" w:rsidP="00EE36A8">
      <w:pPr>
        <w:ind w:firstLine="720"/>
        <w:jc w:val="both"/>
        <w:rPr>
          <w:rFonts w:ascii="Times New Roman" w:eastAsia="Times New Roman" w:hAnsi="Times New Roman"/>
          <w:sz w:val="24"/>
          <w:szCs w:val="24"/>
          <w:lang w:val="sr-Cyrl-RS" w:eastAsia="hr-HR"/>
        </w:rPr>
      </w:pPr>
      <w:r w:rsidRPr="00152D30">
        <w:rPr>
          <w:rFonts w:ascii="Times New Roman" w:eastAsia="Times New Roman" w:hAnsi="Times New Roman"/>
          <w:sz w:val="24"/>
          <w:szCs w:val="24"/>
          <w:lang w:val="sr-Cyrl-RS" w:eastAsia="hr-HR"/>
        </w:rPr>
        <w:t>Законом о раду</w:t>
      </w:r>
      <w:r w:rsidR="006A58D9" w:rsidRPr="00152D30">
        <w:rPr>
          <w:rFonts w:ascii="Times New Roman" w:eastAsia="Times New Roman" w:hAnsi="Times New Roman"/>
          <w:sz w:val="24"/>
          <w:szCs w:val="24"/>
          <w:lang w:val="sr-Cyrl-RS" w:eastAsia="hr-HR"/>
        </w:rPr>
        <w:t xml:space="preserve"> (</w:t>
      </w:r>
      <w:r w:rsidR="006A58D9" w:rsidRPr="00152D30">
        <w:rPr>
          <w:rFonts w:ascii="Times New Roman" w:hAnsi="Times New Roman"/>
          <w:sz w:val="24"/>
          <w:szCs w:val="24"/>
          <w:lang w:val="ru-RU"/>
        </w:rPr>
        <w:t>"Службени гласник РС" бр. 24/05, 61/05, 54/09, 32/13 и 75/141)</w:t>
      </w:r>
      <w:r w:rsidRPr="00152D30">
        <w:rPr>
          <w:rFonts w:ascii="Times New Roman" w:eastAsia="Times New Roman" w:hAnsi="Times New Roman"/>
          <w:sz w:val="24"/>
          <w:szCs w:val="24"/>
          <w:lang w:val="sr-Cyrl-RS" w:eastAsia="hr-HR"/>
        </w:rPr>
        <w:t>, као општим прописом у области рада, уређује се закључивање уговора о раду и других уговора о радном ангажовању, радно време и друга, права, обавезе и одговорности запослених и других радно ангажованих лица из рада и по основу рада, као и други услови рада, осим услова којима се обезбеђује безбедност и здравље на раду и који су предмет Закона о безбедности и здрављу на раду. Посебним законима којима се уређују поједине делатности такође се регулише и област рада у тим делатностима</w:t>
      </w:r>
      <w:r w:rsidRPr="00152D30">
        <w:rPr>
          <w:rFonts w:ascii="Times New Roman" w:eastAsia="Times New Roman" w:hAnsi="Times New Roman"/>
          <w:b/>
          <w:sz w:val="24"/>
          <w:szCs w:val="24"/>
          <w:lang w:val="sr-Cyrl-RS" w:eastAsia="hr-HR"/>
        </w:rPr>
        <w:t xml:space="preserve"> </w:t>
      </w:r>
      <w:r w:rsidRPr="00152D30">
        <w:rPr>
          <w:rFonts w:ascii="Times New Roman" w:eastAsia="Times New Roman" w:hAnsi="Times New Roman"/>
          <w:sz w:val="24"/>
          <w:szCs w:val="24"/>
          <w:lang w:val="sr-Cyrl-RS" w:eastAsia="hr-HR"/>
        </w:rPr>
        <w:t xml:space="preserve"> на специфичан начин  у односу на Закон о раду, чиме се суспендују одредбе Закона о раду.</w:t>
      </w:r>
    </w:p>
    <w:p w14:paraId="07EE14C1" w14:textId="77777777" w:rsidR="007C56FB" w:rsidRPr="00152D30" w:rsidRDefault="007C56FB" w:rsidP="007C56FB">
      <w:pPr>
        <w:jc w:val="both"/>
        <w:rPr>
          <w:rFonts w:ascii="Times New Roman" w:eastAsia="Times New Roman" w:hAnsi="Times New Roman"/>
          <w:sz w:val="24"/>
          <w:szCs w:val="24"/>
          <w:lang w:val="sr-Cyrl-RS" w:eastAsia="hr-HR"/>
        </w:rPr>
      </w:pPr>
    </w:p>
    <w:p w14:paraId="539EDC3F" w14:textId="0F4F242A" w:rsidR="007C56FB" w:rsidRPr="00152D30" w:rsidRDefault="007C56FB" w:rsidP="002421E1">
      <w:pPr>
        <w:ind w:firstLine="720"/>
        <w:jc w:val="both"/>
        <w:rPr>
          <w:rFonts w:ascii="Times New Roman" w:eastAsia="Times New Roman" w:hAnsi="Times New Roman"/>
          <w:sz w:val="24"/>
          <w:szCs w:val="24"/>
          <w:lang w:val="sr-Cyrl-RS" w:eastAsia="hr-HR"/>
        </w:rPr>
      </w:pPr>
      <w:r w:rsidRPr="00152D30">
        <w:rPr>
          <w:rFonts w:ascii="Times New Roman" w:eastAsia="Times New Roman" w:hAnsi="Times New Roman"/>
          <w:sz w:val="24"/>
          <w:szCs w:val="24"/>
          <w:lang w:val="sr-Cyrl-RS" w:eastAsia="hr-HR"/>
        </w:rPr>
        <w:t>Усаглашеност прописа у области рада и планови за даље усаглашавање</w:t>
      </w:r>
    </w:p>
    <w:p w14:paraId="6A2B12A8" w14:textId="77777777" w:rsidR="00421466" w:rsidRPr="00152D30" w:rsidRDefault="00421466" w:rsidP="007C56FB">
      <w:pPr>
        <w:jc w:val="both"/>
        <w:rPr>
          <w:rFonts w:ascii="Times New Roman" w:eastAsia="Times New Roman" w:hAnsi="Times New Roman"/>
          <w:b/>
          <w:i/>
          <w:sz w:val="24"/>
          <w:szCs w:val="24"/>
          <w:lang w:val="sr-Cyrl-RS" w:eastAsia="hr-HR"/>
        </w:rPr>
      </w:pPr>
    </w:p>
    <w:p w14:paraId="10743634" w14:textId="37CB3D5B" w:rsidR="007C56FB" w:rsidRPr="00152D30" w:rsidRDefault="007C56FB" w:rsidP="002421E1">
      <w:pPr>
        <w:ind w:firstLine="720"/>
        <w:jc w:val="both"/>
        <w:rPr>
          <w:rFonts w:ascii="Times New Roman" w:eastAsia="Times New Roman" w:hAnsi="Times New Roman"/>
          <w:sz w:val="24"/>
          <w:szCs w:val="24"/>
          <w:lang w:val="sr-Cyrl-RS" w:eastAsia="hr-HR"/>
        </w:rPr>
      </w:pPr>
      <w:r w:rsidRPr="00152D30">
        <w:rPr>
          <w:rFonts w:ascii="Times New Roman" w:eastAsia="Times New Roman" w:hAnsi="Times New Roman"/>
          <w:sz w:val="24"/>
          <w:szCs w:val="24"/>
          <w:lang w:val="sr-Cyrl-RS" w:eastAsia="hr-HR"/>
        </w:rPr>
        <w:t xml:space="preserve">Закон о раду </w:t>
      </w:r>
      <w:r w:rsidR="00156574" w:rsidRPr="00152D30">
        <w:rPr>
          <w:rFonts w:ascii="Times New Roman" w:eastAsia="Times New Roman" w:hAnsi="Times New Roman"/>
          <w:sz w:val="24"/>
          <w:szCs w:val="24"/>
          <w:lang w:val="sr-Cyrl-RS" w:eastAsia="hr-HR"/>
        </w:rPr>
        <w:t xml:space="preserve">(са последњим изменама из 2014. године) </w:t>
      </w:r>
      <w:r w:rsidRPr="00152D30">
        <w:rPr>
          <w:rFonts w:ascii="Times New Roman" w:eastAsia="Times New Roman" w:hAnsi="Times New Roman"/>
          <w:sz w:val="24"/>
          <w:szCs w:val="24"/>
          <w:lang w:val="sr-Cyrl-RS" w:eastAsia="hr-HR"/>
        </w:rPr>
        <w:t xml:space="preserve">је у значајној мери усаглашен са правним тековинама ЕУ. </w:t>
      </w:r>
      <w:r w:rsidR="009646C8" w:rsidRPr="00152D30">
        <w:rPr>
          <w:rFonts w:ascii="Times New Roman" w:eastAsia="Times New Roman" w:hAnsi="Times New Roman"/>
          <w:sz w:val="24"/>
          <w:szCs w:val="24"/>
          <w:lang w:val="sr-Cyrl-RS" w:eastAsia="hr-HR"/>
        </w:rPr>
        <w:t>Међутим, у</w:t>
      </w:r>
      <w:r w:rsidRPr="00152D30">
        <w:rPr>
          <w:rFonts w:ascii="Times New Roman" w:eastAsia="Times New Roman" w:hAnsi="Times New Roman"/>
          <w:sz w:val="24"/>
          <w:szCs w:val="24"/>
          <w:lang w:val="sr-Cyrl-RS" w:eastAsia="hr-HR"/>
        </w:rPr>
        <w:t xml:space="preserve"> циљу потпуног транспоновања директива ЕУ у домаће радно законодавство</w:t>
      </w:r>
      <w:r w:rsidR="009646C8" w:rsidRPr="00152D30">
        <w:rPr>
          <w:rFonts w:ascii="Times New Roman" w:eastAsia="Times New Roman" w:hAnsi="Times New Roman"/>
          <w:sz w:val="24"/>
          <w:szCs w:val="24"/>
          <w:lang w:val="sr-Cyrl-RS" w:eastAsia="hr-HR"/>
        </w:rPr>
        <w:t>, поред р</w:t>
      </w:r>
      <w:r w:rsidRPr="00152D30">
        <w:rPr>
          <w:rFonts w:ascii="Times New Roman" w:eastAsia="Times New Roman" w:hAnsi="Times New Roman"/>
          <w:sz w:val="24"/>
          <w:szCs w:val="24"/>
          <w:lang w:val="sr-Cyrl-RS" w:eastAsia="hr-HR"/>
        </w:rPr>
        <w:t>окова</w:t>
      </w:r>
      <w:r w:rsidR="009646C8" w:rsidRPr="00152D30">
        <w:rPr>
          <w:rFonts w:ascii="Times New Roman" w:eastAsia="Times New Roman" w:hAnsi="Times New Roman"/>
          <w:sz w:val="24"/>
          <w:szCs w:val="24"/>
          <w:lang w:val="sr-Cyrl-RS" w:eastAsia="hr-HR"/>
        </w:rPr>
        <w:t>,</w:t>
      </w:r>
      <w:r w:rsidRPr="00152D30">
        <w:rPr>
          <w:rFonts w:ascii="Times New Roman" w:eastAsia="Times New Roman" w:hAnsi="Times New Roman"/>
          <w:sz w:val="24"/>
          <w:szCs w:val="24"/>
          <w:lang w:val="sr-Cyrl-RS" w:eastAsia="hr-HR"/>
        </w:rPr>
        <w:t xml:space="preserve">  ревидираним Акционим планом</w:t>
      </w:r>
      <w:r w:rsidR="009646C8" w:rsidRPr="00152D30">
        <w:rPr>
          <w:rFonts w:ascii="Times New Roman" w:eastAsia="Times New Roman" w:hAnsi="Times New Roman"/>
          <w:sz w:val="24"/>
          <w:szCs w:val="24"/>
          <w:lang w:val="sr-Cyrl-RS" w:eastAsia="hr-HR"/>
        </w:rPr>
        <w:t>, п</w:t>
      </w:r>
      <w:r w:rsidRPr="00152D30">
        <w:rPr>
          <w:rFonts w:ascii="Times New Roman" w:eastAsia="Times New Roman" w:hAnsi="Times New Roman"/>
          <w:sz w:val="24"/>
          <w:szCs w:val="24"/>
          <w:lang w:val="sr-Cyrl-RS" w:eastAsia="hr-HR"/>
        </w:rPr>
        <w:t>редвиђено</w:t>
      </w:r>
      <w:r w:rsidR="009646C8" w:rsidRPr="00152D30">
        <w:rPr>
          <w:rFonts w:ascii="Times New Roman" w:eastAsia="Times New Roman" w:hAnsi="Times New Roman"/>
          <w:sz w:val="24"/>
          <w:szCs w:val="24"/>
          <w:lang w:val="sr-Cyrl-RS" w:eastAsia="hr-HR"/>
        </w:rPr>
        <w:t xml:space="preserve"> је и</w:t>
      </w:r>
      <w:r w:rsidRPr="00152D30">
        <w:rPr>
          <w:rFonts w:ascii="Times New Roman" w:eastAsia="Times New Roman" w:hAnsi="Times New Roman"/>
          <w:sz w:val="24"/>
          <w:szCs w:val="24"/>
          <w:lang w:val="sr-Cyrl-RS" w:eastAsia="hr-HR"/>
        </w:rPr>
        <w:t xml:space="preserve"> јачање постојећих људских капацитета у Министарству на нормативним и студијско-аналитичким пословима у циљу израде анализе усаглашености Закона о раду и других прописа којима се транспонују директиве у области рада; израде Закона о раду и других прописа, као и његовој уједначеној примени. </w:t>
      </w:r>
    </w:p>
    <w:p w14:paraId="55503025" w14:textId="77777777" w:rsidR="007C56FB" w:rsidRPr="00152D30" w:rsidRDefault="007C56FB" w:rsidP="00FF7CD2">
      <w:pPr>
        <w:ind w:firstLine="720"/>
        <w:jc w:val="both"/>
        <w:rPr>
          <w:rFonts w:ascii="Times New Roman" w:eastAsia="Times New Roman" w:hAnsi="Times New Roman"/>
          <w:sz w:val="24"/>
          <w:szCs w:val="24"/>
          <w:lang w:val="sr-Cyrl-RS" w:eastAsia="hr-HR"/>
        </w:rPr>
      </w:pPr>
      <w:r w:rsidRPr="00152D30">
        <w:rPr>
          <w:rFonts w:ascii="Times New Roman" w:eastAsia="Times New Roman" w:hAnsi="Times New Roman"/>
          <w:sz w:val="24"/>
          <w:szCs w:val="24"/>
          <w:lang w:val="sr-Cyrl-RS" w:eastAsia="hr-HR"/>
        </w:rPr>
        <w:t xml:space="preserve">Поред тога, посебна пажња ће се посветити унапређењу знања државних службеника, инспекцијских службеника и судија, као и информисање послодаваца и представника запослених о новинама у Закону о раду, а у циљу обезбеђивања уједначене и доследне примене и једнаког поступања при примени овог закона, кроз одржавање обука, радионица, семинара и округлих столова. </w:t>
      </w:r>
    </w:p>
    <w:p w14:paraId="0E773738" w14:textId="65C90623" w:rsidR="00FF7CD2" w:rsidRPr="00152D30" w:rsidRDefault="007C56FB" w:rsidP="00FF7CD2">
      <w:pPr>
        <w:ind w:firstLine="720"/>
        <w:jc w:val="both"/>
        <w:rPr>
          <w:rFonts w:ascii="Times New Roman" w:eastAsia="Times New Roman" w:hAnsi="Times New Roman"/>
          <w:sz w:val="24"/>
          <w:szCs w:val="24"/>
          <w:lang w:val="sr-Cyrl-RS" w:eastAsia="hr-HR"/>
        </w:rPr>
      </w:pPr>
      <w:r w:rsidRPr="00152D30">
        <w:rPr>
          <w:rFonts w:ascii="Times New Roman" w:eastAsia="Times New Roman" w:hAnsi="Times New Roman"/>
          <w:sz w:val="24"/>
          <w:szCs w:val="24"/>
          <w:lang w:val="sr-Cyrl-RS" w:eastAsia="hr-HR"/>
        </w:rPr>
        <w:t>Примена Закона ће се обезбедити кроз инспекцијски надзор и судску заштиту у судском поступку. Капацитети Инспекторат</w:t>
      </w:r>
      <w:r w:rsidR="002421E1" w:rsidRPr="00152D30">
        <w:rPr>
          <w:rFonts w:ascii="Times New Roman" w:eastAsia="Times New Roman" w:hAnsi="Times New Roman"/>
          <w:sz w:val="24"/>
          <w:szCs w:val="24"/>
          <w:lang w:val="sr-Cyrl-RS" w:eastAsia="hr-HR"/>
        </w:rPr>
        <w:t>а за рад су наведени у одељку Инспекцијски надзор у Табели акционог плана.</w:t>
      </w:r>
    </w:p>
    <w:p w14:paraId="4713EEF8" w14:textId="4460D83A" w:rsidR="007C56FB" w:rsidRPr="00152D30" w:rsidRDefault="007C56FB" w:rsidP="00FF7CD2">
      <w:pPr>
        <w:spacing w:before="0"/>
        <w:ind w:firstLine="720"/>
        <w:jc w:val="both"/>
        <w:rPr>
          <w:rFonts w:ascii="Times New Roman" w:eastAsia="Times New Roman" w:hAnsi="Times New Roman"/>
          <w:sz w:val="24"/>
          <w:szCs w:val="24"/>
          <w:lang w:val="sr-Cyrl-RS"/>
        </w:rPr>
      </w:pPr>
      <w:r w:rsidRPr="00152D30">
        <w:rPr>
          <w:rFonts w:ascii="Times New Roman" w:eastAsia="Times New Roman" w:hAnsi="Times New Roman"/>
          <w:sz w:val="24"/>
          <w:szCs w:val="24"/>
          <w:lang w:val="sr-Cyrl-RS" w:eastAsia="hr-HR"/>
        </w:rPr>
        <w:t>Закон о поједностављеном радном ангажовању на сезонским пословима донет је у јуну 2018. године и објављен у „Службеном гласнику РС“</w:t>
      </w:r>
      <w:r w:rsidR="002421E1" w:rsidRPr="00152D30">
        <w:rPr>
          <w:rFonts w:ascii="Times New Roman" w:eastAsia="Times New Roman" w:hAnsi="Times New Roman"/>
          <w:sz w:val="24"/>
          <w:szCs w:val="24"/>
          <w:lang w:val="sr-Cyrl-RS" w:eastAsia="hr-HR"/>
        </w:rPr>
        <w:t xml:space="preserve">,  број 50/18 од 29. јуна </w:t>
      </w:r>
      <w:r w:rsidRPr="00152D30">
        <w:rPr>
          <w:rFonts w:ascii="Times New Roman" w:eastAsia="Times New Roman" w:hAnsi="Times New Roman"/>
          <w:sz w:val="24"/>
          <w:szCs w:val="24"/>
          <w:lang w:val="sr-Cyrl-RS" w:eastAsia="hr-HR"/>
        </w:rPr>
        <w:t>.2018.</w:t>
      </w:r>
      <w:r w:rsidR="002421E1" w:rsidRPr="00152D30">
        <w:rPr>
          <w:rFonts w:ascii="Times New Roman" w:eastAsia="Times New Roman" w:hAnsi="Times New Roman"/>
          <w:sz w:val="24"/>
          <w:szCs w:val="24"/>
          <w:lang w:val="sr-Cyrl-RS" w:eastAsia="hr-HR"/>
        </w:rPr>
        <w:t xml:space="preserve"> године.</w:t>
      </w:r>
      <w:r w:rsidRPr="00152D30">
        <w:rPr>
          <w:rFonts w:ascii="Times New Roman" w:eastAsia="Times New Roman" w:hAnsi="Times New Roman"/>
          <w:sz w:val="24"/>
          <w:szCs w:val="24"/>
          <w:lang w:val="sr-Cyrl-RS" w:eastAsia="hr-HR"/>
        </w:rPr>
        <w:t xml:space="preserve"> Донет је и Правилник о садржини потврде о радном ангажовању сезонског радника („</w:t>
      </w:r>
      <w:r w:rsidR="00FF7CD2" w:rsidRPr="00152D30">
        <w:rPr>
          <w:rFonts w:ascii="Times New Roman" w:eastAsia="Times New Roman" w:hAnsi="Times New Roman"/>
          <w:sz w:val="24"/>
          <w:szCs w:val="24"/>
          <w:lang w:val="sr-Cyrl-RS" w:eastAsia="hr-HR"/>
        </w:rPr>
        <w:t>Службени гласник РС“, број 67/</w:t>
      </w:r>
      <w:r w:rsidRPr="00152D30">
        <w:rPr>
          <w:rFonts w:ascii="Times New Roman" w:eastAsia="Times New Roman" w:hAnsi="Times New Roman"/>
          <w:sz w:val="24"/>
          <w:szCs w:val="24"/>
          <w:lang w:val="sr-Cyrl-RS" w:eastAsia="hr-HR"/>
        </w:rPr>
        <w:t xml:space="preserve">18). </w:t>
      </w:r>
      <w:r w:rsidR="006D4368" w:rsidRPr="00152D30">
        <w:rPr>
          <w:rFonts w:ascii="Times New Roman" w:eastAsia="Times New Roman" w:hAnsi="Times New Roman"/>
          <w:sz w:val="24"/>
          <w:szCs w:val="24"/>
          <w:lang w:val="sr-Cyrl-RS" w:eastAsia="hr-HR"/>
        </w:rPr>
        <w:t xml:space="preserve">Овај закон и Правилник су у примени од јануара 2018. године. </w:t>
      </w:r>
    </w:p>
    <w:p w14:paraId="1EDCD11A" w14:textId="1E6449CA" w:rsidR="00421466" w:rsidRPr="00152D30" w:rsidRDefault="00421466" w:rsidP="007C56FB">
      <w:pPr>
        <w:spacing w:before="0"/>
        <w:jc w:val="both"/>
        <w:rPr>
          <w:rFonts w:ascii="Times New Roman" w:eastAsia="Times New Roman" w:hAnsi="Times New Roman"/>
          <w:sz w:val="24"/>
          <w:szCs w:val="24"/>
          <w:lang w:val="sr-Cyrl-RS"/>
        </w:rPr>
      </w:pPr>
    </w:p>
    <w:p w14:paraId="436C3BE9" w14:textId="77777777" w:rsidR="00263E23" w:rsidRPr="00152D30" w:rsidRDefault="00263E23" w:rsidP="00ED75FA">
      <w:pPr>
        <w:spacing w:before="0"/>
        <w:ind w:firstLine="720"/>
        <w:jc w:val="both"/>
        <w:rPr>
          <w:rFonts w:ascii="Times New Roman" w:eastAsia="Times New Roman" w:hAnsi="Times New Roman"/>
          <w:sz w:val="24"/>
          <w:szCs w:val="24"/>
          <w:lang w:val="sr-Cyrl-RS" w:eastAsia="hr-HR"/>
        </w:rPr>
      </w:pPr>
      <w:r w:rsidRPr="00152D30">
        <w:rPr>
          <w:rFonts w:ascii="Times New Roman" w:eastAsia="Times New Roman" w:hAnsi="Times New Roman"/>
          <w:sz w:val="24"/>
          <w:szCs w:val="24"/>
          <w:lang w:val="sr-Cyrl-RS" w:eastAsia="hr-HR"/>
        </w:rPr>
        <w:t xml:space="preserve">Закон о агенцијском запошљавању  </w:t>
      </w:r>
    </w:p>
    <w:p w14:paraId="2A43334C" w14:textId="77777777" w:rsidR="00263E23" w:rsidRPr="00152D30" w:rsidRDefault="00263E23" w:rsidP="00263E23">
      <w:pPr>
        <w:spacing w:before="0"/>
        <w:jc w:val="both"/>
        <w:rPr>
          <w:rFonts w:ascii="Times New Roman" w:eastAsia="Times New Roman" w:hAnsi="Times New Roman"/>
          <w:i/>
          <w:sz w:val="24"/>
          <w:szCs w:val="24"/>
          <w:lang w:val="ru-RU" w:eastAsia="hr-HR"/>
        </w:rPr>
      </w:pPr>
    </w:p>
    <w:p w14:paraId="6F13BE14" w14:textId="2E2D4E7E" w:rsidR="00263E23" w:rsidRPr="00152D30" w:rsidRDefault="00263E23" w:rsidP="00ED75FA">
      <w:pPr>
        <w:ind w:firstLine="720"/>
        <w:rPr>
          <w:rFonts w:ascii="Times New Roman" w:hAnsi="Times New Roman"/>
          <w:sz w:val="24"/>
          <w:szCs w:val="24"/>
          <w:lang w:val="ru-RU"/>
        </w:rPr>
      </w:pPr>
      <w:r w:rsidRPr="00152D30">
        <w:rPr>
          <w:rFonts w:ascii="Times New Roman" w:hAnsi="Times New Roman"/>
          <w:sz w:val="24"/>
          <w:szCs w:val="24"/>
          <w:lang w:val="sr-Cyrl-RS"/>
        </w:rPr>
        <w:t>Закон о агенцијском запошљавању усвојен је</w:t>
      </w:r>
      <w:r w:rsidR="00D622C1" w:rsidRPr="00152D30">
        <w:rPr>
          <w:rFonts w:ascii="Times New Roman" w:hAnsi="Times New Roman"/>
          <w:sz w:val="24"/>
          <w:szCs w:val="24"/>
          <w:lang w:val="sr-Cyrl-RS"/>
        </w:rPr>
        <w:t xml:space="preserve"> у децембру 2</w:t>
      </w:r>
      <w:r w:rsidRPr="00152D30">
        <w:rPr>
          <w:rFonts w:ascii="Times New Roman" w:hAnsi="Times New Roman"/>
          <w:sz w:val="24"/>
          <w:szCs w:val="24"/>
          <w:lang w:val="sr-Cyrl-RS"/>
        </w:rPr>
        <w:t>019. године  (</w:t>
      </w:r>
      <w:r w:rsidRPr="00152D30">
        <w:rPr>
          <w:rFonts w:ascii="Times New Roman" w:hAnsi="Times New Roman"/>
          <w:sz w:val="24"/>
          <w:szCs w:val="24"/>
          <w:shd w:val="clear" w:color="auto" w:fill="FFFFFF"/>
          <w:lang w:val="ru-RU"/>
        </w:rPr>
        <w:t>"Службени гласник РС", бр. 86) од 6. децембра 2019. године.</w:t>
      </w:r>
    </w:p>
    <w:p w14:paraId="0FCF003E" w14:textId="25D2B92E" w:rsidR="00263E23" w:rsidRPr="00152D30" w:rsidRDefault="00263E23" w:rsidP="007C56FB">
      <w:pPr>
        <w:spacing w:before="0"/>
        <w:jc w:val="both"/>
        <w:rPr>
          <w:rFonts w:ascii="Times New Roman" w:eastAsia="Times New Roman" w:hAnsi="Times New Roman"/>
          <w:sz w:val="24"/>
          <w:szCs w:val="24"/>
          <w:lang w:val="sr-Cyrl-RS"/>
        </w:rPr>
      </w:pPr>
    </w:p>
    <w:p w14:paraId="13FDFE8A" w14:textId="51F78292" w:rsidR="00F10D0F" w:rsidRPr="00152D30" w:rsidRDefault="00F10D0F" w:rsidP="007C56FB">
      <w:pPr>
        <w:spacing w:before="0"/>
        <w:jc w:val="both"/>
        <w:rPr>
          <w:rFonts w:ascii="Times New Roman" w:eastAsia="Times New Roman" w:hAnsi="Times New Roman"/>
          <w:b/>
          <w:sz w:val="24"/>
          <w:szCs w:val="24"/>
          <w:lang w:val="sr-Cyrl-RS" w:eastAsia="hr-HR"/>
        </w:rPr>
      </w:pPr>
    </w:p>
    <w:p w14:paraId="08A06B4E" w14:textId="008A9341" w:rsidR="007C56FB" w:rsidRPr="00152D30" w:rsidRDefault="007C56FB" w:rsidP="00ED75FA">
      <w:pPr>
        <w:spacing w:before="0"/>
        <w:ind w:firstLine="720"/>
        <w:jc w:val="both"/>
        <w:rPr>
          <w:rFonts w:ascii="Times New Roman" w:eastAsia="Times New Roman" w:hAnsi="Times New Roman"/>
          <w:sz w:val="24"/>
          <w:szCs w:val="24"/>
          <w:lang w:val="sr-Cyrl-RS" w:eastAsia="hr-HR"/>
        </w:rPr>
      </w:pPr>
      <w:r w:rsidRPr="00152D30">
        <w:rPr>
          <w:rFonts w:ascii="Times New Roman" w:eastAsia="Times New Roman" w:hAnsi="Times New Roman"/>
          <w:sz w:val="24"/>
          <w:szCs w:val="24"/>
          <w:lang w:val="sr-Cyrl-RS" w:eastAsia="hr-HR"/>
        </w:rPr>
        <w:t>Надлежност и капацитети</w:t>
      </w:r>
    </w:p>
    <w:p w14:paraId="5F3FCE0C" w14:textId="77777777" w:rsidR="00421466" w:rsidRPr="00152D30" w:rsidRDefault="00421466" w:rsidP="007C56FB">
      <w:pPr>
        <w:spacing w:before="0"/>
        <w:jc w:val="both"/>
        <w:rPr>
          <w:rFonts w:ascii="Times New Roman" w:eastAsia="Times New Roman" w:hAnsi="Times New Roman"/>
          <w:b/>
          <w:i/>
          <w:sz w:val="24"/>
          <w:szCs w:val="24"/>
          <w:lang w:val="sr-Cyrl-RS" w:eastAsia="hr-HR"/>
        </w:rPr>
      </w:pPr>
    </w:p>
    <w:p w14:paraId="692605EF" w14:textId="1FCAF5FB" w:rsidR="008C5B1D" w:rsidRPr="00152D30" w:rsidRDefault="008C5B1D" w:rsidP="00ED75FA">
      <w:pPr>
        <w:spacing w:before="0"/>
        <w:ind w:firstLine="720"/>
        <w:jc w:val="both"/>
        <w:rPr>
          <w:rFonts w:ascii="Times New Roman" w:eastAsia="Times New Roman" w:hAnsi="Times New Roman"/>
          <w:sz w:val="24"/>
          <w:szCs w:val="24"/>
          <w:lang w:val="sr-Cyrl-RS" w:eastAsia="hr-HR"/>
        </w:rPr>
      </w:pPr>
      <w:r w:rsidRPr="00152D30">
        <w:rPr>
          <w:rFonts w:ascii="Times New Roman" w:eastAsia="Times New Roman" w:hAnsi="Times New Roman"/>
          <w:sz w:val="24"/>
          <w:szCs w:val="24"/>
          <w:lang w:val="sr-Cyrl-RS" w:eastAsia="hr-HR"/>
        </w:rPr>
        <w:t>Сектор за рад и запошљавање - Одсек за нормативне и студијско-аналитичке послове у области рада  обавља послове припреме и примене Закона о раду, Закона о агенцијском запошљавањ</w:t>
      </w:r>
      <w:r w:rsidR="00ED75FA" w:rsidRPr="00152D30">
        <w:rPr>
          <w:rFonts w:ascii="Times New Roman" w:eastAsia="Times New Roman" w:hAnsi="Times New Roman"/>
          <w:sz w:val="24"/>
          <w:szCs w:val="24"/>
          <w:lang w:val="sr-Cyrl-RS" w:eastAsia="hr-HR"/>
        </w:rPr>
        <w:t>у</w:t>
      </w:r>
      <w:r w:rsidRPr="00152D30">
        <w:rPr>
          <w:rFonts w:ascii="Times New Roman" w:eastAsia="Times New Roman" w:hAnsi="Times New Roman"/>
          <w:sz w:val="24"/>
          <w:szCs w:val="24"/>
          <w:lang w:val="sr-Cyrl-RS" w:eastAsia="hr-HR"/>
        </w:rPr>
        <w:t xml:space="preserve"> и Закона о поједностављеном радном ангажовању на сезонским пословима у одређеним делатностима и др. У овом одсеку на нормативни</w:t>
      </w:r>
      <w:r w:rsidR="001E37A3" w:rsidRPr="00152D30">
        <w:rPr>
          <w:rFonts w:ascii="Times New Roman" w:eastAsia="Times New Roman" w:hAnsi="Times New Roman"/>
          <w:sz w:val="24"/>
          <w:szCs w:val="24"/>
          <w:lang w:val="sr-Cyrl-RS" w:eastAsia="hr-HR"/>
        </w:rPr>
        <w:t>м пословима систематизовано је седам</w:t>
      </w:r>
      <w:r w:rsidRPr="00152D30">
        <w:rPr>
          <w:rFonts w:ascii="Times New Roman" w:eastAsia="Times New Roman" w:hAnsi="Times New Roman"/>
          <w:sz w:val="24"/>
          <w:szCs w:val="24"/>
          <w:lang w:val="sr-Cyrl-RS" w:eastAsia="hr-HR"/>
        </w:rPr>
        <w:t xml:space="preserve"> извршилаца о</w:t>
      </w:r>
      <w:r w:rsidR="001E37A3" w:rsidRPr="00152D30">
        <w:rPr>
          <w:rFonts w:ascii="Times New Roman" w:eastAsia="Times New Roman" w:hAnsi="Times New Roman"/>
          <w:sz w:val="24"/>
          <w:szCs w:val="24"/>
          <w:lang w:val="sr-Cyrl-RS" w:eastAsia="hr-HR"/>
        </w:rPr>
        <w:t>д којих тренутно ради четири</w:t>
      </w:r>
      <w:r w:rsidR="00A13164" w:rsidRPr="00152D30">
        <w:rPr>
          <w:rFonts w:ascii="Times New Roman" w:eastAsia="Times New Roman" w:hAnsi="Times New Roman"/>
          <w:sz w:val="24"/>
          <w:szCs w:val="24"/>
          <w:lang w:val="sr-Cyrl-RS" w:eastAsia="hr-HR"/>
        </w:rPr>
        <w:t xml:space="preserve"> извршиоца (једно</w:t>
      </w:r>
      <w:r w:rsidRPr="00152D30">
        <w:rPr>
          <w:rFonts w:ascii="Times New Roman" w:eastAsia="Times New Roman" w:hAnsi="Times New Roman"/>
          <w:sz w:val="24"/>
          <w:szCs w:val="24"/>
          <w:lang w:val="sr-Cyrl-RS" w:eastAsia="hr-HR"/>
        </w:rPr>
        <w:t xml:space="preserve"> радно место за обављање нормативних послова је тренутно непопуњено), који поред, осталих послова обављају нормативне послове</w:t>
      </w:r>
      <w:r w:rsidRPr="00152D30">
        <w:rPr>
          <w:rStyle w:val="FootnoteReference"/>
          <w:rFonts w:ascii="Times New Roman" w:eastAsia="Times New Roman" w:hAnsi="Times New Roman"/>
          <w:sz w:val="24"/>
          <w:szCs w:val="24"/>
          <w:lang w:val="sr-Cyrl-RS" w:eastAsia="hr-HR"/>
        </w:rPr>
        <w:footnoteReference w:id="1"/>
      </w:r>
      <w:r w:rsidRPr="00152D30">
        <w:rPr>
          <w:rFonts w:ascii="Times New Roman" w:eastAsia="Times New Roman" w:hAnsi="Times New Roman"/>
          <w:sz w:val="24"/>
          <w:szCs w:val="24"/>
          <w:lang w:val="sr-Cyrl-RS" w:eastAsia="hr-HR"/>
        </w:rPr>
        <w:t xml:space="preserve"> у вези са транспоновањем правних тековина ЕУ у радно законодавство Републике Србије (око 10%</w:t>
      </w:r>
      <w:r w:rsidR="007B086C" w:rsidRPr="00152D30">
        <w:rPr>
          <w:rFonts w:ascii="Times New Roman" w:eastAsia="Times New Roman" w:hAnsi="Times New Roman"/>
          <w:sz w:val="24"/>
          <w:szCs w:val="24"/>
          <w:lang w:val="sr-Cyrl-RS" w:eastAsia="hr-HR"/>
        </w:rPr>
        <w:t xml:space="preserve"> свог радног времена), а један</w:t>
      </w:r>
      <w:r w:rsidRPr="00152D30">
        <w:rPr>
          <w:rFonts w:ascii="Times New Roman" w:eastAsia="Times New Roman" w:hAnsi="Times New Roman"/>
          <w:sz w:val="24"/>
          <w:szCs w:val="24"/>
          <w:lang w:val="sr-Cyrl-RS" w:eastAsia="hr-HR"/>
        </w:rPr>
        <w:t xml:space="preserve"> извршилац обавља стручно- аналитичке и послове (10</w:t>
      </w:r>
      <w:r w:rsidR="007B086C" w:rsidRPr="00152D30">
        <w:rPr>
          <w:rFonts w:ascii="Times New Roman" w:eastAsia="Times New Roman" w:hAnsi="Times New Roman"/>
          <w:sz w:val="24"/>
          <w:szCs w:val="24"/>
          <w:lang w:val="sr-Cyrl-RS" w:eastAsia="hr-HR"/>
        </w:rPr>
        <w:t>%) а један  извршилац административно</w:t>
      </w:r>
      <w:r w:rsidRPr="00152D30">
        <w:rPr>
          <w:rFonts w:ascii="Times New Roman" w:eastAsia="Times New Roman" w:hAnsi="Times New Roman"/>
          <w:sz w:val="24"/>
          <w:szCs w:val="24"/>
          <w:lang w:val="sr-Cyrl-RS" w:eastAsia="hr-HR"/>
        </w:rPr>
        <w:t xml:space="preserve"> – техничке послове и друге помоћне послове (5%).</w:t>
      </w:r>
    </w:p>
    <w:p w14:paraId="72BE8DA5" w14:textId="77777777" w:rsidR="008C5B1D" w:rsidRPr="00152D30" w:rsidRDefault="008C5B1D" w:rsidP="008C5B1D">
      <w:pPr>
        <w:spacing w:before="0"/>
        <w:jc w:val="both"/>
        <w:rPr>
          <w:rFonts w:ascii="Times New Roman" w:eastAsia="Times New Roman" w:hAnsi="Times New Roman"/>
          <w:sz w:val="24"/>
          <w:szCs w:val="24"/>
          <w:lang w:val="ru-RU" w:eastAsia="hr-HR"/>
        </w:rPr>
      </w:pPr>
    </w:p>
    <w:p w14:paraId="1D1EA258" w14:textId="7438F9DB" w:rsidR="00940914" w:rsidRPr="00152D30" w:rsidRDefault="006200C6" w:rsidP="001B15D9">
      <w:pPr>
        <w:spacing w:before="0"/>
        <w:ind w:firstLine="720"/>
        <w:jc w:val="both"/>
        <w:rPr>
          <w:rFonts w:ascii="Times New Roman" w:eastAsia="Times New Roman" w:hAnsi="Times New Roman"/>
          <w:sz w:val="24"/>
          <w:szCs w:val="24"/>
          <w:lang w:val="sr-Cyrl-RS" w:eastAsia="hr-HR"/>
        </w:rPr>
      </w:pPr>
      <w:r w:rsidRPr="00152D30">
        <w:rPr>
          <w:rFonts w:ascii="Times New Roman" w:eastAsia="Times New Roman" w:hAnsi="Times New Roman"/>
          <w:sz w:val="24"/>
          <w:szCs w:val="24"/>
          <w:lang w:val="sr-Cyrl-RS" w:eastAsia="hr-HR"/>
        </w:rPr>
        <w:t>По пријему у радни однос једног</w:t>
      </w:r>
      <w:r w:rsidR="008C5B1D" w:rsidRPr="00152D30">
        <w:rPr>
          <w:rFonts w:ascii="Times New Roman" w:eastAsia="Times New Roman" w:hAnsi="Times New Roman"/>
          <w:sz w:val="24"/>
          <w:szCs w:val="24"/>
          <w:lang w:val="sr-Cyrl-RS" w:eastAsia="hr-HR"/>
        </w:rPr>
        <w:t xml:space="preserve"> извршиоца на норм</w:t>
      </w:r>
      <w:r w:rsidRPr="00152D30">
        <w:rPr>
          <w:rFonts w:ascii="Times New Roman" w:eastAsia="Times New Roman" w:hAnsi="Times New Roman"/>
          <w:sz w:val="24"/>
          <w:szCs w:val="24"/>
          <w:lang w:val="sr-Cyrl-RS" w:eastAsia="hr-HR"/>
        </w:rPr>
        <w:t>ативним пословима (до краја 2020</w:t>
      </w:r>
      <w:r w:rsidR="008C5B1D" w:rsidRPr="00152D30">
        <w:rPr>
          <w:rFonts w:ascii="Times New Roman" w:eastAsia="Times New Roman" w:hAnsi="Times New Roman"/>
          <w:sz w:val="24"/>
          <w:szCs w:val="24"/>
          <w:lang w:val="sr-Cyrl-RS" w:eastAsia="hr-HR"/>
        </w:rPr>
        <w:t>. године) повећаће се број извршилаца који ра</w:t>
      </w:r>
      <w:r w:rsidRPr="00152D30">
        <w:rPr>
          <w:rFonts w:ascii="Times New Roman" w:eastAsia="Times New Roman" w:hAnsi="Times New Roman"/>
          <w:sz w:val="24"/>
          <w:szCs w:val="24"/>
          <w:lang w:val="sr-Cyrl-RS" w:eastAsia="hr-HR"/>
        </w:rPr>
        <w:t>де на нормативним пословима са четири на пет извршилаца</w:t>
      </w:r>
      <w:r w:rsidR="008C5B1D" w:rsidRPr="00152D30">
        <w:rPr>
          <w:rFonts w:ascii="Times New Roman" w:eastAsia="Times New Roman" w:hAnsi="Times New Roman"/>
          <w:sz w:val="24"/>
          <w:szCs w:val="24"/>
          <w:lang w:val="sr-Cyrl-RS" w:eastAsia="hr-HR"/>
        </w:rPr>
        <w:t xml:space="preserve"> који раде на нормативним пословима. </w:t>
      </w:r>
    </w:p>
    <w:p w14:paraId="7E6AF57B" w14:textId="5D777331" w:rsidR="00B97468" w:rsidRPr="00152D30" w:rsidRDefault="00B97468" w:rsidP="00482C93">
      <w:pPr>
        <w:spacing w:before="0"/>
        <w:jc w:val="both"/>
        <w:rPr>
          <w:rFonts w:ascii="Times New Roman" w:eastAsia="Times New Roman" w:hAnsi="Times New Roman"/>
          <w:sz w:val="24"/>
          <w:szCs w:val="24"/>
          <w:lang w:val="sr-Cyrl-RS" w:eastAsia="hr-HR"/>
        </w:rPr>
      </w:pPr>
    </w:p>
    <w:p w14:paraId="4A8B0D65" w14:textId="77777777" w:rsidR="00B97468" w:rsidRPr="00152D30" w:rsidRDefault="00B97468" w:rsidP="00482C93">
      <w:pPr>
        <w:spacing w:before="0"/>
        <w:jc w:val="both"/>
        <w:rPr>
          <w:rFonts w:ascii="Times New Roman" w:eastAsia="Times New Roman" w:hAnsi="Times New Roman"/>
          <w:sz w:val="24"/>
          <w:szCs w:val="24"/>
          <w:lang w:val="sr-Cyrl-RS" w:eastAsia="hr-HR"/>
        </w:rPr>
      </w:pPr>
    </w:p>
    <w:tbl>
      <w:tblPr>
        <w:tblpPr w:leftFromText="180" w:rightFromText="180" w:vertAnchor="text" w:horzAnchor="margin" w:tblpXSpec="center" w:tblpY="-74"/>
        <w:tblOverlap w:val="never"/>
        <w:tblW w:w="1018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2628"/>
        <w:gridCol w:w="1710"/>
        <w:gridCol w:w="1980"/>
        <w:gridCol w:w="1890"/>
        <w:gridCol w:w="1980"/>
      </w:tblGrid>
      <w:tr w:rsidR="001832B8" w:rsidRPr="00152D30" w14:paraId="2142A41B" w14:textId="77777777" w:rsidTr="0088682A">
        <w:trPr>
          <w:trHeight w:val="1053"/>
        </w:trPr>
        <w:tc>
          <w:tcPr>
            <w:tcW w:w="2628" w:type="dxa"/>
            <w:tcBorders>
              <w:top w:val="single" w:sz="12" w:space="0" w:color="auto"/>
              <w:bottom w:val="single" w:sz="2" w:space="0" w:color="auto"/>
            </w:tcBorders>
            <w:shd w:val="clear" w:color="auto" w:fill="FFF2CC" w:themeFill="accent4" w:themeFillTint="33"/>
            <w:vAlign w:val="center"/>
          </w:tcPr>
          <w:p w14:paraId="171D4FE4" w14:textId="0E66878F" w:rsidR="00311038" w:rsidRPr="00152D30" w:rsidRDefault="006E0D9B" w:rsidP="00482C93">
            <w:pPr>
              <w:jc w:val="center"/>
              <w:rPr>
                <w:rFonts w:ascii="Times New Roman" w:hAnsi="Times New Roman"/>
                <w:b/>
                <w:iCs/>
                <w:sz w:val="18"/>
                <w:szCs w:val="18"/>
                <w:lang w:val="sr-Cyrl-RS" w:eastAsia="en-GB"/>
              </w:rPr>
            </w:pPr>
            <w:r w:rsidRPr="00152D30">
              <w:rPr>
                <w:rFonts w:ascii="Times New Roman" w:hAnsi="Times New Roman"/>
                <w:b/>
                <w:iCs/>
                <w:sz w:val="18"/>
                <w:szCs w:val="18"/>
                <w:lang w:val="sr-Cyrl-RS" w:eastAsia="en-GB"/>
              </w:rPr>
              <w:t>ИЗВРШИОЦИ УКЉУЧЕНИ У ПРОЦЕС ТРАНСПОНОВАЊА ЕУ ПРОПИСА ПО ВРСТИ ПОСЛА</w:t>
            </w:r>
          </w:p>
        </w:tc>
        <w:tc>
          <w:tcPr>
            <w:tcW w:w="1710" w:type="dxa"/>
            <w:tcBorders>
              <w:top w:val="single" w:sz="12" w:space="0" w:color="auto"/>
              <w:bottom w:val="single" w:sz="2" w:space="0" w:color="auto"/>
            </w:tcBorders>
            <w:shd w:val="clear" w:color="auto" w:fill="FFF2CC" w:themeFill="accent4" w:themeFillTint="33"/>
            <w:vAlign w:val="center"/>
          </w:tcPr>
          <w:p w14:paraId="5A8EAE3A" w14:textId="61EB8AF4" w:rsidR="00311038" w:rsidRPr="00152D30" w:rsidRDefault="006E0D9B" w:rsidP="00482C93">
            <w:pPr>
              <w:ind w:left="34"/>
              <w:jc w:val="center"/>
              <w:rPr>
                <w:rFonts w:ascii="Times New Roman" w:hAnsi="Times New Roman"/>
                <w:b/>
                <w:iCs/>
                <w:sz w:val="18"/>
                <w:szCs w:val="18"/>
                <w:lang w:val="sr-Cyrl-RS" w:eastAsia="en-GB"/>
              </w:rPr>
            </w:pPr>
            <w:r w:rsidRPr="00152D30">
              <w:rPr>
                <w:rFonts w:ascii="Times New Roman" w:hAnsi="Times New Roman"/>
                <w:b/>
                <w:iCs/>
                <w:sz w:val="18"/>
                <w:szCs w:val="18"/>
                <w:lang w:val="sr-Cyrl-RS" w:eastAsia="en-GB"/>
              </w:rPr>
              <w:t>СТАЊЕ НА ДАН 30. НОВ 2018. ГОД</w:t>
            </w:r>
            <w:r w:rsidR="001832B8" w:rsidRPr="00152D30">
              <w:rPr>
                <w:rFonts w:ascii="Times New Roman" w:hAnsi="Times New Roman"/>
                <w:b/>
                <w:iCs/>
                <w:sz w:val="18"/>
                <w:szCs w:val="18"/>
                <w:lang w:val="sr-Cyrl-RS" w:eastAsia="en-GB"/>
              </w:rPr>
              <w:t>ИНЕ</w:t>
            </w:r>
            <w:r w:rsidRPr="00152D30">
              <w:rPr>
                <w:rFonts w:ascii="Times New Roman" w:hAnsi="Times New Roman"/>
                <w:b/>
                <w:iCs/>
                <w:sz w:val="18"/>
                <w:szCs w:val="18"/>
                <w:lang w:val="sr-Cyrl-RS" w:eastAsia="en-GB"/>
              </w:rPr>
              <w:t xml:space="preserve"> И % АНГАЖОВАЊА</w:t>
            </w:r>
          </w:p>
        </w:tc>
        <w:tc>
          <w:tcPr>
            <w:tcW w:w="1980" w:type="dxa"/>
            <w:tcBorders>
              <w:top w:val="single" w:sz="12" w:space="0" w:color="auto"/>
              <w:bottom w:val="single" w:sz="2" w:space="0" w:color="auto"/>
            </w:tcBorders>
            <w:shd w:val="clear" w:color="auto" w:fill="FFF2CC" w:themeFill="accent4" w:themeFillTint="33"/>
            <w:vAlign w:val="center"/>
          </w:tcPr>
          <w:p w14:paraId="2EBEBD17" w14:textId="6C750FC9" w:rsidR="00311038" w:rsidRPr="00152D30" w:rsidRDefault="001832B8" w:rsidP="00482C93">
            <w:pPr>
              <w:ind w:left="34"/>
              <w:jc w:val="center"/>
              <w:rPr>
                <w:rFonts w:ascii="Times New Roman" w:hAnsi="Times New Roman"/>
                <w:b/>
                <w:iCs/>
                <w:sz w:val="18"/>
                <w:szCs w:val="18"/>
                <w:lang w:val="sr-Cyrl-RS" w:eastAsia="en-GB"/>
              </w:rPr>
            </w:pPr>
            <w:r w:rsidRPr="00152D30">
              <w:rPr>
                <w:rFonts w:ascii="Times New Roman" w:hAnsi="Times New Roman"/>
                <w:b/>
                <w:iCs/>
                <w:sz w:val="18"/>
                <w:szCs w:val="18"/>
                <w:lang w:val="sr-Cyrl-RS" w:eastAsia="en-GB"/>
              </w:rPr>
              <w:t>2019. ГОДИНА И %</w:t>
            </w:r>
          </w:p>
        </w:tc>
        <w:tc>
          <w:tcPr>
            <w:tcW w:w="1890" w:type="dxa"/>
            <w:tcBorders>
              <w:top w:val="single" w:sz="12" w:space="0" w:color="auto"/>
              <w:bottom w:val="single" w:sz="2" w:space="0" w:color="auto"/>
            </w:tcBorders>
            <w:shd w:val="clear" w:color="auto" w:fill="FFF2CC" w:themeFill="accent4" w:themeFillTint="33"/>
            <w:vAlign w:val="center"/>
          </w:tcPr>
          <w:p w14:paraId="60D5F064" w14:textId="6AE11864" w:rsidR="00311038" w:rsidRPr="00152D30" w:rsidRDefault="001832B8" w:rsidP="00482C93">
            <w:pPr>
              <w:spacing w:line="259" w:lineRule="auto"/>
              <w:jc w:val="center"/>
              <w:rPr>
                <w:rFonts w:ascii="Times New Roman" w:hAnsi="Times New Roman"/>
                <w:b/>
                <w:iCs/>
                <w:sz w:val="18"/>
                <w:szCs w:val="18"/>
                <w:lang w:val="sr-Cyrl-RS" w:eastAsia="en-GB"/>
              </w:rPr>
            </w:pPr>
            <w:r w:rsidRPr="00152D30">
              <w:rPr>
                <w:rFonts w:ascii="Times New Roman" w:hAnsi="Times New Roman"/>
                <w:b/>
                <w:iCs/>
                <w:sz w:val="18"/>
                <w:szCs w:val="18"/>
                <w:lang w:val="sr-Cyrl-RS" w:eastAsia="en-GB"/>
              </w:rPr>
              <w:t>2020. ГОДИНА И %</w:t>
            </w:r>
          </w:p>
        </w:tc>
        <w:tc>
          <w:tcPr>
            <w:tcW w:w="1980" w:type="dxa"/>
            <w:tcBorders>
              <w:top w:val="single" w:sz="12" w:space="0" w:color="auto"/>
              <w:bottom w:val="single" w:sz="2" w:space="0" w:color="auto"/>
            </w:tcBorders>
            <w:shd w:val="clear" w:color="auto" w:fill="FFF2CC" w:themeFill="accent4" w:themeFillTint="33"/>
            <w:vAlign w:val="center"/>
          </w:tcPr>
          <w:p w14:paraId="0A740DD0" w14:textId="3425F488" w:rsidR="00311038" w:rsidRPr="00152D30" w:rsidRDefault="001832B8" w:rsidP="001832B8">
            <w:pPr>
              <w:ind w:left="34"/>
              <w:jc w:val="center"/>
              <w:rPr>
                <w:rFonts w:ascii="Times New Roman" w:hAnsi="Times New Roman"/>
                <w:b/>
                <w:iCs/>
                <w:sz w:val="18"/>
                <w:szCs w:val="18"/>
                <w:lang w:eastAsia="en-GB"/>
              </w:rPr>
            </w:pPr>
            <w:r w:rsidRPr="00152D30">
              <w:rPr>
                <w:rFonts w:ascii="Times New Roman" w:hAnsi="Times New Roman"/>
                <w:b/>
                <w:iCs/>
                <w:sz w:val="18"/>
                <w:szCs w:val="18"/>
                <w:lang w:val="sr-Cyrl-RS" w:eastAsia="en-GB"/>
              </w:rPr>
              <w:t>2021. ГОДИНА И %</w:t>
            </w:r>
          </w:p>
        </w:tc>
      </w:tr>
      <w:tr w:rsidR="004431EB" w:rsidRPr="00EB2369" w14:paraId="752D7CD8" w14:textId="77777777" w:rsidTr="004431EB">
        <w:trPr>
          <w:trHeight w:val="1702"/>
        </w:trPr>
        <w:tc>
          <w:tcPr>
            <w:tcW w:w="2628" w:type="dxa"/>
            <w:tcBorders>
              <w:top w:val="single" w:sz="2" w:space="0" w:color="auto"/>
              <w:bottom w:val="single" w:sz="2" w:space="0" w:color="auto"/>
            </w:tcBorders>
          </w:tcPr>
          <w:p w14:paraId="149E547C" w14:textId="25A59C1D" w:rsidR="004431EB" w:rsidRPr="00152D30" w:rsidRDefault="004431EB" w:rsidP="00EA04DC">
            <w:pPr>
              <w:spacing w:before="0"/>
              <w:rPr>
                <w:rFonts w:ascii="Times New Roman" w:eastAsia="Times New Roman" w:hAnsi="Times New Roman"/>
                <w:sz w:val="18"/>
                <w:szCs w:val="18"/>
                <w:lang w:val="sr-Cyrl-RS" w:eastAsia="hr-HR"/>
              </w:rPr>
            </w:pPr>
            <w:r w:rsidRPr="00152D30">
              <w:rPr>
                <w:rFonts w:ascii="Times New Roman" w:eastAsia="Times New Roman" w:hAnsi="Times New Roman"/>
                <w:sz w:val="18"/>
                <w:szCs w:val="18"/>
                <w:lang w:val="sr-Cyrl-RS" w:eastAsia="hr-HR"/>
              </w:rPr>
              <w:t>За транспоновање директива у Табели бр. 1.1.1, 1.2.1 – 1.2.5, 1.2.7</w:t>
            </w:r>
            <w:r w:rsidR="00A854A7" w:rsidRPr="00152D30">
              <w:rPr>
                <w:rFonts w:ascii="Times New Roman" w:eastAsia="Times New Roman" w:hAnsi="Times New Roman"/>
                <w:sz w:val="18"/>
                <w:szCs w:val="18"/>
                <w:lang w:val="sr-Cyrl-RS" w:eastAsia="hr-HR"/>
              </w:rPr>
              <w:t>, 1.2.8, 1.2.10-1.2.13, 1.3.2. и</w:t>
            </w:r>
            <w:r w:rsidRPr="00152D30">
              <w:rPr>
                <w:rFonts w:ascii="Times New Roman" w:eastAsia="Times New Roman" w:hAnsi="Times New Roman"/>
                <w:sz w:val="18"/>
                <w:szCs w:val="18"/>
                <w:lang w:val="sr-Cyrl-RS" w:eastAsia="hr-HR"/>
              </w:rPr>
              <w:t xml:space="preserve"> 2.1 – државни службеници на  нормативним пословима у звању</w:t>
            </w:r>
            <w:r w:rsidR="00EA04DC" w:rsidRPr="00152D30">
              <w:rPr>
                <w:rFonts w:ascii="Times New Roman" w:eastAsia="Times New Roman" w:hAnsi="Times New Roman"/>
                <w:sz w:val="18"/>
                <w:szCs w:val="18"/>
                <w:lang w:val="sr-Cyrl-RS" w:eastAsia="hr-HR"/>
              </w:rPr>
              <w:t xml:space="preserve"> </w:t>
            </w:r>
            <w:r w:rsidRPr="00152D30">
              <w:rPr>
                <w:rFonts w:ascii="Times New Roman" w:eastAsia="Times New Roman" w:hAnsi="Times New Roman"/>
                <w:sz w:val="18"/>
                <w:szCs w:val="18"/>
                <w:lang w:val="sr-Cyrl-RS" w:eastAsia="hr-HR"/>
              </w:rPr>
              <w:t>виши</w:t>
            </w:r>
            <w:r w:rsidR="00EA04DC" w:rsidRPr="00152D30">
              <w:rPr>
                <w:rFonts w:ascii="Times New Roman" w:eastAsia="Times New Roman" w:hAnsi="Times New Roman"/>
                <w:sz w:val="18"/>
                <w:szCs w:val="18"/>
                <w:lang w:val="sr-Cyrl-RS" w:eastAsia="hr-HR"/>
              </w:rPr>
              <w:t xml:space="preserve"> саветник</w:t>
            </w:r>
            <w:r w:rsidRPr="00152D30">
              <w:rPr>
                <w:rFonts w:ascii="Times New Roman" w:eastAsia="Times New Roman" w:hAnsi="Times New Roman"/>
                <w:sz w:val="18"/>
                <w:szCs w:val="18"/>
                <w:lang w:val="sr-Cyrl-RS" w:eastAsia="hr-HR"/>
              </w:rPr>
              <w:t>, самостални саветник и саветник</w:t>
            </w:r>
          </w:p>
        </w:tc>
        <w:tc>
          <w:tcPr>
            <w:tcW w:w="1710" w:type="dxa"/>
            <w:tcBorders>
              <w:top w:val="single" w:sz="2" w:space="0" w:color="auto"/>
              <w:bottom w:val="single" w:sz="2" w:space="0" w:color="auto"/>
            </w:tcBorders>
          </w:tcPr>
          <w:p w14:paraId="191BE720" w14:textId="5EAAA69D" w:rsidR="004431EB" w:rsidRPr="00152D30" w:rsidRDefault="00EA04DC" w:rsidP="004431EB">
            <w:pPr>
              <w:rPr>
                <w:rFonts w:ascii="Times New Roman" w:hAnsi="Times New Roman"/>
                <w:iCs/>
                <w:sz w:val="18"/>
                <w:szCs w:val="18"/>
                <w:lang w:val="ru-RU" w:eastAsia="en-GB"/>
              </w:rPr>
            </w:pPr>
            <w:r w:rsidRPr="00152D30">
              <w:rPr>
                <w:rFonts w:ascii="Times New Roman" w:eastAsia="Times New Roman" w:hAnsi="Times New Roman"/>
                <w:sz w:val="18"/>
                <w:szCs w:val="18"/>
                <w:lang w:val="sr-Cyrl-RS" w:eastAsia="hr-HR"/>
              </w:rPr>
              <w:t>Ч</w:t>
            </w:r>
            <w:r w:rsidR="003E06E6" w:rsidRPr="00152D30">
              <w:rPr>
                <w:rFonts w:ascii="Times New Roman" w:eastAsia="Times New Roman" w:hAnsi="Times New Roman"/>
                <w:sz w:val="18"/>
                <w:szCs w:val="18"/>
                <w:lang w:val="sr-Cyrl-RS" w:eastAsia="hr-HR"/>
              </w:rPr>
              <w:t>етири</w:t>
            </w:r>
            <w:r w:rsidR="004431EB" w:rsidRPr="00152D30">
              <w:rPr>
                <w:rFonts w:ascii="Times New Roman" w:eastAsia="Times New Roman" w:hAnsi="Times New Roman"/>
                <w:sz w:val="18"/>
                <w:szCs w:val="18"/>
                <w:lang w:val="sr-Cyrl-RS" w:eastAsia="hr-HR"/>
              </w:rPr>
              <w:t xml:space="preserve"> извршиоца (5%)</w:t>
            </w:r>
          </w:p>
        </w:tc>
        <w:tc>
          <w:tcPr>
            <w:tcW w:w="1980" w:type="dxa"/>
            <w:tcBorders>
              <w:top w:val="single" w:sz="2" w:space="0" w:color="auto"/>
              <w:bottom w:val="single" w:sz="2" w:space="0" w:color="auto"/>
            </w:tcBorders>
          </w:tcPr>
          <w:p w14:paraId="5E7E7470" w14:textId="5C3C669E" w:rsidR="004431EB" w:rsidRPr="00152D30" w:rsidRDefault="003E06E6" w:rsidP="004431EB">
            <w:pPr>
              <w:spacing w:before="0"/>
              <w:rPr>
                <w:rFonts w:ascii="Times New Roman" w:eastAsia="Times New Roman" w:hAnsi="Times New Roman"/>
                <w:sz w:val="18"/>
                <w:szCs w:val="18"/>
                <w:lang w:val="sr-Cyrl-RS" w:eastAsia="hr-HR"/>
              </w:rPr>
            </w:pPr>
            <w:r w:rsidRPr="00152D30">
              <w:rPr>
                <w:rFonts w:ascii="Times New Roman" w:eastAsia="Times New Roman" w:hAnsi="Times New Roman"/>
                <w:sz w:val="18"/>
                <w:szCs w:val="18"/>
                <w:lang w:val="ru-RU" w:eastAsia="hr-HR"/>
              </w:rPr>
              <w:t xml:space="preserve">Четири </w:t>
            </w:r>
            <w:r w:rsidR="004431EB" w:rsidRPr="00152D30">
              <w:rPr>
                <w:rFonts w:ascii="Times New Roman" w:eastAsia="Times New Roman" w:hAnsi="Times New Roman"/>
                <w:sz w:val="18"/>
                <w:szCs w:val="18"/>
                <w:lang w:val="sr-Cyrl-RS" w:eastAsia="hr-HR"/>
              </w:rPr>
              <w:t xml:space="preserve"> извршилаца (20%)</w:t>
            </w:r>
            <w:r w:rsidRPr="00152D30">
              <w:rPr>
                <w:rFonts w:ascii="Times New Roman" w:eastAsia="Times New Roman" w:hAnsi="Times New Roman"/>
                <w:sz w:val="18"/>
                <w:szCs w:val="18"/>
                <w:lang w:val="sr-Cyrl-RS" w:eastAsia="hr-HR"/>
              </w:rPr>
              <w:t xml:space="preserve"> плус  један</w:t>
            </w:r>
            <w:r w:rsidR="004431EB" w:rsidRPr="00152D30">
              <w:rPr>
                <w:rFonts w:ascii="Times New Roman" w:eastAsia="Times New Roman" w:hAnsi="Times New Roman"/>
                <w:sz w:val="18"/>
                <w:szCs w:val="18"/>
                <w:lang w:val="sr-Cyrl-RS" w:eastAsia="hr-HR"/>
              </w:rPr>
              <w:t xml:space="preserve">  извишилац  по пријему у радни однос у Одсеку за нормативне и студијско-аналитичке послове  у области рада  на нормативним пословима (самостални саветник) (10%) </w:t>
            </w:r>
          </w:p>
        </w:tc>
        <w:tc>
          <w:tcPr>
            <w:tcW w:w="1890" w:type="dxa"/>
            <w:tcBorders>
              <w:top w:val="single" w:sz="2" w:space="0" w:color="auto"/>
              <w:bottom w:val="single" w:sz="2" w:space="0" w:color="auto"/>
            </w:tcBorders>
          </w:tcPr>
          <w:p w14:paraId="78C62232" w14:textId="4FAF3004" w:rsidR="004431EB" w:rsidRPr="00152D30" w:rsidRDefault="003E06E6" w:rsidP="004431EB">
            <w:pPr>
              <w:rPr>
                <w:rFonts w:ascii="Times New Roman" w:hAnsi="Times New Roman"/>
                <w:iCs/>
                <w:sz w:val="18"/>
                <w:szCs w:val="18"/>
                <w:lang w:val="sr-Cyrl-RS" w:eastAsia="en-GB"/>
              </w:rPr>
            </w:pPr>
            <w:r w:rsidRPr="00152D30">
              <w:rPr>
                <w:rFonts w:ascii="Times New Roman" w:eastAsia="Times New Roman" w:hAnsi="Times New Roman"/>
                <w:sz w:val="18"/>
                <w:szCs w:val="18"/>
                <w:lang w:val="sr-Cyrl-RS" w:eastAsia="hr-HR"/>
              </w:rPr>
              <w:t xml:space="preserve">Пет  извршилаца плус два </w:t>
            </w:r>
            <w:r w:rsidR="004431EB" w:rsidRPr="00152D30">
              <w:rPr>
                <w:rFonts w:ascii="Times New Roman" w:eastAsia="Times New Roman" w:hAnsi="Times New Roman"/>
                <w:sz w:val="18"/>
                <w:szCs w:val="18"/>
                <w:lang w:val="sr-Cyrl-RS" w:eastAsia="hr-HR"/>
              </w:rPr>
              <w:t xml:space="preserve"> извишиоца (30%) (самостални саветник правне струке) у Одсеку за норматинво и студијско-аналитичке послове у области рада</w:t>
            </w:r>
          </w:p>
        </w:tc>
        <w:tc>
          <w:tcPr>
            <w:tcW w:w="1980" w:type="dxa"/>
            <w:tcBorders>
              <w:top w:val="single" w:sz="2" w:space="0" w:color="auto"/>
              <w:bottom w:val="single" w:sz="2" w:space="0" w:color="auto"/>
            </w:tcBorders>
          </w:tcPr>
          <w:p w14:paraId="641ADA16" w14:textId="5702CA68" w:rsidR="004431EB" w:rsidRPr="00152D30" w:rsidRDefault="003E06E6" w:rsidP="003E06E6">
            <w:pPr>
              <w:ind w:right="-108"/>
              <w:rPr>
                <w:rFonts w:ascii="Times New Roman" w:hAnsi="Times New Roman"/>
                <w:iCs/>
                <w:sz w:val="18"/>
                <w:szCs w:val="18"/>
                <w:lang w:val="sr-Cyrl-RS" w:eastAsia="en-GB"/>
              </w:rPr>
            </w:pPr>
            <w:r w:rsidRPr="00152D30">
              <w:rPr>
                <w:rFonts w:ascii="Times New Roman" w:eastAsia="Times New Roman" w:hAnsi="Times New Roman"/>
                <w:sz w:val="18"/>
                <w:szCs w:val="18"/>
                <w:lang w:val="sr-Cyrl-RS" w:eastAsia="hr-HR"/>
              </w:rPr>
              <w:t xml:space="preserve">Седам  извишилаца плус један </w:t>
            </w:r>
            <w:r w:rsidR="004431EB" w:rsidRPr="00152D30">
              <w:rPr>
                <w:rFonts w:ascii="Times New Roman" w:eastAsia="Times New Roman" w:hAnsi="Times New Roman"/>
                <w:sz w:val="18"/>
                <w:szCs w:val="18"/>
                <w:lang w:val="sr-Cyrl-RS" w:eastAsia="hr-HR"/>
              </w:rPr>
              <w:t xml:space="preserve"> извишилац (30%) (самостални саветник правне струке) у Одсеку за норматинво и студијско-аналитичке послове у области рада</w:t>
            </w:r>
          </w:p>
        </w:tc>
      </w:tr>
      <w:tr w:rsidR="004431EB" w:rsidRPr="00EB2369" w14:paraId="34D3F347" w14:textId="77777777" w:rsidTr="004431EB">
        <w:trPr>
          <w:trHeight w:val="1510"/>
        </w:trPr>
        <w:tc>
          <w:tcPr>
            <w:tcW w:w="2628" w:type="dxa"/>
            <w:tcBorders>
              <w:top w:val="single" w:sz="2" w:space="0" w:color="auto"/>
              <w:bottom w:val="single" w:sz="2" w:space="0" w:color="auto"/>
            </w:tcBorders>
          </w:tcPr>
          <w:p w14:paraId="7957AD62" w14:textId="67E2BC84" w:rsidR="004431EB" w:rsidRPr="00152D30" w:rsidRDefault="004431EB" w:rsidP="004431EB">
            <w:pPr>
              <w:ind w:left="34"/>
              <w:rPr>
                <w:rFonts w:ascii="Times New Roman" w:hAnsi="Times New Roman"/>
                <w:iCs/>
                <w:sz w:val="18"/>
                <w:szCs w:val="18"/>
                <w:lang w:val="ru-RU" w:eastAsia="en-GB"/>
              </w:rPr>
            </w:pPr>
            <w:r w:rsidRPr="00152D30">
              <w:rPr>
                <w:rFonts w:ascii="Times New Roman" w:eastAsia="Times New Roman" w:hAnsi="Times New Roman"/>
                <w:sz w:val="18"/>
                <w:szCs w:val="18"/>
                <w:lang w:val="sr-Cyrl-RS" w:eastAsia="hr-HR"/>
              </w:rPr>
              <w:t>За транспоновање директива у Табели бр. 1.2.11. и 1.3.2</w:t>
            </w:r>
          </w:p>
        </w:tc>
        <w:tc>
          <w:tcPr>
            <w:tcW w:w="1710" w:type="dxa"/>
            <w:tcBorders>
              <w:top w:val="single" w:sz="2" w:space="0" w:color="auto"/>
              <w:bottom w:val="single" w:sz="2" w:space="0" w:color="auto"/>
            </w:tcBorders>
          </w:tcPr>
          <w:p w14:paraId="33A37FBE" w14:textId="0947E599" w:rsidR="004431EB" w:rsidRPr="00152D30" w:rsidRDefault="00AF55C8" w:rsidP="00AF55C8">
            <w:pPr>
              <w:rPr>
                <w:rFonts w:ascii="Times New Roman" w:hAnsi="Times New Roman"/>
                <w:iCs/>
                <w:sz w:val="18"/>
                <w:szCs w:val="18"/>
                <w:lang w:val="ru-RU" w:eastAsia="en-GB"/>
              </w:rPr>
            </w:pPr>
            <w:r w:rsidRPr="00152D30">
              <w:rPr>
                <w:rFonts w:ascii="Times New Roman" w:eastAsia="Times New Roman" w:hAnsi="Times New Roman"/>
                <w:sz w:val="18"/>
                <w:szCs w:val="18"/>
                <w:lang w:val="ru-RU" w:eastAsia="hr-HR"/>
              </w:rPr>
              <w:t>Четири</w:t>
            </w:r>
            <w:r w:rsidR="004431EB" w:rsidRPr="00152D30">
              <w:rPr>
                <w:rFonts w:ascii="Times New Roman" w:eastAsia="Times New Roman" w:hAnsi="Times New Roman"/>
                <w:sz w:val="18"/>
                <w:szCs w:val="18"/>
                <w:lang w:val="sr-Cyrl-RS" w:eastAsia="hr-HR"/>
              </w:rPr>
              <w:t xml:space="preserve"> извршиоца </w:t>
            </w:r>
            <w:r w:rsidRPr="00152D30">
              <w:rPr>
                <w:rFonts w:ascii="Times New Roman" w:eastAsia="Times New Roman" w:hAnsi="Times New Roman"/>
                <w:sz w:val="18"/>
                <w:szCs w:val="18"/>
                <w:lang w:val="sr-Cyrl-RS" w:eastAsia="hr-HR"/>
              </w:rPr>
              <w:t xml:space="preserve">(5%)  плус један </w:t>
            </w:r>
            <w:r w:rsidR="004431EB" w:rsidRPr="00152D30">
              <w:rPr>
                <w:rFonts w:ascii="Times New Roman" w:eastAsia="Times New Roman" w:hAnsi="Times New Roman"/>
                <w:sz w:val="18"/>
                <w:szCs w:val="18"/>
                <w:lang w:val="sr-Cyrl-RS" w:eastAsia="hr-HR"/>
              </w:rPr>
              <w:t xml:space="preserve"> извршилац из Одељења за социјални дијалог, колективно преговарање и зараде (10%)</w:t>
            </w:r>
          </w:p>
        </w:tc>
        <w:tc>
          <w:tcPr>
            <w:tcW w:w="1980" w:type="dxa"/>
            <w:tcBorders>
              <w:top w:val="single" w:sz="2" w:space="0" w:color="auto"/>
              <w:bottom w:val="single" w:sz="2" w:space="0" w:color="auto"/>
            </w:tcBorders>
          </w:tcPr>
          <w:p w14:paraId="22685F16" w14:textId="33B3D468" w:rsidR="004431EB" w:rsidRPr="00152D30" w:rsidRDefault="00AF55C8" w:rsidP="00AF55C8">
            <w:pPr>
              <w:rPr>
                <w:rFonts w:ascii="Times New Roman" w:hAnsi="Times New Roman"/>
                <w:iCs/>
                <w:sz w:val="18"/>
                <w:szCs w:val="18"/>
                <w:lang w:val="ru-RU" w:eastAsia="en-GB"/>
              </w:rPr>
            </w:pPr>
            <w:r w:rsidRPr="00152D30">
              <w:rPr>
                <w:rFonts w:ascii="Times New Roman" w:eastAsia="Times New Roman" w:hAnsi="Times New Roman"/>
                <w:sz w:val="18"/>
                <w:szCs w:val="18"/>
                <w:lang w:val="ru-RU" w:eastAsia="hr-HR"/>
              </w:rPr>
              <w:t>Четири извршилаца  плус један</w:t>
            </w:r>
            <w:r w:rsidRPr="00152D30">
              <w:rPr>
                <w:rFonts w:ascii="Times New Roman" w:eastAsia="Times New Roman" w:hAnsi="Times New Roman"/>
                <w:sz w:val="18"/>
                <w:szCs w:val="18"/>
                <w:lang w:val="sr-Cyrl-RS" w:eastAsia="hr-HR"/>
              </w:rPr>
              <w:t xml:space="preserve"> извршилац </w:t>
            </w:r>
            <w:r w:rsidR="004431EB" w:rsidRPr="00152D30">
              <w:rPr>
                <w:rFonts w:ascii="Times New Roman" w:eastAsia="Times New Roman" w:hAnsi="Times New Roman"/>
                <w:sz w:val="18"/>
                <w:szCs w:val="18"/>
                <w:lang w:val="sr-Cyrl-RS" w:eastAsia="hr-HR"/>
              </w:rPr>
              <w:t xml:space="preserve"> (5%) у Одсеку за нормативне и студијско-аналит</w:t>
            </w:r>
            <w:r w:rsidR="00680B79" w:rsidRPr="00152D30">
              <w:rPr>
                <w:rFonts w:ascii="Times New Roman" w:eastAsia="Times New Roman" w:hAnsi="Times New Roman"/>
                <w:sz w:val="18"/>
                <w:szCs w:val="18"/>
                <w:lang w:val="sr-Cyrl-RS" w:eastAsia="hr-HR"/>
              </w:rPr>
              <w:t>ичке послове  у области рада плус два</w:t>
            </w:r>
            <w:r w:rsidR="001B3967" w:rsidRPr="00152D30">
              <w:rPr>
                <w:rFonts w:ascii="Times New Roman" w:eastAsia="Times New Roman" w:hAnsi="Times New Roman"/>
                <w:sz w:val="18"/>
                <w:szCs w:val="18"/>
                <w:lang w:val="sr-Cyrl-RS" w:eastAsia="hr-HR"/>
              </w:rPr>
              <w:t xml:space="preserve"> </w:t>
            </w:r>
            <w:r w:rsidR="004431EB" w:rsidRPr="00152D30">
              <w:rPr>
                <w:rFonts w:ascii="Times New Roman" w:eastAsia="Times New Roman" w:hAnsi="Times New Roman"/>
                <w:sz w:val="18"/>
                <w:szCs w:val="18"/>
                <w:lang w:val="sr-Cyrl-RS" w:eastAsia="hr-HR"/>
              </w:rPr>
              <w:t>извршилаца из Одељења за социјални дијалог, колективно преговарање и зараде (20%)</w:t>
            </w:r>
          </w:p>
        </w:tc>
        <w:tc>
          <w:tcPr>
            <w:tcW w:w="1890" w:type="dxa"/>
            <w:tcBorders>
              <w:top w:val="single" w:sz="2" w:space="0" w:color="auto"/>
              <w:bottom w:val="single" w:sz="2" w:space="0" w:color="auto"/>
            </w:tcBorders>
          </w:tcPr>
          <w:p w14:paraId="19149846" w14:textId="2A10AF3D" w:rsidR="004431EB" w:rsidRPr="00152D30" w:rsidRDefault="00680B79" w:rsidP="004431EB">
            <w:pPr>
              <w:rPr>
                <w:rFonts w:ascii="Times New Roman" w:hAnsi="Times New Roman"/>
                <w:iCs/>
                <w:sz w:val="18"/>
                <w:szCs w:val="18"/>
                <w:lang w:val="sr-Cyrl-RS" w:eastAsia="en-GB"/>
              </w:rPr>
            </w:pPr>
            <w:r w:rsidRPr="00152D30">
              <w:rPr>
                <w:rFonts w:ascii="Times New Roman" w:eastAsia="Times New Roman" w:hAnsi="Times New Roman"/>
                <w:sz w:val="18"/>
                <w:szCs w:val="18"/>
                <w:lang w:val="ru-RU" w:eastAsia="hr-HR"/>
              </w:rPr>
              <w:t>Пет</w:t>
            </w:r>
            <w:r w:rsidR="004431EB" w:rsidRPr="00152D30">
              <w:rPr>
                <w:rFonts w:ascii="Times New Roman" w:eastAsia="Times New Roman" w:hAnsi="Times New Roman"/>
                <w:sz w:val="18"/>
                <w:szCs w:val="18"/>
                <w:lang w:val="sr-Cyrl-RS" w:eastAsia="hr-HR"/>
              </w:rPr>
              <w:t xml:space="preserve"> извршилаца (10%) у Одсеку за нормативне и студијско-анали</w:t>
            </w:r>
            <w:r w:rsidRPr="00152D30">
              <w:rPr>
                <w:rFonts w:ascii="Times New Roman" w:eastAsia="Times New Roman" w:hAnsi="Times New Roman"/>
                <w:sz w:val="18"/>
                <w:szCs w:val="18"/>
                <w:lang w:val="sr-Cyrl-RS" w:eastAsia="hr-HR"/>
              </w:rPr>
              <w:t>тичке послове  у области рада +плус сва</w:t>
            </w:r>
            <w:r w:rsidR="004431EB" w:rsidRPr="00152D30">
              <w:rPr>
                <w:rFonts w:ascii="Times New Roman" w:eastAsia="Times New Roman" w:hAnsi="Times New Roman"/>
                <w:sz w:val="18"/>
                <w:szCs w:val="18"/>
                <w:lang w:val="sr-Cyrl-RS" w:eastAsia="hr-HR"/>
              </w:rPr>
              <w:t xml:space="preserve"> </w:t>
            </w:r>
            <w:r w:rsidR="00E60DD5" w:rsidRPr="00152D30">
              <w:rPr>
                <w:rFonts w:ascii="Times New Roman" w:eastAsia="Times New Roman" w:hAnsi="Times New Roman"/>
                <w:sz w:val="18"/>
                <w:szCs w:val="18"/>
                <w:lang w:val="sr-Latn-RS" w:eastAsia="hr-HR"/>
              </w:rPr>
              <w:t>два</w:t>
            </w:r>
            <w:r w:rsidR="001B3967" w:rsidRPr="00152D30">
              <w:rPr>
                <w:rFonts w:ascii="Times New Roman" w:eastAsia="Times New Roman" w:hAnsi="Times New Roman"/>
                <w:sz w:val="18"/>
                <w:szCs w:val="18"/>
                <w:lang w:val="sr-Cyrl-RS" w:eastAsia="hr-HR"/>
              </w:rPr>
              <w:t xml:space="preserve"> </w:t>
            </w:r>
            <w:r w:rsidR="004431EB" w:rsidRPr="00152D30">
              <w:rPr>
                <w:rFonts w:ascii="Times New Roman" w:eastAsia="Times New Roman" w:hAnsi="Times New Roman"/>
                <w:sz w:val="18"/>
                <w:szCs w:val="18"/>
                <w:lang w:val="sr-Cyrl-RS" w:eastAsia="hr-HR"/>
              </w:rPr>
              <w:t>извршилаца из Одељења за социјални дијалог, колективно преговарање и зараде (20%)</w:t>
            </w:r>
          </w:p>
        </w:tc>
        <w:tc>
          <w:tcPr>
            <w:tcW w:w="1980" w:type="dxa"/>
            <w:tcBorders>
              <w:top w:val="single" w:sz="2" w:space="0" w:color="auto"/>
              <w:bottom w:val="single" w:sz="2" w:space="0" w:color="auto"/>
            </w:tcBorders>
          </w:tcPr>
          <w:p w14:paraId="462281A2" w14:textId="24ACDD29" w:rsidR="004431EB" w:rsidRPr="00152D30" w:rsidRDefault="00680B79" w:rsidP="00680B79">
            <w:pPr>
              <w:ind w:right="-108"/>
              <w:rPr>
                <w:rFonts w:ascii="Times New Roman" w:hAnsi="Times New Roman"/>
                <w:iCs/>
                <w:sz w:val="18"/>
                <w:szCs w:val="18"/>
                <w:lang w:val="ru-RU" w:eastAsia="en-GB"/>
              </w:rPr>
            </w:pPr>
            <w:r w:rsidRPr="00152D30">
              <w:rPr>
                <w:rFonts w:ascii="Times New Roman" w:eastAsia="Times New Roman" w:hAnsi="Times New Roman"/>
                <w:sz w:val="18"/>
                <w:szCs w:val="18"/>
                <w:lang w:val="sr-Cyrl-RS" w:eastAsia="hr-HR"/>
              </w:rPr>
              <w:t xml:space="preserve">Пет </w:t>
            </w:r>
            <w:r w:rsidR="004431EB" w:rsidRPr="00152D30">
              <w:rPr>
                <w:rFonts w:ascii="Times New Roman" w:eastAsia="Times New Roman" w:hAnsi="Times New Roman"/>
                <w:sz w:val="18"/>
                <w:szCs w:val="18"/>
                <w:lang w:val="sr-Cyrl-RS" w:eastAsia="hr-HR"/>
              </w:rPr>
              <w:t xml:space="preserve"> извршилаца (10%) у Одсеку за нормативне и студијско-аналитичке посло</w:t>
            </w:r>
            <w:r w:rsidRPr="00152D30">
              <w:rPr>
                <w:rFonts w:ascii="Times New Roman" w:eastAsia="Times New Roman" w:hAnsi="Times New Roman"/>
                <w:sz w:val="18"/>
                <w:szCs w:val="18"/>
                <w:lang w:val="sr-Cyrl-RS" w:eastAsia="hr-HR"/>
              </w:rPr>
              <w:t xml:space="preserve">ве  у области рада плус два </w:t>
            </w:r>
            <w:r w:rsidR="001B3967" w:rsidRPr="00152D30">
              <w:rPr>
                <w:rFonts w:ascii="Times New Roman" w:eastAsia="Times New Roman" w:hAnsi="Times New Roman"/>
                <w:sz w:val="18"/>
                <w:szCs w:val="18"/>
                <w:lang w:val="sr-Cyrl-RS" w:eastAsia="hr-HR"/>
              </w:rPr>
              <w:t xml:space="preserve"> </w:t>
            </w:r>
            <w:r w:rsidR="004431EB" w:rsidRPr="00152D30">
              <w:rPr>
                <w:rFonts w:ascii="Times New Roman" w:eastAsia="Times New Roman" w:hAnsi="Times New Roman"/>
                <w:sz w:val="18"/>
                <w:szCs w:val="18"/>
                <w:lang w:val="sr-Cyrl-RS" w:eastAsia="hr-HR"/>
              </w:rPr>
              <w:t>извршилаца из Одељења за социјални дијалог, колективно преговарање и зараде (20%)</w:t>
            </w:r>
          </w:p>
        </w:tc>
      </w:tr>
      <w:tr w:rsidR="004431EB" w:rsidRPr="00152D30" w14:paraId="1CDE89C8" w14:textId="77777777" w:rsidTr="004431EB">
        <w:trPr>
          <w:trHeight w:val="943"/>
        </w:trPr>
        <w:tc>
          <w:tcPr>
            <w:tcW w:w="2628" w:type="dxa"/>
            <w:tcBorders>
              <w:top w:val="single" w:sz="2" w:space="0" w:color="auto"/>
            </w:tcBorders>
          </w:tcPr>
          <w:p w14:paraId="17574910" w14:textId="29F852D3" w:rsidR="004431EB" w:rsidRPr="00152D30" w:rsidRDefault="004431EB" w:rsidP="004431EB">
            <w:pPr>
              <w:ind w:left="34"/>
              <w:rPr>
                <w:rFonts w:ascii="Times New Roman" w:hAnsi="Times New Roman"/>
                <w:iCs/>
                <w:sz w:val="18"/>
                <w:szCs w:val="18"/>
                <w:lang w:val="sr-Cyrl-RS" w:eastAsia="en-GB"/>
              </w:rPr>
            </w:pPr>
            <w:r w:rsidRPr="00152D30">
              <w:rPr>
                <w:rFonts w:ascii="Times New Roman" w:eastAsia="Times New Roman" w:hAnsi="Times New Roman"/>
                <w:sz w:val="18"/>
                <w:szCs w:val="18"/>
                <w:lang w:val="sr-Cyrl-RS" w:eastAsia="hr-HR"/>
              </w:rPr>
              <w:t>Аналитички и административно  технички послови (самостални саветник економске струке и млађи саветник правне струке)</w:t>
            </w:r>
          </w:p>
        </w:tc>
        <w:tc>
          <w:tcPr>
            <w:tcW w:w="1710" w:type="dxa"/>
            <w:tcBorders>
              <w:top w:val="single" w:sz="2" w:space="0" w:color="auto"/>
            </w:tcBorders>
          </w:tcPr>
          <w:p w14:paraId="0A9AB79E" w14:textId="6558F26E" w:rsidR="004431EB" w:rsidRPr="00152D30" w:rsidRDefault="00680B79" w:rsidP="004431EB">
            <w:pPr>
              <w:rPr>
                <w:rFonts w:ascii="Times New Roman" w:hAnsi="Times New Roman"/>
                <w:iCs/>
                <w:sz w:val="18"/>
                <w:szCs w:val="18"/>
                <w:lang w:eastAsia="en-GB"/>
              </w:rPr>
            </w:pPr>
            <w:r w:rsidRPr="00152D30">
              <w:rPr>
                <w:rFonts w:ascii="Times New Roman" w:eastAsia="Times New Roman" w:hAnsi="Times New Roman"/>
                <w:sz w:val="18"/>
                <w:szCs w:val="18"/>
                <w:lang w:val="sr-Cyrl-RS" w:eastAsia="hr-HR"/>
              </w:rPr>
              <w:t xml:space="preserve">Два извршиоца </w:t>
            </w:r>
            <w:r w:rsidR="004431EB" w:rsidRPr="00152D30">
              <w:rPr>
                <w:rFonts w:ascii="Times New Roman" w:eastAsia="Times New Roman" w:hAnsi="Times New Roman"/>
                <w:sz w:val="18"/>
                <w:szCs w:val="18"/>
                <w:lang w:val="sr-Cyrl-RS" w:eastAsia="hr-HR"/>
              </w:rPr>
              <w:t>(5%)</w:t>
            </w:r>
          </w:p>
        </w:tc>
        <w:tc>
          <w:tcPr>
            <w:tcW w:w="1980" w:type="dxa"/>
            <w:tcBorders>
              <w:top w:val="single" w:sz="2" w:space="0" w:color="auto"/>
            </w:tcBorders>
          </w:tcPr>
          <w:p w14:paraId="6C82E2D7" w14:textId="2B8C6C8D" w:rsidR="004431EB" w:rsidRPr="00152D30" w:rsidRDefault="00680B79" w:rsidP="004431EB">
            <w:pPr>
              <w:rPr>
                <w:rFonts w:ascii="Times New Roman" w:hAnsi="Times New Roman"/>
                <w:iCs/>
                <w:sz w:val="18"/>
                <w:szCs w:val="18"/>
                <w:lang w:eastAsia="en-GB"/>
              </w:rPr>
            </w:pPr>
            <w:r w:rsidRPr="00152D30">
              <w:rPr>
                <w:rFonts w:ascii="Times New Roman" w:eastAsia="Times New Roman" w:hAnsi="Times New Roman"/>
                <w:sz w:val="18"/>
                <w:szCs w:val="18"/>
                <w:lang w:val="sr-Cyrl-RS" w:eastAsia="hr-HR"/>
              </w:rPr>
              <w:t xml:space="preserve">Два  извршиоца </w:t>
            </w:r>
            <w:r w:rsidR="004431EB" w:rsidRPr="00152D30">
              <w:rPr>
                <w:rFonts w:ascii="Times New Roman" w:eastAsia="Times New Roman" w:hAnsi="Times New Roman"/>
                <w:sz w:val="18"/>
                <w:szCs w:val="18"/>
                <w:lang w:val="sr-Cyrl-RS" w:eastAsia="hr-HR"/>
              </w:rPr>
              <w:t>(10%)</w:t>
            </w:r>
          </w:p>
        </w:tc>
        <w:tc>
          <w:tcPr>
            <w:tcW w:w="1890" w:type="dxa"/>
            <w:tcBorders>
              <w:top w:val="single" w:sz="2" w:space="0" w:color="auto"/>
            </w:tcBorders>
          </w:tcPr>
          <w:p w14:paraId="74454604" w14:textId="18F578A5" w:rsidR="004431EB" w:rsidRPr="00152D30" w:rsidRDefault="00680B79" w:rsidP="004431EB">
            <w:pPr>
              <w:ind w:left="34"/>
              <w:rPr>
                <w:rFonts w:ascii="Times New Roman" w:hAnsi="Times New Roman"/>
                <w:iCs/>
                <w:sz w:val="18"/>
                <w:szCs w:val="18"/>
                <w:lang w:val="sr-Cyrl-RS" w:eastAsia="en-GB"/>
              </w:rPr>
            </w:pPr>
            <w:r w:rsidRPr="00152D30">
              <w:rPr>
                <w:rFonts w:ascii="Times New Roman" w:eastAsia="Times New Roman" w:hAnsi="Times New Roman"/>
                <w:sz w:val="18"/>
                <w:szCs w:val="18"/>
                <w:lang w:val="sr-Cyrl-RS" w:eastAsia="hr-HR"/>
              </w:rPr>
              <w:t xml:space="preserve">Два  извршиоца </w:t>
            </w:r>
            <w:r w:rsidR="004431EB" w:rsidRPr="00152D30">
              <w:rPr>
                <w:rFonts w:ascii="Times New Roman" w:eastAsia="Times New Roman" w:hAnsi="Times New Roman"/>
                <w:sz w:val="18"/>
                <w:szCs w:val="18"/>
                <w:lang w:val="sr-Cyrl-RS" w:eastAsia="hr-HR"/>
              </w:rPr>
              <w:t>(15%)</w:t>
            </w:r>
          </w:p>
        </w:tc>
        <w:tc>
          <w:tcPr>
            <w:tcW w:w="1980" w:type="dxa"/>
            <w:tcBorders>
              <w:top w:val="single" w:sz="2" w:space="0" w:color="auto"/>
            </w:tcBorders>
          </w:tcPr>
          <w:p w14:paraId="209C07A8" w14:textId="1B287E0D" w:rsidR="004431EB" w:rsidRPr="00152D30" w:rsidRDefault="00680B79" w:rsidP="004431EB">
            <w:pPr>
              <w:ind w:left="34" w:right="-108"/>
              <w:rPr>
                <w:rFonts w:ascii="Times New Roman" w:hAnsi="Times New Roman"/>
                <w:iCs/>
                <w:sz w:val="18"/>
                <w:szCs w:val="18"/>
                <w:lang w:eastAsia="en-GB"/>
              </w:rPr>
            </w:pPr>
            <w:r w:rsidRPr="00152D30">
              <w:rPr>
                <w:rFonts w:ascii="Times New Roman" w:eastAsia="Times New Roman" w:hAnsi="Times New Roman"/>
                <w:sz w:val="18"/>
                <w:szCs w:val="18"/>
                <w:lang w:val="sr-Cyrl-RS" w:eastAsia="hr-HR"/>
              </w:rPr>
              <w:t xml:space="preserve">Два  извршиоца </w:t>
            </w:r>
            <w:r w:rsidR="004431EB" w:rsidRPr="00152D30">
              <w:rPr>
                <w:rFonts w:ascii="Times New Roman" w:eastAsia="Times New Roman" w:hAnsi="Times New Roman"/>
                <w:sz w:val="18"/>
                <w:szCs w:val="18"/>
                <w:lang w:val="sr-Cyrl-RS" w:eastAsia="hr-HR"/>
              </w:rPr>
              <w:t xml:space="preserve"> (15%)</w:t>
            </w:r>
          </w:p>
        </w:tc>
      </w:tr>
    </w:tbl>
    <w:p w14:paraId="23145C19" w14:textId="77777777" w:rsidR="00E56E4A" w:rsidRPr="00152D30" w:rsidRDefault="00E56E4A" w:rsidP="007C56FB">
      <w:pPr>
        <w:spacing w:before="0"/>
        <w:jc w:val="both"/>
        <w:rPr>
          <w:rFonts w:ascii="Times New Roman" w:eastAsia="Times New Roman" w:hAnsi="Times New Roman"/>
          <w:sz w:val="24"/>
          <w:szCs w:val="24"/>
          <w:lang w:val="sr-Cyrl-RS" w:eastAsia="hr-HR"/>
        </w:rPr>
      </w:pPr>
    </w:p>
    <w:p w14:paraId="06AD511C" w14:textId="77777777" w:rsidR="00E56E4A" w:rsidRPr="00152D30" w:rsidRDefault="00E56E4A" w:rsidP="007C56FB">
      <w:pPr>
        <w:spacing w:before="0"/>
        <w:jc w:val="both"/>
        <w:rPr>
          <w:rFonts w:ascii="Times New Roman" w:eastAsia="Times New Roman" w:hAnsi="Times New Roman"/>
          <w:sz w:val="24"/>
          <w:szCs w:val="24"/>
          <w:lang w:val="sr-Cyrl-RS" w:eastAsia="hr-HR"/>
        </w:rPr>
      </w:pPr>
    </w:p>
    <w:p w14:paraId="0BCA5AB9" w14:textId="44ED4E71" w:rsidR="007C56FB" w:rsidRPr="00152D30" w:rsidRDefault="007C56FB" w:rsidP="008816F1">
      <w:pPr>
        <w:spacing w:before="0"/>
        <w:ind w:firstLine="720"/>
        <w:jc w:val="both"/>
        <w:rPr>
          <w:rFonts w:ascii="Times New Roman" w:eastAsia="Times New Roman" w:hAnsi="Times New Roman"/>
          <w:sz w:val="24"/>
          <w:szCs w:val="24"/>
          <w:lang w:val="sr-Cyrl-RS" w:eastAsia="hr-HR"/>
        </w:rPr>
      </w:pPr>
      <w:r w:rsidRPr="00152D30">
        <w:rPr>
          <w:rFonts w:ascii="Times New Roman" w:eastAsia="Times New Roman" w:hAnsi="Times New Roman"/>
          <w:sz w:val="24"/>
          <w:szCs w:val="24"/>
          <w:lang w:val="sr-Cyrl-RS" w:eastAsia="hr-HR"/>
        </w:rPr>
        <w:t>Директиве наведене у Табели</w:t>
      </w:r>
      <w:r w:rsidR="008816F1" w:rsidRPr="00152D30">
        <w:rPr>
          <w:rFonts w:ascii="Times New Roman" w:eastAsia="Times New Roman" w:hAnsi="Times New Roman"/>
          <w:sz w:val="24"/>
          <w:szCs w:val="24"/>
          <w:lang w:val="sr-Cyrl-RS" w:eastAsia="hr-HR"/>
        </w:rPr>
        <w:t xml:space="preserve"> акционог плана </w:t>
      </w:r>
      <w:r w:rsidRPr="00152D30">
        <w:rPr>
          <w:rFonts w:ascii="Times New Roman" w:eastAsia="Times New Roman" w:hAnsi="Times New Roman"/>
          <w:sz w:val="24"/>
          <w:szCs w:val="24"/>
          <w:lang w:val="sr-Cyrl-RS" w:eastAsia="hr-HR"/>
        </w:rPr>
        <w:t xml:space="preserve"> под бројевима: 1.1.1 , 1.2.1 – 1.2.5, 1.2.7, 1.2.8, 1.2.10-1.2.13, 1.3.2. и 2.1. биће транспоноване кроз Закон о раду.</w:t>
      </w:r>
    </w:p>
    <w:p w14:paraId="6D072367" w14:textId="241E530E" w:rsidR="007C56FB" w:rsidRPr="00152D30" w:rsidRDefault="007C56FB" w:rsidP="008816F1">
      <w:pPr>
        <w:spacing w:before="0"/>
        <w:ind w:firstLine="720"/>
        <w:jc w:val="both"/>
        <w:rPr>
          <w:rFonts w:ascii="Times New Roman" w:eastAsia="Times New Roman" w:hAnsi="Times New Roman"/>
          <w:sz w:val="24"/>
          <w:szCs w:val="24"/>
          <w:lang w:val="sr-Cyrl-RS" w:eastAsia="hr-HR"/>
        </w:rPr>
      </w:pPr>
      <w:r w:rsidRPr="00152D30">
        <w:rPr>
          <w:rFonts w:ascii="Times New Roman" w:eastAsia="Times New Roman" w:hAnsi="Times New Roman"/>
          <w:sz w:val="24"/>
          <w:szCs w:val="24"/>
          <w:lang w:val="sr-Cyrl-RS" w:eastAsia="hr-HR"/>
        </w:rPr>
        <w:t>Директиве наведене у Табели</w:t>
      </w:r>
      <w:r w:rsidR="008816F1" w:rsidRPr="00152D30">
        <w:rPr>
          <w:rFonts w:ascii="Times New Roman" w:eastAsia="Times New Roman" w:hAnsi="Times New Roman"/>
          <w:sz w:val="24"/>
          <w:szCs w:val="24"/>
          <w:lang w:val="sr-Cyrl-RS" w:eastAsia="hr-HR"/>
        </w:rPr>
        <w:t xml:space="preserve"> акционог  плана </w:t>
      </w:r>
      <w:r w:rsidRPr="00152D30">
        <w:rPr>
          <w:rFonts w:ascii="Times New Roman" w:eastAsia="Times New Roman" w:hAnsi="Times New Roman"/>
          <w:sz w:val="24"/>
          <w:szCs w:val="24"/>
          <w:lang w:val="sr-Cyrl-RS" w:eastAsia="hr-HR"/>
        </w:rPr>
        <w:t xml:space="preserve"> под бројевима 1.2.6. и 1.2.7. транспоноване су кроз Закон о агенцијском запошљавању.</w:t>
      </w:r>
    </w:p>
    <w:p w14:paraId="45E60919" w14:textId="74971EDD" w:rsidR="007C56FB" w:rsidRPr="00152D30" w:rsidRDefault="008816F1" w:rsidP="008816F1">
      <w:pPr>
        <w:spacing w:before="0"/>
        <w:ind w:firstLine="720"/>
        <w:jc w:val="both"/>
        <w:rPr>
          <w:rFonts w:ascii="Times New Roman" w:eastAsia="Times New Roman" w:hAnsi="Times New Roman"/>
          <w:sz w:val="24"/>
          <w:szCs w:val="24"/>
          <w:lang w:val="sr-Cyrl-RS" w:eastAsia="hr-HR"/>
        </w:rPr>
      </w:pPr>
      <w:r w:rsidRPr="00152D30">
        <w:rPr>
          <w:rFonts w:ascii="Times New Roman" w:eastAsia="Times New Roman" w:hAnsi="Times New Roman"/>
          <w:sz w:val="24"/>
          <w:szCs w:val="24"/>
          <w:lang w:val="sr-Cyrl-RS" w:eastAsia="hr-HR"/>
        </w:rPr>
        <w:t>За транспоновање д</w:t>
      </w:r>
      <w:r w:rsidR="007C56FB" w:rsidRPr="00152D30">
        <w:rPr>
          <w:rFonts w:ascii="Times New Roman" w:eastAsia="Times New Roman" w:hAnsi="Times New Roman"/>
          <w:sz w:val="24"/>
          <w:szCs w:val="24"/>
          <w:lang w:val="sr-Cyrl-RS" w:eastAsia="hr-HR"/>
        </w:rPr>
        <w:t>иректива наведених у Табели</w:t>
      </w:r>
      <w:r w:rsidRPr="00152D30">
        <w:rPr>
          <w:rFonts w:ascii="Times New Roman" w:eastAsia="Times New Roman" w:hAnsi="Times New Roman"/>
          <w:sz w:val="24"/>
          <w:szCs w:val="24"/>
          <w:lang w:val="sr-Cyrl-RS" w:eastAsia="hr-HR"/>
        </w:rPr>
        <w:t xml:space="preserve"> акционог плана </w:t>
      </w:r>
      <w:r w:rsidR="007C56FB" w:rsidRPr="00152D30">
        <w:rPr>
          <w:rFonts w:ascii="Times New Roman" w:eastAsia="Times New Roman" w:hAnsi="Times New Roman"/>
          <w:sz w:val="24"/>
          <w:szCs w:val="24"/>
          <w:lang w:val="sr-Cyrl-RS" w:eastAsia="hr-HR"/>
        </w:rPr>
        <w:t xml:space="preserve"> под тач</w:t>
      </w:r>
      <w:r w:rsidRPr="00152D30">
        <w:rPr>
          <w:rFonts w:ascii="Times New Roman" w:eastAsia="Times New Roman" w:hAnsi="Times New Roman"/>
          <w:sz w:val="24"/>
          <w:szCs w:val="24"/>
          <w:lang w:val="sr-Cyrl-RS" w:eastAsia="hr-HR"/>
        </w:rPr>
        <w:t xml:space="preserve">кама </w:t>
      </w:r>
      <w:r w:rsidR="007C56FB" w:rsidRPr="00152D30">
        <w:rPr>
          <w:rFonts w:ascii="Times New Roman" w:eastAsia="Times New Roman" w:hAnsi="Times New Roman"/>
          <w:sz w:val="24"/>
          <w:szCs w:val="24"/>
          <w:lang w:val="sr-Cyrl-RS" w:eastAsia="hr-HR"/>
        </w:rPr>
        <w:t xml:space="preserve"> 1.2.11. и 1.3.2. ће, поред наведених запослених из Одсека за нормативне и студијско-аналитичке послове у области рада обавља послове, бити укључени и запослени из Одељења за социјални дијалог (</w:t>
      </w:r>
      <w:r w:rsidRPr="00152D30">
        <w:rPr>
          <w:rFonts w:ascii="Times New Roman" w:eastAsia="Times New Roman" w:hAnsi="Times New Roman"/>
          <w:sz w:val="24"/>
          <w:szCs w:val="24"/>
          <w:lang w:val="sr-Latn-RS" w:eastAsia="hr-HR"/>
        </w:rPr>
        <w:t>два</w:t>
      </w:r>
      <w:r w:rsidR="001B3967" w:rsidRPr="00152D30">
        <w:rPr>
          <w:rFonts w:ascii="Times New Roman" w:eastAsia="Times New Roman" w:hAnsi="Times New Roman"/>
          <w:sz w:val="24"/>
          <w:szCs w:val="24"/>
          <w:lang w:val="sr-Cyrl-RS" w:eastAsia="hr-HR"/>
        </w:rPr>
        <w:t xml:space="preserve"> </w:t>
      </w:r>
      <w:r w:rsidR="007C56FB" w:rsidRPr="00152D30">
        <w:rPr>
          <w:rFonts w:ascii="Times New Roman" w:eastAsia="Times New Roman" w:hAnsi="Times New Roman"/>
          <w:sz w:val="24"/>
          <w:szCs w:val="24"/>
          <w:lang w:val="sr-Cyrl-RS" w:eastAsia="hr-HR"/>
        </w:rPr>
        <w:t>запослена са 20% времена)</w:t>
      </w:r>
    </w:p>
    <w:p w14:paraId="1C076C35" w14:textId="77777777" w:rsidR="009E3FC8" w:rsidRPr="00152D30" w:rsidRDefault="009E3FC8" w:rsidP="007D07E4">
      <w:pPr>
        <w:spacing w:before="0"/>
        <w:jc w:val="both"/>
        <w:rPr>
          <w:rFonts w:ascii="Times New Roman" w:eastAsia="Times New Roman" w:hAnsi="Times New Roman"/>
          <w:sz w:val="24"/>
          <w:szCs w:val="24"/>
          <w:lang w:val="sr-Cyrl-RS" w:eastAsia="hr-HR"/>
        </w:rPr>
      </w:pPr>
    </w:p>
    <w:p w14:paraId="3697E744" w14:textId="77777777" w:rsidR="002C4180" w:rsidRPr="00152D30" w:rsidRDefault="002C4180" w:rsidP="00810839">
      <w:pPr>
        <w:spacing w:before="0"/>
        <w:ind w:firstLine="720"/>
        <w:jc w:val="both"/>
        <w:rPr>
          <w:rFonts w:ascii="Times New Roman" w:eastAsia="Times New Roman" w:hAnsi="Times New Roman"/>
          <w:sz w:val="24"/>
          <w:szCs w:val="24"/>
          <w:lang w:val="sr-Cyrl-RS" w:eastAsia="hr-HR"/>
        </w:rPr>
      </w:pPr>
      <w:r w:rsidRPr="00152D30">
        <w:rPr>
          <w:rFonts w:ascii="Times New Roman" w:eastAsia="Times New Roman" w:hAnsi="Times New Roman"/>
          <w:sz w:val="24"/>
          <w:szCs w:val="24"/>
          <w:lang w:val="sr-Cyrl-RS" w:eastAsia="hr-HR"/>
        </w:rPr>
        <w:t>1. Редослед корака за Закон о раду:</w:t>
      </w:r>
    </w:p>
    <w:p w14:paraId="7C8FF577" w14:textId="77777777" w:rsidR="002C4180" w:rsidRPr="00152D30" w:rsidRDefault="002C4180" w:rsidP="002C4180">
      <w:pPr>
        <w:spacing w:before="0"/>
        <w:jc w:val="both"/>
        <w:rPr>
          <w:rFonts w:ascii="Times New Roman" w:eastAsia="Times New Roman" w:hAnsi="Times New Roman"/>
          <w:b/>
          <w:sz w:val="24"/>
          <w:szCs w:val="24"/>
          <w:lang w:val="sr-Cyrl-RS" w:eastAsia="hr-HR"/>
        </w:rPr>
      </w:pPr>
    </w:p>
    <w:p w14:paraId="39C8C74C" w14:textId="4AA55D28" w:rsidR="002C4180" w:rsidRPr="00152D30" w:rsidRDefault="002C4180" w:rsidP="00810839">
      <w:pPr>
        <w:spacing w:before="0"/>
        <w:ind w:firstLine="720"/>
        <w:jc w:val="both"/>
        <w:rPr>
          <w:rFonts w:ascii="Times New Roman" w:eastAsia="Times New Roman" w:hAnsi="Times New Roman"/>
          <w:sz w:val="24"/>
          <w:szCs w:val="24"/>
          <w:lang w:val="sr-Cyrl-RS" w:eastAsia="hr-HR"/>
        </w:rPr>
      </w:pPr>
      <w:r w:rsidRPr="00152D30">
        <w:rPr>
          <w:rFonts w:ascii="Times New Roman" w:eastAsia="Times New Roman" w:hAnsi="Times New Roman"/>
          <w:sz w:val="24"/>
          <w:szCs w:val="24"/>
          <w:lang w:val="sr-Cyrl-RS" w:eastAsia="hr-HR"/>
        </w:rPr>
        <w:t>1.1. Анализа усаглашености важећег Закона о раду са ЕУ директивама из табеле и  израда радне верзије Нацрта закона (временски оквир: 15 месеци почев</w:t>
      </w:r>
      <w:r w:rsidR="00810839" w:rsidRPr="00152D30">
        <w:rPr>
          <w:rFonts w:ascii="Times New Roman" w:eastAsia="Times New Roman" w:hAnsi="Times New Roman"/>
          <w:sz w:val="24"/>
          <w:szCs w:val="24"/>
          <w:lang w:val="sr-Cyrl-RS" w:eastAsia="hr-HR"/>
        </w:rPr>
        <w:t xml:space="preserve"> од трећег </w:t>
      </w:r>
      <w:r w:rsidRPr="00152D30">
        <w:rPr>
          <w:rFonts w:ascii="Times New Roman" w:eastAsia="Times New Roman" w:hAnsi="Times New Roman"/>
          <w:sz w:val="24"/>
          <w:szCs w:val="24"/>
          <w:lang w:val="sr-Cyrl-RS" w:eastAsia="hr-HR"/>
        </w:rPr>
        <w:t xml:space="preserve"> квартала 2019</w:t>
      </w:r>
      <w:r w:rsidR="00810839" w:rsidRPr="00152D30">
        <w:rPr>
          <w:rFonts w:ascii="Times New Roman" w:eastAsia="Times New Roman" w:hAnsi="Times New Roman"/>
          <w:sz w:val="24"/>
          <w:szCs w:val="24"/>
          <w:lang w:val="sr-Cyrl-RS" w:eastAsia="hr-HR"/>
        </w:rPr>
        <w:t>. године,  закључно са трећим</w:t>
      </w:r>
      <w:r w:rsidRPr="00152D30">
        <w:rPr>
          <w:rFonts w:ascii="Times New Roman" w:eastAsia="Times New Roman" w:hAnsi="Times New Roman"/>
          <w:sz w:val="24"/>
          <w:szCs w:val="24"/>
          <w:lang w:val="sr-Cyrl-RS" w:eastAsia="hr-HR"/>
        </w:rPr>
        <w:t xml:space="preserve"> кварталом 2020 године:</w:t>
      </w:r>
    </w:p>
    <w:p w14:paraId="6F0AF553" w14:textId="77777777" w:rsidR="00E2628D" w:rsidRPr="00152D30" w:rsidRDefault="002C4180" w:rsidP="001B1550">
      <w:pPr>
        <w:spacing w:before="0"/>
        <w:jc w:val="both"/>
        <w:rPr>
          <w:rFonts w:ascii="Times New Roman" w:eastAsia="Times New Roman" w:hAnsi="Times New Roman"/>
          <w:sz w:val="24"/>
          <w:szCs w:val="24"/>
          <w:lang w:val="sr-Cyrl-RS" w:eastAsia="hr-HR"/>
        </w:rPr>
      </w:pPr>
      <w:r w:rsidRPr="00152D30">
        <w:rPr>
          <w:rFonts w:ascii="Times New Roman" w:eastAsia="Times New Roman" w:hAnsi="Times New Roman"/>
          <w:sz w:val="24"/>
          <w:szCs w:val="24"/>
          <w:lang w:val="sr-Cyrl-RS" w:eastAsia="hr-HR"/>
        </w:rPr>
        <w:t xml:space="preserve">- </w:t>
      </w:r>
      <w:r w:rsidR="00E2628D" w:rsidRPr="00152D30">
        <w:rPr>
          <w:rFonts w:ascii="Times New Roman" w:eastAsia="Times New Roman" w:hAnsi="Times New Roman"/>
          <w:sz w:val="24"/>
          <w:szCs w:val="24"/>
          <w:lang w:val="sr-Cyrl-RS" w:eastAsia="hr-HR"/>
        </w:rPr>
        <w:t>формирање радне групе коју чине представници репрезентативних социјалних партнера (синдиката и удружења послодаваца) и надлежних органа и организација и представника организација цивилног друштва именованог од стране Националног конвента о Европској унији</w:t>
      </w:r>
    </w:p>
    <w:p w14:paraId="12725915" w14:textId="2AA98A3C" w:rsidR="00E2628D" w:rsidRPr="00152D30" w:rsidRDefault="00E2628D" w:rsidP="001B1550">
      <w:pPr>
        <w:spacing w:before="0"/>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sr-Cyrl-RS" w:eastAsia="hr-HR"/>
        </w:rPr>
        <w:t>- одржавање састанака Радне групе, округлих ст</w:t>
      </w:r>
      <w:r w:rsidR="00170FEF" w:rsidRPr="00152D30">
        <w:rPr>
          <w:rFonts w:ascii="Times New Roman" w:eastAsia="Times New Roman" w:hAnsi="Times New Roman"/>
          <w:sz w:val="24"/>
          <w:szCs w:val="24"/>
          <w:lang w:val="sr-Cyrl-RS" w:eastAsia="hr-HR"/>
        </w:rPr>
        <w:t>олова, семинара, радионица и сл</w:t>
      </w:r>
      <w:r w:rsidR="002934EA" w:rsidRPr="00152D30">
        <w:rPr>
          <w:rFonts w:ascii="Times New Roman" w:eastAsia="Times New Roman" w:hAnsi="Times New Roman"/>
          <w:sz w:val="24"/>
          <w:szCs w:val="24"/>
          <w:lang w:val="sr-Cyrl-RS" w:eastAsia="hr-HR"/>
        </w:rPr>
        <w:t>ично</w:t>
      </w:r>
      <w:r w:rsidR="00170FEF" w:rsidRPr="00152D30">
        <w:rPr>
          <w:rFonts w:ascii="Times New Roman" w:eastAsia="Times New Roman" w:hAnsi="Times New Roman"/>
          <w:sz w:val="24"/>
          <w:szCs w:val="24"/>
          <w:lang w:val="ru-RU" w:eastAsia="hr-HR"/>
        </w:rPr>
        <w:t>;</w:t>
      </w:r>
    </w:p>
    <w:p w14:paraId="47D02BB5" w14:textId="6061C0FD" w:rsidR="00E2628D" w:rsidRPr="00152D30" w:rsidRDefault="002934EA" w:rsidP="001B1550">
      <w:pPr>
        <w:spacing w:before="0"/>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sr-Cyrl-RS" w:eastAsia="hr-HR"/>
        </w:rPr>
        <w:t>- укључење експерата кроз Т</w:t>
      </w:r>
      <w:r w:rsidR="00EB2910" w:rsidRPr="00152D30">
        <w:rPr>
          <w:rFonts w:ascii="Times New Roman" w:eastAsia="Times New Roman" w:hAnsi="Times New Roman"/>
          <w:sz w:val="24"/>
          <w:szCs w:val="24"/>
          <w:lang w:val="sr-Cyrl-RS" w:eastAsia="hr-HR"/>
        </w:rPr>
        <w:t>А</w:t>
      </w:r>
      <w:r w:rsidRPr="00152D30">
        <w:rPr>
          <w:rFonts w:ascii="Times New Roman" w:eastAsia="Times New Roman" w:hAnsi="Times New Roman"/>
          <w:sz w:val="24"/>
          <w:szCs w:val="24"/>
          <w:lang w:val="sr-Cyrl-RS" w:eastAsia="hr-HR"/>
        </w:rPr>
        <w:t xml:space="preserve">ЕКС </w:t>
      </w:r>
      <w:r w:rsidR="00EB2910" w:rsidRPr="00152D30">
        <w:rPr>
          <w:rFonts w:ascii="Times New Roman" w:eastAsia="Times New Roman" w:hAnsi="Times New Roman"/>
          <w:sz w:val="24"/>
          <w:szCs w:val="24"/>
          <w:lang w:val="sr-Cyrl-RS" w:eastAsia="hr-HR"/>
        </w:rPr>
        <w:t xml:space="preserve"> програм ЕУ за техничку помоћ и размену информација (у даљем тексту: ТАЕКС</w:t>
      </w:r>
      <w:r w:rsidR="00375F94" w:rsidRPr="00152D30">
        <w:rPr>
          <w:rFonts w:ascii="Times New Roman" w:eastAsia="Times New Roman" w:hAnsi="Times New Roman"/>
          <w:sz w:val="24"/>
          <w:szCs w:val="24"/>
          <w:lang w:val="sr-Cyrl-RS" w:eastAsia="hr-HR"/>
        </w:rPr>
        <w:t xml:space="preserve"> програм</w:t>
      </w:r>
      <w:r w:rsidR="00EB2910" w:rsidRPr="00152D30">
        <w:rPr>
          <w:rFonts w:ascii="Times New Roman" w:eastAsia="Times New Roman" w:hAnsi="Times New Roman"/>
          <w:sz w:val="24"/>
          <w:szCs w:val="24"/>
          <w:lang w:val="sr-Cyrl-RS" w:eastAsia="hr-HR"/>
        </w:rPr>
        <w:t xml:space="preserve">) </w:t>
      </w:r>
      <w:r w:rsidR="00E2628D" w:rsidRPr="00152D30">
        <w:rPr>
          <w:rFonts w:ascii="Times New Roman" w:eastAsia="Times New Roman" w:hAnsi="Times New Roman"/>
          <w:sz w:val="24"/>
          <w:szCs w:val="24"/>
          <w:lang w:val="sr-Cyrl-RS" w:eastAsia="hr-HR"/>
        </w:rPr>
        <w:t>за потребе додатних појашњења за транспоновање појединих директива, као и давања предлога за  адекватно усаглашавање законских решења са директивама</w:t>
      </w:r>
      <w:r w:rsidR="00170FEF" w:rsidRPr="00152D30">
        <w:rPr>
          <w:rFonts w:ascii="Times New Roman" w:eastAsia="Times New Roman" w:hAnsi="Times New Roman"/>
          <w:sz w:val="24"/>
          <w:szCs w:val="24"/>
          <w:lang w:val="ru-RU" w:eastAsia="hr-HR"/>
        </w:rPr>
        <w:t>;</w:t>
      </w:r>
    </w:p>
    <w:p w14:paraId="1829979F" w14:textId="44C22C70" w:rsidR="00E2628D" w:rsidRPr="00152D30" w:rsidRDefault="00E2628D" w:rsidP="001B1550">
      <w:pPr>
        <w:spacing w:before="0"/>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sr-Cyrl-RS" w:eastAsia="hr-HR"/>
        </w:rPr>
        <w:t xml:space="preserve">- израда </w:t>
      </w:r>
      <w:r w:rsidRPr="00152D30">
        <w:rPr>
          <w:rFonts w:ascii="Times New Roman" w:eastAsia="Times New Roman" w:hAnsi="Times New Roman"/>
          <w:sz w:val="24"/>
          <w:szCs w:val="24"/>
          <w:lang w:val="sr-Latn-RS" w:eastAsia="hr-HR"/>
        </w:rPr>
        <w:t xml:space="preserve">ex-post </w:t>
      </w:r>
      <w:r w:rsidRPr="00152D30">
        <w:rPr>
          <w:rFonts w:ascii="Times New Roman" w:eastAsia="Times New Roman" w:hAnsi="Times New Roman"/>
          <w:sz w:val="24"/>
          <w:szCs w:val="24"/>
          <w:lang w:val="sr-Cyrl-RS" w:eastAsia="hr-HR"/>
        </w:rPr>
        <w:t xml:space="preserve">анализе ефеката важећег Закона о раду и израда </w:t>
      </w:r>
      <w:r w:rsidRPr="00152D30">
        <w:rPr>
          <w:rFonts w:ascii="Times New Roman" w:eastAsia="Times New Roman" w:hAnsi="Times New Roman"/>
          <w:sz w:val="24"/>
          <w:szCs w:val="24"/>
          <w:lang w:val="sr-Latn-RS" w:eastAsia="hr-HR"/>
        </w:rPr>
        <w:t xml:space="preserve">ex-ante </w:t>
      </w:r>
      <w:r w:rsidRPr="00152D30">
        <w:rPr>
          <w:rFonts w:ascii="Times New Roman" w:eastAsia="Times New Roman" w:hAnsi="Times New Roman"/>
          <w:sz w:val="24"/>
          <w:szCs w:val="24"/>
          <w:lang w:val="sr-Cyrl-RS" w:eastAsia="hr-HR"/>
        </w:rPr>
        <w:t>анализе ефеката новог Закона о раду</w:t>
      </w:r>
      <w:r w:rsidR="00170FEF" w:rsidRPr="00152D30">
        <w:rPr>
          <w:rFonts w:ascii="Times New Roman" w:eastAsia="Times New Roman" w:hAnsi="Times New Roman"/>
          <w:sz w:val="24"/>
          <w:szCs w:val="24"/>
          <w:lang w:val="ru-RU" w:eastAsia="hr-HR"/>
        </w:rPr>
        <w:t>;</w:t>
      </w:r>
    </w:p>
    <w:p w14:paraId="0EAA7293" w14:textId="5C75B4EB" w:rsidR="00E2628D" w:rsidRPr="00152D30" w:rsidRDefault="00E2628D" w:rsidP="001B1550">
      <w:pPr>
        <w:spacing w:before="0"/>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sr-Cyrl-RS" w:eastAsia="hr-HR"/>
        </w:rPr>
        <w:t>- обј</w:t>
      </w:r>
      <w:r w:rsidR="006D2D32" w:rsidRPr="00152D30">
        <w:rPr>
          <w:rFonts w:ascii="Times New Roman" w:eastAsia="Times New Roman" w:hAnsi="Times New Roman"/>
          <w:sz w:val="24"/>
          <w:szCs w:val="24"/>
          <w:lang w:val="sr-Cyrl-RS" w:eastAsia="hr-HR"/>
        </w:rPr>
        <w:t>ава обавештења о изради Нацрта з</w:t>
      </w:r>
      <w:r w:rsidRPr="00152D30">
        <w:rPr>
          <w:rFonts w:ascii="Times New Roman" w:eastAsia="Times New Roman" w:hAnsi="Times New Roman"/>
          <w:sz w:val="24"/>
          <w:szCs w:val="24"/>
          <w:lang w:val="sr-Cyrl-RS" w:eastAsia="hr-HR"/>
        </w:rPr>
        <w:t>акона о раду на интернет страници</w:t>
      </w:r>
      <w:r w:rsidR="003C5C18" w:rsidRPr="00152D30">
        <w:rPr>
          <w:rFonts w:ascii="Times New Roman" w:eastAsia="Times New Roman" w:hAnsi="Times New Roman"/>
          <w:sz w:val="24"/>
          <w:szCs w:val="24"/>
          <w:lang w:val="sr-Cyrl-RS" w:eastAsia="hr-HR"/>
        </w:rPr>
        <w:t xml:space="preserve"> Министарства и П</w:t>
      </w:r>
      <w:r w:rsidRPr="00152D30">
        <w:rPr>
          <w:rFonts w:ascii="Times New Roman" w:eastAsia="Times New Roman" w:hAnsi="Times New Roman"/>
          <w:sz w:val="24"/>
          <w:szCs w:val="24"/>
          <w:lang w:val="sr-Cyrl-RS" w:eastAsia="hr-HR"/>
        </w:rPr>
        <w:t>ортала е-управа ( 7 радних дана</w:t>
      </w:r>
      <w:r w:rsidR="001006ED" w:rsidRPr="00152D30">
        <w:rPr>
          <w:rFonts w:ascii="Times New Roman" w:eastAsia="Times New Roman" w:hAnsi="Times New Roman"/>
          <w:sz w:val="24"/>
          <w:szCs w:val="24"/>
          <w:lang w:val="sr-Cyrl-RS" w:eastAsia="hr-HR"/>
        </w:rPr>
        <w:t xml:space="preserve"> од дана почетка израде Нацрта з</w:t>
      </w:r>
      <w:r w:rsidRPr="00152D30">
        <w:rPr>
          <w:rFonts w:ascii="Times New Roman" w:eastAsia="Times New Roman" w:hAnsi="Times New Roman"/>
          <w:sz w:val="24"/>
          <w:szCs w:val="24"/>
          <w:lang w:val="sr-Cyrl-RS" w:eastAsia="hr-HR"/>
        </w:rPr>
        <w:t>акона)</w:t>
      </w:r>
      <w:r w:rsidR="00170FEF" w:rsidRPr="00152D30">
        <w:rPr>
          <w:rFonts w:ascii="Times New Roman" w:eastAsia="Times New Roman" w:hAnsi="Times New Roman"/>
          <w:sz w:val="24"/>
          <w:szCs w:val="24"/>
          <w:lang w:val="ru-RU" w:eastAsia="hr-HR"/>
        </w:rPr>
        <w:t>;</w:t>
      </w:r>
    </w:p>
    <w:p w14:paraId="3BFA33A4" w14:textId="067F8B9B" w:rsidR="00E2628D" w:rsidRPr="00152D30" w:rsidRDefault="00E2628D" w:rsidP="001B1550">
      <w:pPr>
        <w:spacing w:before="0"/>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sr-Cyrl-RS" w:eastAsia="hr-HR"/>
        </w:rPr>
        <w:t>- израда радне верзија Нацрта закона на основу извршене анализе</w:t>
      </w:r>
      <w:r w:rsidR="00170FEF" w:rsidRPr="00152D30">
        <w:rPr>
          <w:rFonts w:ascii="Times New Roman" w:eastAsia="Times New Roman" w:hAnsi="Times New Roman"/>
          <w:sz w:val="24"/>
          <w:szCs w:val="24"/>
          <w:lang w:val="ru-RU" w:eastAsia="hr-HR"/>
        </w:rPr>
        <w:t>.</w:t>
      </w:r>
    </w:p>
    <w:p w14:paraId="2E260A09" w14:textId="678EDEEC" w:rsidR="002C4180" w:rsidRPr="00152D30" w:rsidRDefault="002C4180" w:rsidP="00E2628D">
      <w:pPr>
        <w:spacing w:before="0"/>
        <w:jc w:val="both"/>
        <w:rPr>
          <w:rFonts w:ascii="Times New Roman" w:eastAsia="Times New Roman" w:hAnsi="Times New Roman"/>
          <w:sz w:val="24"/>
          <w:szCs w:val="24"/>
          <w:lang w:val="sr-Cyrl-RS" w:eastAsia="hr-HR"/>
        </w:rPr>
      </w:pPr>
    </w:p>
    <w:p w14:paraId="045BCCCC" w14:textId="48E0ECD4" w:rsidR="002C4180" w:rsidRPr="00152D30" w:rsidRDefault="007C5ED7" w:rsidP="001006ED">
      <w:pPr>
        <w:spacing w:before="0"/>
        <w:ind w:firstLine="720"/>
        <w:jc w:val="both"/>
        <w:rPr>
          <w:rFonts w:ascii="Times New Roman" w:eastAsia="Times New Roman" w:hAnsi="Times New Roman"/>
          <w:b/>
          <w:sz w:val="24"/>
          <w:szCs w:val="24"/>
          <w:lang w:val="sr-Cyrl-RS" w:eastAsia="hr-HR"/>
        </w:rPr>
      </w:pPr>
      <w:r w:rsidRPr="00152D30">
        <w:rPr>
          <w:rFonts w:ascii="Times New Roman" w:eastAsia="Times New Roman" w:hAnsi="Times New Roman"/>
          <w:sz w:val="24"/>
          <w:szCs w:val="24"/>
          <w:lang w:val="sr-Cyrl-RS" w:eastAsia="hr-HR"/>
        </w:rPr>
        <w:t>1.2 Доношење З</w:t>
      </w:r>
      <w:r w:rsidR="002C4180" w:rsidRPr="00152D30">
        <w:rPr>
          <w:rFonts w:ascii="Times New Roman" w:eastAsia="Times New Roman" w:hAnsi="Times New Roman"/>
          <w:sz w:val="24"/>
          <w:szCs w:val="24"/>
          <w:lang w:val="sr-Cyrl-RS" w:eastAsia="hr-HR"/>
        </w:rPr>
        <w:t>акона</w:t>
      </w:r>
      <w:r w:rsidR="002C4180" w:rsidRPr="00152D30">
        <w:rPr>
          <w:rFonts w:ascii="Times New Roman" w:eastAsia="Times New Roman" w:hAnsi="Times New Roman"/>
          <w:b/>
          <w:sz w:val="24"/>
          <w:szCs w:val="24"/>
          <w:lang w:val="sr-Cyrl-RS" w:eastAsia="hr-HR"/>
        </w:rPr>
        <w:t xml:space="preserve"> </w:t>
      </w:r>
      <w:r w:rsidR="001006ED" w:rsidRPr="00152D30">
        <w:rPr>
          <w:rFonts w:ascii="Times New Roman" w:eastAsia="Times New Roman" w:hAnsi="Times New Roman"/>
          <w:sz w:val="24"/>
          <w:szCs w:val="24"/>
          <w:lang w:val="sr-Cyrl-RS" w:eastAsia="hr-HR"/>
        </w:rPr>
        <w:t xml:space="preserve">(временски оквир:  петнаест  месеци почев од четвртог  квартала 2020. гоодине  закључно са четвртим </w:t>
      </w:r>
      <w:r w:rsidR="002C4180" w:rsidRPr="00152D30">
        <w:rPr>
          <w:rFonts w:ascii="Times New Roman" w:eastAsia="Times New Roman" w:hAnsi="Times New Roman"/>
          <w:sz w:val="24"/>
          <w:szCs w:val="24"/>
          <w:lang w:val="sr-Cyrl-RS" w:eastAsia="hr-HR"/>
        </w:rPr>
        <w:t>. кварталом 2021</w:t>
      </w:r>
      <w:r w:rsidR="001006ED" w:rsidRPr="00152D30">
        <w:rPr>
          <w:rFonts w:ascii="Times New Roman" w:eastAsia="Times New Roman" w:hAnsi="Times New Roman"/>
          <w:sz w:val="24"/>
          <w:szCs w:val="24"/>
          <w:lang w:val="sr-Cyrl-RS" w:eastAsia="hr-HR"/>
        </w:rPr>
        <w:t>. године</w:t>
      </w:r>
      <w:r w:rsidR="002C4180" w:rsidRPr="00152D30">
        <w:rPr>
          <w:rFonts w:ascii="Times New Roman" w:eastAsia="Times New Roman" w:hAnsi="Times New Roman"/>
          <w:sz w:val="24"/>
          <w:szCs w:val="24"/>
          <w:lang w:val="sr-Cyrl-RS" w:eastAsia="hr-HR"/>
        </w:rPr>
        <w:t>):</w:t>
      </w:r>
    </w:p>
    <w:p w14:paraId="2C5708DA" w14:textId="7619FFAD" w:rsidR="00E2628D" w:rsidRPr="00152D30" w:rsidRDefault="00E2628D" w:rsidP="00E2628D">
      <w:pPr>
        <w:spacing w:before="0"/>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sr-Cyrl-RS" w:eastAsia="hr-HR"/>
        </w:rPr>
        <w:t>- објављивање Нацрта закона и одржавање семина</w:t>
      </w:r>
      <w:r w:rsidR="00AD16EF" w:rsidRPr="00152D30">
        <w:rPr>
          <w:rFonts w:ascii="Times New Roman" w:eastAsia="Times New Roman" w:hAnsi="Times New Roman"/>
          <w:sz w:val="24"/>
          <w:szCs w:val="24"/>
          <w:lang w:val="sr-Cyrl-RS" w:eastAsia="hr-HR"/>
        </w:rPr>
        <w:t>ра и радионица и наставак рада Радне групе</w:t>
      </w:r>
      <w:r w:rsidRPr="00152D30">
        <w:rPr>
          <w:rFonts w:ascii="Times New Roman" w:eastAsia="Times New Roman" w:hAnsi="Times New Roman"/>
          <w:sz w:val="24"/>
          <w:szCs w:val="24"/>
          <w:lang w:val="sr-Cyrl-RS" w:eastAsia="hr-HR"/>
        </w:rPr>
        <w:t xml:space="preserve"> ради усаглашавања ставова и постизање највећег могућег консензуса о Нацрту закона</w:t>
      </w:r>
      <w:r w:rsidR="00170FEF" w:rsidRPr="00152D30">
        <w:rPr>
          <w:rFonts w:ascii="Times New Roman" w:eastAsia="Times New Roman" w:hAnsi="Times New Roman"/>
          <w:sz w:val="24"/>
          <w:szCs w:val="24"/>
          <w:lang w:val="ru-RU" w:eastAsia="hr-HR"/>
        </w:rPr>
        <w:t>;</w:t>
      </w:r>
    </w:p>
    <w:p w14:paraId="21FB6073" w14:textId="459F0764" w:rsidR="00E2628D" w:rsidRPr="00152D30" w:rsidRDefault="00E2628D" w:rsidP="00E2628D">
      <w:pPr>
        <w:spacing w:before="0"/>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sr-Cyrl-RS" w:eastAsia="hr-HR"/>
        </w:rPr>
        <w:t>- усаглашавање текста Нацрта закона у оквиру Радне групе уз укључење шире јавности (заинтересованих страна)</w:t>
      </w:r>
      <w:r w:rsidR="00170FEF" w:rsidRPr="00152D30">
        <w:rPr>
          <w:rFonts w:ascii="Times New Roman" w:eastAsia="Times New Roman" w:hAnsi="Times New Roman"/>
          <w:sz w:val="24"/>
          <w:szCs w:val="24"/>
          <w:lang w:val="ru-RU" w:eastAsia="hr-HR"/>
        </w:rPr>
        <w:t>;</w:t>
      </w:r>
    </w:p>
    <w:p w14:paraId="43AFD9AB" w14:textId="637D2B92" w:rsidR="00E2628D" w:rsidRPr="00152D30" w:rsidRDefault="008858E7" w:rsidP="00E2628D">
      <w:pPr>
        <w:spacing w:before="0"/>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sr-Cyrl-RS" w:eastAsia="hr-HR"/>
        </w:rPr>
        <w:t xml:space="preserve">- укључење експерата кроз ТАЕКС програм </w:t>
      </w:r>
      <w:r w:rsidR="00E2628D" w:rsidRPr="00152D30">
        <w:rPr>
          <w:rFonts w:ascii="Times New Roman" w:eastAsia="Times New Roman" w:hAnsi="Times New Roman"/>
          <w:sz w:val="24"/>
          <w:szCs w:val="24"/>
          <w:lang w:val="sr-Cyrl-RS" w:eastAsia="hr-HR"/>
        </w:rPr>
        <w:t xml:space="preserve"> за потребе израде табела усклађености Нацрта закона са директивама ЕУ и даље усаглашавање законских решења</w:t>
      </w:r>
      <w:r w:rsidR="00170FEF" w:rsidRPr="00152D30">
        <w:rPr>
          <w:rFonts w:ascii="Times New Roman" w:eastAsia="Times New Roman" w:hAnsi="Times New Roman"/>
          <w:sz w:val="24"/>
          <w:szCs w:val="24"/>
          <w:lang w:val="ru-RU" w:eastAsia="hr-HR"/>
        </w:rPr>
        <w:t>;</w:t>
      </w:r>
    </w:p>
    <w:p w14:paraId="4C3E504F" w14:textId="6DC0D018" w:rsidR="00E2628D" w:rsidRPr="00152D30" w:rsidRDefault="00E2628D" w:rsidP="00E2628D">
      <w:pPr>
        <w:spacing w:before="0"/>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sr-Cyrl-RS" w:eastAsia="hr-HR"/>
        </w:rPr>
        <w:t>- представљање налаза спроведених анализа ефеката прописа заједно са Нацрто</w:t>
      </w:r>
      <w:r w:rsidR="00580DD5" w:rsidRPr="00152D30">
        <w:rPr>
          <w:rFonts w:ascii="Times New Roman" w:eastAsia="Times New Roman" w:hAnsi="Times New Roman"/>
          <w:sz w:val="24"/>
          <w:szCs w:val="24"/>
          <w:lang w:val="sr-Cyrl-RS" w:eastAsia="hr-HR"/>
        </w:rPr>
        <w:t>м з</w:t>
      </w:r>
      <w:r w:rsidRPr="00152D30">
        <w:rPr>
          <w:rFonts w:ascii="Times New Roman" w:eastAsia="Times New Roman" w:hAnsi="Times New Roman"/>
          <w:sz w:val="24"/>
          <w:szCs w:val="24"/>
          <w:lang w:val="sr-Cyrl-RS" w:eastAsia="hr-HR"/>
        </w:rPr>
        <w:t xml:space="preserve">акона на интернет страници Министарства </w:t>
      </w:r>
      <w:r w:rsidR="00580DD5" w:rsidRPr="00152D30">
        <w:rPr>
          <w:rFonts w:ascii="Times New Roman" w:eastAsia="Times New Roman" w:hAnsi="Times New Roman"/>
          <w:sz w:val="24"/>
          <w:szCs w:val="24"/>
          <w:lang w:val="sr-Cyrl-RS" w:eastAsia="hr-HR"/>
        </w:rPr>
        <w:t xml:space="preserve"> за рад, запошљавање, борачка и социјална питања ( у даљем тексту: Министарство), </w:t>
      </w:r>
      <w:r w:rsidRPr="00152D30">
        <w:rPr>
          <w:rFonts w:ascii="Times New Roman" w:eastAsia="Times New Roman" w:hAnsi="Times New Roman"/>
          <w:sz w:val="24"/>
          <w:szCs w:val="24"/>
          <w:lang w:val="sr-Cyrl-RS" w:eastAsia="hr-HR"/>
        </w:rPr>
        <w:t>најкасније н</w:t>
      </w:r>
      <w:r w:rsidR="00580DD5" w:rsidRPr="00152D30">
        <w:rPr>
          <w:rFonts w:ascii="Times New Roman" w:eastAsia="Times New Roman" w:hAnsi="Times New Roman"/>
          <w:sz w:val="24"/>
          <w:szCs w:val="24"/>
          <w:lang w:val="sr-Cyrl-RS" w:eastAsia="hr-HR"/>
        </w:rPr>
        <w:t>а дан отпочињања јавне расправе</w:t>
      </w:r>
      <w:r w:rsidR="00170FEF" w:rsidRPr="00152D30">
        <w:rPr>
          <w:rFonts w:ascii="Times New Roman" w:eastAsia="Times New Roman" w:hAnsi="Times New Roman"/>
          <w:sz w:val="24"/>
          <w:szCs w:val="24"/>
          <w:lang w:val="ru-RU" w:eastAsia="hr-HR"/>
        </w:rPr>
        <w:t>;</w:t>
      </w:r>
    </w:p>
    <w:p w14:paraId="0D9BC2B7" w14:textId="6ADF7BEC" w:rsidR="00E2628D" w:rsidRPr="00152D30" w:rsidRDefault="00E2628D" w:rsidP="00E2628D">
      <w:pPr>
        <w:spacing w:before="0"/>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sr-Cyrl-RS" w:eastAsia="hr-HR"/>
        </w:rPr>
        <w:t>- спровођење јавне расправе (презентовање Нацрта закона и усаглашавање са ставовима и предлозима учесника јавне расправе и сачињавање Извештаја о спроведеној јавној расправи)</w:t>
      </w:r>
      <w:r w:rsidR="00170FEF" w:rsidRPr="00152D30">
        <w:rPr>
          <w:rFonts w:ascii="Times New Roman" w:eastAsia="Times New Roman" w:hAnsi="Times New Roman"/>
          <w:sz w:val="24"/>
          <w:szCs w:val="24"/>
          <w:lang w:val="ru-RU" w:eastAsia="hr-HR"/>
        </w:rPr>
        <w:t>;</w:t>
      </w:r>
    </w:p>
    <w:p w14:paraId="2B899C0E" w14:textId="69807B14" w:rsidR="00E2628D" w:rsidRPr="00152D30" w:rsidRDefault="00E2628D" w:rsidP="00E2628D">
      <w:pPr>
        <w:spacing w:before="0"/>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sr-Cyrl-RS" w:eastAsia="hr-HR"/>
        </w:rPr>
        <w:t>- спровођење консултаци</w:t>
      </w:r>
      <w:r w:rsidR="00FB22DA" w:rsidRPr="00152D30">
        <w:rPr>
          <w:rFonts w:ascii="Times New Roman" w:eastAsia="Times New Roman" w:hAnsi="Times New Roman"/>
          <w:sz w:val="24"/>
          <w:szCs w:val="24"/>
          <w:lang w:val="sr-Cyrl-RS" w:eastAsia="hr-HR"/>
        </w:rPr>
        <w:t>ја у свим фазама израде</w:t>
      </w:r>
      <w:r w:rsidR="00C75674" w:rsidRPr="00152D30">
        <w:rPr>
          <w:rFonts w:ascii="Times New Roman" w:eastAsia="Times New Roman" w:hAnsi="Times New Roman"/>
          <w:sz w:val="24"/>
          <w:szCs w:val="24"/>
          <w:lang w:val="sr-Cyrl-RS" w:eastAsia="hr-HR"/>
        </w:rPr>
        <w:t xml:space="preserve"> Нацрта з</w:t>
      </w:r>
      <w:r w:rsidRPr="00152D30">
        <w:rPr>
          <w:rFonts w:ascii="Times New Roman" w:eastAsia="Times New Roman" w:hAnsi="Times New Roman"/>
          <w:sz w:val="24"/>
          <w:szCs w:val="24"/>
          <w:lang w:val="sr-Cyrl-RS" w:eastAsia="hr-HR"/>
        </w:rPr>
        <w:t>акона и давање информација о резултатима спроведених консултација (објава на интернет стран</w:t>
      </w:r>
      <w:r w:rsidR="00C75674" w:rsidRPr="00152D30">
        <w:rPr>
          <w:rFonts w:ascii="Times New Roman" w:eastAsia="Times New Roman" w:hAnsi="Times New Roman"/>
          <w:sz w:val="24"/>
          <w:szCs w:val="24"/>
          <w:lang w:val="sr-Cyrl-RS" w:eastAsia="hr-HR"/>
        </w:rPr>
        <w:t xml:space="preserve">ици Министарства – најкасније петнаест </w:t>
      </w:r>
      <w:r w:rsidRPr="00152D30">
        <w:rPr>
          <w:rFonts w:ascii="Times New Roman" w:eastAsia="Times New Roman" w:hAnsi="Times New Roman"/>
          <w:sz w:val="24"/>
          <w:szCs w:val="24"/>
          <w:lang w:val="sr-Cyrl-RS" w:eastAsia="hr-HR"/>
        </w:rPr>
        <w:t xml:space="preserve"> дана од дана завршетка консултација)</w:t>
      </w:r>
      <w:r w:rsidR="00170FEF" w:rsidRPr="00152D30">
        <w:rPr>
          <w:rFonts w:ascii="Times New Roman" w:eastAsia="Times New Roman" w:hAnsi="Times New Roman"/>
          <w:sz w:val="24"/>
          <w:szCs w:val="24"/>
          <w:lang w:val="ru-RU" w:eastAsia="hr-HR"/>
        </w:rPr>
        <w:t>;</w:t>
      </w:r>
    </w:p>
    <w:p w14:paraId="59349A0E" w14:textId="33DA1C04" w:rsidR="00E2628D" w:rsidRPr="00152D30" w:rsidRDefault="00E2628D" w:rsidP="00E2628D">
      <w:pPr>
        <w:spacing w:before="0"/>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sr-Cyrl-RS" w:eastAsia="hr-HR"/>
        </w:rPr>
        <w:t>- достављање Нацрта закона надлежним министарствима и Социјално – економском савету Републике Србије усаглашавање текста Нацрта закона са ставовима и коментарима ових органа и организација (в</w:t>
      </w:r>
      <w:r w:rsidR="00170FEF" w:rsidRPr="00152D30">
        <w:rPr>
          <w:rFonts w:ascii="Times New Roman" w:eastAsia="Times New Roman" w:hAnsi="Times New Roman"/>
          <w:sz w:val="24"/>
          <w:szCs w:val="24"/>
          <w:lang w:val="sr-Cyrl-RS" w:eastAsia="hr-HR"/>
        </w:rPr>
        <w:t>ременски оквир најмање 30 дана);</w:t>
      </w:r>
    </w:p>
    <w:p w14:paraId="5206E42D" w14:textId="1B19AC7B" w:rsidR="00E2628D" w:rsidRPr="00152D30" w:rsidRDefault="00E2628D" w:rsidP="00E2628D">
      <w:pPr>
        <w:spacing w:before="0"/>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sr-Cyrl-RS" w:eastAsia="hr-HR"/>
        </w:rPr>
        <w:t xml:space="preserve">- припрема превода Нацрта закона и табела усклађености </w:t>
      </w:r>
      <w:r w:rsidR="00F25075" w:rsidRPr="00152D30">
        <w:rPr>
          <w:rFonts w:ascii="Times New Roman" w:eastAsia="Times New Roman" w:hAnsi="Times New Roman"/>
          <w:sz w:val="24"/>
          <w:szCs w:val="24"/>
          <w:lang w:val="sr-Cyrl-RS" w:eastAsia="hr-HR"/>
        </w:rPr>
        <w:t>с</w:t>
      </w:r>
      <w:r w:rsidRPr="00152D30">
        <w:rPr>
          <w:rFonts w:ascii="Times New Roman" w:eastAsia="Times New Roman" w:hAnsi="Times New Roman"/>
          <w:sz w:val="24"/>
          <w:szCs w:val="24"/>
          <w:lang w:val="sr-Cyrl-RS" w:eastAsia="hr-HR"/>
        </w:rPr>
        <w:t>а наведеним директивама и њихово достављање Европској комисији и усаглашавање текста Нацрта закона са ставовима Евро</w:t>
      </w:r>
      <w:r w:rsidR="007E0389" w:rsidRPr="00152D30">
        <w:rPr>
          <w:rFonts w:ascii="Times New Roman" w:eastAsia="Times New Roman" w:hAnsi="Times New Roman"/>
          <w:sz w:val="24"/>
          <w:szCs w:val="24"/>
          <w:lang w:val="sr-Cyrl-RS" w:eastAsia="hr-HR"/>
        </w:rPr>
        <w:t>пске комисије (временски оквир девет</w:t>
      </w:r>
      <w:r w:rsidRPr="00152D30">
        <w:rPr>
          <w:rFonts w:ascii="Times New Roman" w:eastAsia="Times New Roman" w:hAnsi="Times New Roman"/>
          <w:sz w:val="24"/>
          <w:szCs w:val="24"/>
          <w:lang w:val="sr-Cyrl-RS" w:eastAsia="hr-HR"/>
        </w:rPr>
        <w:t xml:space="preserve"> месеци)</w:t>
      </w:r>
      <w:r w:rsidR="00170FEF" w:rsidRPr="00152D30">
        <w:rPr>
          <w:rFonts w:ascii="Times New Roman" w:eastAsia="Times New Roman" w:hAnsi="Times New Roman"/>
          <w:sz w:val="24"/>
          <w:szCs w:val="24"/>
          <w:lang w:val="ru-RU" w:eastAsia="hr-HR"/>
        </w:rPr>
        <w:t>;</w:t>
      </w:r>
    </w:p>
    <w:p w14:paraId="6D6C6B0F" w14:textId="154D2815" w:rsidR="00E2628D" w:rsidRPr="00152D30" w:rsidRDefault="00E2628D" w:rsidP="00E2628D">
      <w:pPr>
        <w:spacing w:before="0"/>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sr-Cyrl-RS" w:eastAsia="hr-HR"/>
        </w:rPr>
        <w:t>- достављање Нацрта закона Влади</w:t>
      </w:r>
      <w:r w:rsidR="00FE3297" w:rsidRPr="00152D30">
        <w:rPr>
          <w:rFonts w:ascii="Times New Roman" w:eastAsia="Times New Roman" w:hAnsi="Times New Roman"/>
          <w:sz w:val="24"/>
          <w:szCs w:val="24"/>
          <w:lang w:val="sr-Cyrl-RS" w:eastAsia="hr-HR"/>
        </w:rPr>
        <w:t xml:space="preserve"> Републике Србије</w:t>
      </w:r>
      <w:r w:rsidRPr="00152D30">
        <w:rPr>
          <w:rFonts w:ascii="Times New Roman" w:eastAsia="Times New Roman" w:hAnsi="Times New Roman"/>
          <w:sz w:val="24"/>
          <w:szCs w:val="24"/>
          <w:lang w:val="sr-Cyrl-RS" w:eastAsia="hr-HR"/>
        </w:rPr>
        <w:t xml:space="preserve"> на разматрање и утврђивање Предлога закона</w:t>
      </w:r>
      <w:r w:rsidR="00170FEF" w:rsidRPr="00152D30">
        <w:rPr>
          <w:rFonts w:ascii="Times New Roman" w:eastAsia="Times New Roman" w:hAnsi="Times New Roman"/>
          <w:sz w:val="24"/>
          <w:szCs w:val="24"/>
          <w:lang w:val="ru-RU" w:eastAsia="hr-HR"/>
        </w:rPr>
        <w:t>;</w:t>
      </w:r>
    </w:p>
    <w:p w14:paraId="7354210C" w14:textId="6F20902F" w:rsidR="00E2628D" w:rsidRPr="00152D30" w:rsidRDefault="00E2628D" w:rsidP="00E2628D">
      <w:pPr>
        <w:spacing w:before="0"/>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sr-Cyrl-RS" w:eastAsia="hr-HR"/>
        </w:rPr>
        <w:t>- достављање Предлога закона Народној скупштини на разматрање и доношење Закона</w:t>
      </w:r>
      <w:r w:rsidR="00170FEF" w:rsidRPr="00152D30">
        <w:rPr>
          <w:rFonts w:ascii="Times New Roman" w:eastAsia="Times New Roman" w:hAnsi="Times New Roman"/>
          <w:sz w:val="24"/>
          <w:szCs w:val="24"/>
          <w:lang w:val="ru-RU" w:eastAsia="hr-HR"/>
        </w:rPr>
        <w:t>.</w:t>
      </w:r>
    </w:p>
    <w:p w14:paraId="4F485F2C" w14:textId="77777777" w:rsidR="009A7549" w:rsidRPr="00152D30" w:rsidRDefault="009A7549" w:rsidP="00E2628D">
      <w:pPr>
        <w:spacing w:before="0"/>
        <w:jc w:val="both"/>
        <w:rPr>
          <w:rFonts w:ascii="Times New Roman" w:eastAsia="Times New Roman" w:hAnsi="Times New Roman"/>
          <w:sz w:val="24"/>
          <w:szCs w:val="24"/>
          <w:lang w:val="ru-RU" w:eastAsia="hr-HR"/>
        </w:rPr>
      </w:pPr>
    </w:p>
    <w:p w14:paraId="5EF3AFA3" w14:textId="5F0C22A1" w:rsidR="002C4180" w:rsidRPr="00152D30" w:rsidRDefault="002C4180" w:rsidP="003E30DD">
      <w:pPr>
        <w:spacing w:before="0"/>
        <w:ind w:firstLine="720"/>
        <w:jc w:val="both"/>
        <w:rPr>
          <w:rFonts w:ascii="Times New Roman" w:eastAsia="Times New Roman" w:hAnsi="Times New Roman"/>
          <w:b/>
          <w:sz w:val="24"/>
          <w:szCs w:val="24"/>
          <w:lang w:val="sr-Cyrl-RS" w:eastAsia="hr-HR"/>
        </w:rPr>
      </w:pPr>
      <w:r w:rsidRPr="00152D30">
        <w:rPr>
          <w:rFonts w:ascii="Times New Roman" w:eastAsia="Times New Roman" w:hAnsi="Times New Roman"/>
          <w:sz w:val="24"/>
          <w:szCs w:val="24"/>
          <w:lang w:val="sr-Cyrl-RS" w:eastAsia="hr-HR"/>
        </w:rPr>
        <w:t>1.3 Имплементација новог Закона</w:t>
      </w:r>
      <w:r w:rsidR="003E30DD" w:rsidRPr="00152D30">
        <w:rPr>
          <w:rFonts w:ascii="Times New Roman" w:eastAsia="Times New Roman" w:hAnsi="Times New Roman"/>
          <w:b/>
          <w:sz w:val="24"/>
          <w:szCs w:val="24"/>
          <w:lang w:val="sr-Cyrl-RS" w:eastAsia="hr-HR"/>
        </w:rPr>
        <w:t xml:space="preserve">, </w:t>
      </w:r>
      <w:r w:rsidRPr="00152D30">
        <w:rPr>
          <w:rFonts w:ascii="Times New Roman" w:eastAsia="Times New Roman" w:hAnsi="Times New Roman"/>
          <w:b/>
          <w:sz w:val="24"/>
          <w:szCs w:val="24"/>
          <w:lang w:val="sr-Cyrl-RS" w:eastAsia="hr-HR"/>
        </w:rPr>
        <w:t xml:space="preserve"> </w:t>
      </w:r>
      <w:r w:rsidRPr="00152D30">
        <w:rPr>
          <w:rFonts w:ascii="Times New Roman" w:eastAsia="Times New Roman" w:hAnsi="Times New Roman"/>
          <w:sz w:val="24"/>
          <w:szCs w:val="24"/>
          <w:lang w:val="sr-Cyrl-RS" w:eastAsia="hr-HR"/>
        </w:rPr>
        <w:t>ради уједначеног поступања послодаваца и запослених у примени одредаба Закона, кроз (временск</w:t>
      </w:r>
      <w:r w:rsidR="0098629B" w:rsidRPr="00152D30">
        <w:rPr>
          <w:rFonts w:ascii="Times New Roman" w:eastAsia="Times New Roman" w:hAnsi="Times New Roman"/>
          <w:sz w:val="24"/>
          <w:szCs w:val="24"/>
          <w:lang w:val="sr-Cyrl-RS" w:eastAsia="hr-HR"/>
        </w:rPr>
        <w:t>и оквир: континуирано почев ов првог</w:t>
      </w:r>
      <w:r w:rsidRPr="00152D30">
        <w:rPr>
          <w:rFonts w:ascii="Times New Roman" w:eastAsia="Times New Roman" w:hAnsi="Times New Roman"/>
          <w:sz w:val="24"/>
          <w:szCs w:val="24"/>
          <w:lang w:val="sr-Cyrl-RS" w:eastAsia="hr-HR"/>
        </w:rPr>
        <w:t xml:space="preserve"> квартала 2022. године):</w:t>
      </w:r>
    </w:p>
    <w:p w14:paraId="309AA1C8" w14:textId="008AA0D8" w:rsidR="00E6587B" w:rsidRPr="00152D30" w:rsidRDefault="00E6587B" w:rsidP="00E6587B">
      <w:pPr>
        <w:spacing w:before="0"/>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sr-Cyrl-RS" w:eastAsia="hr-HR"/>
        </w:rPr>
        <w:t>- израда подзаконских аката, давање мишљења о примени</w:t>
      </w:r>
      <w:r w:rsidR="00170FEF" w:rsidRPr="00152D30">
        <w:rPr>
          <w:rFonts w:ascii="Times New Roman" w:eastAsia="Times New Roman" w:hAnsi="Times New Roman"/>
          <w:sz w:val="24"/>
          <w:szCs w:val="24"/>
          <w:lang w:val="sr-Cyrl-RS" w:eastAsia="hr-HR"/>
        </w:rPr>
        <w:t xml:space="preserve"> закона, давање обавештења и сл</w:t>
      </w:r>
      <w:r w:rsidR="0098629B" w:rsidRPr="00152D30">
        <w:rPr>
          <w:rFonts w:ascii="Times New Roman" w:eastAsia="Times New Roman" w:hAnsi="Times New Roman"/>
          <w:sz w:val="24"/>
          <w:szCs w:val="24"/>
          <w:lang w:val="sr-Cyrl-RS" w:eastAsia="hr-HR"/>
        </w:rPr>
        <w:t>ично</w:t>
      </w:r>
      <w:r w:rsidR="00170FEF" w:rsidRPr="00152D30">
        <w:rPr>
          <w:rFonts w:ascii="Times New Roman" w:eastAsia="Times New Roman" w:hAnsi="Times New Roman"/>
          <w:sz w:val="24"/>
          <w:szCs w:val="24"/>
          <w:lang w:val="ru-RU" w:eastAsia="hr-HR"/>
        </w:rPr>
        <w:t>;</w:t>
      </w:r>
    </w:p>
    <w:p w14:paraId="373D41C9" w14:textId="44427603" w:rsidR="00E6587B" w:rsidRPr="00152D30" w:rsidRDefault="00E6587B" w:rsidP="00E6587B">
      <w:pPr>
        <w:jc w:val="both"/>
        <w:rPr>
          <w:rFonts w:ascii="Times New Roman" w:hAnsi="Times New Roman"/>
          <w:sz w:val="24"/>
          <w:szCs w:val="24"/>
          <w:lang w:val="ru-RU"/>
        </w:rPr>
      </w:pPr>
      <w:r w:rsidRPr="00152D30">
        <w:rPr>
          <w:rFonts w:ascii="Times New Roman" w:hAnsi="Times New Roman"/>
          <w:sz w:val="24"/>
          <w:szCs w:val="24"/>
          <w:lang w:val="sr-Cyrl-RS"/>
        </w:rPr>
        <w:t>- одржава</w:t>
      </w:r>
      <w:r w:rsidR="00170FEF" w:rsidRPr="00152D30">
        <w:rPr>
          <w:rFonts w:ascii="Times New Roman" w:hAnsi="Times New Roman"/>
          <w:sz w:val="24"/>
          <w:szCs w:val="24"/>
          <w:lang w:val="sr-Cyrl-RS"/>
        </w:rPr>
        <w:t>ње обука, семинара и радионица;</w:t>
      </w:r>
    </w:p>
    <w:p w14:paraId="4411847A" w14:textId="27C32D54" w:rsidR="00E6587B" w:rsidRPr="00152D30" w:rsidRDefault="00170FEF" w:rsidP="00E6587B">
      <w:pPr>
        <w:jc w:val="both"/>
        <w:rPr>
          <w:rFonts w:ascii="Times New Roman" w:hAnsi="Times New Roman"/>
          <w:sz w:val="24"/>
          <w:szCs w:val="24"/>
          <w:lang w:val="ru-RU"/>
        </w:rPr>
      </w:pPr>
      <w:r w:rsidRPr="00152D30">
        <w:rPr>
          <w:rFonts w:ascii="Times New Roman" w:hAnsi="Times New Roman"/>
          <w:sz w:val="24"/>
          <w:szCs w:val="24"/>
          <w:lang w:val="sr-Cyrl-RS"/>
        </w:rPr>
        <w:t>- одржавање округлих столова</w:t>
      </w:r>
      <w:r w:rsidRPr="00152D30">
        <w:rPr>
          <w:rFonts w:ascii="Times New Roman" w:hAnsi="Times New Roman"/>
          <w:sz w:val="24"/>
          <w:szCs w:val="24"/>
          <w:lang w:val="ru-RU"/>
        </w:rPr>
        <w:t>;</w:t>
      </w:r>
    </w:p>
    <w:p w14:paraId="6F140898" w14:textId="1A0E40A9" w:rsidR="00E6587B" w:rsidRPr="00152D30" w:rsidRDefault="00E6587B" w:rsidP="00E6587B">
      <w:pPr>
        <w:jc w:val="both"/>
        <w:rPr>
          <w:rFonts w:ascii="Times New Roman" w:hAnsi="Times New Roman"/>
          <w:sz w:val="24"/>
          <w:szCs w:val="24"/>
          <w:lang w:val="ru-RU"/>
        </w:rPr>
      </w:pPr>
      <w:r w:rsidRPr="00152D30">
        <w:rPr>
          <w:rFonts w:ascii="Times New Roman" w:hAnsi="Times New Roman"/>
          <w:sz w:val="24"/>
          <w:szCs w:val="24"/>
          <w:lang w:val="sr-Cyrl-RS"/>
        </w:rPr>
        <w:t>-  израду анализа ефеката примене Закона, на основу: инспекцијског надзора, судских спорова, сарадње са социјалним партнерима и цивилним сектором, институцијама за мирно решавање спорова и сл</w:t>
      </w:r>
      <w:r w:rsidR="00170FEF" w:rsidRPr="00152D30">
        <w:rPr>
          <w:rFonts w:ascii="Times New Roman" w:hAnsi="Times New Roman"/>
          <w:sz w:val="24"/>
          <w:szCs w:val="24"/>
          <w:lang w:val="ru-RU"/>
        </w:rPr>
        <w:t>;</w:t>
      </w:r>
    </w:p>
    <w:p w14:paraId="6E9AABF9" w14:textId="77777777" w:rsidR="00E6587B" w:rsidRPr="00152D30" w:rsidRDefault="00E6587B" w:rsidP="00E6587B">
      <w:pPr>
        <w:framePr w:hSpace="180" w:wrap="around" w:vAnchor="text" w:hAnchor="margin" w:x="-1098" w:y="-1439"/>
        <w:spacing w:before="0"/>
        <w:suppressOverlap/>
        <w:jc w:val="both"/>
        <w:rPr>
          <w:rFonts w:ascii="Times New Roman" w:eastAsia="Times New Roman" w:hAnsi="Times New Roman"/>
          <w:b/>
          <w:sz w:val="24"/>
          <w:szCs w:val="24"/>
          <w:lang w:val="sr-Cyrl-RS" w:eastAsia="hr-HR"/>
        </w:rPr>
      </w:pPr>
    </w:p>
    <w:p w14:paraId="3EC459EE" w14:textId="4B741848" w:rsidR="00E6587B" w:rsidRPr="00152D30" w:rsidRDefault="00E6587B" w:rsidP="00E6587B">
      <w:pPr>
        <w:spacing w:before="0"/>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sr-Cyrl-RS" w:eastAsia="hr-HR"/>
        </w:rPr>
        <w:t>- и</w:t>
      </w:r>
      <w:r w:rsidR="0098629B" w:rsidRPr="00152D30">
        <w:rPr>
          <w:rFonts w:ascii="Times New Roman" w:eastAsia="Times New Roman" w:hAnsi="Times New Roman"/>
          <w:sz w:val="24"/>
          <w:szCs w:val="24"/>
          <w:lang w:val="sr-Cyrl-RS" w:eastAsia="hr-HR"/>
        </w:rPr>
        <w:t>звештавање надлежних органа у Републици Србији</w:t>
      </w:r>
      <w:r w:rsidRPr="00152D30">
        <w:rPr>
          <w:rFonts w:ascii="Times New Roman" w:eastAsia="Times New Roman" w:hAnsi="Times New Roman"/>
          <w:sz w:val="24"/>
          <w:szCs w:val="24"/>
          <w:lang w:val="sr-Cyrl-RS" w:eastAsia="hr-HR"/>
        </w:rPr>
        <w:t xml:space="preserve"> и ЕУ и израду предлога мера за даље унапређење стања у овој области</w:t>
      </w:r>
      <w:r w:rsidR="00170FEF" w:rsidRPr="00152D30">
        <w:rPr>
          <w:rFonts w:ascii="Times New Roman" w:eastAsia="Times New Roman" w:hAnsi="Times New Roman"/>
          <w:sz w:val="24"/>
          <w:szCs w:val="24"/>
          <w:lang w:val="ru-RU" w:eastAsia="hr-HR"/>
        </w:rPr>
        <w:t>;</w:t>
      </w:r>
    </w:p>
    <w:p w14:paraId="0DBADDA6" w14:textId="6A3A7DCD" w:rsidR="00E6587B" w:rsidRPr="00152D30" w:rsidRDefault="00E6587B" w:rsidP="00721E0B">
      <w:pPr>
        <w:shd w:val="clear" w:color="auto" w:fill="FFFFFF"/>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sr-Latn-RS" w:eastAsia="hr-HR"/>
        </w:rPr>
        <w:t>-</w:t>
      </w:r>
      <w:r w:rsidR="00721E0B" w:rsidRPr="00152D30">
        <w:rPr>
          <w:rFonts w:ascii="Times New Roman" w:eastAsia="Times New Roman" w:hAnsi="Times New Roman"/>
          <w:sz w:val="24"/>
          <w:szCs w:val="24"/>
          <w:lang w:val="sr-Cyrl-RS" w:eastAsia="hr-HR"/>
        </w:rPr>
        <w:t xml:space="preserve"> </w:t>
      </w:r>
      <w:r w:rsidRPr="00152D30">
        <w:rPr>
          <w:rFonts w:ascii="Times New Roman" w:eastAsia="Times New Roman" w:hAnsi="Times New Roman"/>
          <w:sz w:val="24"/>
          <w:szCs w:val="24"/>
          <w:lang w:val="sr-Cyrl-RS" w:eastAsia="hr-HR"/>
        </w:rPr>
        <w:t xml:space="preserve">укључивање у јединствени информациони систем за планирање, спровођење, координацију јавних политика и извештавање у складу </w:t>
      </w:r>
      <w:r w:rsidR="009246BA" w:rsidRPr="00152D30">
        <w:rPr>
          <w:rFonts w:ascii="Times New Roman" w:eastAsia="Times New Roman" w:hAnsi="Times New Roman"/>
          <w:sz w:val="24"/>
          <w:szCs w:val="24"/>
          <w:lang w:val="sr-Cyrl-RS" w:eastAsia="hr-HR"/>
        </w:rPr>
        <w:t>са Законом о планском систему Републике Србије</w:t>
      </w:r>
      <w:r w:rsidR="00721E0B" w:rsidRPr="00152D30">
        <w:rPr>
          <w:rFonts w:ascii="Times New Roman" w:eastAsia="Times New Roman" w:hAnsi="Times New Roman"/>
          <w:sz w:val="24"/>
          <w:szCs w:val="24"/>
          <w:lang w:val="sr-Cyrl-RS" w:eastAsia="hr-HR"/>
        </w:rPr>
        <w:t xml:space="preserve"> (</w:t>
      </w:r>
      <w:r w:rsidR="00721E0B" w:rsidRPr="00152D30">
        <w:rPr>
          <w:rFonts w:ascii="Times New Roman" w:eastAsia="Times New Roman" w:hAnsi="Times New Roman"/>
          <w:sz w:val="24"/>
          <w:szCs w:val="24"/>
          <w:lang w:val="sr-Latn-RS" w:eastAsia="sr-Latn-RS"/>
        </w:rPr>
        <w:t>„</w:t>
      </w:r>
      <w:r w:rsidR="00721E0B" w:rsidRPr="00152D30">
        <w:rPr>
          <w:rFonts w:ascii="Times New Roman" w:eastAsia="Times New Roman" w:hAnsi="Times New Roman"/>
          <w:sz w:val="24"/>
          <w:szCs w:val="24"/>
          <w:lang w:val="sr-Cyrl-RS" w:eastAsia="sr-Latn-RS"/>
        </w:rPr>
        <w:t xml:space="preserve">Службени </w:t>
      </w:r>
      <w:r w:rsidR="00721E0B" w:rsidRPr="00152D30">
        <w:rPr>
          <w:rFonts w:ascii="Times New Roman" w:eastAsia="Times New Roman" w:hAnsi="Times New Roman"/>
          <w:sz w:val="24"/>
          <w:szCs w:val="24"/>
          <w:lang w:val="sr-Latn-RS" w:eastAsia="sr-Latn-RS"/>
        </w:rPr>
        <w:t>гласник РСˮ</w:t>
      </w:r>
      <w:r w:rsidR="00721E0B" w:rsidRPr="00152D30">
        <w:rPr>
          <w:rFonts w:ascii="Times New Roman" w:eastAsia="Times New Roman" w:hAnsi="Times New Roman"/>
          <w:sz w:val="24"/>
          <w:szCs w:val="24"/>
          <w:lang w:val="sr-Cyrl-RS" w:eastAsia="sr-Latn-RS"/>
        </w:rPr>
        <w:t xml:space="preserve">, </w:t>
      </w:r>
      <w:r w:rsidR="00721E0B" w:rsidRPr="00152D30">
        <w:rPr>
          <w:rFonts w:ascii="Times New Roman" w:eastAsia="Times New Roman" w:hAnsi="Times New Roman"/>
          <w:sz w:val="24"/>
          <w:szCs w:val="24"/>
          <w:lang w:val="sr-Latn-RS" w:eastAsia="sr-Latn-RS"/>
        </w:rPr>
        <w:t xml:space="preserve">број 30/18) </w:t>
      </w:r>
      <w:r w:rsidR="00721E0B" w:rsidRPr="00152D30">
        <w:rPr>
          <w:rFonts w:ascii="Times New Roman" w:eastAsia="Times New Roman" w:hAnsi="Times New Roman"/>
          <w:sz w:val="24"/>
          <w:szCs w:val="24"/>
          <w:lang w:val="sr-Cyrl-RS" w:eastAsia="hr-HR"/>
        </w:rPr>
        <w:t xml:space="preserve">, </w:t>
      </w:r>
      <w:r w:rsidRPr="00152D30">
        <w:rPr>
          <w:rFonts w:ascii="Times New Roman" w:eastAsia="Times New Roman" w:hAnsi="Times New Roman"/>
          <w:sz w:val="24"/>
          <w:szCs w:val="24"/>
          <w:lang w:val="sr-Cyrl-RS" w:eastAsia="hr-HR"/>
        </w:rPr>
        <w:t>по обезбеђењу техничких могућности и обуке</w:t>
      </w:r>
      <w:r w:rsidR="00721E0B" w:rsidRPr="00152D30">
        <w:rPr>
          <w:rFonts w:ascii="Times New Roman" w:eastAsia="Times New Roman" w:hAnsi="Times New Roman"/>
          <w:sz w:val="24"/>
          <w:szCs w:val="24"/>
          <w:lang w:val="sr-Cyrl-RS" w:eastAsia="hr-HR"/>
        </w:rPr>
        <w:t xml:space="preserve"> кадрова у Министарству</w:t>
      </w:r>
      <w:r w:rsidR="00170FEF" w:rsidRPr="00152D30">
        <w:rPr>
          <w:rFonts w:ascii="Times New Roman" w:eastAsia="Times New Roman" w:hAnsi="Times New Roman"/>
          <w:sz w:val="24"/>
          <w:szCs w:val="24"/>
          <w:lang w:val="ru-RU" w:eastAsia="hr-HR"/>
        </w:rPr>
        <w:t>.</w:t>
      </w:r>
    </w:p>
    <w:p w14:paraId="4E32A1A0" w14:textId="77777777" w:rsidR="002C4180" w:rsidRPr="00152D30" w:rsidRDefault="002C4180" w:rsidP="002C4180">
      <w:pPr>
        <w:spacing w:before="0"/>
        <w:jc w:val="both"/>
        <w:rPr>
          <w:rFonts w:ascii="Times New Roman" w:eastAsia="Times New Roman" w:hAnsi="Times New Roman"/>
          <w:sz w:val="24"/>
          <w:szCs w:val="24"/>
          <w:lang w:val="sr-Cyrl-RS" w:eastAsia="hr-HR"/>
        </w:rPr>
      </w:pPr>
    </w:p>
    <w:p w14:paraId="076F5337" w14:textId="77777777" w:rsidR="002C4180" w:rsidRPr="00152D30" w:rsidRDefault="002C4180" w:rsidP="009F0A9B">
      <w:pPr>
        <w:spacing w:before="0"/>
        <w:ind w:firstLine="720"/>
        <w:jc w:val="both"/>
        <w:rPr>
          <w:rFonts w:ascii="Times New Roman" w:eastAsia="Times New Roman" w:hAnsi="Times New Roman"/>
          <w:sz w:val="24"/>
          <w:szCs w:val="24"/>
          <w:lang w:val="sr-Cyrl-RS" w:eastAsia="hr-HR"/>
        </w:rPr>
      </w:pPr>
      <w:r w:rsidRPr="00152D30">
        <w:rPr>
          <w:rFonts w:ascii="Times New Roman" w:eastAsia="Times New Roman" w:hAnsi="Times New Roman"/>
          <w:sz w:val="24"/>
          <w:szCs w:val="24"/>
          <w:lang w:val="sr-Cyrl-RS" w:eastAsia="hr-HR"/>
        </w:rPr>
        <w:t>2. Редослед корака за Закон о агенцијском запошљавању:</w:t>
      </w:r>
    </w:p>
    <w:p w14:paraId="54D82186" w14:textId="77777777" w:rsidR="002C4180" w:rsidRPr="00152D30" w:rsidRDefault="002C4180" w:rsidP="002C4180">
      <w:pPr>
        <w:spacing w:before="0"/>
        <w:jc w:val="both"/>
        <w:rPr>
          <w:rFonts w:ascii="Times New Roman" w:eastAsia="Times New Roman" w:hAnsi="Times New Roman"/>
          <w:b/>
          <w:sz w:val="24"/>
          <w:szCs w:val="24"/>
          <w:lang w:val="sr-Cyrl-RS" w:eastAsia="hr-HR"/>
        </w:rPr>
      </w:pPr>
    </w:p>
    <w:p w14:paraId="0F956E46" w14:textId="0E56ED8C" w:rsidR="00501910" w:rsidRPr="00152D30" w:rsidRDefault="003E30DD" w:rsidP="009F0A9B">
      <w:pPr>
        <w:spacing w:before="0"/>
        <w:ind w:firstLine="720"/>
        <w:jc w:val="both"/>
        <w:rPr>
          <w:rFonts w:ascii="Times New Roman" w:eastAsia="Times New Roman" w:hAnsi="Times New Roman"/>
          <w:sz w:val="24"/>
          <w:szCs w:val="24"/>
          <w:lang w:val="sr-Cyrl-RS" w:eastAsia="hr-HR"/>
        </w:rPr>
      </w:pPr>
      <w:r w:rsidRPr="00152D30">
        <w:rPr>
          <w:rFonts w:ascii="Times New Roman" w:eastAsia="Times New Roman" w:hAnsi="Times New Roman"/>
          <w:sz w:val="24"/>
          <w:szCs w:val="24"/>
          <w:lang w:val="sr-Cyrl-RS" w:eastAsia="hr-HR"/>
        </w:rPr>
        <w:t>Имплементација з</w:t>
      </w:r>
      <w:r w:rsidR="00501910" w:rsidRPr="00152D30">
        <w:rPr>
          <w:rFonts w:ascii="Times New Roman" w:eastAsia="Times New Roman" w:hAnsi="Times New Roman"/>
          <w:sz w:val="24"/>
          <w:szCs w:val="24"/>
          <w:lang w:val="sr-Cyrl-RS" w:eastAsia="hr-HR"/>
        </w:rPr>
        <w:t xml:space="preserve">акона </w:t>
      </w:r>
      <w:r w:rsidR="00BE3A04" w:rsidRPr="00152D30">
        <w:rPr>
          <w:rFonts w:ascii="Times New Roman" w:eastAsia="Times New Roman" w:hAnsi="Times New Roman"/>
          <w:sz w:val="24"/>
          <w:szCs w:val="24"/>
          <w:lang w:val="sr-Cyrl-RS" w:eastAsia="hr-HR"/>
        </w:rPr>
        <w:t>по у</w:t>
      </w:r>
      <w:r w:rsidR="00D622C1" w:rsidRPr="00152D30">
        <w:rPr>
          <w:rFonts w:ascii="Times New Roman" w:eastAsia="Times New Roman" w:hAnsi="Times New Roman"/>
          <w:sz w:val="24"/>
          <w:szCs w:val="24"/>
          <w:lang w:val="sr-Cyrl-RS" w:eastAsia="hr-HR"/>
        </w:rPr>
        <w:t>свајању</w:t>
      </w:r>
      <w:r w:rsidR="00D622C1" w:rsidRPr="00152D30">
        <w:rPr>
          <w:rFonts w:ascii="Times New Roman" w:eastAsia="Times New Roman" w:hAnsi="Times New Roman"/>
          <w:b/>
          <w:sz w:val="24"/>
          <w:szCs w:val="24"/>
          <w:lang w:val="sr-Cyrl-RS" w:eastAsia="hr-HR"/>
        </w:rPr>
        <w:t xml:space="preserve">, </w:t>
      </w:r>
      <w:r w:rsidR="00501910" w:rsidRPr="00152D30">
        <w:rPr>
          <w:rFonts w:ascii="Times New Roman" w:eastAsia="Times New Roman" w:hAnsi="Times New Roman"/>
          <w:sz w:val="24"/>
          <w:szCs w:val="24"/>
          <w:lang w:val="sr-Cyrl-RS" w:eastAsia="hr-HR"/>
        </w:rPr>
        <w:t xml:space="preserve"> ради уједначеног поступања послодаваца и запослених у примени одредаба Закона (временск</w:t>
      </w:r>
      <w:r w:rsidR="009F0A9B" w:rsidRPr="00152D30">
        <w:rPr>
          <w:rFonts w:ascii="Times New Roman" w:eastAsia="Times New Roman" w:hAnsi="Times New Roman"/>
          <w:sz w:val="24"/>
          <w:szCs w:val="24"/>
          <w:lang w:val="sr-Cyrl-RS" w:eastAsia="hr-HR"/>
        </w:rPr>
        <w:t xml:space="preserve">и оквир: континуирано почев </w:t>
      </w:r>
      <w:r w:rsidR="008929C2" w:rsidRPr="00152D30">
        <w:rPr>
          <w:rFonts w:ascii="Times New Roman" w:eastAsia="Times New Roman" w:hAnsi="Times New Roman"/>
          <w:sz w:val="24"/>
          <w:szCs w:val="24"/>
          <w:lang w:val="sr-Cyrl-RS" w:eastAsia="hr-HR"/>
        </w:rPr>
        <w:t>од 7. дец</w:t>
      </w:r>
      <w:r w:rsidR="008A3F64" w:rsidRPr="00152D30">
        <w:rPr>
          <w:rFonts w:ascii="Times New Roman" w:eastAsia="Times New Roman" w:hAnsi="Times New Roman"/>
          <w:sz w:val="24"/>
          <w:szCs w:val="24"/>
          <w:lang w:val="sr-Cyrl-RS" w:eastAsia="hr-HR"/>
        </w:rPr>
        <w:t>е</w:t>
      </w:r>
      <w:r w:rsidR="008929C2" w:rsidRPr="00152D30">
        <w:rPr>
          <w:rFonts w:ascii="Times New Roman" w:eastAsia="Times New Roman" w:hAnsi="Times New Roman"/>
          <w:sz w:val="24"/>
          <w:szCs w:val="24"/>
          <w:lang w:val="sr-Cyrl-RS" w:eastAsia="hr-HR"/>
        </w:rPr>
        <w:t xml:space="preserve">мбра </w:t>
      </w:r>
      <w:r w:rsidR="00501910" w:rsidRPr="00152D30">
        <w:rPr>
          <w:rFonts w:ascii="Times New Roman" w:eastAsia="Times New Roman" w:hAnsi="Times New Roman"/>
          <w:sz w:val="24"/>
          <w:szCs w:val="24"/>
          <w:lang w:val="sr-Cyrl-RS" w:eastAsia="hr-HR"/>
        </w:rPr>
        <w:t xml:space="preserve"> 2019. године):</w:t>
      </w:r>
    </w:p>
    <w:p w14:paraId="72B438A9" w14:textId="26B30D8E" w:rsidR="00501910" w:rsidRPr="00152D30" w:rsidRDefault="00501910" w:rsidP="00501910">
      <w:pPr>
        <w:spacing w:before="0"/>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sr-Cyrl-RS" w:eastAsia="hr-HR"/>
        </w:rPr>
        <w:t>- израда подзаконских аката, давање мишљења о примени закона, давање обавештења и сл</w:t>
      </w:r>
      <w:r w:rsidRPr="00152D30">
        <w:rPr>
          <w:rFonts w:ascii="Times New Roman" w:eastAsia="Times New Roman" w:hAnsi="Times New Roman"/>
          <w:sz w:val="24"/>
          <w:szCs w:val="24"/>
          <w:lang w:val="ru-RU" w:eastAsia="hr-HR"/>
        </w:rPr>
        <w:t>;</w:t>
      </w:r>
    </w:p>
    <w:p w14:paraId="06EEA54F" w14:textId="4A447F8D" w:rsidR="00501910" w:rsidRPr="00152D30" w:rsidRDefault="00501910" w:rsidP="00501910">
      <w:pPr>
        <w:jc w:val="both"/>
        <w:rPr>
          <w:rFonts w:ascii="Times New Roman" w:hAnsi="Times New Roman"/>
          <w:sz w:val="24"/>
          <w:szCs w:val="24"/>
          <w:lang w:val="ru-RU"/>
        </w:rPr>
      </w:pPr>
      <w:r w:rsidRPr="00152D30">
        <w:rPr>
          <w:rFonts w:ascii="Times New Roman" w:hAnsi="Times New Roman"/>
          <w:sz w:val="24"/>
          <w:szCs w:val="24"/>
          <w:lang w:val="sr-Cyrl-RS"/>
        </w:rPr>
        <w:t>- одржавање обука, семинара и радионица;</w:t>
      </w:r>
    </w:p>
    <w:p w14:paraId="0C486932" w14:textId="1C1A7777" w:rsidR="00501910" w:rsidRPr="00152D30" w:rsidRDefault="00501910" w:rsidP="00501910">
      <w:pPr>
        <w:jc w:val="both"/>
        <w:rPr>
          <w:rFonts w:ascii="Times New Roman" w:hAnsi="Times New Roman"/>
          <w:sz w:val="24"/>
          <w:szCs w:val="24"/>
          <w:lang w:val="ru-RU"/>
        </w:rPr>
      </w:pPr>
      <w:r w:rsidRPr="00152D30">
        <w:rPr>
          <w:rFonts w:ascii="Times New Roman" w:hAnsi="Times New Roman"/>
          <w:sz w:val="24"/>
          <w:szCs w:val="24"/>
          <w:lang w:val="sr-Cyrl-RS"/>
        </w:rPr>
        <w:t>- одржавање округлих столова</w:t>
      </w:r>
      <w:r w:rsidRPr="00152D30">
        <w:rPr>
          <w:rFonts w:ascii="Times New Roman" w:hAnsi="Times New Roman"/>
          <w:sz w:val="24"/>
          <w:szCs w:val="24"/>
          <w:lang w:val="ru-RU"/>
        </w:rPr>
        <w:t>;</w:t>
      </w:r>
    </w:p>
    <w:p w14:paraId="50F85E0F" w14:textId="6C00CA1B" w:rsidR="00501910" w:rsidRPr="00152D30" w:rsidRDefault="00501910" w:rsidP="00501910">
      <w:pPr>
        <w:jc w:val="both"/>
        <w:rPr>
          <w:rFonts w:ascii="Times New Roman" w:hAnsi="Times New Roman"/>
          <w:sz w:val="24"/>
          <w:szCs w:val="24"/>
          <w:lang w:val="ru-RU"/>
        </w:rPr>
      </w:pPr>
      <w:r w:rsidRPr="00152D30">
        <w:rPr>
          <w:rFonts w:ascii="Times New Roman" w:hAnsi="Times New Roman"/>
          <w:sz w:val="24"/>
          <w:szCs w:val="24"/>
          <w:lang w:val="sr-Cyrl-RS"/>
        </w:rPr>
        <w:t>-  израду анализа ефеката примене Закона, на основу: инспекцијског надзора, судских спорова, сарадње са социјалним партнерима и цивилним сектором, институцијама за мирно решавање спорова и сл</w:t>
      </w:r>
      <w:r w:rsidRPr="00152D30">
        <w:rPr>
          <w:rFonts w:ascii="Times New Roman" w:hAnsi="Times New Roman"/>
          <w:sz w:val="24"/>
          <w:szCs w:val="24"/>
          <w:lang w:val="ru-RU"/>
        </w:rPr>
        <w:t>;</w:t>
      </w:r>
    </w:p>
    <w:p w14:paraId="633D3672" w14:textId="77777777" w:rsidR="00501910" w:rsidRPr="00152D30" w:rsidRDefault="00501910" w:rsidP="00501910">
      <w:pPr>
        <w:framePr w:hSpace="180" w:wrap="around" w:vAnchor="text" w:hAnchor="margin" w:x="-1098" w:y="-1439"/>
        <w:spacing w:before="0"/>
        <w:suppressOverlap/>
        <w:jc w:val="both"/>
        <w:rPr>
          <w:rFonts w:ascii="Times New Roman" w:eastAsia="Times New Roman" w:hAnsi="Times New Roman"/>
          <w:sz w:val="24"/>
          <w:szCs w:val="24"/>
          <w:lang w:val="sr-Cyrl-RS" w:eastAsia="hr-HR"/>
        </w:rPr>
      </w:pPr>
    </w:p>
    <w:p w14:paraId="3E5E9AD1" w14:textId="158CDBBA" w:rsidR="00501910" w:rsidRPr="00152D30" w:rsidRDefault="00501910" w:rsidP="00501910">
      <w:pPr>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sr-Cyrl-RS" w:eastAsia="hr-HR"/>
        </w:rPr>
        <w:t>- извештавање надлежних органа у Р</w:t>
      </w:r>
      <w:r w:rsidR="00C845CD" w:rsidRPr="00152D30">
        <w:rPr>
          <w:rFonts w:ascii="Times New Roman" w:eastAsia="Times New Roman" w:hAnsi="Times New Roman"/>
          <w:sz w:val="24"/>
          <w:szCs w:val="24"/>
          <w:lang w:val="sr-Cyrl-RS" w:eastAsia="hr-HR"/>
        </w:rPr>
        <w:t>епублици</w:t>
      </w:r>
      <w:r w:rsidR="00471A81" w:rsidRPr="00152D30">
        <w:rPr>
          <w:rFonts w:ascii="Times New Roman" w:eastAsia="Times New Roman" w:hAnsi="Times New Roman"/>
          <w:sz w:val="24"/>
          <w:szCs w:val="24"/>
          <w:lang w:val="sr-Cyrl-RS" w:eastAsia="hr-HR"/>
        </w:rPr>
        <w:t xml:space="preserve"> </w:t>
      </w:r>
      <w:r w:rsidRPr="00152D30">
        <w:rPr>
          <w:rFonts w:ascii="Times New Roman" w:eastAsia="Times New Roman" w:hAnsi="Times New Roman"/>
          <w:sz w:val="24"/>
          <w:szCs w:val="24"/>
          <w:lang w:val="sr-Cyrl-RS" w:eastAsia="hr-HR"/>
        </w:rPr>
        <w:t>С</w:t>
      </w:r>
      <w:r w:rsidR="00C845CD" w:rsidRPr="00152D30">
        <w:rPr>
          <w:rFonts w:ascii="Times New Roman" w:eastAsia="Times New Roman" w:hAnsi="Times New Roman"/>
          <w:sz w:val="24"/>
          <w:szCs w:val="24"/>
          <w:lang w:val="sr-Cyrl-RS" w:eastAsia="hr-HR"/>
        </w:rPr>
        <w:t>рбији</w:t>
      </w:r>
      <w:r w:rsidRPr="00152D30">
        <w:rPr>
          <w:rFonts w:ascii="Times New Roman" w:eastAsia="Times New Roman" w:hAnsi="Times New Roman"/>
          <w:sz w:val="24"/>
          <w:szCs w:val="24"/>
          <w:lang w:val="sr-Cyrl-RS" w:eastAsia="hr-HR"/>
        </w:rPr>
        <w:t xml:space="preserve"> и ЕУ и израду предлога мера за даље унапређење стања у овој области</w:t>
      </w:r>
      <w:r w:rsidRPr="00152D30">
        <w:rPr>
          <w:rFonts w:ascii="Times New Roman" w:eastAsia="Times New Roman" w:hAnsi="Times New Roman"/>
          <w:sz w:val="24"/>
          <w:szCs w:val="24"/>
          <w:lang w:val="ru-RU" w:eastAsia="hr-HR"/>
        </w:rPr>
        <w:t>;</w:t>
      </w:r>
    </w:p>
    <w:p w14:paraId="4E6610E0" w14:textId="226BFAE5" w:rsidR="00501910" w:rsidRPr="00152D30" w:rsidRDefault="00501910" w:rsidP="00501910">
      <w:pPr>
        <w:spacing w:before="0"/>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sr-Cyrl-RS" w:eastAsia="hr-HR"/>
        </w:rPr>
        <w:t>- укључивање у јединствени информациони систем за планирање, спровођење, координацију јавних политика и извештавање у складу са Законом о планском систему Р</w:t>
      </w:r>
      <w:r w:rsidR="007207FD" w:rsidRPr="00152D30">
        <w:rPr>
          <w:rFonts w:ascii="Times New Roman" w:eastAsia="Times New Roman" w:hAnsi="Times New Roman"/>
          <w:sz w:val="24"/>
          <w:szCs w:val="24"/>
          <w:lang w:val="sr-Cyrl-RS" w:eastAsia="hr-HR"/>
        </w:rPr>
        <w:t xml:space="preserve">епублике </w:t>
      </w:r>
      <w:r w:rsidRPr="00152D30">
        <w:rPr>
          <w:rFonts w:ascii="Times New Roman" w:eastAsia="Times New Roman" w:hAnsi="Times New Roman"/>
          <w:sz w:val="24"/>
          <w:szCs w:val="24"/>
          <w:lang w:val="sr-Cyrl-RS" w:eastAsia="hr-HR"/>
        </w:rPr>
        <w:t>С</w:t>
      </w:r>
      <w:r w:rsidR="007207FD" w:rsidRPr="00152D30">
        <w:rPr>
          <w:rFonts w:ascii="Times New Roman" w:eastAsia="Times New Roman" w:hAnsi="Times New Roman"/>
          <w:sz w:val="24"/>
          <w:szCs w:val="24"/>
          <w:lang w:val="sr-Cyrl-RS" w:eastAsia="hr-HR"/>
        </w:rPr>
        <w:t>рбије</w:t>
      </w:r>
      <w:r w:rsidRPr="00152D30">
        <w:rPr>
          <w:rFonts w:ascii="Times New Roman" w:eastAsia="Times New Roman" w:hAnsi="Times New Roman"/>
          <w:sz w:val="24"/>
          <w:szCs w:val="24"/>
          <w:lang w:val="sr-Cyrl-RS" w:eastAsia="hr-HR"/>
        </w:rPr>
        <w:t xml:space="preserve"> (по обезбеђењу техничких могућности и обуке кадрова у Министарству)</w:t>
      </w:r>
      <w:r w:rsidRPr="00152D30">
        <w:rPr>
          <w:rFonts w:ascii="Times New Roman" w:eastAsia="Times New Roman" w:hAnsi="Times New Roman"/>
          <w:sz w:val="24"/>
          <w:szCs w:val="24"/>
          <w:lang w:val="ru-RU" w:eastAsia="hr-HR"/>
        </w:rPr>
        <w:t>.</w:t>
      </w:r>
    </w:p>
    <w:p w14:paraId="6A4A475F" w14:textId="77777777" w:rsidR="002C4180" w:rsidRPr="00152D30" w:rsidRDefault="002C4180" w:rsidP="002C4180">
      <w:pPr>
        <w:jc w:val="both"/>
        <w:rPr>
          <w:rFonts w:ascii="Times New Roman" w:eastAsia="Times New Roman" w:hAnsi="Times New Roman"/>
          <w:b/>
          <w:sz w:val="24"/>
          <w:szCs w:val="24"/>
          <w:lang w:val="sr-Cyrl-RS" w:eastAsia="hr-HR"/>
        </w:rPr>
      </w:pPr>
    </w:p>
    <w:p w14:paraId="3EA0F761" w14:textId="23409A13" w:rsidR="002C4180" w:rsidRPr="00152D30" w:rsidRDefault="002C4180" w:rsidP="009F0A9B">
      <w:pPr>
        <w:ind w:firstLine="720"/>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sr-Cyrl-RS" w:eastAsia="hr-HR"/>
        </w:rPr>
        <w:t xml:space="preserve">3. Редослед корака за Закон о поједностављеном радном ангажовању на сезонским пословима </w:t>
      </w:r>
      <w:r w:rsidRPr="00152D30">
        <w:rPr>
          <w:rFonts w:ascii="Times New Roman" w:eastAsia="Times New Roman" w:hAnsi="Times New Roman"/>
          <w:sz w:val="24"/>
          <w:szCs w:val="24"/>
          <w:lang w:val="ru-RU" w:eastAsia="hr-HR"/>
        </w:rPr>
        <w:t>(</w:t>
      </w:r>
      <w:r w:rsidRPr="00152D30">
        <w:rPr>
          <w:rFonts w:ascii="Times New Roman" w:eastAsia="Times New Roman" w:hAnsi="Times New Roman"/>
          <w:sz w:val="24"/>
          <w:szCs w:val="24"/>
          <w:lang w:val="sr-Latn-RS" w:eastAsia="hr-HR"/>
        </w:rPr>
        <w:t>„</w:t>
      </w:r>
      <w:r w:rsidRPr="00152D30">
        <w:rPr>
          <w:rFonts w:ascii="Times New Roman" w:eastAsia="Times New Roman" w:hAnsi="Times New Roman"/>
          <w:sz w:val="24"/>
          <w:szCs w:val="24"/>
          <w:lang w:val="ru-RU" w:eastAsia="hr-HR"/>
        </w:rPr>
        <w:t>Сл</w:t>
      </w:r>
      <w:r w:rsidRPr="00152D30">
        <w:rPr>
          <w:rFonts w:ascii="Times New Roman" w:eastAsia="Times New Roman" w:hAnsi="Times New Roman"/>
          <w:sz w:val="24"/>
          <w:szCs w:val="24"/>
          <w:lang w:val="sr-Cyrl-RS" w:eastAsia="hr-HR"/>
        </w:rPr>
        <w:t>ужбен</w:t>
      </w:r>
      <w:r w:rsidRPr="00152D30">
        <w:rPr>
          <w:rFonts w:ascii="Times New Roman" w:eastAsia="Times New Roman" w:hAnsi="Times New Roman"/>
          <w:sz w:val="24"/>
          <w:szCs w:val="24"/>
          <w:lang w:val="ru-RU" w:eastAsia="hr-HR"/>
        </w:rPr>
        <w:t>и гласник РС</w:t>
      </w:r>
      <w:r w:rsidRPr="00152D30">
        <w:rPr>
          <w:rFonts w:ascii="Times New Roman" w:eastAsia="Times New Roman" w:hAnsi="Times New Roman"/>
          <w:sz w:val="24"/>
          <w:szCs w:val="24"/>
          <w:lang w:val="sr-Latn-RS" w:eastAsia="hr-HR"/>
        </w:rPr>
        <w:t>“</w:t>
      </w:r>
      <w:r w:rsidRPr="00152D30">
        <w:rPr>
          <w:rFonts w:ascii="Times New Roman" w:eastAsia="Times New Roman" w:hAnsi="Times New Roman"/>
          <w:sz w:val="24"/>
          <w:szCs w:val="24"/>
          <w:lang w:val="sr-Cyrl-RS" w:eastAsia="hr-HR"/>
        </w:rPr>
        <w:t>, број</w:t>
      </w:r>
      <w:r w:rsidRPr="00152D30">
        <w:rPr>
          <w:rFonts w:ascii="Times New Roman" w:eastAsia="Times New Roman" w:hAnsi="Times New Roman"/>
          <w:sz w:val="24"/>
          <w:szCs w:val="24"/>
          <w:lang w:val="ru-RU" w:eastAsia="hr-HR"/>
        </w:rPr>
        <w:t xml:space="preserve"> </w:t>
      </w:r>
      <w:r w:rsidR="00853241" w:rsidRPr="00152D30">
        <w:rPr>
          <w:rFonts w:ascii="Times New Roman" w:eastAsia="Times New Roman" w:hAnsi="Times New Roman"/>
          <w:sz w:val="24"/>
          <w:szCs w:val="24"/>
          <w:lang w:val="sr-Cyrl-RS" w:eastAsia="hr-HR"/>
        </w:rPr>
        <w:t>50/</w:t>
      </w:r>
      <w:r w:rsidRPr="00152D30">
        <w:rPr>
          <w:rFonts w:ascii="Times New Roman" w:eastAsia="Times New Roman" w:hAnsi="Times New Roman"/>
          <w:sz w:val="24"/>
          <w:szCs w:val="24"/>
          <w:lang w:val="sr-Cyrl-RS" w:eastAsia="hr-HR"/>
        </w:rPr>
        <w:t>18)</w:t>
      </w:r>
      <w:r w:rsidRPr="00152D30">
        <w:rPr>
          <w:rFonts w:ascii="Times New Roman" w:eastAsia="Times New Roman" w:hAnsi="Times New Roman"/>
          <w:sz w:val="24"/>
          <w:szCs w:val="24"/>
          <w:lang w:val="ru-RU" w:eastAsia="hr-HR"/>
        </w:rPr>
        <w:t>:</w:t>
      </w:r>
    </w:p>
    <w:p w14:paraId="403F2558" w14:textId="77777777" w:rsidR="002C4180" w:rsidRPr="00152D30" w:rsidRDefault="002C4180" w:rsidP="002C4180">
      <w:pPr>
        <w:jc w:val="both"/>
        <w:rPr>
          <w:rFonts w:ascii="Times New Roman" w:eastAsia="Times New Roman" w:hAnsi="Times New Roman"/>
          <w:sz w:val="24"/>
          <w:szCs w:val="24"/>
          <w:lang w:val="sr-Cyrl-RS" w:eastAsia="hr-HR"/>
        </w:rPr>
      </w:pPr>
    </w:p>
    <w:p w14:paraId="51888A64" w14:textId="27FC2F99" w:rsidR="002C4180" w:rsidRPr="00152D30" w:rsidRDefault="002C4180" w:rsidP="009F0A9B">
      <w:pPr>
        <w:ind w:firstLine="720"/>
        <w:jc w:val="both"/>
        <w:rPr>
          <w:rFonts w:ascii="Times New Roman" w:eastAsia="Times New Roman" w:hAnsi="Times New Roman"/>
          <w:sz w:val="24"/>
          <w:szCs w:val="24"/>
          <w:lang w:val="sr-Cyrl-RS" w:eastAsia="hr-HR"/>
        </w:rPr>
      </w:pPr>
      <w:r w:rsidRPr="00152D30">
        <w:rPr>
          <w:rFonts w:ascii="Times New Roman" w:eastAsia="Times New Roman" w:hAnsi="Times New Roman"/>
          <w:sz w:val="24"/>
          <w:szCs w:val="24"/>
          <w:lang w:val="sr-Cyrl-RS" w:eastAsia="hr-HR"/>
        </w:rPr>
        <w:t>3.1 Имплементација</w:t>
      </w:r>
      <w:r w:rsidR="009F0A9B" w:rsidRPr="00152D30">
        <w:rPr>
          <w:rFonts w:ascii="Times New Roman" w:eastAsia="Times New Roman" w:hAnsi="Times New Roman"/>
          <w:sz w:val="24"/>
          <w:szCs w:val="24"/>
          <w:lang w:val="sr-Cyrl-RS" w:eastAsia="hr-HR"/>
        </w:rPr>
        <w:t xml:space="preserve"> Закона (од 7. јануара </w:t>
      </w:r>
      <w:r w:rsidRPr="00152D30">
        <w:rPr>
          <w:rFonts w:ascii="Times New Roman" w:eastAsia="Times New Roman" w:hAnsi="Times New Roman"/>
          <w:sz w:val="24"/>
          <w:szCs w:val="24"/>
          <w:lang w:val="sr-Cyrl-RS" w:eastAsia="hr-HR"/>
        </w:rPr>
        <w:t xml:space="preserve">2019. </w:t>
      </w:r>
      <w:r w:rsidR="009F0A9B" w:rsidRPr="00152D30">
        <w:rPr>
          <w:rFonts w:ascii="Times New Roman" w:eastAsia="Times New Roman" w:hAnsi="Times New Roman"/>
          <w:sz w:val="24"/>
          <w:szCs w:val="24"/>
          <w:lang w:val="sr-Cyrl-RS" w:eastAsia="hr-HR"/>
        </w:rPr>
        <w:t xml:space="preserve"> године </w:t>
      </w:r>
      <w:r w:rsidRPr="00152D30">
        <w:rPr>
          <w:rFonts w:ascii="Times New Roman" w:eastAsia="Times New Roman" w:hAnsi="Times New Roman"/>
          <w:sz w:val="24"/>
          <w:szCs w:val="24"/>
          <w:lang w:val="sr-Cyrl-RS" w:eastAsia="hr-HR"/>
        </w:rPr>
        <w:t>и континурано)</w:t>
      </w:r>
    </w:p>
    <w:p w14:paraId="7E320DF8" w14:textId="081118F5" w:rsidR="002C4180" w:rsidRPr="00152D30" w:rsidRDefault="002C4180" w:rsidP="002C4180">
      <w:pPr>
        <w:jc w:val="both"/>
        <w:rPr>
          <w:rFonts w:ascii="Times New Roman" w:hAnsi="Times New Roman"/>
          <w:sz w:val="24"/>
          <w:szCs w:val="24"/>
          <w:lang w:val="sr-Cyrl-RS"/>
        </w:rPr>
      </w:pPr>
      <w:r w:rsidRPr="00152D30">
        <w:rPr>
          <w:rFonts w:ascii="Times New Roman" w:hAnsi="Times New Roman"/>
          <w:sz w:val="24"/>
          <w:szCs w:val="24"/>
          <w:lang w:val="sr-Cyrl-RS"/>
        </w:rPr>
        <w:t>- одржавање обука, семинара и радионица</w:t>
      </w:r>
      <w:r w:rsidR="00011193" w:rsidRPr="00152D30">
        <w:rPr>
          <w:rFonts w:ascii="Times New Roman" w:hAnsi="Times New Roman"/>
          <w:sz w:val="24"/>
          <w:szCs w:val="24"/>
          <w:lang w:val="ru-RU"/>
        </w:rPr>
        <w:t>;</w:t>
      </w:r>
      <w:r w:rsidRPr="00152D30">
        <w:rPr>
          <w:rFonts w:ascii="Times New Roman" w:hAnsi="Times New Roman"/>
          <w:sz w:val="24"/>
          <w:szCs w:val="24"/>
          <w:lang w:val="sr-Cyrl-RS"/>
        </w:rPr>
        <w:t xml:space="preserve">  </w:t>
      </w:r>
    </w:p>
    <w:p w14:paraId="614ED5A8" w14:textId="0AC59F65" w:rsidR="002C4180" w:rsidRPr="00152D30" w:rsidRDefault="002C4180" w:rsidP="002C4180">
      <w:pPr>
        <w:jc w:val="both"/>
        <w:rPr>
          <w:rFonts w:ascii="Times New Roman" w:hAnsi="Times New Roman"/>
          <w:sz w:val="24"/>
          <w:szCs w:val="24"/>
          <w:lang w:val="sr-Cyrl-RS"/>
        </w:rPr>
      </w:pPr>
      <w:r w:rsidRPr="00152D30">
        <w:rPr>
          <w:rFonts w:ascii="Times New Roman" w:hAnsi="Times New Roman"/>
          <w:sz w:val="24"/>
          <w:szCs w:val="24"/>
          <w:lang w:val="sr-Cyrl-RS"/>
        </w:rPr>
        <w:t>- одржавање округлих столова</w:t>
      </w:r>
      <w:r w:rsidR="00011193" w:rsidRPr="00152D30">
        <w:rPr>
          <w:rFonts w:ascii="Times New Roman" w:hAnsi="Times New Roman"/>
          <w:sz w:val="24"/>
          <w:szCs w:val="24"/>
          <w:lang w:val="ru-RU"/>
        </w:rPr>
        <w:t>;</w:t>
      </w:r>
      <w:r w:rsidRPr="00152D30">
        <w:rPr>
          <w:rFonts w:ascii="Times New Roman" w:hAnsi="Times New Roman"/>
          <w:sz w:val="24"/>
          <w:szCs w:val="24"/>
          <w:lang w:val="sr-Cyrl-RS"/>
        </w:rPr>
        <w:t xml:space="preserve"> </w:t>
      </w:r>
    </w:p>
    <w:p w14:paraId="286783E5" w14:textId="2FE2FD8F" w:rsidR="002C4180" w:rsidRPr="00152D30" w:rsidRDefault="002C4180" w:rsidP="002C4180">
      <w:pPr>
        <w:jc w:val="both"/>
        <w:rPr>
          <w:rFonts w:ascii="Times New Roman" w:hAnsi="Times New Roman"/>
          <w:sz w:val="24"/>
          <w:szCs w:val="24"/>
          <w:lang w:val="sr-Cyrl-RS"/>
        </w:rPr>
      </w:pPr>
      <w:r w:rsidRPr="00152D30">
        <w:rPr>
          <w:rFonts w:ascii="Times New Roman" w:hAnsi="Times New Roman"/>
          <w:sz w:val="24"/>
          <w:szCs w:val="24"/>
          <w:lang w:val="sr-Cyrl-RS"/>
        </w:rPr>
        <w:t>-  израду анализа ефеката примене Закона, на основу: инспекцијског надзора, судских спорова, сарадње са социјалним</w:t>
      </w:r>
      <w:r w:rsidR="00011193" w:rsidRPr="00152D30">
        <w:rPr>
          <w:rFonts w:ascii="Times New Roman" w:hAnsi="Times New Roman"/>
          <w:sz w:val="24"/>
          <w:szCs w:val="24"/>
          <w:lang w:val="sr-Cyrl-RS"/>
        </w:rPr>
        <w:t xml:space="preserve"> партнерима и цивилним сектором и </w:t>
      </w:r>
      <w:r w:rsidRPr="00152D30">
        <w:rPr>
          <w:rFonts w:ascii="Times New Roman" w:hAnsi="Times New Roman"/>
          <w:sz w:val="24"/>
          <w:szCs w:val="24"/>
          <w:lang w:val="sr-Cyrl-RS"/>
        </w:rPr>
        <w:t xml:space="preserve"> институцијам</w:t>
      </w:r>
      <w:r w:rsidR="00011193" w:rsidRPr="00152D30">
        <w:rPr>
          <w:rFonts w:ascii="Times New Roman" w:hAnsi="Times New Roman"/>
          <w:sz w:val="24"/>
          <w:szCs w:val="24"/>
          <w:lang w:val="sr-Cyrl-RS"/>
        </w:rPr>
        <w:t>а за мирно решавање спорова</w:t>
      </w:r>
      <w:r w:rsidR="00011193" w:rsidRPr="00152D30">
        <w:rPr>
          <w:rFonts w:ascii="Times New Roman" w:hAnsi="Times New Roman"/>
          <w:sz w:val="24"/>
          <w:szCs w:val="24"/>
          <w:lang w:val="ru-RU"/>
        </w:rPr>
        <w:t>;</w:t>
      </w:r>
    </w:p>
    <w:p w14:paraId="263BB751" w14:textId="77777777" w:rsidR="002C4180" w:rsidRPr="00152D30" w:rsidRDefault="002C4180" w:rsidP="002C4180">
      <w:pPr>
        <w:framePr w:hSpace="180" w:wrap="around" w:vAnchor="text" w:hAnchor="margin" w:x="-1098" w:y="-1439"/>
        <w:spacing w:before="0"/>
        <w:suppressOverlap/>
        <w:jc w:val="both"/>
        <w:rPr>
          <w:rFonts w:ascii="Times New Roman" w:eastAsia="Times New Roman" w:hAnsi="Times New Roman"/>
          <w:sz w:val="24"/>
          <w:szCs w:val="24"/>
          <w:lang w:val="sr-Cyrl-RS" w:eastAsia="hr-HR"/>
        </w:rPr>
      </w:pPr>
    </w:p>
    <w:p w14:paraId="5BF47112" w14:textId="4894E107" w:rsidR="002C4180" w:rsidRPr="00152D30" w:rsidRDefault="002C4180" w:rsidP="002C4180">
      <w:pPr>
        <w:jc w:val="both"/>
        <w:rPr>
          <w:rFonts w:ascii="Times New Roman" w:eastAsia="Times New Roman" w:hAnsi="Times New Roman"/>
          <w:sz w:val="24"/>
          <w:szCs w:val="24"/>
          <w:lang w:val="sr-Cyrl-RS" w:eastAsia="hr-HR"/>
        </w:rPr>
      </w:pPr>
      <w:r w:rsidRPr="00152D30">
        <w:rPr>
          <w:rFonts w:ascii="Times New Roman" w:eastAsia="Times New Roman" w:hAnsi="Times New Roman"/>
          <w:sz w:val="24"/>
          <w:szCs w:val="24"/>
          <w:lang w:val="sr-Cyrl-RS" w:eastAsia="hr-HR"/>
        </w:rPr>
        <w:t>- изве</w:t>
      </w:r>
      <w:r w:rsidR="00117B2D" w:rsidRPr="00152D30">
        <w:rPr>
          <w:rFonts w:ascii="Times New Roman" w:eastAsia="Times New Roman" w:hAnsi="Times New Roman"/>
          <w:sz w:val="24"/>
          <w:szCs w:val="24"/>
          <w:lang w:val="sr-Cyrl-RS" w:eastAsia="hr-HR"/>
        </w:rPr>
        <w:t>штавање надлежних органа у Републици Србији</w:t>
      </w:r>
      <w:r w:rsidRPr="00152D30">
        <w:rPr>
          <w:rFonts w:ascii="Times New Roman" w:eastAsia="Times New Roman" w:hAnsi="Times New Roman"/>
          <w:sz w:val="24"/>
          <w:szCs w:val="24"/>
          <w:lang w:val="sr-Cyrl-RS" w:eastAsia="hr-HR"/>
        </w:rPr>
        <w:t xml:space="preserve"> и ЕУ и израду предлога мера за даље унапређење стања у овој области.</w:t>
      </w:r>
    </w:p>
    <w:p w14:paraId="39E578C3" w14:textId="72F872AA" w:rsidR="002C4180" w:rsidRPr="00152D30" w:rsidRDefault="002C4180" w:rsidP="002C4180">
      <w:pPr>
        <w:jc w:val="both"/>
        <w:rPr>
          <w:rFonts w:ascii="Times New Roman" w:eastAsia="Times New Roman" w:hAnsi="Times New Roman"/>
          <w:sz w:val="24"/>
          <w:szCs w:val="24"/>
          <w:lang w:val="ru-RU" w:eastAsia="hr-HR"/>
        </w:rPr>
      </w:pPr>
    </w:p>
    <w:p w14:paraId="4053E53C" w14:textId="77777777" w:rsidR="000C6649" w:rsidRPr="00152D30" w:rsidRDefault="000C6649" w:rsidP="002C4180">
      <w:pPr>
        <w:jc w:val="both"/>
        <w:rPr>
          <w:rFonts w:ascii="Times New Roman" w:eastAsia="Times New Roman" w:hAnsi="Times New Roman"/>
          <w:sz w:val="24"/>
          <w:szCs w:val="24"/>
          <w:lang w:val="ru-RU" w:eastAsia="hr-HR"/>
        </w:rPr>
      </w:pPr>
    </w:p>
    <w:p w14:paraId="09DF1932" w14:textId="0B4A0448" w:rsidR="00001624" w:rsidRPr="00152D30" w:rsidRDefault="00FA4B7A" w:rsidP="00587B1C">
      <w:pPr>
        <w:ind w:firstLine="720"/>
        <w:jc w:val="both"/>
        <w:rPr>
          <w:rFonts w:ascii="Times New Roman" w:eastAsia="Times New Roman" w:hAnsi="Times New Roman"/>
          <w:sz w:val="24"/>
          <w:szCs w:val="24"/>
          <w:lang w:val="sr-Cyrl-RS" w:eastAsia="hr-HR"/>
        </w:rPr>
      </w:pPr>
      <w:r w:rsidRPr="00152D30">
        <w:rPr>
          <w:rFonts w:ascii="Times New Roman" w:eastAsia="Times New Roman" w:hAnsi="Times New Roman"/>
          <w:sz w:val="24"/>
          <w:szCs w:val="24"/>
          <w:lang w:val="sr-Latn-RS" w:eastAsia="hr-HR"/>
        </w:rPr>
        <w:t xml:space="preserve">4. </w:t>
      </w:r>
      <w:r w:rsidRPr="00152D30">
        <w:rPr>
          <w:rFonts w:ascii="Times New Roman" w:eastAsia="Times New Roman" w:hAnsi="Times New Roman"/>
          <w:sz w:val="24"/>
          <w:szCs w:val="24"/>
          <w:lang w:val="sr-Cyrl-RS" w:eastAsia="hr-HR"/>
        </w:rPr>
        <w:t>Законски прописи којима се уређује запошљавање у одређеним секторрима</w:t>
      </w:r>
    </w:p>
    <w:p w14:paraId="611BFDA9" w14:textId="77777777" w:rsidR="00001624" w:rsidRPr="00152D30" w:rsidRDefault="00001624" w:rsidP="002C4180">
      <w:pPr>
        <w:jc w:val="both"/>
        <w:rPr>
          <w:rFonts w:ascii="Times New Roman" w:eastAsia="Times New Roman" w:hAnsi="Times New Roman"/>
          <w:sz w:val="24"/>
          <w:szCs w:val="24"/>
          <w:lang w:val="ru-RU" w:eastAsia="hr-HR"/>
        </w:rPr>
      </w:pPr>
    </w:p>
    <w:p w14:paraId="1510D03D" w14:textId="4BAAE19B" w:rsidR="00E72D38" w:rsidRPr="00152D30" w:rsidRDefault="00E72D38" w:rsidP="00587B1C">
      <w:pPr>
        <w:spacing w:before="0"/>
        <w:ind w:firstLine="720"/>
        <w:jc w:val="both"/>
        <w:rPr>
          <w:rFonts w:ascii="Times New Roman" w:hAnsi="Times New Roman"/>
          <w:sz w:val="24"/>
          <w:lang w:val="sr-Cyrl-CS"/>
        </w:rPr>
      </w:pPr>
      <w:r w:rsidRPr="00152D30">
        <w:rPr>
          <w:rFonts w:ascii="Times New Roman" w:eastAsia="Times New Roman" w:hAnsi="Times New Roman"/>
          <w:sz w:val="24"/>
          <w:szCs w:val="24"/>
          <w:lang w:val="sr-Cyrl-CS" w:eastAsia="hr-HR"/>
        </w:rPr>
        <w:t>Усвајањем измена и допуна Закона о поморској плов</w:t>
      </w:r>
      <w:r w:rsidR="00587B1C" w:rsidRPr="00152D30">
        <w:rPr>
          <w:rFonts w:ascii="Times New Roman" w:eastAsia="Times New Roman" w:hAnsi="Times New Roman"/>
          <w:sz w:val="24"/>
          <w:szCs w:val="24"/>
          <w:lang w:val="sr-Cyrl-CS" w:eastAsia="hr-HR"/>
        </w:rPr>
        <w:t>идби („Службени гласник РС”, бр. 87/11, 104/13, 18/15, 113/17 - др. закон и  83/</w:t>
      </w:r>
      <w:r w:rsidRPr="00152D30">
        <w:rPr>
          <w:rFonts w:ascii="Times New Roman" w:eastAsia="Times New Roman" w:hAnsi="Times New Roman"/>
          <w:sz w:val="24"/>
          <w:szCs w:val="24"/>
          <w:lang w:val="sr-Cyrl-CS" w:eastAsia="hr-HR"/>
        </w:rPr>
        <w:t>18) и Правилника о статутарној сертификацији поморских бродова („С</w:t>
      </w:r>
      <w:r w:rsidR="00587B1C" w:rsidRPr="00152D30">
        <w:rPr>
          <w:rFonts w:ascii="Times New Roman" w:eastAsia="Times New Roman" w:hAnsi="Times New Roman"/>
          <w:sz w:val="24"/>
          <w:szCs w:val="24"/>
          <w:lang w:val="sr-Cyrl-CS" w:eastAsia="hr-HR"/>
        </w:rPr>
        <w:t>лужбени гласник РС</w:t>
      </w:r>
      <w:r w:rsidRPr="00152D30">
        <w:rPr>
          <w:rFonts w:ascii="Times New Roman" w:eastAsia="Times New Roman" w:hAnsi="Times New Roman"/>
          <w:sz w:val="24"/>
          <w:szCs w:val="24"/>
          <w:lang w:val="sr-Cyrl-CS" w:eastAsia="hr-HR"/>
        </w:rPr>
        <w:t>”, број 72/2018) примењиве одредбе директива 2015/1794</w:t>
      </w:r>
      <w:r w:rsidR="00B34635" w:rsidRPr="00152D30">
        <w:rPr>
          <w:rFonts w:ascii="Times New Roman" w:eastAsia="Times New Roman" w:hAnsi="Times New Roman"/>
          <w:sz w:val="24"/>
          <w:szCs w:val="24"/>
          <w:lang w:val="sr-Cyrl-CS" w:eastAsia="hr-HR"/>
        </w:rPr>
        <w:t>/ ЕК</w:t>
      </w:r>
      <w:r w:rsidRPr="00152D30">
        <w:rPr>
          <w:rFonts w:ascii="Times New Roman" w:eastAsia="Times New Roman" w:hAnsi="Times New Roman"/>
          <w:sz w:val="24"/>
          <w:szCs w:val="24"/>
          <w:lang w:val="sr-Cyrl-CS" w:eastAsia="hr-HR"/>
        </w:rPr>
        <w:t>, 1999/63</w:t>
      </w:r>
      <w:r w:rsidR="00B34635" w:rsidRPr="00152D30">
        <w:rPr>
          <w:rFonts w:ascii="Times New Roman" w:eastAsia="Times New Roman" w:hAnsi="Times New Roman"/>
          <w:sz w:val="24"/>
          <w:szCs w:val="24"/>
          <w:lang w:val="sr-Cyrl-CS" w:eastAsia="hr-HR"/>
        </w:rPr>
        <w:t>/ ЕК / ЕК</w:t>
      </w:r>
      <w:r w:rsidRPr="00152D30">
        <w:rPr>
          <w:rFonts w:ascii="Times New Roman" w:eastAsia="Times New Roman" w:hAnsi="Times New Roman"/>
          <w:sz w:val="24"/>
          <w:szCs w:val="24"/>
          <w:lang w:val="sr-Cyrl-CS" w:eastAsia="hr-HR"/>
        </w:rPr>
        <w:t xml:space="preserve"> и 2018/131</w:t>
      </w:r>
      <w:r w:rsidR="00B34635" w:rsidRPr="00152D30">
        <w:rPr>
          <w:rFonts w:ascii="Times New Roman" w:eastAsia="Times New Roman" w:hAnsi="Times New Roman"/>
          <w:sz w:val="24"/>
          <w:szCs w:val="24"/>
          <w:lang w:val="sr-Cyrl-CS" w:eastAsia="hr-HR"/>
        </w:rPr>
        <w:t xml:space="preserve">/ ЕК </w:t>
      </w:r>
      <w:r w:rsidRPr="00152D30">
        <w:rPr>
          <w:rFonts w:ascii="Times New Roman" w:eastAsia="Times New Roman" w:hAnsi="Times New Roman"/>
          <w:sz w:val="24"/>
          <w:szCs w:val="24"/>
          <w:lang w:val="sr-Cyrl-CS" w:eastAsia="hr-HR"/>
        </w:rPr>
        <w:t xml:space="preserve"> су транспоноване у домаће законодавство</w:t>
      </w:r>
      <w:r w:rsidRPr="00152D30">
        <w:rPr>
          <w:rFonts w:ascii="Times New Roman" w:hAnsi="Times New Roman"/>
          <w:sz w:val="24"/>
          <w:lang w:val="sr-Cyrl-CS"/>
        </w:rPr>
        <w:t>.</w:t>
      </w:r>
    </w:p>
    <w:p w14:paraId="5681EA33" w14:textId="77777777" w:rsidR="00E72D38" w:rsidRPr="00152D30" w:rsidRDefault="00E72D38" w:rsidP="00E72D38">
      <w:pPr>
        <w:spacing w:before="0"/>
        <w:jc w:val="both"/>
        <w:rPr>
          <w:rFonts w:ascii="Times New Roman" w:hAnsi="Times New Roman"/>
          <w:sz w:val="24"/>
          <w:lang w:val="sr-Cyrl-RS"/>
        </w:rPr>
      </w:pPr>
    </w:p>
    <w:p w14:paraId="51029A11" w14:textId="77777777" w:rsidR="00E72D38" w:rsidRPr="00152D30" w:rsidRDefault="00E72D38" w:rsidP="00F02EA2">
      <w:pPr>
        <w:ind w:firstLine="720"/>
        <w:jc w:val="both"/>
        <w:rPr>
          <w:rFonts w:ascii="Times New Roman" w:hAnsi="Times New Roman"/>
          <w:sz w:val="24"/>
          <w:szCs w:val="24"/>
          <w:lang w:val="ru-RU"/>
        </w:rPr>
      </w:pPr>
      <w:r w:rsidRPr="00152D30">
        <w:rPr>
          <w:rFonts w:ascii="Times New Roman" w:hAnsi="Times New Roman"/>
          <w:sz w:val="24"/>
          <w:szCs w:val="24"/>
          <w:lang w:val="sr-Cyrl-RS"/>
        </w:rPr>
        <w:t>Директива 2002/15/ЕЗ о организацији радног времена лица која обављају друмски транспорт (</w:t>
      </w:r>
      <w:r w:rsidRPr="00152D30">
        <w:rPr>
          <w:rFonts w:ascii="Times New Roman" w:hAnsi="Times New Roman"/>
          <w:sz w:val="24"/>
          <w:szCs w:val="24"/>
        </w:rPr>
        <w:t>CELEX</w:t>
      </w:r>
      <w:r w:rsidRPr="00152D30">
        <w:rPr>
          <w:rFonts w:ascii="Times New Roman" w:hAnsi="Times New Roman"/>
          <w:sz w:val="24"/>
          <w:szCs w:val="24"/>
          <w:lang w:val="ru-RU"/>
        </w:rPr>
        <w:t xml:space="preserve"> 32002</w:t>
      </w:r>
      <w:r w:rsidRPr="00152D30">
        <w:rPr>
          <w:rFonts w:ascii="Times New Roman" w:hAnsi="Times New Roman"/>
          <w:sz w:val="24"/>
          <w:szCs w:val="24"/>
          <w:lang w:val="sr-Latn-RS"/>
        </w:rPr>
        <w:t>L0015</w:t>
      </w:r>
      <w:r w:rsidRPr="00152D30">
        <w:rPr>
          <w:rFonts w:ascii="Times New Roman" w:hAnsi="Times New Roman"/>
          <w:sz w:val="24"/>
          <w:szCs w:val="24"/>
          <w:lang w:val="ru-RU"/>
        </w:rPr>
        <w:t xml:space="preserve">) </w:t>
      </w:r>
      <w:r w:rsidRPr="00152D30">
        <w:rPr>
          <w:rFonts w:ascii="Times New Roman" w:hAnsi="Times New Roman"/>
          <w:sz w:val="24"/>
          <w:szCs w:val="24"/>
          <w:lang w:val="sr-Cyrl-RS"/>
        </w:rPr>
        <w:t>транспонована у национално законодавство кроз Закон о радном времену посаде возила у друмском превозу и тахографима („Службени гласник РС“, бр. 96/15 и 95/18), који је у надлежности Министарства грађевинарства, саобраћаја и инфраструктуре.</w:t>
      </w:r>
    </w:p>
    <w:p w14:paraId="4F2315B6" w14:textId="77777777" w:rsidR="00CF4061" w:rsidRPr="00152D30" w:rsidRDefault="00CF4061" w:rsidP="00E72D38">
      <w:pPr>
        <w:jc w:val="both"/>
        <w:rPr>
          <w:rFonts w:ascii="Times New Roman" w:hAnsi="Times New Roman"/>
          <w:sz w:val="24"/>
          <w:szCs w:val="24"/>
          <w:lang w:val="ru-RU"/>
        </w:rPr>
      </w:pPr>
    </w:p>
    <w:p w14:paraId="260A9D2E" w14:textId="77777777" w:rsidR="00E72D38" w:rsidRPr="00152D30" w:rsidRDefault="00E72D38" w:rsidP="00B34635">
      <w:pPr>
        <w:spacing w:before="0"/>
        <w:ind w:firstLine="720"/>
        <w:jc w:val="both"/>
        <w:rPr>
          <w:rFonts w:ascii="Times New Roman" w:hAnsi="Times New Roman"/>
          <w:sz w:val="24"/>
          <w:lang w:val="ru-RU"/>
        </w:rPr>
      </w:pPr>
      <w:r w:rsidRPr="00152D30">
        <w:rPr>
          <w:rFonts w:ascii="Times New Roman" w:hAnsi="Times New Roman"/>
          <w:sz w:val="24"/>
          <w:lang w:val="sr-Cyrl-CS"/>
        </w:rPr>
        <w:t>Када су у питању услови рада</w:t>
      </w:r>
      <w:r w:rsidRPr="00152D30">
        <w:rPr>
          <w:rFonts w:ascii="Times New Roman" w:hAnsi="Times New Roman"/>
          <w:sz w:val="24"/>
          <w:lang w:val="ru-RU"/>
        </w:rPr>
        <w:t xml:space="preserve"> </w:t>
      </w:r>
      <w:r w:rsidRPr="00152D30">
        <w:rPr>
          <w:rFonts w:ascii="Times New Roman" w:hAnsi="Times New Roman"/>
          <w:sz w:val="24"/>
          <w:lang w:val="sr-Cyrl-CS"/>
        </w:rPr>
        <w:t>радника запослених на железници, пре свега радно време, одмори и друга правила која се примењују на</w:t>
      </w:r>
      <w:r w:rsidRPr="00152D30">
        <w:rPr>
          <w:rFonts w:ascii="Times New Roman" w:hAnsi="Times New Roman"/>
          <w:sz w:val="24"/>
          <w:lang w:val="ru-RU"/>
        </w:rPr>
        <w:t xml:space="preserve"> </w:t>
      </w:r>
      <w:r w:rsidRPr="00152D30">
        <w:rPr>
          <w:rFonts w:ascii="Times New Roman" w:hAnsi="Times New Roman"/>
          <w:sz w:val="24"/>
          <w:lang w:val="sr-Cyrl-CS"/>
        </w:rPr>
        <w:t xml:space="preserve">возно особље, она су утврђена одредбама Директиве 2005/47/ЕЗ </w:t>
      </w:r>
      <w:r w:rsidRPr="00152D30">
        <w:rPr>
          <w:rFonts w:ascii="Times New Roman" w:hAnsi="Times New Roman"/>
          <w:iCs/>
          <w:sz w:val="24"/>
          <w:lang w:val="sr-Cyrl-CS"/>
        </w:rPr>
        <w:t>о Споразуму између Заједнице европских железница (</w:t>
      </w:r>
      <w:r w:rsidRPr="00152D30">
        <w:rPr>
          <w:rFonts w:ascii="Times New Roman" w:hAnsi="Times New Roman"/>
          <w:iCs/>
          <w:sz w:val="24"/>
        </w:rPr>
        <w:t>CER</w:t>
      </w:r>
      <w:r w:rsidRPr="00152D30">
        <w:rPr>
          <w:rFonts w:ascii="Times New Roman" w:hAnsi="Times New Roman"/>
          <w:iCs/>
          <w:sz w:val="24"/>
          <w:lang w:val="sr-Cyrl-CS"/>
        </w:rPr>
        <w:t>) и Европске федерације транспортних радника (</w:t>
      </w:r>
      <w:r w:rsidRPr="00152D30">
        <w:rPr>
          <w:rFonts w:ascii="Times New Roman" w:hAnsi="Times New Roman"/>
          <w:iCs/>
          <w:sz w:val="24"/>
        </w:rPr>
        <w:t>ETF</w:t>
      </w:r>
      <w:r w:rsidRPr="00152D30">
        <w:rPr>
          <w:rFonts w:ascii="Times New Roman" w:hAnsi="Times New Roman"/>
          <w:iCs/>
          <w:sz w:val="24"/>
          <w:lang w:val="sr-Cyrl-CS"/>
        </w:rPr>
        <w:t xml:space="preserve">) о одређеним питањима услова рада возног особља у прекограничном железничком саобраћају. Преношење ове Директиве у законодавни оквир спада у надлежност  министарства надлежног за послове саобраћаја. С тим у вези, наведена Директива је пренета у </w:t>
      </w:r>
      <w:r w:rsidRPr="00152D30">
        <w:rPr>
          <w:rFonts w:ascii="Times New Roman" w:hAnsi="Times New Roman"/>
          <w:sz w:val="24"/>
          <w:lang w:val="sr-Cyrl-CS"/>
        </w:rPr>
        <w:t>Закон о безбедности у железничком саобраћају („Службени гласник РС</w:t>
      </w:r>
      <w:r w:rsidRPr="00152D30">
        <w:rPr>
          <w:rFonts w:ascii="Times New Roman" w:hAnsi="Times New Roman"/>
          <w:sz w:val="24"/>
          <w:lang w:val="ru-RU"/>
        </w:rPr>
        <w:t>”</w:t>
      </w:r>
      <w:r w:rsidRPr="00152D30">
        <w:rPr>
          <w:rFonts w:ascii="Times New Roman" w:hAnsi="Times New Roman"/>
          <w:sz w:val="24"/>
          <w:lang w:val="sr-Latn-CS"/>
        </w:rPr>
        <w:t xml:space="preserve">, </w:t>
      </w:r>
      <w:r w:rsidRPr="00152D30">
        <w:rPr>
          <w:rFonts w:ascii="Times New Roman" w:hAnsi="Times New Roman"/>
          <w:sz w:val="24"/>
          <w:lang w:val="sr-Cyrl-CS"/>
        </w:rPr>
        <w:t>број</w:t>
      </w:r>
      <w:r w:rsidRPr="00152D30">
        <w:rPr>
          <w:rFonts w:ascii="Times New Roman" w:hAnsi="Times New Roman"/>
          <w:sz w:val="24"/>
          <w:lang w:val="sr-Latn-CS"/>
        </w:rPr>
        <w:t xml:space="preserve"> 41/18)</w:t>
      </w:r>
      <w:r w:rsidRPr="00152D30">
        <w:rPr>
          <w:rFonts w:ascii="Times New Roman" w:hAnsi="Times New Roman"/>
          <w:sz w:val="24"/>
          <w:lang w:val="sr-Cyrl-CS"/>
        </w:rPr>
        <w:t xml:space="preserve"> и то део специфичних одредби</w:t>
      </w:r>
      <w:r w:rsidRPr="00152D30">
        <w:rPr>
          <w:rFonts w:ascii="Times New Roman" w:hAnsi="Times New Roman"/>
          <w:i/>
          <w:iCs/>
          <w:sz w:val="24"/>
          <w:lang w:val="sr-Cyrl-CS"/>
        </w:rPr>
        <w:t xml:space="preserve"> </w:t>
      </w:r>
      <w:r w:rsidRPr="00152D30">
        <w:rPr>
          <w:rFonts w:ascii="Times New Roman" w:hAnsi="Times New Roman"/>
          <w:iCs/>
          <w:sz w:val="24"/>
          <w:lang w:val="sr-Cyrl-CS"/>
        </w:rPr>
        <w:t>Директиве</w:t>
      </w:r>
      <w:r w:rsidRPr="00152D30">
        <w:rPr>
          <w:rFonts w:ascii="Times New Roman" w:hAnsi="Times New Roman"/>
          <w:sz w:val="24"/>
          <w:lang w:val="sr-Cyrl-CS"/>
        </w:rPr>
        <w:t xml:space="preserve">, док је остатак пренет кроз одредбе Закона о раду (опште одредбе), чиме је постигнута потпуна усклађеност са овом директивом. Посебно истичемо и да је српско законодавство усклађено са овом директивом још од 2015. године, кроз одредбе претходно важећег Закона о безбедности и интероперабилности железнице. </w:t>
      </w:r>
    </w:p>
    <w:p w14:paraId="63CEFBB4" w14:textId="77777777" w:rsidR="009E3FC8" w:rsidRPr="00152D30" w:rsidRDefault="009E3FC8" w:rsidP="002C4180">
      <w:pPr>
        <w:spacing w:before="0"/>
        <w:jc w:val="both"/>
        <w:rPr>
          <w:rFonts w:ascii="Times New Roman" w:hAnsi="Times New Roman"/>
          <w:sz w:val="24"/>
          <w:lang w:val="sr-Cyrl-RS"/>
        </w:rPr>
      </w:pPr>
    </w:p>
    <w:p w14:paraId="169B090D" w14:textId="77777777" w:rsidR="009E3FC8" w:rsidRPr="00152D30" w:rsidRDefault="009E3FC8" w:rsidP="002C4180">
      <w:pPr>
        <w:spacing w:before="0"/>
        <w:jc w:val="both"/>
        <w:rPr>
          <w:rFonts w:ascii="Times New Roman" w:hAnsi="Times New Roman"/>
          <w:sz w:val="24"/>
          <w:lang w:val="sr-Cyrl-RS"/>
        </w:rPr>
      </w:pPr>
    </w:p>
    <w:p w14:paraId="2AD8AFA0" w14:textId="77777777" w:rsidR="000F73EE" w:rsidRPr="00152D30" w:rsidRDefault="000F73EE" w:rsidP="006C193D">
      <w:pPr>
        <w:spacing w:before="0"/>
        <w:jc w:val="center"/>
        <w:rPr>
          <w:rFonts w:ascii="Times New Roman" w:eastAsia="Times New Roman" w:hAnsi="Times New Roman"/>
          <w:sz w:val="24"/>
          <w:szCs w:val="24"/>
          <w:lang w:val="sr-Cyrl-CS" w:eastAsia="hr-HR"/>
        </w:rPr>
      </w:pPr>
      <w:r w:rsidRPr="00152D30">
        <w:rPr>
          <w:rFonts w:ascii="Times New Roman" w:eastAsia="Times New Roman" w:hAnsi="Times New Roman"/>
          <w:bCs/>
          <w:iCs/>
          <w:sz w:val="24"/>
          <w:szCs w:val="24"/>
          <w:lang w:val="sr-Cyrl-RS" w:eastAsia="zh-CN"/>
        </w:rPr>
        <w:t>Социјални дијалог</w:t>
      </w:r>
    </w:p>
    <w:p w14:paraId="55D664A4" w14:textId="77777777" w:rsidR="000F73EE" w:rsidRPr="00152D30" w:rsidRDefault="000F73EE" w:rsidP="009026F4">
      <w:pPr>
        <w:spacing w:before="0"/>
        <w:jc w:val="both"/>
        <w:rPr>
          <w:rFonts w:ascii="Times New Roman" w:hAnsi="Times New Roman"/>
          <w:sz w:val="24"/>
          <w:szCs w:val="24"/>
          <w:lang w:val="ru-RU"/>
        </w:rPr>
      </w:pPr>
    </w:p>
    <w:p w14:paraId="3F1CE49B" w14:textId="77777777" w:rsidR="00EE0973" w:rsidRPr="00152D30" w:rsidRDefault="00EE0973" w:rsidP="009026F4">
      <w:pPr>
        <w:spacing w:before="0"/>
        <w:jc w:val="both"/>
        <w:rPr>
          <w:rFonts w:ascii="Times New Roman" w:hAnsi="Times New Roman"/>
          <w:sz w:val="24"/>
          <w:szCs w:val="24"/>
          <w:lang w:val="ru-RU"/>
        </w:rPr>
      </w:pPr>
    </w:p>
    <w:p w14:paraId="0A6B121E" w14:textId="72B93307" w:rsidR="00CF4061" w:rsidRPr="00152D30" w:rsidRDefault="00CF4061" w:rsidP="009230CB">
      <w:pPr>
        <w:spacing w:before="0"/>
        <w:ind w:firstLine="720"/>
        <w:jc w:val="both"/>
        <w:rPr>
          <w:rFonts w:ascii="Times New Roman" w:hAnsi="Times New Roman"/>
          <w:sz w:val="24"/>
          <w:szCs w:val="24"/>
          <w:lang w:val="ru-RU"/>
        </w:rPr>
      </w:pPr>
      <w:r w:rsidRPr="00152D30">
        <w:rPr>
          <w:rFonts w:ascii="Times New Roman" w:hAnsi="Times New Roman"/>
          <w:sz w:val="24"/>
          <w:szCs w:val="24"/>
          <w:lang w:val="ru-RU"/>
        </w:rPr>
        <w:t xml:space="preserve">Да би се оснажио бипартитни социјални дијалог неопходно је ојачати способност самих социјалних партнера за стварање окружења конструктивног међусобног социјалног дијалога. У том правцу ће се јачањем стручних капацитета Сектора за рад и запошљавање,  Одељења за </w:t>
      </w:r>
      <w:r w:rsidRPr="00152D30">
        <w:rPr>
          <w:rFonts w:ascii="Times New Roman" w:hAnsi="Times New Roman"/>
          <w:sz w:val="24"/>
          <w:szCs w:val="24"/>
          <w:lang w:val="sr-Cyrl-RS"/>
        </w:rPr>
        <w:t xml:space="preserve">послове у области </w:t>
      </w:r>
      <w:r w:rsidRPr="00152D30">
        <w:rPr>
          <w:rFonts w:ascii="Times New Roman" w:hAnsi="Times New Roman"/>
          <w:sz w:val="24"/>
          <w:szCs w:val="24"/>
          <w:lang w:val="ru-RU"/>
        </w:rPr>
        <w:t>социјалног дијалог</w:t>
      </w:r>
      <w:r w:rsidRPr="00152D30">
        <w:rPr>
          <w:rFonts w:ascii="Times New Roman" w:hAnsi="Times New Roman"/>
          <w:sz w:val="24"/>
          <w:szCs w:val="24"/>
          <w:lang w:val="sr-Cyrl-RS"/>
        </w:rPr>
        <w:t>а</w:t>
      </w:r>
      <w:r w:rsidRPr="00152D30">
        <w:rPr>
          <w:rFonts w:ascii="Times New Roman" w:hAnsi="Times New Roman"/>
          <w:sz w:val="24"/>
          <w:szCs w:val="24"/>
          <w:lang w:val="ru-RU"/>
        </w:rPr>
        <w:t>, колективно</w:t>
      </w:r>
      <w:r w:rsidRPr="00152D30">
        <w:rPr>
          <w:rFonts w:ascii="Times New Roman" w:hAnsi="Times New Roman"/>
          <w:sz w:val="24"/>
          <w:szCs w:val="24"/>
          <w:lang w:val="sr-Cyrl-RS"/>
        </w:rPr>
        <w:t>г</w:t>
      </w:r>
      <w:r w:rsidRPr="00152D30">
        <w:rPr>
          <w:rFonts w:ascii="Times New Roman" w:hAnsi="Times New Roman"/>
          <w:sz w:val="24"/>
          <w:szCs w:val="24"/>
          <w:lang w:val="ru-RU"/>
        </w:rPr>
        <w:t xml:space="preserve"> преговарања и зарад</w:t>
      </w:r>
      <w:r w:rsidRPr="00152D30">
        <w:rPr>
          <w:rFonts w:ascii="Times New Roman" w:hAnsi="Times New Roman"/>
          <w:sz w:val="24"/>
          <w:szCs w:val="24"/>
          <w:lang w:val="sr-Cyrl-RS"/>
        </w:rPr>
        <w:t>а</w:t>
      </w:r>
      <w:r w:rsidRPr="00152D30">
        <w:rPr>
          <w:rFonts w:ascii="Times New Roman" w:hAnsi="Times New Roman"/>
          <w:sz w:val="24"/>
          <w:szCs w:val="24"/>
          <w:lang w:val="ru-RU"/>
        </w:rPr>
        <w:t xml:space="preserve"> и додатним запошљавањем че</w:t>
      </w:r>
      <w:r w:rsidR="003F7A4D" w:rsidRPr="00152D30">
        <w:rPr>
          <w:rFonts w:ascii="Times New Roman" w:hAnsi="Times New Roman"/>
          <w:sz w:val="24"/>
          <w:szCs w:val="24"/>
          <w:lang w:val="ru-RU"/>
        </w:rPr>
        <w:t>тири службеника у оквиру Одељења</w:t>
      </w:r>
      <w:r w:rsidRPr="00152D30">
        <w:rPr>
          <w:rFonts w:ascii="Times New Roman" w:hAnsi="Times New Roman"/>
          <w:sz w:val="24"/>
          <w:szCs w:val="24"/>
          <w:lang w:val="ru-RU"/>
        </w:rPr>
        <w:t xml:space="preserve"> и једног службеника у секретаријату </w:t>
      </w:r>
      <w:r w:rsidR="003F7A4D" w:rsidRPr="00152D30">
        <w:rPr>
          <w:rFonts w:ascii="Times New Roman" w:hAnsi="Times New Roman"/>
          <w:sz w:val="24"/>
          <w:szCs w:val="24"/>
          <w:lang w:val="ru-RU"/>
        </w:rPr>
        <w:t xml:space="preserve">Социјлано – економског савета Републике Србије, </w:t>
      </w:r>
      <w:r w:rsidRPr="00152D30">
        <w:rPr>
          <w:rFonts w:ascii="Times New Roman" w:hAnsi="Times New Roman"/>
          <w:sz w:val="24"/>
          <w:szCs w:val="24"/>
          <w:lang w:val="ru-RU"/>
        </w:rPr>
        <w:t xml:space="preserve">а створити административне претпоставке за пружање организационе и стручне помоћи и подршке социјалним партнерима за учешће у свим облицима техничке билатералне и мултилатералне помоћи као и активном учешћу у свим едукативним активностима усмереним на јачању социјалног дијалога на свим нивоима. </w:t>
      </w:r>
    </w:p>
    <w:p w14:paraId="48A2B21C" w14:textId="77777777" w:rsidR="00CF4061" w:rsidRPr="00152D30" w:rsidRDefault="00CF4061" w:rsidP="00CF4061">
      <w:pPr>
        <w:spacing w:before="0"/>
        <w:jc w:val="both"/>
        <w:rPr>
          <w:rFonts w:ascii="Times New Roman" w:hAnsi="Times New Roman"/>
          <w:sz w:val="24"/>
          <w:szCs w:val="24"/>
          <w:lang w:val="ru-RU"/>
        </w:rPr>
      </w:pPr>
    </w:p>
    <w:p w14:paraId="2497B244" w14:textId="77777777" w:rsidR="00CF4061" w:rsidRPr="00152D30" w:rsidRDefault="00CF4061" w:rsidP="009230CB">
      <w:pPr>
        <w:spacing w:before="0"/>
        <w:ind w:firstLine="720"/>
        <w:jc w:val="both"/>
        <w:rPr>
          <w:rFonts w:ascii="Times New Roman" w:hAnsi="Times New Roman"/>
          <w:sz w:val="24"/>
          <w:szCs w:val="24"/>
          <w:lang w:val="ru-RU"/>
        </w:rPr>
      </w:pPr>
      <w:r w:rsidRPr="00152D30">
        <w:rPr>
          <w:rFonts w:ascii="Times New Roman" w:hAnsi="Times New Roman"/>
          <w:sz w:val="24"/>
          <w:szCs w:val="24"/>
          <w:lang w:val="ru-RU"/>
        </w:rPr>
        <w:t>У оквиру програм јачања способности социјалних партнера спроводиће се радионице, тренинзи и други видови обуке како би едуковале менаџерске структуре у предузећима у државном власништву о неопходности социјалног дијалога и закључењу колективних уговора. Едукација подразумева и обуке социјалних партнера о европским колективним уговорима, европским радничким већима и европском социјалном дијалогу као припрему за укључивање у европски социјални дијалог.</w:t>
      </w:r>
    </w:p>
    <w:p w14:paraId="6A9EA93A" w14:textId="77777777" w:rsidR="00CF4061" w:rsidRPr="00152D30" w:rsidRDefault="00CF4061" w:rsidP="00CF4061">
      <w:pPr>
        <w:spacing w:before="0"/>
        <w:jc w:val="both"/>
        <w:rPr>
          <w:rFonts w:ascii="Times New Roman" w:hAnsi="Times New Roman"/>
          <w:sz w:val="24"/>
          <w:szCs w:val="24"/>
          <w:lang w:val="ru-RU"/>
        </w:rPr>
      </w:pPr>
    </w:p>
    <w:p w14:paraId="16E77786" w14:textId="1B855A99" w:rsidR="00CF4061" w:rsidRPr="00152D30" w:rsidRDefault="00CF4061" w:rsidP="00C52C75">
      <w:pPr>
        <w:spacing w:before="0"/>
        <w:ind w:firstLine="720"/>
        <w:jc w:val="both"/>
        <w:rPr>
          <w:rFonts w:ascii="Times New Roman" w:hAnsi="Times New Roman"/>
          <w:sz w:val="24"/>
          <w:szCs w:val="24"/>
          <w:lang w:val="ru-RU"/>
        </w:rPr>
      </w:pPr>
      <w:r w:rsidRPr="00152D30">
        <w:rPr>
          <w:rFonts w:ascii="Times New Roman" w:hAnsi="Times New Roman"/>
          <w:sz w:val="24"/>
          <w:szCs w:val="24"/>
          <w:lang w:val="ru-RU"/>
        </w:rPr>
        <w:t xml:space="preserve">У циљу јачања социјалног дијалога, у сарадњи са социјалним партнерима преиспитаће се постојеће одредбе Закона о раду у делу који се односи на колективно преговарање, услове репрезентативности  социјалних партнера и поступак утврђивања репрезентативности, рад Одбора за утврђивање репрезентативности синдиката и удружења послодаваца, процедуре за  учешће у колективним преговорима и закључивање колективних уговора, као и стварање претпоставки за додатну афирмацију принципа поступања у доброј вери у току преговарачког процеса. Даље, преиспитаће се одредбе Закона о социјално економском савету да би се кроз усвајање измена и допуна овог закона  ојачала улога социјалног дијалога у процесу доношења закона и других прописа као и у делу који се односи се на регистрацију локалних социјално-економских савета како би се подстакло њихово оснивање и одржив функционалан рад. </w:t>
      </w:r>
    </w:p>
    <w:p w14:paraId="65F157B4" w14:textId="77777777" w:rsidR="00C52C75" w:rsidRPr="00152D30" w:rsidRDefault="00C52C75" w:rsidP="00C52C75">
      <w:pPr>
        <w:spacing w:before="0"/>
        <w:ind w:firstLine="720"/>
        <w:jc w:val="both"/>
        <w:rPr>
          <w:rFonts w:ascii="Times New Roman" w:hAnsi="Times New Roman"/>
          <w:sz w:val="24"/>
          <w:szCs w:val="24"/>
          <w:lang w:val="ru-RU"/>
        </w:rPr>
      </w:pPr>
    </w:p>
    <w:p w14:paraId="57D3C580" w14:textId="17BE92EE" w:rsidR="00C52C75" w:rsidRPr="00152D30" w:rsidRDefault="00CF4061" w:rsidP="00C52C75">
      <w:pPr>
        <w:spacing w:before="0"/>
        <w:ind w:firstLine="720"/>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ru-RU" w:eastAsia="hr-HR"/>
        </w:rPr>
        <w:t>Сектор за рад и запошљавање</w:t>
      </w:r>
      <w:r w:rsidR="004728E9" w:rsidRPr="00152D30">
        <w:rPr>
          <w:rFonts w:ascii="Times New Roman" w:eastAsia="Times New Roman" w:hAnsi="Times New Roman"/>
          <w:sz w:val="24"/>
          <w:szCs w:val="24"/>
          <w:lang w:val="ru-RU" w:eastAsia="hr-HR"/>
        </w:rPr>
        <w:t xml:space="preserve"> </w:t>
      </w:r>
      <w:r w:rsidRPr="00152D30">
        <w:rPr>
          <w:rFonts w:ascii="Times New Roman" w:eastAsia="Times New Roman" w:hAnsi="Times New Roman"/>
          <w:sz w:val="24"/>
          <w:szCs w:val="24"/>
          <w:lang w:val="ru-RU" w:eastAsia="hr-HR"/>
        </w:rPr>
        <w:t>-</w:t>
      </w:r>
      <w:r w:rsidR="004728E9" w:rsidRPr="00152D30">
        <w:rPr>
          <w:rFonts w:ascii="Times New Roman" w:eastAsia="Times New Roman" w:hAnsi="Times New Roman"/>
          <w:sz w:val="24"/>
          <w:szCs w:val="24"/>
          <w:lang w:val="ru-RU" w:eastAsia="hr-HR"/>
        </w:rPr>
        <w:t xml:space="preserve"> </w:t>
      </w:r>
      <w:r w:rsidRPr="00152D30">
        <w:rPr>
          <w:rFonts w:ascii="Times New Roman" w:eastAsia="Times New Roman" w:hAnsi="Times New Roman"/>
          <w:sz w:val="24"/>
          <w:szCs w:val="24"/>
          <w:lang w:val="ru-RU" w:eastAsia="hr-HR"/>
        </w:rPr>
        <w:t>Одељење за социјални дијалог, колективно преговарање и зараде обавља послове припреме и примене Закона о раду у делу који се односи на социјални дијалог, колективно преговарање и зараде, Закона о мирном решавању радних спорова, Закона о социјално-економском савету и Закона о штрајку. У о</w:t>
      </w:r>
      <w:r w:rsidR="004728E9" w:rsidRPr="00152D30">
        <w:rPr>
          <w:rFonts w:ascii="Times New Roman" w:eastAsia="Times New Roman" w:hAnsi="Times New Roman"/>
          <w:sz w:val="24"/>
          <w:szCs w:val="24"/>
          <w:lang w:val="ru-RU" w:eastAsia="hr-HR"/>
        </w:rPr>
        <w:t xml:space="preserve">вом Одељењу систематизовано је пет </w:t>
      </w:r>
      <w:r w:rsidRPr="00152D30">
        <w:rPr>
          <w:rFonts w:ascii="Times New Roman" w:eastAsia="Times New Roman" w:hAnsi="Times New Roman"/>
          <w:sz w:val="24"/>
          <w:szCs w:val="24"/>
          <w:lang w:val="ru-RU" w:eastAsia="hr-HR"/>
        </w:rPr>
        <w:t xml:space="preserve"> радних места дипломираног правника, </w:t>
      </w:r>
      <w:r w:rsidRPr="00152D30">
        <w:rPr>
          <w:rFonts w:ascii="Times New Roman" w:eastAsia="Times New Roman" w:hAnsi="Times New Roman"/>
          <w:sz w:val="24"/>
          <w:szCs w:val="24"/>
          <w:lang w:val="sr-Cyrl-RS" w:eastAsia="hr-HR"/>
        </w:rPr>
        <w:t xml:space="preserve">али само </w:t>
      </w:r>
      <w:r w:rsidR="004728E9" w:rsidRPr="00152D30">
        <w:rPr>
          <w:rFonts w:ascii="Times New Roman" w:eastAsia="Times New Roman" w:hAnsi="Times New Roman"/>
          <w:sz w:val="24"/>
          <w:szCs w:val="24"/>
          <w:lang w:val="ru-RU" w:eastAsia="hr-HR"/>
        </w:rPr>
        <w:t>један</w:t>
      </w:r>
      <w:r w:rsidRPr="00152D30">
        <w:rPr>
          <w:rFonts w:ascii="Times New Roman" w:eastAsia="Times New Roman" w:hAnsi="Times New Roman"/>
          <w:sz w:val="24"/>
          <w:szCs w:val="24"/>
          <w:lang w:val="ru-RU" w:eastAsia="hr-HR"/>
        </w:rPr>
        <w:t xml:space="preserve"> извршилац обавља нормативне послове у вези са транспоновањем правних тековина ЕУ у радно законодавство Републике Србије</w:t>
      </w:r>
      <w:r w:rsidR="00C52C75" w:rsidRPr="00152D30">
        <w:rPr>
          <w:rFonts w:ascii="Times New Roman" w:eastAsia="Times New Roman" w:hAnsi="Times New Roman"/>
          <w:sz w:val="24"/>
          <w:szCs w:val="24"/>
          <w:lang w:val="ru-RU" w:eastAsia="hr-HR"/>
        </w:rPr>
        <w:t xml:space="preserve"> (око 10% свог радног времена).</w:t>
      </w:r>
    </w:p>
    <w:p w14:paraId="48E10BB2" w14:textId="3E9E3E96" w:rsidR="00CF4061" w:rsidRPr="00152D30" w:rsidRDefault="00C52C75" w:rsidP="00C52C75">
      <w:pPr>
        <w:spacing w:before="0"/>
        <w:ind w:firstLine="720"/>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ru-RU" w:eastAsia="hr-HR"/>
        </w:rPr>
        <w:tab/>
      </w:r>
    </w:p>
    <w:p w14:paraId="7FBFA247" w14:textId="792E57AB" w:rsidR="00D3333D" w:rsidRPr="00152D30" w:rsidRDefault="00CF4061" w:rsidP="00C52C75">
      <w:pPr>
        <w:spacing w:before="0"/>
        <w:ind w:firstLine="720"/>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ru-RU" w:eastAsia="hr-HR"/>
        </w:rPr>
        <w:t>Очекује се да запослени који су у претходним месецима засновали радни однос - два извршиоца преузму део послова у вези са транспоновањем правних тековина ЕУ, тако да ће се повећати проценат рада на транспоновању правних тековина ЕУ.</w:t>
      </w:r>
    </w:p>
    <w:p w14:paraId="5D90895E" w14:textId="08140809" w:rsidR="00B97468" w:rsidRPr="00152D30" w:rsidRDefault="00B97468" w:rsidP="00D13A60">
      <w:pPr>
        <w:spacing w:before="0"/>
        <w:jc w:val="both"/>
        <w:rPr>
          <w:rFonts w:ascii="Times New Roman" w:eastAsia="Times New Roman" w:hAnsi="Times New Roman"/>
          <w:sz w:val="24"/>
          <w:szCs w:val="24"/>
          <w:lang w:val="ru-RU" w:eastAsia="hr-HR"/>
        </w:rPr>
      </w:pPr>
    </w:p>
    <w:p w14:paraId="70ADF596" w14:textId="77777777" w:rsidR="00E02EF7" w:rsidRPr="00152D30" w:rsidRDefault="00E02EF7" w:rsidP="0097099A">
      <w:pPr>
        <w:spacing w:before="0"/>
        <w:jc w:val="both"/>
        <w:rPr>
          <w:rFonts w:ascii="Times New Roman" w:eastAsia="Times New Roman" w:hAnsi="Times New Roman"/>
          <w:sz w:val="24"/>
          <w:szCs w:val="24"/>
          <w:lang w:val="ru-RU" w:eastAsia="hr-HR"/>
        </w:rPr>
      </w:pPr>
    </w:p>
    <w:p w14:paraId="12611A09" w14:textId="77777777" w:rsidR="00A91FA0" w:rsidRPr="00152D30" w:rsidRDefault="00A91FA0" w:rsidP="009026F4">
      <w:pPr>
        <w:spacing w:before="0"/>
        <w:jc w:val="both"/>
        <w:rPr>
          <w:rFonts w:ascii="Times New Roman" w:hAnsi="Times New Roman"/>
          <w:sz w:val="24"/>
          <w:szCs w:val="24"/>
          <w:lang w:val="sr-Cyrl-RS"/>
        </w:rPr>
      </w:pPr>
    </w:p>
    <w:tbl>
      <w:tblPr>
        <w:tblpPr w:leftFromText="180" w:rightFromText="180" w:vertAnchor="text" w:horzAnchor="margin" w:tblpXSpec="center" w:tblpY="-74"/>
        <w:tblOverlap w:val="never"/>
        <w:tblW w:w="1018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2538"/>
        <w:gridCol w:w="1800"/>
        <w:gridCol w:w="1980"/>
        <w:gridCol w:w="1890"/>
        <w:gridCol w:w="1980"/>
      </w:tblGrid>
      <w:tr w:rsidR="009C42D0" w:rsidRPr="00152D30" w14:paraId="1B6EC0FB" w14:textId="77777777" w:rsidTr="00D74F7A">
        <w:trPr>
          <w:trHeight w:val="1053"/>
        </w:trPr>
        <w:tc>
          <w:tcPr>
            <w:tcW w:w="2538" w:type="dxa"/>
            <w:tcBorders>
              <w:top w:val="single" w:sz="12" w:space="0" w:color="auto"/>
              <w:bottom w:val="single" w:sz="2" w:space="0" w:color="auto"/>
            </w:tcBorders>
            <w:shd w:val="clear" w:color="auto" w:fill="FFF2CC" w:themeFill="accent4" w:themeFillTint="33"/>
            <w:vAlign w:val="center"/>
          </w:tcPr>
          <w:p w14:paraId="59C3B103" w14:textId="77777777" w:rsidR="009C42D0" w:rsidRPr="00152D30" w:rsidRDefault="009C42D0" w:rsidP="00945729">
            <w:pPr>
              <w:jc w:val="center"/>
              <w:rPr>
                <w:rFonts w:ascii="Times New Roman" w:hAnsi="Times New Roman"/>
                <w:b/>
                <w:iCs/>
                <w:sz w:val="18"/>
                <w:szCs w:val="18"/>
                <w:lang w:val="sr-Cyrl-RS" w:eastAsia="en-GB"/>
              </w:rPr>
            </w:pPr>
            <w:r w:rsidRPr="00152D30">
              <w:rPr>
                <w:rFonts w:ascii="Times New Roman" w:hAnsi="Times New Roman"/>
                <w:b/>
                <w:iCs/>
                <w:sz w:val="18"/>
                <w:szCs w:val="18"/>
                <w:lang w:val="sr-Cyrl-RS" w:eastAsia="en-GB"/>
              </w:rPr>
              <w:t>ИЗВРШИОЦИ УКЉУЧЕНИ У ПРОЦЕС ТРАНСПОНОВАЊА ЕУ ПРОПИСА ПО ВРСТИ ПОСЛА</w:t>
            </w:r>
          </w:p>
        </w:tc>
        <w:tc>
          <w:tcPr>
            <w:tcW w:w="1800" w:type="dxa"/>
            <w:tcBorders>
              <w:top w:val="single" w:sz="12" w:space="0" w:color="auto"/>
              <w:bottom w:val="single" w:sz="2" w:space="0" w:color="auto"/>
            </w:tcBorders>
            <w:shd w:val="clear" w:color="auto" w:fill="FFF2CC" w:themeFill="accent4" w:themeFillTint="33"/>
            <w:vAlign w:val="center"/>
          </w:tcPr>
          <w:p w14:paraId="436AAB63" w14:textId="022C3F7F" w:rsidR="009C42D0" w:rsidRPr="00152D30" w:rsidRDefault="009C42D0" w:rsidP="00B26871">
            <w:pPr>
              <w:ind w:left="34"/>
              <w:jc w:val="center"/>
              <w:rPr>
                <w:rFonts w:ascii="Times New Roman" w:hAnsi="Times New Roman"/>
                <w:b/>
                <w:iCs/>
                <w:sz w:val="18"/>
                <w:szCs w:val="18"/>
                <w:lang w:val="sr-Cyrl-RS" w:eastAsia="en-GB"/>
              </w:rPr>
            </w:pPr>
            <w:r w:rsidRPr="00152D30">
              <w:rPr>
                <w:rFonts w:ascii="Times New Roman" w:hAnsi="Times New Roman"/>
                <w:b/>
                <w:iCs/>
                <w:sz w:val="18"/>
                <w:szCs w:val="18"/>
                <w:lang w:val="sr-Cyrl-RS" w:eastAsia="en-GB"/>
              </w:rPr>
              <w:t xml:space="preserve">СТАЊЕ НА ДАН </w:t>
            </w:r>
            <w:r w:rsidR="00B26871" w:rsidRPr="00152D30">
              <w:rPr>
                <w:rFonts w:ascii="Times New Roman" w:hAnsi="Times New Roman"/>
                <w:b/>
                <w:iCs/>
                <w:sz w:val="18"/>
                <w:szCs w:val="18"/>
                <w:lang w:val="ru-RU" w:eastAsia="en-GB"/>
              </w:rPr>
              <w:t>1</w:t>
            </w:r>
            <w:r w:rsidR="00B26871" w:rsidRPr="00152D30">
              <w:rPr>
                <w:rFonts w:ascii="Times New Roman" w:hAnsi="Times New Roman"/>
                <w:b/>
                <w:iCs/>
                <w:sz w:val="18"/>
                <w:szCs w:val="18"/>
                <w:lang w:val="sr-Cyrl-RS" w:eastAsia="en-GB"/>
              </w:rPr>
              <w:t>. ФЕБРУАР 201</w:t>
            </w:r>
            <w:r w:rsidR="00B26871" w:rsidRPr="00152D30">
              <w:rPr>
                <w:rFonts w:ascii="Times New Roman" w:hAnsi="Times New Roman"/>
                <w:b/>
                <w:iCs/>
                <w:sz w:val="18"/>
                <w:szCs w:val="18"/>
                <w:lang w:val="ru-RU" w:eastAsia="en-GB"/>
              </w:rPr>
              <w:t>9</w:t>
            </w:r>
            <w:r w:rsidRPr="00152D30">
              <w:rPr>
                <w:rFonts w:ascii="Times New Roman" w:hAnsi="Times New Roman"/>
                <w:b/>
                <w:iCs/>
                <w:sz w:val="18"/>
                <w:szCs w:val="18"/>
                <w:lang w:val="sr-Cyrl-RS" w:eastAsia="en-GB"/>
              </w:rPr>
              <w:t>. ГОДИНЕ И % АНГАЖОВАЊА</w:t>
            </w:r>
          </w:p>
        </w:tc>
        <w:tc>
          <w:tcPr>
            <w:tcW w:w="1980" w:type="dxa"/>
            <w:tcBorders>
              <w:top w:val="single" w:sz="12" w:space="0" w:color="auto"/>
              <w:bottom w:val="single" w:sz="2" w:space="0" w:color="auto"/>
            </w:tcBorders>
            <w:shd w:val="clear" w:color="auto" w:fill="FFF2CC" w:themeFill="accent4" w:themeFillTint="33"/>
            <w:vAlign w:val="center"/>
          </w:tcPr>
          <w:p w14:paraId="6E3DD2FF" w14:textId="77777777" w:rsidR="009C42D0" w:rsidRPr="00152D30" w:rsidRDefault="009C42D0" w:rsidP="00945729">
            <w:pPr>
              <w:ind w:left="34"/>
              <w:jc w:val="center"/>
              <w:rPr>
                <w:rFonts w:ascii="Times New Roman" w:hAnsi="Times New Roman"/>
                <w:b/>
                <w:iCs/>
                <w:sz w:val="18"/>
                <w:szCs w:val="18"/>
                <w:lang w:val="sr-Cyrl-RS" w:eastAsia="en-GB"/>
              </w:rPr>
            </w:pPr>
            <w:r w:rsidRPr="00152D30">
              <w:rPr>
                <w:rFonts w:ascii="Times New Roman" w:hAnsi="Times New Roman"/>
                <w:b/>
                <w:iCs/>
                <w:sz w:val="18"/>
                <w:szCs w:val="18"/>
                <w:lang w:val="sr-Cyrl-RS" w:eastAsia="en-GB"/>
              </w:rPr>
              <w:t>2019. ГОДИНА И %</w:t>
            </w:r>
          </w:p>
        </w:tc>
        <w:tc>
          <w:tcPr>
            <w:tcW w:w="1890" w:type="dxa"/>
            <w:tcBorders>
              <w:top w:val="single" w:sz="12" w:space="0" w:color="auto"/>
              <w:bottom w:val="single" w:sz="2" w:space="0" w:color="auto"/>
            </w:tcBorders>
            <w:shd w:val="clear" w:color="auto" w:fill="FFF2CC" w:themeFill="accent4" w:themeFillTint="33"/>
            <w:vAlign w:val="center"/>
          </w:tcPr>
          <w:p w14:paraId="54D47F44" w14:textId="77777777" w:rsidR="009C42D0" w:rsidRPr="00152D30" w:rsidRDefault="009C42D0" w:rsidP="00945729">
            <w:pPr>
              <w:spacing w:line="259" w:lineRule="auto"/>
              <w:jc w:val="center"/>
              <w:rPr>
                <w:rFonts w:ascii="Times New Roman" w:hAnsi="Times New Roman"/>
                <w:b/>
                <w:iCs/>
                <w:sz w:val="18"/>
                <w:szCs w:val="18"/>
                <w:lang w:val="sr-Cyrl-RS" w:eastAsia="en-GB"/>
              </w:rPr>
            </w:pPr>
            <w:r w:rsidRPr="00152D30">
              <w:rPr>
                <w:rFonts w:ascii="Times New Roman" w:hAnsi="Times New Roman"/>
                <w:b/>
                <w:iCs/>
                <w:sz w:val="18"/>
                <w:szCs w:val="18"/>
                <w:lang w:val="sr-Cyrl-RS" w:eastAsia="en-GB"/>
              </w:rPr>
              <w:t>2020. ГОДИНА И %</w:t>
            </w:r>
          </w:p>
        </w:tc>
        <w:tc>
          <w:tcPr>
            <w:tcW w:w="1980" w:type="dxa"/>
            <w:tcBorders>
              <w:top w:val="single" w:sz="12" w:space="0" w:color="auto"/>
              <w:bottom w:val="single" w:sz="2" w:space="0" w:color="auto"/>
            </w:tcBorders>
            <w:shd w:val="clear" w:color="auto" w:fill="FFF2CC" w:themeFill="accent4" w:themeFillTint="33"/>
            <w:vAlign w:val="center"/>
          </w:tcPr>
          <w:p w14:paraId="77232C7D" w14:textId="77777777" w:rsidR="009C42D0" w:rsidRPr="00152D30" w:rsidRDefault="009C42D0" w:rsidP="00945729">
            <w:pPr>
              <w:ind w:left="34"/>
              <w:jc w:val="center"/>
              <w:rPr>
                <w:rFonts w:ascii="Times New Roman" w:hAnsi="Times New Roman"/>
                <w:b/>
                <w:iCs/>
                <w:sz w:val="18"/>
                <w:szCs w:val="18"/>
                <w:lang w:eastAsia="en-GB"/>
              </w:rPr>
            </w:pPr>
            <w:r w:rsidRPr="00152D30">
              <w:rPr>
                <w:rFonts w:ascii="Times New Roman" w:hAnsi="Times New Roman"/>
                <w:b/>
                <w:iCs/>
                <w:sz w:val="18"/>
                <w:szCs w:val="18"/>
                <w:lang w:val="sr-Cyrl-RS" w:eastAsia="en-GB"/>
              </w:rPr>
              <w:t>2021. ГОДИНА И %</w:t>
            </w:r>
          </w:p>
        </w:tc>
      </w:tr>
      <w:tr w:rsidR="00CF4061" w:rsidRPr="00152D30" w14:paraId="6163D4AC" w14:textId="77777777" w:rsidTr="00D74F7A">
        <w:trPr>
          <w:trHeight w:val="1702"/>
        </w:trPr>
        <w:tc>
          <w:tcPr>
            <w:tcW w:w="2538" w:type="dxa"/>
            <w:tcBorders>
              <w:top w:val="single" w:sz="2" w:space="0" w:color="auto"/>
              <w:bottom w:val="single" w:sz="2" w:space="0" w:color="auto"/>
            </w:tcBorders>
          </w:tcPr>
          <w:p w14:paraId="02EE238C" w14:textId="6EC85E09" w:rsidR="00CF4061" w:rsidRPr="00152D30" w:rsidRDefault="00CF4061" w:rsidP="00CF4061">
            <w:pPr>
              <w:ind w:left="34"/>
              <w:rPr>
                <w:rFonts w:ascii="Times New Roman" w:hAnsi="Times New Roman"/>
                <w:iCs/>
                <w:sz w:val="18"/>
                <w:szCs w:val="18"/>
                <w:lang w:val="sr-Cyrl-RS" w:eastAsia="en-GB"/>
              </w:rPr>
            </w:pPr>
            <w:r w:rsidRPr="00152D30">
              <w:rPr>
                <w:rFonts w:ascii="Times New Roman" w:eastAsia="Times New Roman" w:hAnsi="Times New Roman"/>
                <w:sz w:val="18"/>
                <w:szCs w:val="18"/>
                <w:lang w:val="ru-RU" w:eastAsia="hr-HR"/>
              </w:rPr>
              <w:t>Нормативни и остали послови дипл. правника у Одељењу (израда закона и других аката, примена закона, решавање у првостепеном и другостепеном управном поступку-регистрација синдиката, удружења послодаваца, колективних уговора, социјално економских савета; утврђивање репрезентативности; учешће у колективном преговарању и др.)</w:t>
            </w:r>
          </w:p>
        </w:tc>
        <w:tc>
          <w:tcPr>
            <w:tcW w:w="1800" w:type="dxa"/>
            <w:tcBorders>
              <w:top w:val="single" w:sz="2" w:space="0" w:color="auto"/>
              <w:bottom w:val="single" w:sz="2" w:space="0" w:color="auto"/>
            </w:tcBorders>
          </w:tcPr>
          <w:p w14:paraId="16DF34BD" w14:textId="54AB3143" w:rsidR="00CF4061" w:rsidRPr="00152D30" w:rsidRDefault="009E65E3" w:rsidP="00CF4061">
            <w:pPr>
              <w:spacing w:before="0"/>
              <w:jc w:val="both"/>
              <w:rPr>
                <w:rFonts w:ascii="Times New Roman" w:eastAsia="Times New Roman" w:hAnsi="Times New Roman"/>
                <w:sz w:val="18"/>
                <w:szCs w:val="18"/>
                <w:lang w:val="ru-RU" w:eastAsia="hr-HR"/>
              </w:rPr>
            </w:pPr>
            <w:r w:rsidRPr="00152D30">
              <w:rPr>
                <w:rFonts w:ascii="Times New Roman" w:eastAsia="Times New Roman" w:hAnsi="Times New Roman"/>
                <w:sz w:val="18"/>
                <w:szCs w:val="18"/>
                <w:lang w:val="ru-RU" w:eastAsia="hr-HR"/>
              </w:rPr>
              <w:t>Један</w:t>
            </w:r>
            <w:r w:rsidR="00CF4061" w:rsidRPr="00152D30">
              <w:rPr>
                <w:rFonts w:ascii="Times New Roman" w:eastAsia="Times New Roman" w:hAnsi="Times New Roman"/>
                <w:sz w:val="18"/>
                <w:szCs w:val="18"/>
                <w:lang w:val="ru-RU" w:eastAsia="hr-HR"/>
              </w:rPr>
              <w:t xml:space="preserve"> извршилац (90%)</w:t>
            </w:r>
          </w:p>
          <w:p w14:paraId="0BF6E8B7" w14:textId="77777777" w:rsidR="00CF4061" w:rsidRPr="00152D30" w:rsidRDefault="00CF4061" w:rsidP="00CF4061">
            <w:pPr>
              <w:spacing w:before="0"/>
              <w:jc w:val="both"/>
              <w:rPr>
                <w:rFonts w:ascii="Times New Roman" w:eastAsia="Times New Roman" w:hAnsi="Times New Roman"/>
                <w:sz w:val="18"/>
                <w:szCs w:val="18"/>
                <w:lang w:val="ru-RU" w:eastAsia="hr-HR"/>
              </w:rPr>
            </w:pPr>
          </w:p>
          <w:p w14:paraId="04D6547B" w14:textId="56CFBE90" w:rsidR="00CF4061" w:rsidRPr="00152D30" w:rsidRDefault="009E65E3" w:rsidP="00CF4061">
            <w:pPr>
              <w:spacing w:before="0"/>
              <w:jc w:val="both"/>
              <w:rPr>
                <w:rFonts w:ascii="Times New Roman" w:eastAsia="Times New Roman" w:hAnsi="Times New Roman"/>
                <w:sz w:val="18"/>
                <w:szCs w:val="18"/>
                <w:lang w:val="ru-RU" w:eastAsia="hr-HR"/>
              </w:rPr>
            </w:pPr>
            <w:r w:rsidRPr="00152D30">
              <w:rPr>
                <w:rFonts w:ascii="Times New Roman" w:eastAsia="Times New Roman" w:hAnsi="Times New Roman"/>
                <w:sz w:val="18"/>
                <w:szCs w:val="18"/>
                <w:lang w:val="ru-RU" w:eastAsia="hr-HR"/>
              </w:rPr>
              <w:t>Два</w:t>
            </w:r>
            <w:r w:rsidR="00CF4061" w:rsidRPr="00152D30">
              <w:rPr>
                <w:rFonts w:ascii="Times New Roman" w:eastAsia="Times New Roman" w:hAnsi="Times New Roman"/>
                <w:sz w:val="18"/>
                <w:szCs w:val="18"/>
                <w:lang w:val="ru-RU" w:eastAsia="hr-HR"/>
              </w:rPr>
              <w:t xml:space="preserve"> извршиоца (100%)</w:t>
            </w:r>
          </w:p>
        </w:tc>
        <w:tc>
          <w:tcPr>
            <w:tcW w:w="1980" w:type="dxa"/>
            <w:tcBorders>
              <w:top w:val="single" w:sz="2" w:space="0" w:color="auto"/>
              <w:bottom w:val="single" w:sz="2" w:space="0" w:color="auto"/>
            </w:tcBorders>
          </w:tcPr>
          <w:p w14:paraId="591A326E" w14:textId="4007E933" w:rsidR="00CF4061" w:rsidRPr="00152D30" w:rsidRDefault="009E65E3" w:rsidP="00CF4061">
            <w:pPr>
              <w:spacing w:before="0"/>
              <w:jc w:val="both"/>
              <w:rPr>
                <w:rFonts w:ascii="Times New Roman" w:eastAsia="Times New Roman" w:hAnsi="Times New Roman"/>
                <w:sz w:val="18"/>
                <w:szCs w:val="18"/>
                <w:lang w:val="ru-RU" w:eastAsia="hr-HR"/>
              </w:rPr>
            </w:pPr>
            <w:r w:rsidRPr="00152D30">
              <w:rPr>
                <w:rFonts w:ascii="Times New Roman" w:eastAsia="Times New Roman" w:hAnsi="Times New Roman"/>
                <w:sz w:val="18"/>
                <w:szCs w:val="18"/>
                <w:lang w:val="ru-RU" w:eastAsia="hr-HR"/>
              </w:rPr>
              <w:t>Три</w:t>
            </w:r>
            <w:r w:rsidR="00CF4061" w:rsidRPr="00152D30">
              <w:rPr>
                <w:rFonts w:ascii="Times New Roman" w:eastAsia="Times New Roman" w:hAnsi="Times New Roman"/>
                <w:sz w:val="18"/>
                <w:szCs w:val="18"/>
                <w:lang w:val="ru-RU" w:eastAsia="hr-HR"/>
              </w:rPr>
              <w:t xml:space="preserve"> извршиоца (80%)</w:t>
            </w:r>
          </w:p>
          <w:p w14:paraId="5D0D8E42" w14:textId="77777777" w:rsidR="00CF4061" w:rsidRPr="00152D30" w:rsidRDefault="00CF4061" w:rsidP="00CF4061">
            <w:pPr>
              <w:spacing w:before="0"/>
              <w:jc w:val="both"/>
              <w:rPr>
                <w:rFonts w:ascii="Times New Roman" w:eastAsia="Times New Roman" w:hAnsi="Times New Roman"/>
                <w:sz w:val="18"/>
                <w:szCs w:val="18"/>
                <w:lang w:val="ru-RU" w:eastAsia="hr-HR"/>
              </w:rPr>
            </w:pPr>
          </w:p>
          <w:p w14:paraId="2D73A304" w14:textId="0351CB87" w:rsidR="00CF4061" w:rsidRPr="00152D30" w:rsidRDefault="009E65E3" w:rsidP="00CF4061">
            <w:pPr>
              <w:rPr>
                <w:rFonts w:ascii="Times New Roman" w:hAnsi="Times New Roman"/>
                <w:iCs/>
                <w:sz w:val="18"/>
                <w:szCs w:val="18"/>
                <w:lang w:eastAsia="en-GB"/>
              </w:rPr>
            </w:pPr>
            <w:r w:rsidRPr="00152D30">
              <w:rPr>
                <w:rFonts w:ascii="Times New Roman" w:eastAsia="Times New Roman" w:hAnsi="Times New Roman"/>
                <w:sz w:val="18"/>
                <w:szCs w:val="18"/>
                <w:lang w:val="ru-RU" w:eastAsia="hr-HR"/>
              </w:rPr>
              <w:t>Један</w:t>
            </w:r>
            <w:r w:rsidR="00CF4061" w:rsidRPr="00152D30">
              <w:rPr>
                <w:rFonts w:ascii="Times New Roman" w:eastAsia="Times New Roman" w:hAnsi="Times New Roman"/>
                <w:sz w:val="18"/>
                <w:szCs w:val="18"/>
                <w:lang w:val="ru-RU" w:eastAsia="hr-HR"/>
              </w:rPr>
              <w:t xml:space="preserve"> извршилац (50%)</w:t>
            </w:r>
          </w:p>
        </w:tc>
        <w:tc>
          <w:tcPr>
            <w:tcW w:w="1890" w:type="dxa"/>
            <w:tcBorders>
              <w:top w:val="single" w:sz="2" w:space="0" w:color="auto"/>
              <w:bottom w:val="single" w:sz="2" w:space="0" w:color="auto"/>
            </w:tcBorders>
          </w:tcPr>
          <w:p w14:paraId="201165BA" w14:textId="768CAA26" w:rsidR="00CF4061" w:rsidRPr="00152D30" w:rsidRDefault="00CF4061" w:rsidP="00CF4061">
            <w:pPr>
              <w:rPr>
                <w:rFonts w:ascii="Times New Roman" w:hAnsi="Times New Roman"/>
                <w:iCs/>
                <w:sz w:val="18"/>
                <w:szCs w:val="18"/>
                <w:lang w:val="sr-Cyrl-RS" w:eastAsia="en-GB"/>
              </w:rPr>
            </w:pPr>
          </w:p>
        </w:tc>
        <w:tc>
          <w:tcPr>
            <w:tcW w:w="1980" w:type="dxa"/>
            <w:tcBorders>
              <w:top w:val="single" w:sz="2" w:space="0" w:color="auto"/>
              <w:bottom w:val="single" w:sz="2" w:space="0" w:color="auto"/>
            </w:tcBorders>
          </w:tcPr>
          <w:p w14:paraId="5678550E" w14:textId="27B1AC13" w:rsidR="00CF4061" w:rsidRPr="00152D30" w:rsidRDefault="00CF4061" w:rsidP="00CF4061">
            <w:pPr>
              <w:ind w:left="34" w:right="-108"/>
              <w:rPr>
                <w:rFonts w:ascii="Times New Roman" w:hAnsi="Times New Roman"/>
                <w:iCs/>
                <w:sz w:val="18"/>
                <w:szCs w:val="18"/>
                <w:lang w:val="sr-Cyrl-RS" w:eastAsia="en-GB"/>
              </w:rPr>
            </w:pPr>
          </w:p>
        </w:tc>
      </w:tr>
      <w:tr w:rsidR="00CF4061" w:rsidRPr="00152D30" w14:paraId="7FA37413" w14:textId="77777777" w:rsidTr="00D74F7A">
        <w:trPr>
          <w:trHeight w:val="580"/>
        </w:trPr>
        <w:tc>
          <w:tcPr>
            <w:tcW w:w="2538" w:type="dxa"/>
            <w:tcBorders>
              <w:top w:val="single" w:sz="2" w:space="0" w:color="auto"/>
              <w:bottom w:val="single" w:sz="2" w:space="0" w:color="auto"/>
            </w:tcBorders>
          </w:tcPr>
          <w:p w14:paraId="4DE2BB7A" w14:textId="79092CBC" w:rsidR="00CF4061" w:rsidRPr="00152D30" w:rsidRDefault="00CF4061" w:rsidP="00CF4061">
            <w:pPr>
              <w:ind w:left="34"/>
              <w:rPr>
                <w:rFonts w:ascii="Times New Roman" w:hAnsi="Times New Roman"/>
                <w:iCs/>
                <w:sz w:val="18"/>
                <w:szCs w:val="18"/>
                <w:lang w:eastAsia="en-GB"/>
              </w:rPr>
            </w:pPr>
            <w:r w:rsidRPr="00152D30">
              <w:rPr>
                <w:rFonts w:ascii="Times New Roman" w:eastAsia="Times New Roman" w:hAnsi="Times New Roman"/>
                <w:sz w:val="18"/>
                <w:szCs w:val="18"/>
                <w:lang w:val="ru-RU" w:eastAsia="hr-HR"/>
              </w:rPr>
              <w:t>Административно  технички послови</w:t>
            </w:r>
          </w:p>
        </w:tc>
        <w:tc>
          <w:tcPr>
            <w:tcW w:w="1800" w:type="dxa"/>
            <w:tcBorders>
              <w:top w:val="single" w:sz="2" w:space="0" w:color="auto"/>
              <w:bottom w:val="single" w:sz="2" w:space="0" w:color="auto"/>
            </w:tcBorders>
          </w:tcPr>
          <w:p w14:paraId="0E3F0DDE" w14:textId="0A51B305" w:rsidR="00CF4061" w:rsidRPr="00152D30" w:rsidRDefault="009E65E3" w:rsidP="00CF4061">
            <w:pPr>
              <w:rPr>
                <w:rFonts w:ascii="Times New Roman" w:hAnsi="Times New Roman"/>
                <w:iCs/>
                <w:sz w:val="18"/>
                <w:szCs w:val="18"/>
                <w:lang w:eastAsia="en-GB"/>
              </w:rPr>
            </w:pPr>
            <w:r w:rsidRPr="00152D30">
              <w:rPr>
                <w:rFonts w:ascii="Times New Roman" w:eastAsia="Times New Roman" w:hAnsi="Times New Roman"/>
                <w:sz w:val="18"/>
                <w:szCs w:val="18"/>
                <w:lang w:val="ru-RU" w:eastAsia="hr-HR"/>
              </w:rPr>
              <w:t xml:space="preserve">Два </w:t>
            </w:r>
            <w:r w:rsidR="00CF4061" w:rsidRPr="00152D30">
              <w:rPr>
                <w:rFonts w:ascii="Times New Roman" w:eastAsia="Times New Roman" w:hAnsi="Times New Roman"/>
                <w:sz w:val="18"/>
                <w:szCs w:val="18"/>
                <w:lang w:val="ru-RU" w:eastAsia="hr-HR"/>
              </w:rPr>
              <w:t xml:space="preserve"> извршиоца (100%)</w:t>
            </w:r>
          </w:p>
        </w:tc>
        <w:tc>
          <w:tcPr>
            <w:tcW w:w="1980" w:type="dxa"/>
            <w:tcBorders>
              <w:top w:val="single" w:sz="2" w:space="0" w:color="auto"/>
              <w:bottom w:val="single" w:sz="2" w:space="0" w:color="auto"/>
            </w:tcBorders>
          </w:tcPr>
          <w:p w14:paraId="2403A942" w14:textId="4F79C701" w:rsidR="00CF4061" w:rsidRPr="00152D30" w:rsidRDefault="009E65E3" w:rsidP="00CF4061">
            <w:pPr>
              <w:rPr>
                <w:rFonts w:ascii="Times New Roman" w:hAnsi="Times New Roman"/>
                <w:iCs/>
                <w:sz w:val="18"/>
                <w:szCs w:val="18"/>
                <w:lang w:eastAsia="en-GB"/>
              </w:rPr>
            </w:pPr>
            <w:r w:rsidRPr="00152D30">
              <w:rPr>
                <w:rFonts w:ascii="Times New Roman" w:eastAsia="Times New Roman" w:hAnsi="Times New Roman"/>
                <w:sz w:val="18"/>
                <w:szCs w:val="18"/>
                <w:lang w:val="ru-RU" w:eastAsia="hr-HR"/>
              </w:rPr>
              <w:t xml:space="preserve">Један </w:t>
            </w:r>
            <w:r w:rsidR="00CF4061" w:rsidRPr="00152D30">
              <w:rPr>
                <w:rFonts w:ascii="Times New Roman" w:eastAsia="Times New Roman" w:hAnsi="Times New Roman"/>
                <w:sz w:val="18"/>
                <w:szCs w:val="18"/>
                <w:lang w:val="ru-RU" w:eastAsia="hr-HR"/>
              </w:rPr>
              <w:t xml:space="preserve"> извршилац (100%)</w:t>
            </w:r>
          </w:p>
        </w:tc>
        <w:tc>
          <w:tcPr>
            <w:tcW w:w="1890" w:type="dxa"/>
            <w:tcBorders>
              <w:top w:val="single" w:sz="2" w:space="0" w:color="auto"/>
              <w:bottom w:val="single" w:sz="2" w:space="0" w:color="auto"/>
            </w:tcBorders>
          </w:tcPr>
          <w:p w14:paraId="627DD07A" w14:textId="77777777" w:rsidR="00CF4061" w:rsidRPr="00152D30" w:rsidRDefault="00CF4061" w:rsidP="00CF4061">
            <w:pPr>
              <w:ind w:left="34"/>
              <w:rPr>
                <w:rFonts w:ascii="Times New Roman" w:hAnsi="Times New Roman"/>
                <w:iCs/>
                <w:sz w:val="18"/>
                <w:szCs w:val="18"/>
                <w:lang w:val="sr-Cyrl-RS" w:eastAsia="en-GB"/>
              </w:rPr>
            </w:pPr>
          </w:p>
        </w:tc>
        <w:tc>
          <w:tcPr>
            <w:tcW w:w="1980" w:type="dxa"/>
            <w:tcBorders>
              <w:top w:val="single" w:sz="2" w:space="0" w:color="auto"/>
              <w:bottom w:val="single" w:sz="2" w:space="0" w:color="auto"/>
            </w:tcBorders>
          </w:tcPr>
          <w:p w14:paraId="0FB3CBF0" w14:textId="66230FB8" w:rsidR="00CF4061" w:rsidRPr="00152D30" w:rsidRDefault="00CF4061" w:rsidP="00CF4061">
            <w:pPr>
              <w:ind w:left="34" w:right="-108"/>
              <w:rPr>
                <w:rFonts w:ascii="Times New Roman" w:hAnsi="Times New Roman"/>
                <w:iCs/>
                <w:sz w:val="18"/>
                <w:szCs w:val="18"/>
                <w:lang w:eastAsia="en-GB"/>
              </w:rPr>
            </w:pPr>
          </w:p>
        </w:tc>
      </w:tr>
      <w:tr w:rsidR="00CF4061" w:rsidRPr="00152D30" w14:paraId="58DC7591" w14:textId="77777777" w:rsidTr="002D79A2">
        <w:trPr>
          <w:trHeight w:val="789"/>
        </w:trPr>
        <w:tc>
          <w:tcPr>
            <w:tcW w:w="2538" w:type="dxa"/>
            <w:tcBorders>
              <w:top w:val="single" w:sz="2" w:space="0" w:color="auto"/>
            </w:tcBorders>
          </w:tcPr>
          <w:p w14:paraId="3A36843A" w14:textId="3A08B4A0" w:rsidR="00CF4061" w:rsidRPr="00152D30" w:rsidRDefault="00DC5150" w:rsidP="00CF4061">
            <w:pPr>
              <w:rPr>
                <w:rFonts w:ascii="Times New Roman" w:hAnsi="Times New Roman"/>
                <w:iCs/>
                <w:sz w:val="18"/>
                <w:szCs w:val="18"/>
                <w:lang w:val="sr-Cyrl-RS" w:eastAsia="en-GB"/>
              </w:rPr>
            </w:pPr>
            <w:r w:rsidRPr="00152D30">
              <w:rPr>
                <w:rFonts w:ascii="Times New Roman" w:eastAsia="Times New Roman" w:hAnsi="Times New Roman"/>
                <w:sz w:val="18"/>
                <w:szCs w:val="18"/>
                <w:lang w:val="ru-RU" w:eastAsia="hr-HR"/>
              </w:rPr>
              <w:t>За д</w:t>
            </w:r>
            <w:r w:rsidR="00CF4061" w:rsidRPr="00152D30">
              <w:rPr>
                <w:rFonts w:ascii="Times New Roman" w:eastAsia="Times New Roman" w:hAnsi="Times New Roman"/>
                <w:sz w:val="18"/>
                <w:szCs w:val="18"/>
                <w:lang w:val="ru-RU" w:eastAsia="hr-HR"/>
              </w:rPr>
              <w:t xml:space="preserve">ирективе у </w:t>
            </w:r>
            <w:r w:rsidR="00CF4061" w:rsidRPr="00152D30">
              <w:rPr>
                <w:rFonts w:ascii="Times New Roman" w:eastAsia="Times New Roman" w:hAnsi="Times New Roman"/>
                <w:sz w:val="18"/>
                <w:szCs w:val="18"/>
                <w:lang w:val="sr-Cyrl-CS" w:eastAsia="hr-HR"/>
              </w:rPr>
              <w:t>Табели</w:t>
            </w:r>
            <w:r w:rsidRPr="00152D30">
              <w:rPr>
                <w:rFonts w:ascii="Times New Roman" w:eastAsia="Times New Roman" w:hAnsi="Times New Roman"/>
                <w:sz w:val="18"/>
                <w:szCs w:val="18"/>
                <w:lang w:val="sr-Cyrl-CS" w:eastAsia="hr-HR"/>
              </w:rPr>
              <w:t xml:space="preserve"> акционог плана</w:t>
            </w:r>
            <w:r w:rsidR="00CF4061" w:rsidRPr="00152D30">
              <w:rPr>
                <w:rFonts w:ascii="Times New Roman" w:eastAsia="Times New Roman" w:hAnsi="Times New Roman"/>
                <w:sz w:val="18"/>
                <w:szCs w:val="18"/>
                <w:lang w:val="sr-Cyrl-CS" w:eastAsia="hr-HR"/>
              </w:rPr>
              <w:t xml:space="preserve"> под тач. 1.2.11, 1.3.1, 1.3.2, 1,3,3 и 1.3.4. </w:t>
            </w:r>
          </w:p>
        </w:tc>
        <w:tc>
          <w:tcPr>
            <w:tcW w:w="1800" w:type="dxa"/>
            <w:tcBorders>
              <w:top w:val="single" w:sz="2" w:space="0" w:color="auto"/>
            </w:tcBorders>
          </w:tcPr>
          <w:p w14:paraId="587B87F9" w14:textId="7FA43B1C" w:rsidR="00CF4061" w:rsidRPr="00152D30" w:rsidRDefault="009E65E3" w:rsidP="009E65E3">
            <w:pPr>
              <w:spacing w:before="0"/>
              <w:jc w:val="both"/>
              <w:rPr>
                <w:rFonts w:ascii="Times New Roman" w:eastAsia="Times New Roman" w:hAnsi="Times New Roman"/>
                <w:sz w:val="18"/>
                <w:szCs w:val="18"/>
                <w:lang w:val="ru-RU" w:eastAsia="hr-HR"/>
              </w:rPr>
            </w:pPr>
            <w:r w:rsidRPr="00152D30">
              <w:rPr>
                <w:rFonts w:ascii="Times New Roman" w:eastAsia="Times New Roman" w:hAnsi="Times New Roman"/>
                <w:sz w:val="18"/>
                <w:szCs w:val="18"/>
                <w:lang w:val="ru-RU" w:eastAsia="hr-HR"/>
              </w:rPr>
              <w:t xml:space="preserve">Један </w:t>
            </w:r>
            <w:r w:rsidR="00CF4061" w:rsidRPr="00152D30">
              <w:rPr>
                <w:rFonts w:ascii="Times New Roman" w:eastAsia="Times New Roman" w:hAnsi="Times New Roman"/>
                <w:sz w:val="18"/>
                <w:szCs w:val="18"/>
                <w:lang w:val="ru-RU" w:eastAsia="hr-HR"/>
              </w:rPr>
              <w:t xml:space="preserve">извршилац (10%) </w:t>
            </w:r>
          </w:p>
        </w:tc>
        <w:tc>
          <w:tcPr>
            <w:tcW w:w="1980" w:type="dxa"/>
            <w:tcBorders>
              <w:top w:val="single" w:sz="2" w:space="0" w:color="auto"/>
            </w:tcBorders>
          </w:tcPr>
          <w:p w14:paraId="161C52AC" w14:textId="42B54243" w:rsidR="00CF4061" w:rsidRPr="00152D30" w:rsidRDefault="00CF4061" w:rsidP="00CF4061">
            <w:pPr>
              <w:spacing w:before="0"/>
              <w:jc w:val="both"/>
              <w:rPr>
                <w:rFonts w:ascii="Times New Roman" w:eastAsia="Times New Roman" w:hAnsi="Times New Roman"/>
                <w:sz w:val="18"/>
                <w:szCs w:val="18"/>
                <w:lang w:val="ru-RU" w:eastAsia="hr-HR"/>
              </w:rPr>
            </w:pPr>
            <w:r w:rsidRPr="00152D30">
              <w:rPr>
                <w:rFonts w:ascii="Times New Roman" w:eastAsia="Times New Roman" w:hAnsi="Times New Roman"/>
                <w:sz w:val="18"/>
                <w:szCs w:val="18"/>
                <w:lang w:val="ru-RU" w:eastAsia="hr-HR"/>
              </w:rPr>
              <w:t xml:space="preserve"> </w:t>
            </w:r>
            <w:r w:rsidR="009E65E3" w:rsidRPr="00152D30">
              <w:rPr>
                <w:rFonts w:ascii="Times New Roman" w:eastAsia="Times New Roman" w:hAnsi="Times New Roman"/>
                <w:sz w:val="18"/>
                <w:szCs w:val="18"/>
                <w:lang w:val="ru-RU" w:eastAsia="hr-HR"/>
              </w:rPr>
              <w:t xml:space="preserve">Три </w:t>
            </w:r>
            <w:r w:rsidRPr="00152D30">
              <w:rPr>
                <w:rFonts w:ascii="Times New Roman" w:eastAsia="Times New Roman" w:hAnsi="Times New Roman"/>
                <w:sz w:val="18"/>
                <w:szCs w:val="18"/>
                <w:lang w:val="ru-RU" w:eastAsia="hr-HR"/>
              </w:rPr>
              <w:t xml:space="preserve"> извршиоца (20%)</w:t>
            </w:r>
          </w:p>
        </w:tc>
        <w:tc>
          <w:tcPr>
            <w:tcW w:w="1890" w:type="dxa"/>
            <w:tcBorders>
              <w:top w:val="single" w:sz="2" w:space="0" w:color="auto"/>
            </w:tcBorders>
          </w:tcPr>
          <w:p w14:paraId="579C4396" w14:textId="40D94752" w:rsidR="00CF4061" w:rsidRPr="00152D30" w:rsidRDefault="00CF4061" w:rsidP="00CF4061">
            <w:pPr>
              <w:ind w:left="34"/>
              <w:rPr>
                <w:rFonts w:ascii="Times New Roman" w:hAnsi="Times New Roman"/>
                <w:iCs/>
                <w:sz w:val="18"/>
                <w:szCs w:val="18"/>
                <w:lang w:val="sr-Cyrl-RS" w:eastAsia="en-GB"/>
              </w:rPr>
            </w:pPr>
          </w:p>
        </w:tc>
        <w:tc>
          <w:tcPr>
            <w:tcW w:w="1980" w:type="dxa"/>
            <w:tcBorders>
              <w:top w:val="single" w:sz="2" w:space="0" w:color="auto"/>
            </w:tcBorders>
          </w:tcPr>
          <w:p w14:paraId="20D9A6B0" w14:textId="6A1EF63C" w:rsidR="00CF4061" w:rsidRPr="00152D30" w:rsidRDefault="00CF4061" w:rsidP="00CF4061">
            <w:pPr>
              <w:ind w:left="34" w:right="-108"/>
              <w:rPr>
                <w:rFonts w:ascii="Times New Roman" w:hAnsi="Times New Roman"/>
                <w:iCs/>
                <w:sz w:val="18"/>
                <w:szCs w:val="18"/>
                <w:lang w:eastAsia="en-GB"/>
              </w:rPr>
            </w:pPr>
          </w:p>
        </w:tc>
      </w:tr>
    </w:tbl>
    <w:p w14:paraId="1C812093" w14:textId="77777777" w:rsidR="00D3333D" w:rsidRPr="00152D30" w:rsidRDefault="00D3333D" w:rsidP="005213CE">
      <w:pPr>
        <w:spacing w:before="0"/>
        <w:jc w:val="both"/>
        <w:rPr>
          <w:rFonts w:ascii="Times New Roman" w:eastAsia="Times New Roman" w:hAnsi="Times New Roman"/>
          <w:sz w:val="24"/>
          <w:szCs w:val="24"/>
          <w:lang w:eastAsia="hr-HR"/>
        </w:rPr>
      </w:pPr>
    </w:p>
    <w:p w14:paraId="5892AD35" w14:textId="3D060A18" w:rsidR="009C5AD1" w:rsidRPr="00152D30" w:rsidRDefault="009C5AD1" w:rsidP="0023390A">
      <w:pPr>
        <w:spacing w:before="0"/>
        <w:ind w:firstLine="720"/>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ru-RU" w:eastAsia="hr-HR"/>
        </w:rPr>
        <w:t>Директиве наведене у Табели</w:t>
      </w:r>
      <w:r w:rsidR="008D54B3" w:rsidRPr="00152D30">
        <w:rPr>
          <w:rFonts w:ascii="Times New Roman" w:eastAsia="Times New Roman" w:hAnsi="Times New Roman"/>
          <w:sz w:val="24"/>
          <w:szCs w:val="24"/>
          <w:lang w:val="ru-RU" w:eastAsia="hr-HR"/>
        </w:rPr>
        <w:t xml:space="preserve"> акционог плана</w:t>
      </w:r>
      <w:r w:rsidRPr="00152D30">
        <w:rPr>
          <w:rFonts w:ascii="Times New Roman" w:eastAsia="Times New Roman" w:hAnsi="Times New Roman"/>
          <w:sz w:val="24"/>
          <w:szCs w:val="24"/>
          <w:lang w:val="ru-RU" w:eastAsia="hr-HR"/>
        </w:rPr>
        <w:t xml:space="preserve"> под бројевима: 1.2.11, 1.3.1, 1.3.2, 1.3.3, 1.3.4. биће транспоноване кроз Закон о раду, Закон о оснивању европских радничких већа, Закон о учешћу запослених у одлучивању у европском друштву и европској задрузи и Закон о социјално-економском савету.</w:t>
      </w:r>
    </w:p>
    <w:p w14:paraId="0E0BB508" w14:textId="2AE2138D" w:rsidR="009C5AD1" w:rsidRPr="00152D30" w:rsidRDefault="0023390A" w:rsidP="0023390A">
      <w:pPr>
        <w:spacing w:before="0"/>
        <w:ind w:firstLine="720"/>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ru-RU" w:eastAsia="hr-HR"/>
        </w:rPr>
        <w:t>За транспоновање д</w:t>
      </w:r>
      <w:r w:rsidR="009C5AD1" w:rsidRPr="00152D30">
        <w:rPr>
          <w:rFonts w:ascii="Times New Roman" w:eastAsia="Times New Roman" w:hAnsi="Times New Roman"/>
          <w:sz w:val="24"/>
          <w:szCs w:val="24"/>
          <w:lang w:val="ru-RU" w:eastAsia="hr-HR"/>
        </w:rPr>
        <w:t>иректива наведених у Табели</w:t>
      </w:r>
      <w:r w:rsidRPr="00152D30">
        <w:rPr>
          <w:rFonts w:ascii="Times New Roman" w:eastAsia="Times New Roman" w:hAnsi="Times New Roman"/>
          <w:sz w:val="24"/>
          <w:szCs w:val="24"/>
          <w:lang w:val="ru-RU" w:eastAsia="hr-HR"/>
        </w:rPr>
        <w:t xml:space="preserve"> акционог плана </w:t>
      </w:r>
      <w:r w:rsidR="009C5AD1" w:rsidRPr="00152D30">
        <w:rPr>
          <w:rFonts w:ascii="Times New Roman" w:eastAsia="Times New Roman" w:hAnsi="Times New Roman"/>
          <w:sz w:val="24"/>
          <w:szCs w:val="24"/>
          <w:lang w:val="ru-RU" w:eastAsia="hr-HR"/>
        </w:rPr>
        <w:t xml:space="preserve"> под тач. 1.2.11. и 1.3.2. ће, поред наведених запослених из Одељења за социјални дијалог, колективно преговарање и </w:t>
      </w:r>
      <w:r w:rsidR="00125348" w:rsidRPr="00152D30">
        <w:rPr>
          <w:rFonts w:ascii="Times New Roman" w:eastAsia="Times New Roman" w:hAnsi="Times New Roman"/>
          <w:sz w:val="24"/>
          <w:szCs w:val="24"/>
          <w:lang w:val="ru-RU" w:eastAsia="hr-HR"/>
        </w:rPr>
        <w:t>зараде, биће</w:t>
      </w:r>
      <w:r w:rsidR="009C5AD1" w:rsidRPr="00152D30">
        <w:rPr>
          <w:rFonts w:ascii="Times New Roman" w:eastAsia="Times New Roman" w:hAnsi="Times New Roman"/>
          <w:sz w:val="24"/>
          <w:szCs w:val="24"/>
          <w:lang w:val="ru-RU" w:eastAsia="hr-HR"/>
        </w:rPr>
        <w:t xml:space="preserve"> укључени и запослени из Одсека за нормативне и студијско-аналитичке посл</w:t>
      </w:r>
      <w:r w:rsidRPr="00152D30">
        <w:rPr>
          <w:rFonts w:ascii="Times New Roman" w:eastAsia="Times New Roman" w:hAnsi="Times New Roman"/>
          <w:sz w:val="24"/>
          <w:szCs w:val="24"/>
          <w:lang w:val="ru-RU" w:eastAsia="hr-HR"/>
        </w:rPr>
        <w:t xml:space="preserve">ове у области рада,  у складу са Табелом  акционог плана </w:t>
      </w:r>
      <w:r w:rsidR="00125348" w:rsidRPr="00152D30">
        <w:rPr>
          <w:rFonts w:ascii="Times New Roman" w:eastAsia="Times New Roman" w:hAnsi="Times New Roman"/>
          <w:sz w:val="24"/>
          <w:szCs w:val="24"/>
          <w:lang w:val="ru-RU" w:eastAsia="hr-HR"/>
        </w:rPr>
        <w:t xml:space="preserve"> у делу под називом</w:t>
      </w:r>
      <w:r w:rsidR="009C5AD1" w:rsidRPr="00152D30">
        <w:rPr>
          <w:rFonts w:ascii="Times New Roman" w:eastAsia="Times New Roman" w:hAnsi="Times New Roman"/>
          <w:sz w:val="24"/>
          <w:szCs w:val="24"/>
          <w:lang w:val="ru-RU" w:eastAsia="hr-HR"/>
        </w:rPr>
        <w:t xml:space="preserve"> Радни односи.</w:t>
      </w:r>
    </w:p>
    <w:p w14:paraId="722CA129" w14:textId="77777777" w:rsidR="009C5AD1" w:rsidRPr="00152D30" w:rsidRDefault="009C5AD1" w:rsidP="009C5AD1">
      <w:pPr>
        <w:spacing w:before="0"/>
        <w:jc w:val="both"/>
        <w:rPr>
          <w:rFonts w:ascii="Times New Roman" w:eastAsia="Times New Roman" w:hAnsi="Times New Roman"/>
          <w:sz w:val="24"/>
          <w:szCs w:val="24"/>
          <w:lang w:val="ru-RU" w:eastAsia="hr-HR"/>
        </w:rPr>
      </w:pPr>
    </w:p>
    <w:p w14:paraId="352F9702" w14:textId="073257B9" w:rsidR="009C5AD1" w:rsidRPr="00152D30" w:rsidRDefault="009C5AD1" w:rsidP="00125348">
      <w:pPr>
        <w:spacing w:before="0"/>
        <w:ind w:firstLine="720"/>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ru-RU" w:eastAsia="hr-HR"/>
        </w:rPr>
        <w:t>Редослед корака за Закон о раду:</w:t>
      </w:r>
    </w:p>
    <w:p w14:paraId="315C12D9" w14:textId="77777777" w:rsidR="00E56E4A" w:rsidRPr="00152D30" w:rsidRDefault="00E56E4A" w:rsidP="009C5AD1">
      <w:pPr>
        <w:spacing w:before="0"/>
        <w:jc w:val="both"/>
        <w:rPr>
          <w:rFonts w:ascii="Times New Roman" w:eastAsia="Times New Roman" w:hAnsi="Times New Roman"/>
          <w:b/>
          <w:i/>
          <w:sz w:val="24"/>
          <w:szCs w:val="24"/>
          <w:lang w:val="ru-RU" w:eastAsia="hr-HR"/>
        </w:rPr>
      </w:pPr>
    </w:p>
    <w:p w14:paraId="7DC0FDF7" w14:textId="4CB9EBAE" w:rsidR="009C5AD1" w:rsidRPr="00152D30" w:rsidRDefault="00557C45" w:rsidP="009C5AD1">
      <w:pPr>
        <w:spacing w:before="0"/>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ru-RU" w:eastAsia="hr-HR"/>
        </w:rPr>
        <w:t>- р</w:t>
      </w:r>
      <w:r w:rsidR="009C5AD1" w:rsidRPr="00152D30">
        <w:rPr>
          <w:rFonts w:ascii="Times New Roman" w:eastAsia="Times New Roman" w:hAnsi="Times New Roman"/>
          <w:sz w:val="24"/>
          <w:szCs w:val="24"/>
          <w:lang w:val="ru-RU" w:eastAsia="hr-HR"/>
        </w:rPr>
        <w:t>едослед корака за доношење овог закона описано је у делу Радни односи (запослени у Одељењу за социјални дијалог, колективно преговарање и зараде учествују у активностима заједно са запосленима у Одсеку за нормативне и студијско-аналитичке послове у области рада).</w:t>
      </w:r>
    </w:p>
    <w:p w14:paraId="6FDBEF8D" w14:textId="77777777" w:rsidR="009C5AD1" w:rsidRPr="00152D30" w:rsidRDefault="009C5AD1" w:rsidP="009C5AD1">
      <w:pPr>
        <w:spacing w:before="0"/>
        <w:jc w:val="both"/>
        <w:rPr>
          <w:rFonts w:ascii="Times New Roman" w:eastAsia="Times New Roman" w:hAnsi="Times New Roman"/>
          <w:sz w:val="24"/>
          <w:szCs w:val="24"/>
          <w:lang w:val="ru-RU" w:eastAsia="hr-HR"/>
        </w:rPr>
      </w:pPr>
    </w:p>
    <w:p w14:paraId="6381F9F8" w14:textId="6854D531" w:rsidR="009C5AD1" w:rsidRPr="00152D30" w:rsidRDefault="009C5AD1" w:rsidP="00125348">
      <w:pPr>
        <w:spacing w:before="0"/>
        <w:ind w:firstLine="720"/>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ru-RU" w:eastAsia="hr-HR"/>
        </w:rPr>
        <w:t xml:space="preserve">Редослед корака за Закон о учешћу запослених у одлучивању у европском друштву и европској задрузи </w:t>
      </w:r>
    </w:p>
    <w:p w14:paraId="19839CAF" w14:textId="77777777" w:rsidR="00256B63" w:rsidRPr="00152D30" w:rsidRDefault="00256B63" w:rsidP="009C5AD1">
      <w:pPr>
        <w:spacing w:before="0"/>
        <w:jc w:val="both"/>
        <w:rPr>
          <w:rFonts w:ascii="Times New Roman" w:eastAsia="Times New Roman" w:hAnsi="Times New Roman"/>
          <w:b/>
          <w:i/>
          <w:sz w:val="24"/>
          <w:szCs w:val="24"/>
          <w:lang w:val="ru-RU" w:eastAsia="hr-HR"/>
        </w:rPr>
      </w:pPr>
    </w:p>
    <w:p w14:paraId="0C5F81C7" w14:textId="5936926E" w:rsidR="009C5AD1" w:rsidRPr="00152D30" w:rsidRDefault="009C5AD1" w:rsidP="009C5AD1">
      <w:pPr>
        <w:spacing w:before="0"/>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ru-RU" w:eastAsia="hr-HR"/>
        </w:rPr>
        <w:t xml:space="preserve">- едукација запослених о правним тековинама ЕУ путем семинара и радионица, преко програма </w:t>
      </w:r>
      <w:r w:rsidR="00125348" w:rsidRPr="00152D30">
        <w:rPr>
          <w:rFonts w:ascii="Times New Roman" w:eastAsia="Times New Roman" w:hAnsi="Times New Roman"/>
          <w:sz w:val="24"/>
          <w:szCs w:val="24"/>
          <w:lang w:val="sr-Cyrl-CS" w:eastAsia="hr-HR"/>
        </w:rPr>
        <w:t>ТАЕКС</w:t>
      </w:r>
      <w:r w:rsidRPr="00152D30">
        <w:rPr>
          <w:rFonts w:ascii="Times New Roman" w:eastAsia="Times New Roman" w:hAnsi="Times New Roman"/>
          <w:sz w:val="24"/>
          <w:szCs w:val="24"/>
          <w:lang w:val="ru-RU" w:eastAsia="hr-HR"/>
        </w:rPr>
        <w:t xml:space="preserve"> и других облика билатералне и мултилатералне техничке подршке;</w:t>
      </w:r>
    </w:p>
    <w:p w14:paraId="47026B3C" w14:textId="77777777" w:rsidR="009C5AD1" w:rsidRPr="00152D30" w:rsidRDefault="009C5AD1" w:rsidP="009C5AD1">
      <w:pPr>
        <w:spacing w:before="0"/>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ru-RU" w:eastAsia="hr-HR"/>
        </w:rPr>
        <w:t>- израда стручне анализе за припрему основних елемената за усклађивање и транспоновање директива ради доношења закона;</w:t>
      </w:r>
    </w:p>
    <w:p w14:paraId="42D8C2A0" w14:textId="3157DB40" w:rsidR="009C5AD1" w:rsidRPr="00152D30" w:rsidRDefault="009C5AD1" w:rsidP="009C5AD1">
      <w:pPr>
        <w:spacing w:before="0"/>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ru-RU" w:eastAsia="hr-HR"/>
        </w:rPr>
        <w:t>- припрема и достављање превода Нацрт</w:t>
      </w:r>
      <w:r w:rsidR="003A4606" w:rsidRPr="00152D30">
        <w:rPr>
          <w:rFonts w:ascii="Times New Roman" w:eastAsia="Times New Roman" w:hAnsi="Times New Roman"/>
          <w:sz w:val="24"/>
          <w:szCs w:val="24"/>
          <w:lang w:val="ru-RU" w:eastAsia="hr-HR"/>
        </w:rPr>
        <w:t>а закона и табела усклађености са наведеним директивама</w:t>
      </w:r>
      <w:r w:rsidRPr="00152D30">
        <w:rPr>
          <w:rFonts w:ascii="Times New Roman" w:eastAsia="Times New Roman" w:hAnsi="Times New Roman"/>
          <w:sz w:val="24"/>
          <w:szCs w:val="24"/>
          <w:lang w:val="ru-RU" w:eastAsia="hr-HR"/>
        </w:rPr>
        <w:t xml:space="preserve"> Европској комисији и усаглашавање текста Нацрта закона са ставовима Европске комисије;</w:t>
      </w:r>
    </w:p>
    <w:p w14:paraId="10AF4833" w14:textId="77777777" w:rsidR="009C5AD1" w:rsidRPr="00152D30" w:rsidRDefault="009C5AD1" w:rsidP="009C5AD1">
      <w:pPr>
        <w:spacing w:before="0"/>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ru-RU" w:eastAsia="hr-HR"/>
        </w:rPr>
        <w:t>- спровођење јавне расправе ради презентовања Нацрта закона и усаглашавање са ставовима и предлозима учесника јавне расправе;</w:t>
      </w:r>
    </w:p>
    <w:p w14:paraId="2F71785D" w14:textId="5A9D929A" w:rsidR="009C5AD1" w:rsidRPr="00152D30" w:rsidRDefault="009C5AD1" w:rsidP="009C5AD1">
      <w:pPr>
        <w:spacing w:before="0"/>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ru-RU" w:eastAsia="hr-HR"/>
        </w:rPr>
        <w:t>- достављање Нацрта закона надлежним органима и организацијама у складу са Пословником Владе</w:t>
      </w:r>
      <w:r w:rsidR="003A4606" w:rsidRPr="00152D30">
        <w:rPr>
          <w:rFonts w:ascii="Times New Roman" w:eastAsia="Times New Roman" w:hAnsi="Times New Roman"/>
          <w:sz w:val="24"/>
          <w:szCs w:val="24"/>
          <w:lang w:val="ru-RU" w:eastAsia="hr-HR"/>
        </w:rPr>
        <w:t xml:space="preserve"> Републике Србије</w:t>
      </w:r>
      <w:r w:rsidRPr="00152D30">
        <w:rPr>
          <w:rFonts w:ascii="Times New Roman" w:eastAsia="Times New Roman" w:hAnsi="Times New Roman"/>
          <w:sz w:val="24"/>
          <w:szCs w:val="24"/>
          <w:lang w:val="ru-RU" w:eastAsia="hr-HR"/>
        </w:rPr>
        <w:t xml:space="preserve">; </w:t>
      </w:r>
    </w:p>
    <w:p w14:paraId="2F23453A" w14:textId="0413C099" w:rsidR="009C5AD1" w:rsidRPr="00152D30" w:rsidRDefault="009C5AD1" w:rsidP="009C5AD1">
      <w:pPr>
        <w:spacing w:before="0"/>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ru-RU" w:eastAsia="hr-HR"/>
        </w:rPr>
        <w:t>- достављање Нацрта закона Влади</w:t>
      </w:r>
      <w:r w:rsidR="003A4606" w:rsidRPr="00152D30">
        <w:rPr>
          <w:rFonts w:ascii="Times New Roman" w:eastAsia="Times New Roman" w:hAnsi="Times New Roman"/>
          <w:sz w:val="24"/>
          <w:szCs w:val="24"/>
          <w:lang w:val="ru-RU" w:eastAsia="hr-HR"/>
        </w:rPr>
        <w:t xml:space="preserve"> Републике Србије</w:t>
      </w:r>
      <w:r w:rsidRPr="00152D30">
        <w:rPr>
          <w:rFonts w:ascii="Times New Roman" w:eastAsia="Times New Roman" w:hAnsi="Times New Roman"/>
          <w:sz w:val="24"/>
          <w:szCs w:val="24"/>
          <w:lang w:val="ru-RU" w:eastAsia="hr-HR"/>
        </w:rPr>
        <w:t xml:space="preserve"> на разматрање и утврђивање Предлога закона;</w:t>
      </w:r>
    </w:p>
    <w:p w14:paraId="772399CF" w14:textId="77777777" w:rsidR="009C5AD1" w:rsidRPr="00152D30" w:rsidRDefault="009C5AD1" w:rsidP="009C5AD1">
      <w:pPr>
        <w:spacing w:before="0"/>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ru-RU" w:eastAsia="hr-HR"/>
        </w:rPr>
        <w:t>- достављање Предлога закона Народној скупштини на разматрање и доношење Закона.</w:t>
      </w:r>
    </w:p>
    <w:p w14:paraId="2BD08EF0" w14:textId="77777777" w:rsidR="009C5AD1" w:rsidRPr="00152D30" w:rsidRDefault="009C5AD1" w:rsidP="009C5AD1">
      <w:pPr>
        <w:spacing w:before="0"/>
        <w:jc w:val="both"/>
        <w:rPr>
          <w:rFonts w:ascii="Times New Roman" w:eastAsia="Times New Roman" w:hAnsi="Times New Roman"/>
          <w:sz w:val="24"/>
          <w:szCs w:val="24"/>
          <w:lang w:val="ru-RU" w:eastAsia="hr-HR"/>
        </w:rPr>
      </w:pPr>
    </w:p>
    <w:p w14:paraId="7B0866E0" w14:textId="216B2AC3" w:rsidR="009C5AD1" w:rsidRPr="00152D30" w:rsidRDefault="009C5AD1" w:rsidP="00137DF1">
      <w:pPr>
        <w:spacing w:before="0"/>
        <w:ind w:firstLine="720"/>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ru-RU" w:eastAsia="hr-HR"/>
        </w:rPr>
        <w:t xml:space="preserve">Редослед корака за Закон о оснивању европских радничких савета </w:t>
      </w:r>
    </w:p>
    <w:p w14:paraId="2754452C" w14:textId="77777777" w:rsidR="00256B63" w:rsidRPr="00152D30" w:rsidRDefault="00256B63" w:rsidP="009C5AD1">
      <w:pPr>
        <w:spacing w:before="0"/>
        <w:jc w:val="both"/>
        <w:rPr>
          <w:rFonts w:ascii="Times New Roman" w:eastAsia="Times New Roman" w:hAnsi="Times New Roman"/>
          <w:sz w:val="24"/>
          <w:szCs w:val="24"/>
          <w:lang w:val="ru-RU" w:eastAsia="hr-HR"/>
        </w:rPr>
      </w:pPr>
    </w:p>
    <w:p w14:paraId="0C5F897A" w14:textId="1F8084F8" w:rsidR="009C5AD1" w:rsidRPr="00152D30" w:rsidRDefault="009C5AD1" w:rsidP="009C5AD1">
      <w:pPr>
        <w:spacing w:before="0"/>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ru-RU" w:eastAsia="hr-HR"/>
        </w:rPr>
        <w:t>- едукација запослених о правним тековинама ЕУ путем семин</w:t>
      </w:r>
      <w:r w:rsidR="000C6649" w:rsidRPr="00152D30">
        <w:rPr>
          <w:rFonts w:ascii="Times New Roman" w:eastAsia="Times New Roman" w:hAnsi="Times New Roman"/>
          <w:sz w:val="24"/>
          <w:szCs w:val="24"/>
          <w:lang w:val="ru-RU" w:eastAsia="hr-HR"/>
        </w:rPr>
        <w:t xml:space="preserve">ара и радионица, преко Програма ТАЕКС </w:t>
      </w:r>
      <w:r w:rsidRPr="00152D30">
        <w:rPr>
          <w:rFonts w:ascii="Times New Roman" w:eastAsia="Times New Roman" w:hAnsi="Times New Roman"/>
          <w:sz w:val="24"/>
          <w:szCs w:val="24"/>
          <w:lang w:val="ru-RU" w:eastAsia="hr-HR"/>
        </w:rPr>
        <w:t xml:space="preserve"> и других облика билатералне и мултилатералне техничке подршке;</w:t>
      </w:r>
    </w:p>
    <w:p w14:paraId="4829C897" w14:textId="77777777" w:rsidR="009C5AD1" w:rsidRPr="00152D30" w:rsidRDefault="009C5AD1" w:rsidP="009C5AD1">
      <w:pPr>
        <w:spacing w:before="0"/>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ru-RU" w:eastAsia="hr-HR"/>
        </w:rPr>
        <w:t>- израда стручне анализе за припрему основних елемената за усклађивање и транспоновање директива ради доношења закона;</w:t>
      </w:r>
    </w:p>
    <w:p w14:paraId="06011656" w14:textId="77777777" w:rsidR="009C5AD1" w:rsidRPr="00152D30" w:rsidRDefault="009C5AD1" w:rsidP="009C5AD1">
      <w:pPr>
        <w:spacing w:before="0"/>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ru-RU" w:eastAsia="hr-HR"/>
        </w:rPr>
        <w:t>- припрема и достављање превода Нацрта закона и табела усклађености да наведеним директивљама Европској комисији и усаглашавање текста Нацрта закона са ставовима Европске комисије;</w:t>
      </w:r>
    </w:p>
    <w:p w14:paraId="72C28DAC" w14:textId="77777777" w:rsidR="009C5AD1" w:rsidRPr="00152D30" w:rsidRDefault="009C5AD1" w:rsidP="009C5AD1">
      <w:pPr>
        <w:spacing w:before="0"/>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ru-RU" w:eastAsia="hr-HR"/>
        </w:rPr>
        <w:t>- спровођење јавне расправе ради презентовања Нацрта закона и усаглашавање са ставовима и предлозима учесника јавне расправе;</w:t>
      </w:r>
    </w:p>
    <w:p w14:paraId="2CC1F4AC" w14:textId="77777777" w:rsidR="009C5AD1" w:rsidRPr="00152D30" w:rsidRDefault="009C5AD1" w:rsidP="009C5AD1">
      <w:pPr>
        <w:spacing w:before="0"/>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ru-RU" w:eastAsia="hr-HR"/>
        </w:rPr>
        <w:t xml:space="preserve">- достављање Нацрта закона надлежним органима и организацијама у складу са Пословником Владе; </w:t>
      </w:r>
    </w:p>
    <w:p w14:paraId="27D4479F" w14:textId="77777777" w:rsidR="009C5AD1" w:rsidRPr="00152D30" w:rsidRDefault="009C5AD1" w:rsidP="009C5AD1">
      <w:pPr>
        <w:spacing w:before="0"/>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ru-RU" w:eastAsia="hr-HR"/>
        </w:rPr>
        <w:t>- достављање Нацрта закона Влади на разматрање и утврђивање Предлога закона;</w:t>
      </w:r>
    </w:p>
    <w:p w14:paraId="15CC7023" w14:textId="77777777" w:rsidR="009C5AD1" w:rsidRPr="00152D30" w:rsidRDefault="009C5AD1" w:rsidP="009C5AD1">
      <w:pPr>
        <w:spacing w:before="0"/>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ru-RU" w:eastAsia="hr-HR"/>
        </w:rPr>
        <w:t>- достављање Предлога закона Народној скупштини на разматрање и доношење Закона.</w:t>
      </w:r>
    </w:p>
    <w:p w14:paraId="5EF6AC3B" w14:textId="77777777" w:rsidR="009C5AD1" w:rsidRPr="00152D30" w:rsidRDefault="009C5AD1" w:rsidP="009C5AD1">
      <w:pPr>
        <w:spacing w:before="0"/>
        <w:jc w:val="both"/>
        <w:rPr>
          <w:rFonts w:ascii="Times New Roman" w:eastAsia="Times New Roman" w:hAnsi="Times New Roman"/>
          <w:sz w:val="24"/>
          <w:szCs w:val="24"/>
          <w:lang w:val="ru-RU" w:eastAsia="hr-HR"/>
        </w:rPr>
      </w:pPr>
    </w:p>
    <w:p w14:paraId="383A3225" w14:textId="79AA763B" w:rsidR="009C5AD1" w:rsidRPr="00152D30" w:rsidRDefault="009C5AD1" w:rsidP="00A67870">
      <w:pPr>
        <w:spacing w:before="0"/>
        <w:ind w:firstLine="720"/>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ru-RU" w:eastAsia="hr-HR"/>
        </w:rPr>
        <w:t xml:space="preserve">Редослед корака за Закон о изменама и допунама Закона о социјално-економском савету </w:t>
      </w:r>
    </w:p>
    <w:p w14:paraId="1B86BF28" w14:textId="77777777" w:rsidR="00256B63" w:rsidRPr="00152D30" w:rsidRDefault="00256B63" w:rsidP="009C5AD1">
      <w:pPr>
        <w:spacing w:before="0"/>
        <w:jc w:val="both"/>
        <w:rPr>
          <w:rFonts w:ascii="Times New Roman" w:eastAsia="Times New Roman" w:hAnsi="Times New Roman"/>
          <w:b/>
          <w:i/>
          <w:sz w:val="24"/>
          <w:szCs w:val="24"/>
          <w:lang w:val="ru-RU" w:eastAsia="hr-HR"/>
        </w:rPr>
      </w:pPr>
    </w:p>
    <w:p w14:paraId="2BA27FB2" w14:textId="390B4945" w:rsidR="009C5AD1" w:rsidRPr="00152D30" w:rsidRDefault="009C5AD1" w:rsidP="009C5AD1">
      <w:pPr>
        <w:spacing w:before="0"/>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ru-RU" w:eastAsia="hr-HR"/>
        </w:rPr>
        <w:t>- едукација запослених о правним тековинама ЕУ путем семинара и</w:t>
      </w:r>
      <w:r w:rsidR="001D2A72" w:rsidRPr="00152D30">
        <w:rPr>
          <w:rFonts w:ascii="Times New Roman" w:eastAsia="Times New Roman" w:hAnsi="Times New Roman"/>
          <w:sz w:val="24"/>
          <w:szCs w:val="24"/>
          <w:lang w:val="ru-RU" w:eastAsia="hr-HR"/>
        </w:rPr>
        <w:t xml:space="preserve"> радионица, преко програма ТАЕКС</w:t>
      </w:r>
      <w:r w:rsidRPr="00152D30">
        <w:rPr>
          <w:rFonts w:ascii="Times New Roman" w:eastAsia="Times New Roman" w:hAnsi="Times New Roman"/>
          <w:sz w:val="24"/>
          <w:szCs w:val="24"/>
          <w:lang w:val="ru-RU" w:eastAsia="hr-HR"/>
        </w:rPr>
        <w:t xml:space="preserve"> и других облика билатералне и мултилатералне техничке подршке;</w:t>
      </w:r>
    </w:p>
    <w:p w14:paraId="1409A9BB" w14:textId="77777777" w:rsidR="009C5AD1" w:rsidRPr="00152D30" w:rsidRDefault="009C5AD1" w:rsidP="009C5AD1">
      <w:pPr>
        <w:spacing w:before="0"/>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ru-RU" w:eastAsia="hr-HR"/>
        </w:rPr>
        <w:t>- израда стручне анализе за припрему основних елемената за усклађивање и транспоновање директива ради доношења закона;</w:t>
      </w:r>
    </w:p>
    <w:p w14:paraId="51C12B25" w14:textId="49FD810E" w:rsidR="009C5AD1" w:rsidRPr="00152D30" w:rsidRDefault="009C5AD1" w:rsidP="009C5AD1">
      <w:pPr>
        <w:spacing w:before="0"/>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ru-RU" w:eastAsia="hr-HR"/>
        </w:rPr>
        <w:t>- припрема и достављање превода Нацрта закона и табела уск</w:t>
      </w:r>
      <w:r w:rsidR="00557C45" w:rsidRPr="00152D30">
        <w:rPr>
          <w:rFonts w:ascii="Times New Roman" w:eastAsia="Times New Roman" w:hAnsi="Times New Roman"/>
          <w:sz w:val="24"/>
          <w:szCs w:val="24"/>
          <w:lang w:val="ru-RU" w:eastAsia="hr-HR"/>
        </w:rPr>
        <w:t xml:space="preserve">лађености да наведеним директивама </w:t>
      </w:r>
      <w:r w:rsidRPr="00152D30">
        <w:rPr>
          <w:rFonts w:ascii="Times New Roman" w:eastAsia="Times New Roman" w:hAnsi="Times New Roman"/>
          <w:sz w:val="24"/>
          <w:szCs w:val="24"/>
          <w:lang w:val="ru-RU" w:eastAsia="hr-HR"/>
        </w:rPr>
        <w:t>Европској комисији и усаглашавање текста Нацрта закона са ставовима Европске комисије;</w:t>
      </w:r>
    </w:p>
    <w:p w14:paraId="7AA11DD4" w14:textId="77777777" w:rsidR="009C5AD1" w:rsidRPr="00152D30" w:rsidRDefault="009C5AD1" w:rsidP="009C5AD1">
      <w:pPr>
        <w:spacing w:before="0"/>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ru-RU" w:eastAsia="hr-HR"/>
        </w:rPr>
        <w:t>- спровођење јавне расправе ради презентовања Нацрта закона и усаглашавање са ставовима и предлозима учесника јавне расправе;</w:t>
      </w:r>
    </w:p>
    <w:p w14:paraId="120243BB" w14:textId="7F53A8B8" w:rsidR="009C5AD1" w:rsidRPr="00152D30" w:rsidRDefault="009C5AD1" w:rsidP="009C5AD1">
      <w:pPr>
        <w:spacing w:before="0"/>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ru-RU" w:eastAsia="hr-HR"/>
        </w:rPr>
        <w:t>- достављање Нацрта закона надлежним органима и организацијама у складу са Пословником Владе</w:t>
      </w:r>
      <w:r w:rsidR="00557C45" w:rsidRPr="00152D30">
        <w:rPr>
          <w:rFonts w:ascii="Times New Roman" w:eastAsia="Times New Roman" w:hAnsi="Times New Roman"/>
          <w:sz w:val="24"/>
          <w:szCs w:val="24"/>
          <w:lang w:val="ru-RU" w:eastAsia="hr-HR"/>
        </w:rPr>
        <w:t xml:space="preserve"> Републике Србије</w:t>
      </w:r>
      <w:r w:rsidRPr="00152D30">
        <w:rPr>
          <w:rFonts w:ascii="Times New Roman" w:eastAsia="Times New Roman" w:hAnsi="Times New Roman"/>
          <w:sz w:val="24"/>
          <w:szCs w:val="24"/>
          <w:lang w:val="ru-RU" w:eastAsia="hr-HR"/>
        </w:rPr>
        <w:t xml:space="preserve">; </w:t>
      </w:r>
    </w:p>
    <w:p w14:paraId="7BED1E31" w14:textId="1C9F70D1" w:rsidR="009C5AD1" w:rsidRPr="00152D30" w:rsidRDefault="009C5AD1" w:rsidP="009C5AD1">
      <w:pPr>
        <w:spacing w:before="0"/>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ru-RU" w:eastAsia="hr-HR"/>
        </w:rPr>
        <w:t>- достављање Нацрта закона Влади</w:t>
      </w:r>
      <w:r w:rsidR="00557C45" w:rsidRPr="00152D30">
        <w:rPr>
          <w:rFonts w:ascii="Times New Roman" w:eastAsia="Times New Roman" w:hAnsi="Times New Roman"/>
          <w:sz w:val="24"/>
          <w:szCs w:val="24"/>
          <w:lang w:val="ru-RU" w:eastAsia="hr-HR"/>
        </w:rPr>
        <w:t xml:space="preserve"> Републике Србије</w:t>
      </w:r>
      <w:r w:rsidRPr="00152D30">
        <w:rPr>
          <w:rFonts w:ascii="Times New Roman" w:eastAsia="Times New Roman" w:hAnsi="Times New Roman"/>
          <w:sz w:val="24"/>
          <w:szCs w:val="24"/>
          <w:lang w:val="ru-RU" w:eastAsia="hr-HR"/>
        </w:rPr>
        <w:t xml:space="preserve"> на разматрање и утврђивање Предлога закона;</w:t>
      </w:r>
    </w:p>
    <w:p w14:paraId="52AC4605" w14:textId="77777777" w:rsidR="009C5AD1" w:rsidRPr="00152D30" w:rsidRDefault="009C5AD1" w:rsidP="009C5AD1">
      <w:pPr>
        <w:spacing w:before="0"/>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ru-RU" w:eastAsia="hr-HR"/>
        </w:rPr>
        <w:t>- достављање Предлога закона Народној скупштини на разматрање и доношење Закона.</w:t>
      </w:r>
    </w:p>
    <w:p w14:paraId="36071033" w14:textId="77777777" w:rsidR="009C5AD1" w:rsidRPr="00152D30" w:rsidRDefault="009C5AD1" w:rsidP="009C5AD1">
      <w:pPr>
        <w:spacing w:before="0"/>
        <w:jc w:val="both"/>
        <w:rPr>
          <w:rFonts w:ascii="Times New Roman" w:eastAsia="Times New Roman" w:hAnsi="Times New Roman"/>
          <w:sz w:val="24"/>
          <w:szCs w:val="24"/>
          <w:lang w:val="ru-RU" w:eastAsia="hr-HR"/>
        </w:rPr>
      </w:pPr>
    </w:p>
    <w:p w14:paraId="48053AF6" w14:textId="20A14958" w:rsidR="009C5AD1" w:rsidRPr="00152D30" w:rsidRDefault="009C5AD1" w:rsidP="00A67870">
      <w:pPr>
        <w:spacing w:before="0"/>
        <w:ind w:firstLine="720"/>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ru-RU" w:eastAsia="hr-HR"/>
        </w:rPr>
        <w:t>Имплементација Закона о мирном решавању радних спорова</w:t>
      </w:r>
    </w:p>
    <w:p w14:paraId="66877388" w14:textId="77777777" w:rsidR="00256B63" w:rsidRPr="00152D30" w:rsidRDefault="00256B63" w:rsidP="009C5AD1">
      <w:pPr>
        <w:spacing w:before="0"/>
        <w:jc w:val="both"/>
        <w:rPr>
          <w:rFonts w:ascii="Times New Roman" w:eastAsia="Times New Roman" w:hAnsi="Times New Roman"/>
          <w:sz w:val="24"/>
          <w:szCs w:val="24"/>
          <w:lang w:val="ru-RU" w:eastAsia="hr-HR"/>
        </w:rPr>
      </w:pPr>
    </w:p>
    <w:p w14:paraId="0BB3BF52" w14:textId="77777777" w:rsidR="009C5AD1" w:rsidRPr="00152D30" w:rsidRDefault="009C5AD1" w:rsidP="009C5AD1">
      <w:pPr>
        <w:spacing w:before="0"/>
        <w:jc w:val="both"/>
        <w:rPr>
          <w:rFonts w:ascii="Times New Roman" w:eastAsia="Times New Roman" w:hAnsi="Times New Roman"/>
          <w:sz w:val="24"/>
          <w:szCs w:val="24"/>
          <w:lang w:val="sr-Cyrl-CS" w:eastAsia="hr-HR"/>
        </w:rPr>
      </w:pPr>
      <w:r w:rsidRPr="00152D30">
        <w:rPr>
          <w:rFonts w:ascii="Times New Roman" w:eastAsia="Times New Roman" w:hAnsi="Times New Roman"/>
          <w:sz w:val="24"/>
          <w:szCs w:val="24"/>
          <w:lang w:val="sr-Cyrl-CS" w:eastAsia="hr-HR"/>
        </w:rPr>
        <w:t>- давање мишљења о примени закона, давање обавештења и сл.</w:t>
      </w:r>
    </w:p>
    <w:p w14:paraId="09BF5900" w14:textId="77777777" w:rsidR="009C5AD1" w:rsidRPr="00152D30" w:rsidRDefault="009C5AD1" w:rsidP="009C5AD1">
      <w:pPr>
        <w:rPr>
          <w:rFonts w:ascii="Times New Roman" w:hAnsi="Times New Roman"/>
          <w:sz w:val="24"/>
          <w:szCs w:val="24"/>
          <w:lang w:val="sr-Latn-CS"/>
        </w:rPr>
      </w:pPr>
      <w:r w:rsidRPr="00152D30">
        <w:rPr>
          <w:rFonts w:ascii="Times New Roman" w:hAnsi="Times New Roman"/>
          <w:sz w:val="24"/>
          <w:szCs w:val="24"/>
          <w:lang w:val="sr-Cyrl-CS"/>
        </w:rPr>
        <w:t>-</w:t>
      </w:r>
      <w:r w:rsidRPr="00152D30">
        <w:rPr>
          <w:rFonts w:ascii="Times New Roman" w:hAnsi="Times New Roman"/>
          <w:sz w:val="24"/>
          <w:szCs w:val="24"/>
          <w:lang w:val="sr-Latn-CS"/>
        </w:rPr>
        <w:t xml:space="preserve"> одржавање обука, семин</w:t>
      </w:r>
      <w:r w:rsidRPr="00152D30">
        <w:rPr>
          <w:rFonts w:ascii="Times New Roman" w:hAnsi="Times New Roman"/>
          <w:sz w:val="24"/>
          <w:szCs w:val="24"/>
          <w:lang w:val="sr-Cyrl-CS"/>
        </w:rPr>
        <w:t>а</w:t>
      </w:r>
      <w:r w:rsidRPr="00152D30">
        <w:rPr>
          <w:rFonts w:ascii="Times New Roman" w:hAnsi="Times New Roman"/>
          <w:sz w:val="24"/>
          <w:szCs w:val="24"/>
          <w:lang w:val="sr-Latn-CS"/>
        </w:rPr>
        <w:t xml:space="preserve">ра и радионица  </w:t>
      </w:r>
    </w:p>
    <w:p w14:paraId="0CC60EEC" w14:textId="77777777" w:rsidR="009C5AD1" w:rsidRPr="00152D30" w:rsidRDefault="009C5AD1" w:rsidP="009C5AD1">
      <w:pPr>
        <w:rPr>
          <w:rFonts w:ascii="Times New Roman" w:hAnsi="Times New Roman"/>
          <w:sz w:val="24"/>
          <w:szCs w:val="24"/>
          <w:lang w:val="sr-Latn-CS"/>
        </w:rPr>
      </w:pPr>
      <w:r w:rsidRPr="00152D30">
        <w:rPr>
          <w:rFonts w:ascii="Times New Roman" w:hAnsi="Times New Roman"/>
          <w:sz w:val="24"/>
          <w:szCs w:val="24"/>
          <w:lang w:val="sr-Cyrl-CS"/>
        </w:rPr>
        <w:t>-</w:t>
      </w:r>
      <w:r w:rsidRPr="00152D30">
        <w:rPr>
          <w:rFonts w:ascii="Times New Roman" w:hAnsi="Times New Roman"/>
          <w:sz w:val="24"/>
          <w:szCs w:val="24"/>
          <w:lang w:val="sr-Latn-CS"/>
        </w:rPr>
        <w:t xml:space="preserve"> одржавање округлих столова </w:t>
      </w:r>
    </w:p>
    <w:p w14:paraId="253736DF" w14:textId="69703B40" w:rsidR="009C5AD1" w:rsidRPr="00152D30" w:rsidRDefault="009C5AD1" w:rsidP="009C5AD1">
      <w:pPr>
        <w:rPr>
          <w:rFonts w:ascii="Times New Roman" w:hAnsi="Times New Roman"/>
          <w:sz w:val="24"/>
          <w:szCs w:val="24"/>
          <w:lang w:val="sr-Cyrl-CS"/>
        </w:rPr>
      </w:pPr>
      <w:r w:rsidRPr="00152D30">
        <w:rPr>
          <w:rFonts w:ascii="Times New Roman" w:hAnsi="Times New Roman"/>
          <w:sz w:val="24"/>
          <w:szCs w:val="24"/>
          <w:lang w:val="sr-Cyrl-CS"/>
        </w:rPr>
        <w:t xml:space="preserve">- </w:t>
      </w:r>
      <w:r w:rsidRPr="00152D30">
        <w:rPr>
          <w:rFonts w:ascii="Times New Roman" w:hAnsi="Times New Roman"/>
          <w:sz w:val="24"/>
          <w:szCs w:val="24"/>
          <w:lang w:val="sr-Latn-CS"/>
        </w:rPr>
        <w:t>израд</w:t>
      </w:r>
      <w:r w:rsidRPr="00152D30">
        <w:rPr>
          <w:rFonts w:ascii="Times New Roman" w:hAnsi="Times New Roman"/>
          <w:sz w:val="24"/>
          <w:szCs w:val="24"/>
          <w:lang w:val="sr-Cyrl-RS"/>
        </w:rPr>
        <w:t>а</w:t>
      </w:r>
      <w:r w:rsidRPr="00152D30">
        <w:rPr>
          <w:rFonts w:ascii="Times New Roman" w:hAnsi="Times New Roman"/>
          <w:sz w:val="24"/>
          <w:szCs w:val="24"/>
          <w:lang w:val="sr-Latn-CS"/>
        </w:rPr>
        <w:t xml:space="preserve"> анализ</w:t>
      </w:r>
      <w:r w:rsidRPr="00152D30">
        <w:rPr>
          <w:rFonts w:ascii="Times New Roman" w:hAnsi="Times New Roman"/>
          <w:sz w:val="24"/>
          <w:szCs w:val="24"/>
          <w:lang w:val="sr-Cyrl-RS"/>
        </w:rPr>
        <w:t>е</w:t>
      </w:r>
      <w:r w:rsidRPr="00152D30">
        <w:rPr>
          <w:rFonts w:ascii="Times New Roman" w:hAnsi="Times New Roman"/>
          <w:sz w:val="24"/>
          <w:szCs w:val="24"/>
          <w:lang w:val="sr-Latn-CS"/>
        </w:rPr>
        <w:t xml:space="preserve"> ефеката примене Закона, на основу: </w:t>
      </w:r>
      <w:r w:rsidRPr="00152D30">
        <w:rPr>
          <w:rFonts w:ascii="Times New Roman" w:hAnsi="Times New Roman"/>
          <w:sz w:val="24"/>
          <w:szCs w:val="24"/>
          <w:lang w:val="sr-Cyrl-CS"/>
        </w:rPr>
        <w:t xml:space="preserve">поступања Републичке агенције за мирно решавање радних спорова у колективним и индивидуалним радним споровима, </w:t>
      </w:r>
      <w:r w:rsidRPr="00152D30">
        <w:rPr>
          <w:rFonts w:ascii="Times New Roman" w:hAnsi="Times New Roman"/>
          <w:sz w:val="24"/>
          <w:szCs w:val="24"/>
          <w:lang w:val="sr-Latn-CS"/>
        </w:rPr>
        <w:t>инспекцијског надзора</w:t>
      </w:r>
      <w:r w:rsidRPr="00152D30">
        <w:rPr>
          <w:rFonts w:ascii="Times New Roman" w:hAnsi="Times New Roman"/>
          <w:sz w:val="24"/>
          <w:szCs w:val="24"/>
          <w:lang w:val="sr-Cyrl-CS"/>
        </w:rPr>
        <w:t xml:space="preserve">, </w:t>
      </w:r>
      <w:r w:rsidRPr="00152D30">
        <w:rPr>
          <w:rFonts w:ascii="Times New Roman" w:hAnsi="Times New Roman"/>
          <w:sz w:val="24"/>
          <w:szCs w:val="24"/>
          <w:lang w:val="sr-Latn-CS"/>
        </w:rPr>
        <w:t>судских спорова</w:t>
      </w:r>
      <w:r w:rsidRPr="00152D30">
        <w:rPr>
          <w:rFonts w:ascii="Times New Roman" w:hAnsi="Times New Roman"/>
          <w:sz w:val="24"/>
          <w:szCs w:val="24"/>
          <w:lang w:val="sr-Cyrl-CS"/>
        </w:rPr>
        <w:t xml:space="preserve"> и</w:t>
      </w:r>
      <w:r w:rsidRPr="00152D30">
        <w:rPr>
          <w:rFonts w:ascii="Times New Roman" w:hAnsi="Times New Roman"/>
          <w:sz w:val="24"/>
          <w:szCs w:val="24"/>
          <w:lang w:val="sr-Latn-CS"/>
        </w:rPr>
        <w:t xml:space="preserve"> сарадње са социјалним партнерима</w:t>
      </w:r>
      <w:r w:rsidRPr="00152D30">
        <w:rPr>
          <w:rFonts w:ascii="Times New Roman" w:hAnsi="Times New Roman"/>
          <w:sz w:val="24"/>
          <w:szCs w:val="24"/>
          <w:lang w:val="sr-Cyrl-CS"/>
        </w:rPr>
        <w:t>.</w:t>
      </w:r>
    </w:p>
    <w:p w14:paraId="6BCC3067" w14:textId="77777777" w:rsidR="005213CE" w:rsidRPr="00152D30" w:rsidRDefault="005213CE" w:rsidP="005213CE">
      <w:pPr>
        <w:spacing w:before="0"/>
        <w:jc w:val="both"/>
        <w:rPr>
          <w:rFonts w:ascii="Times New Roman" w:hAnsi="Times New Roman"/>
          <w:sz w:val="24"/>
          <w:szCs w:val="24"/>
          <w:lang w:val="sr-Cyrl-RS"/>
        </w:rPr>
      </w:pPr>
    </w:p>
    <w:p w14:paraId="503BFB60" w14:textId="77777777" w:rsidR="006C193D" w:rsidRPr="00152D30" w:rsidRDefault="006C193D" w:rsidP="005213CE">
      <w:pPr>
        <w:spacing w:before="0"/>
        <w:jc w:val="both"/>
        <w:rPr>
          <w:rFonts w:ascii="Times New Roman" w:hAnsi="Times New Roman"/>
          <w:sz w:val="24"/>
          <w:szCs w:val="24"/>
          <w:lang w:val="sr-Cyrl-RS"/>
        </w:rPr>
      </w:pPr>
    </w:p>
    <w:p w14:paraId="527ADDF5" w14:textId="7F807729" w:rsidR="00EE0973" w:rsidRPr="00152D30" w:rsidRDefault="000F73EE" w:rsidP="004C627C">
      <w:pPr>
        <w:keepNext/>
        <w:keepLines/>
        <w:suppressAutoHyphens/>
        <w:spacing w:before="0"/>
        <w:jc w:val="center"/>
        <w:outlineLvl w:val="2"/>
        <w:rPr>
          <w:rFonts w:ascii="Times New Roman" w:eastAsia="Times New Roman" w:hAnsi="Times New Roman"/>
          <w:bCs/>
          <w:iCs/>
          <w:sz w:val="24"/>
          <w:szCs w:val="24"/>
          <w:lang w:val="ru-RU" w:eastAsia="zh-CN"/>
        </w:rPr>
      </w:pPr>
      <w:r w:rsidRPr="00152D30">
        <w:rPr>
          <w:rFonts w:ascii="Times New Roman" w:eastAsia="Times New Roman" w:hAnsi="Times New Roman"/>
          <w:bCs/>
          <w:iCs/>
          <w:sz w:val="24"/>
          <w:szCs w:val="24"/>
          <w:lang w:val="ru-RU" w:eastAsia="zh-CN"/>
        </w:rPr>
        <w:t>Безбедност и здравље на раду</w:t>
      </w:r>
    </w:p>
    <w:p w14:paraId="09C04AF6" w14:textId="77777777" w:rsidR="000F73EE" w:rsidRPr="00152D30" w:rsidRDefault="000F73EE" w:rsidP="009026F4">
      <w:pPr>
        <w:spacing w:before="0"/>
        <w:jc w:val="both"/>
        <w:rPr>
          <w:rFonts w:ascii="Times New Roman" w:eastAsia="Times New Roman" w:hAnsi="Times New Roman"/>
          <w:sz w:val="24"/>
          <w:lang w:val="ru-RU"/>
        </w:rPr>
      </w:pPr>
    </w:p>
    <w:p w14:paraId="31087983" w14:textId="77777777" w:rsidR="000F73EE" w:rsidRPr="00152D30" w:rsidRDefault="000F73EE" w:rsidP="00E15A78">
      <w:pPr>
        <w:spacing w:before="0"/>
        <w:ind w:firstLine="720"/>
        <w:jc w:val="both"/>
        <w:rPr>
          <w:rFonts w:ascii="Times New Roman" w:eastAsia="Times New Roman" w:hAnsi="Times New Roman"/>
          <w:bCs/>
          <w:sz w:val="24"/>
          <w:szCs w:val="24"/>
          <w:lang w:val="ru-RU"/>
        </w:rPr>
      </w:pPr>
      <w:r w:rsidRPr="00152D30">
        <w:rPr>
          <w:rFonts w:ascii="Times New Roman" w:eastAsia="Times New Roman" w:hAnsi="Times New Roman"/>
          <w:sz w:val="24"/>
          <w:szCs w:val="24"/>
          <w:lang w:val="ru-RU"/>
        </w:rPr>
        <w:t xml:space="preserve">У оквиру Министарства за рад, запошљавање, борачка и социјална питања, у чијој се надлежности налази област безбедност и здравље на раду, органи управе су Управа за безбедност и здравље на раду и Инспекторат за рад. Законодавни и надзорни послови у оквиру надлежности Министарства подељени су тако да Управа </w:t>
      </w:r>
      <w:r w:rsidRPr="00152D30">
        <w:rPr>
          <w:rFonts w:ascii="Times New Roman" w:eastAsia="Times New Roman" w:hAnsi="Times New Roman"/>
          <w:sz w:val="24"/>
          <w:szCs w:val="24"/>
          <w:lang w:val="sr-Cyrl-RS"/>
        </w:rPr>
        <w:t xml:space="preserve">за безбедност и здравље на раду </w:t>
      </w:r>
      <w:r w:rsidRPr="00152D30">
        <w:rPr>
          <w:rFonts w:ascii="Times New Roman" w:eastAsia="Times New Roman" w:hAnsi="Times New Roman"/>
          <w:sz w:val="24"/>
          <w:szCs w:val="24"/>
          <w:lang w:val="ru-RU"/>
        </w:rPr>
        <w:t xml:space="preserve">у оквиру својих основних послова припрема прописе у области безбедности и здравља на раду, док Инспекторат </w:t>
      </w:r>
      <w:r w:rsidRPr="00152D30">
        <w:rPr>
          <w:rFonts w:ascii="Times New Roman" w:eastAsia="Times New Roman" w:hAnsi="Times New Roman"/>
          <w:sz w:val="24"/>
          <w:szCs w:val="24"/>
          <w:lang w:val="sr-Cyrl-RS"/>
        </w:rPr>
        <w:t xml:space="preserve">за рад </w:t>
      </w:r>
      <w:r w:rsidRPr="00152D30">
        <w:rPr>
          <w:rFonts w:ascii="Times New Roman" w:eastAsia="Times New Roman" w:hAnsi="Times New Roman"/>
          <w:sz w:val="24"/>
          <w:szCs w:val="24"/>
          <w:lang w:val="ru-RU"/>
        </w:rPr>
        <w:t xml:space="preserve">врши надзор над применом Закона </w:t>
      </w:r>
      <w:r w:rsidRPr="00152D30">
        <w:rPr>
          <w:rFonts w:ascii="Times New Roman" w:eastAsia="Times New Roman" w:hAnsi="Times New Roman"/>
          <w:sz w:val="24"/>
          <w:szCs w:val="24"/>
          <w:lang w:val="sr-Cyrl-RS"/>
        </w:rPr>
        <w:t xml:space="preserve">о безбедности и здрављу на раду </w:t>
      </w:r>
      <w:r w:rsidRPr="00152D30">
        <w:rPr>
          <w:rFonts w:ascii="Times New Roman" w:eastAsia="Times New Roman" w:hAnsi="Times New Roman"/>
          <w:sz w:val="24"/>
          <w:szCs w:val="24"/>
          <w:lang w:val="ru-RU"/>
        </w:rPr>
        <w:t xml:space="preserve">и подзаконских прописа, односно мера безбедности и здравља на раду. </w:t>
      </w:r>
      <w:r w:rsidRPr="00152D30">
        <w:rPr>
          <w:rFonts w:ascii="Times New Roman" w:eastAsia="Times New Roman" w:hAnsi="Times New Roman"/>
          <w:bCs/>
          <w:sz w:val="24"/>
          <w:szCs w:val="24"/>
          <w:lang w:val="ru-RU"/>
        </w:rPr>
        <w:t>Управа за безбедност и здравље на раду,</w:t>
      </w:r>
      <w:r w:rsidRPr="00152D30">
        <w:rPr>
          <w:rFonts w:ascii="Times New Roman" w:eastAsia="Times New Roman" w:hAnsi="Times New Roman"/>
          <w:sz w:val="24"/>
          <w:szCs w:val="24"/>
          <w:lang w:val="ru-RU"/>
        </w:rPr>
        <w:t xml:space="preserve"> </w:t>
      </w:r>
      <w:r w:rsidRPr="00152D30">
        <w:rPr>
          <w:rFonts w:ascii="Times New Roman" w:eastAsia="Times New Roman" w:hAnsi="Times New Roman"/>
          <w:bCs/>
          <w:sz w:val="24"/>
          <w:szCs w:val="24"/>
          <w:lang w:val="ru-RU"/>
        </w:rPr>
        <w:t>на основу одредбе члана 59. Закона о безбедности и здрављу на раду</w:t>
      </w:r>
      <w:r w:rsidRPr="00152D30">
        <w:rPr>
          <w:rFonts w:ascii="Times New Roman" w:eastAsia="Times New Roman" w:hAnsi="Times New Roman"/>
          <w:bCs/>
          <w:sz w:val="24"/>
          <w:szCs w:val="28"/>
          <w:lang w:val="ru-RU"/>
        </w:rPr>
        <w:t xml:space="preserve">, </w:t>
      </w:r>
      <w:r w:rsidRPr="00152D30">
        <w:rPr>
          <w:rFonts w:ascii="Times New Roman" w:eastAsia="Times New Roman" w:hAnsi="Times New Roman"/>
          <w:bCs/>
          <w:sz w:val="24"/>
          <w:szCs w:val="24"/>
          <w:lang w:val="ru-RU"/>
        </w:rPr>
        <w:t>као орган управе у саставу Министарства за рад, запошљавање, борачка и социјална питања обавља послове државне управе са циљем унапређивања и развоја безбедности и здравља на раду, односно смањења повреда на раду, професионалних обољења и обољења у вези са радом</w:t>
      </w:r>
      <w:r w:rsidRPr="00152D30">
        <w:rPr>
          <w:rFonts w:ascii="Times New Roman" w:eastAsia="Times New Roman" w:hAnsi="Times New Roman"/>
          <w:bCs/>
          <w:sz w:val="24"/>
          <w:szCs w:val="24"/>
          <w:lang w:val="sr-Cyrl-RS"/>
        </w:rPr>
        <w:t xml:space="preserve"> и припрема прописе у овој области</w:t>
      </w:r>
      <w:r w:rsidRPr="00152D30">
        <w:rPr>
          <w:rFonts w:ascii="Times New Roman" w:eastAsia="Times New Roman" w:hAnsi="Times New Roman"/>
          <w:bCs/>
          <w:sz w:val="24"/>
          <w:szCs w:val="24"/>
          <w:lang w:val="ru-RU"/>
        </w:rPr>
        <w:t>.</w:t>
      </w:r>
    </w:p>
    <w:p w14:paraId="2D2A6EA2" w14:textId="77777777" w:rsidR="00A91FA0" w:rsidRPr="00152D30" w:rsidRDefault="00A91FA0" w:rsidP="00A91FA0">
      <w:pPr>
        <w:spacing w:before="0"/>
        <w:jc w:val="both"/>
        <w:rPr>
          <w:rFonts w:ascii="Times New Roman" w:eastAsiaTheme="minorHAnsi" w:hAnsi="Times New Roman"/>
          <w:sz w:val="24"/>
          <w:szCs w:val="24"/>
          <w:lang w:val="ru-RU"/>
        </w:rPr>
      </w:pPr>
    </w:p>
    <w:p w14:paraId="4FE300BC" w14:textId="0836F185" w:rsidR="000F73EE" w:rsidRPr="00152D30" w:rsidRDefault="000F73EE" w:rsidP="000C3456">
      <w:pPr>
        <w:spacing w:before="0"/>
        <w:ind w:firstLine="720"/>
        <w:jc w:val="both"/>
        <w:rPr>
          <w:rFonts w:ascii="Times New Roman" w:eastAsiaTheme="minorHAnsi" w:hAnsi="Times New Roman"/>
          <w:sz w:val="24"/>
          <w:szCs w:val="24"/>
          <w:lang w:val="sr-Cyrl-RS"/>
        </w:rPr>
      </w:pPr>
      <w:r w:rsidRPr="00152D30">
        <w:rPr>
          <w:rFonts w:ascii="Times New Roman" w:eastAsiaTheme="minorHAnsi" w:hAnsi="Times New Roman"/>
          <w:sz w:val="24"/>
          <w:szCs w:val="24"/>
          <w:lang w:val="ru-RU"/>
        </w:rPr>
        <w:t>Иако је важећи Закон о безбедности и здрављу на раду</w:t>
      </w:r>
      <w:r w:rsidRPr="00152D30">
        <w:rPr>
          <w:rFonts w:ascii="Times New Roman" w:eastAsiaTheme="minorHAnsi" w:hAnsi="Times New Roman"/>
          <w:sz w:val="24"/>
          <w:szCs w:val="24"/>
          <w:lang w:val="sr-Cyrl-RS"/>
        </w:rPr>
        <w:t xml:space="preserve"> </w:t>
      </w:r>
      <w:r w:rsidR="002C615E" w:rsidRPr="00152D30">
        <w:rPr>
          <w:rFonts w:ascii="Times New Roman" w:eastAsiaTheme="minorHAnsi" w:hAnsi="Times New Roman"/>
          <w:sz w:val="24"/>
          <w:szCs w:val="24"/>
          <w:lang w:val="ru-RU"/>
        </w:rPr>
        <w:t>(,,Службени гласник РС” бр</w:t>
      </w:r>
      <w:r w:rsidR="002C615E" w:rsidRPr="00152D30">
        <w:rPr>
          <w:rFonts w:ascii="Times New Roman" w:eastAsiaTheme="minorHAnsi" w:hAnsi="Times New Roman"/>
          <w:sz w:val="24"/>
          <w:szCs w:val="24"/>
          <w:lang w:val="sr-Cyrl-CS"/>
        </w:rPr>
        <w:t xml:space="preserve">. </w:t>
      </w:r>
      <w:r w:rsidR="002C615E" w:rsidRPr="00152D30">
        <w:rPr>
          <w:rFonts w:ascii="Times New Roman" w:eastAsiaTheme="minorHAnsi" w:hAnsi="Times New Roman"/>
          <w:sz w:val="24"/>
          <w:szCs w:val="24"/>
          <w:lang w:val="ru-RU"/>
        </w:rPr>
        <w:t>101/05,</w:t>
      </w:r>
      <w:r w:rsidR="002C615E" w:rsidRPr="00152D30">
        <w:rPr>
          <w:rFonts w:ascii="Times New Roman" w:eastAsiaTheme="minorHAnsi" w:hAnsi="Times New Roman"/>
          <w:sz w:val="24"/>
          <w:szCs w:val="24"/>
          <w:lang w:val="sr-Cyrl-CS"/>
        </w:rPr>
        <w:t xml:space="preserve"> 91/15</w:t>
      </w:r>
      <w:r w:rsidR="002C615E" w:rsidRPr="00152D30">
        <w:rPr>
          <w:rFonts w:ascii="Times New Roman" w:eastAsiaTheme="minorHAnsi" w:hAnsi="Times New Roman"/>
          <w:sz w:val="24"/>
          <w:szCs w:val="24"/>
          <w:lang w:val="sr-Cyrl-RS"/>
        </w:rPr>
        <w:t xml:space="preserve"> и 113/17 – др. закон)</w:t>
      </w:r>
      <w:r w:rsidR="002C615E" w:rsidRPr="00152D30">
        <w:rPr>
          <w:rFonts w:ascii="Times New Roman" w:eastAsiaTheme="minorHAnsi" w:hAnsi="Times New Roman"/>
          <w:sz w:val="24"/>
          <w:szCs w:val="24"/>
          <w:lang w:val="ru-RU"/>
        </w:rPr>
        <w:t xml:space="preserve"> </w:t>
      </w:r>
      <w:r w:rsidRPr="00152D30">
        <w:rPr>
          <w:rFonts w:ascii="Times New Roman" w:eastAsiaTheme="minorHAnsi" w:hAnsi="Times New Roman"/>
          <w:sz w:val="24"/>
          <w:szCs w:val="24"/>
          <w:lang w:val="ru-RU"/>
        </w:rPr>
        <w:t>у великој мери усклађен са Оквирном директивом 89/391/ЕЕЗ о увођењу мера за подстицање побољшања безбедности и здравља запослених на раду потребно је овај процес даље наставити</w:t>
      </w:r>
      <w:r w:rsidRPr="00152D30">
        <w:rPr>
          <w:rFonts w:ascii="Times New Roman" w:eastAsiaTheme="minorHAnsi" w:hAnsi="Times New Roman"/>
          <w:sz w:val="24"/>
          <w:szCs w:val="24"/>
          <w:lang w:val="sr-Cyrl-RS"/>
        </w:rPr>
        <w:t>, из тог разлога је планирано доношење новог Закона о безбедности</w:t>
      </w:r>
      <w:r w:rsidR="006E422D" w:rsidRPr="00152D30">
        <w:rPr>
          <w:rFonts w:ascii="Times New Roman" w:eastAsiaTheme="minorHAnsi" w:hAnsi="Times New Roman"/>
          <w:sz w:val="24"/>
          <w:szCs w:val="24"/>
          <w:lang w:val="sr-Cyrl-RS"/>
        </w:rPr>
        <w:t xml:space="preserve"> и здрављу на раду достављен је на разматрање и одлучивање Народној скупштини Републике Србије у децембру 2019. године и усвајње се очекује у наредном периоду.</w:t>
      </w:r>
      <w:r w:rsidRPr="00152D30">
        <w:rPr>
          <w:rFonts w:ascii="Times New Roman" w:eastAsiaTheme="minorHAnsi" w:hAnsi="Times New Roman"/>
          <w:sz w:val="24"/>
          <w:szCs w:val="24"/>
          <w:lang w:val="sr-Cyrl-RS"/>
        </w:rPr>
        <w:t xml:space="preserve"> </w:t>
      </w:r>
    </w:p>
    <w:p w14:paraId="41569EF2" w14:textId="77777777" w:rsidR="006E422D" w:rsidRPr="00152D30" w:rsidRDefault="006E422D" w:rsidP="000C3456">
      <w:pPr>
        <w:spacing w:before="0"/>
        <w:ind w:firstLine="720"/>
        <w:jc w:val="both"/>
        <w:rPr>
          <w:rFonts w:ascii="Times New Roman" w:eastAsiaTheme="minorHAnsi" w:hAnsi="Times New Roman"/>
          <w:sz w:val="24"/>
          <w:szCs w:val="24"/>
          <w:lang w:val="ru-RU"/>
        </w:rPr>
      </w:pPr>
    </w:p>
    <w:p w14:paraId="52A01BDD" w14:textId="14167930" w:rsidR="000F73EE" w:rsidRPr="00152D30" w:rsidRDefault="000F73EE" w:rsidP="006E422D">
      <w:pPr>
        <w:spacing w:before="0"/>
        <w:ind w:firstLine="720"/>
        <w:jc w:val="both"/>
        <w:rPr>
          <w:rFonts w:ascii="Times New Roman" w:eastAsiaTheme="minorHAnsi" w:hAnsi="Times New Roman"/>
          <w:sz w:val="24"/>
          <w:szCs w:val="24"/>
          <w:lang w:val="ru-RU"/>
        </w:rPr>
      </w:pPr>
      <w:r w:rsidRPr="00152D30">
        <w:rPr>
          <w:rFonts w:ascii="Times New Roman" w:eastAsiaTheme="minorHAnsi" w:hAnsi="Times New Roman"/>
          <w:sz w:val="24"/>
          <w:szCs w:val="24"/>
          <w:lang w:val="ru-RU"/>
        </w:rPr>
        <w:t>Важећи правни оквир</w:t>
      </w:r>
      <w:r w:rsidR="00A01C4E" w:rsidRPr="00152D30">
        <w:rPr>
          <w:rFonts w:ascii="Times New Roman" w:eastAsiaTheme="minorHAnsi" w:hAnsi="Times New Roman"/>
          <w:sz w:val="24"/>
          <w:szCs w:val="24"/>
          <w:lang w:val="sr-Latn-RS"/>
        </w:rPr>
        <w:t xml:space="preserve"> </w:t>
      </w:r>
      <w:r w:rsidR="00A01C4E" w:rsidRPr="00152D30">
        <w:rPr>
          <w:rFonts w:ascii="Times New Roman" w:eastAsiaTheme="minorHAnsi" w:hAnsi="Times New Roman"/>
          <w:sz w:val="24"/>
          <w:szCs w:val="24"/>
          <w:lang w:val="sr-Cyrl-RS"/>
        </w:rPr>
        <w:t>Републике Србије</w:t>
      </w:r>
      <w:r w:rsidRPr="00152D30">
        <w:rPr>
          <w:rFonts w:ascii="Times New Roman" w:eastAsiaTheme="minorHAnsi" w:hAnsi="Times New Roman"/>
          <w:sz w:val="24"/>
          <w:szCs w:val="24"/>
          <w:lang w:val="sr-Cyrl-RS"/>
        </w:rPr>
        <w:t xml:space="preserve"> </w:t>
      </w:r>
      <w:r w:rsidRPr="00152D30">
        <w:rPr>
          <w:rFonts w:ascii="Times New Roman" w:eastAsiaTheme="minorHAnsi" w:hAnsi="Times New Roman"/>
          <w:sz w:val="24"/>
          <w:szCs w:val="24"/>
          <w:lang w:val="ru-RU"/>
        </w:rPr>
        <w:t>не садржи доследна решења која се односе на организовање послова безбедности и здравља на раду, праћење здравственог стања запослених и консултовање, информисање и сарадњ</w:t>
      </w:r>
      <w:r w:rsidRPr="00152D30">
        <w:rPr>
          <w:rFonts w:ascii="Times New Roman" w:eastAsiaTheme="minorHAnsi" w:hAnsi="Times New Roman"/>
          <w:sz w:val="24"/>
          <w:szCs w:val="24"/>
          <w:lang w:val="sr-Cyrl-RS"/>
        </w:rPr>
        <w:t>у</w:t>
      </w:r>
      <w:r w:rsidRPr="00152D30">
        <w:rPr>
          <w:rFonts w:ascii="Times New Roman" w:eastAsiaTheme="minorHAnsi" w:hAnsi="Times New Roman"/>
          <w:sz w:val="24"/>
          <w:szCs w:val="24"/>
          <w:lang w:val="ru-RU"/>
        </w:rPr>
        <w:t xml:space="preserve"> са запосленима. </w:t>
      </w:r>
    </w:p>
    <w:p w14:paraId="24C97655" w14:textId="77777777" w:rsidR="006F388E" w:rsidRPr="00152D30" w:rsidRDefault="006F388E" w:rsidP="001373D3">
      <w:pPr>
        <w:spacing w:before="0"/>
        <w:jc w:val="both"/>
        <w:rPr>
          <w:rFonts w:ascii="Times New Roman" w:eastAsiaTheme="minorHAnsi" w:hAnsi="Times New Roman"/>
          <w:sz w:val="24"/>
          <w:szCs w:val="24"/>
          <w:lang w:val="ru-RU"/>
        </w:rPr>
      </w:pPr>
    </w:p>
    <w:p w14:paraId="289E16A5" w14:textId="740B7EA3" w:rsidR="001373D3" w:rsidRPr="00152D30" w:rsidRDefault="001373D3" w:rsidP="007706FE">
      <w:pPr>
        <w:spacing w:before="0"/>
        <w:ind w:firstLine="720"/>
        <w:jc w:val="both"/>
        <w:rPr>
          <w:rFonts w:ascii="Times New Roman" w:eastAsiaTheme="minorHAnsi" w:hAnsi="Times New Roman"/>
          <w:sz w:val="24"/>
          <w:szCs w:val="24"/>
          <w:lang w:val="ru-RU"/>
        </w:rPr>
      </w:pPr>
      <w:r w:rsidRPr="00152D30">
        <w:rPr>
          <w:rFonts w:ascii="Times New Roman" w:eastAsiaTheme="minorHAnsi" w:hAnsi="Times New Roman"/>
          <w:sz w:val="24"/>
          <w:szCs w:val="24"/>
          <w:lang w:val="ru-RU"/>
        </w:rPr>
        <w:t>Проблеми на које</w:t>
      </w:r>
      <w:r w:rsidRPr="00152D30">
        <w:rPr>
          <w:rFonts w:ascii="Times New Roman" w:eastAsiaTheme="minorHAnsi" w:hAnsi="Times New Roman"/>
          <w:sz w:val="24"/>
          <w:szCs w:val="24"/>
          <w:lang w:val="sr-Cyrl-CS"/>
        </w:rPr>
        <w:t xml:space="preserve"> су</w:t>
      </w:r>
      <w:r w:rsidRPr="00152D30">
        <w:rPr>
          <w:rFonts w:ascii="Times New Roman" w:eastAsiaTheme="minorHAnsi" w:hAnsi="Times New Roman"/>
          <w:sz w:val="24"/>
          <w:szCs w:val="24"/>
          <w:lang w:val="ru-RU"/>
        </w:rPr>
        <w:t xml:space="preserve"> привредни субјекти који примењују прописе најчешће указивали су: спровођење поступка процене ризика и доношење акта о процени ризика, закључивање Споразума о заједничком спровођењу мера безбедности и здравља на раду када два послодавца деле радни простор, организовање послова безбедности и здравља на раду, примена подзаконског прописа о коришћењу опреме за рад са екраном и подзаконског прописа о буци и вибрацијама. </w:t>
      </w:r>
    </w:p>
    <w:p w14:paraId="78063237" w14:textId="006BA0F5" w:rsidR="00E57905" w:rsidRPr="00152D30" w:rsidRDefault="00E57905" w:rsidP="001373D3">
      <w:pPr>
        <w:spacing w:before="0"/>
        <w:jc w:val="both"/>
        <w:rPr>
          <w:rFonts w:ascii="Times New Roman" w:eastAsiaTheme="minorHAnsi" w:hAnsi="Times New Roman"/>
          <w:sz w:val="24"/>
          <w:szCs w:val="24"/>
          <w:lang w:val="ru-RU"/>
        </w:rPr>
      </w:pPr>
    </w:p>
    <w:p w14:paraId="3C0A92F2" w14:textId="7EE66FED" w:rsidR="00E57905" w:rsidRPr="00152D30" w:rsidRDefault="00E57905" w:rsidP="001373D3">
      <w:pPr>
        <w:spacing w:before="0"/>
        <w:jc w:val="both"/>
        <w:rPr>
          <w:rFonts w:ascii="Times New Roman" w:eastAsiaTheme="minorHAnsi" w:hAnsi="Times New Roman"/>
          <w:sz w:val="24"/>
          <w:szCs w:val="24"/>
          <w:lang w:val="ru-RU"/>
        </w:rPr>
      </w:pPr>
    </w:p>
    <w:p w14:paraId="17855F49" w14:textId="35167FA0" w:rsidR="000F73EE" w:rsidRPr="00152D30" w:rsidRDefault="00B04802" w:rsidP="004C627C">
      <w:pPr>
        <w:spacing w:before="0"/>
        <w:ind w:left="3600"/>
        <w:rPr>
          <w:rFonts w:ascii="Times New Roman" w:eastAsia="Times New Roman" w:hAnsi="Times New Roman"/>
          <w:sz w:val="24"/>
          <w:szCs w:val="24"/>
          <w:lang w:val="ru-RU"/>
        </w:rPr>
      </w:pPr>
      <w:r w:rsidRPr="00152D30">
        <w:rPr>
          <w:rFonts w:ascii="Times New Roman" w:eastAsia="Times New Roman" w:hAnsi="Times New Roman"/>
          <w:sz w:val="24"/>
          <w:szCs w:val="24"/>
          <w:lang w:val="ru-RU"/>
        </w:rPr>
        <w:t xml:space="preserve">         </w:t>
      </w:r>
      <w:r w:rsidR="000F73EE" w:rsidRPr="00152D30">
        <w:rPr>
          <w:rFonts w:ascii="Times New Roman" w:eastAsia="Times New Roman" w:hAnsi="Times New Roman"/>
          <w:sz w:val="24"/>
          <w:szCs w:val="24"/>
          <w:lang w:val="sr-Cyrl-RS"/>
        </w:rPr>
        <w:t>Инспекција рада</w:t>
      </w:r>
    </w:p>
    <w:p w14:paraId="4EA1DD10" w14:textId="77777777" w:rsidR="00EE0973" w:rsidRPr="00152D30" w:rsidRDefault="00EE0973" w:rsidP="006C193D">
      <w:pPr>
        <w:spacing w:before="0"/>
        <w:jc w:val="center"/>
        <w:rPr>
          <w:rFonts w:ascii="Times New Roman" w:eastAsia="Times New Roman" w:hAnsi="Times New Roman"/>
          <w:sz w:val="28"/>
          <w:szCs w:val="28"/>
          <w:lang w:val="ru-RU"/>
        </w:rPr>
      </w:pPr>
    </w:p>
    <w:p w14:paraId="72A52246" w14:textId="77777777" w:rsidR="000F73EE" w:rsidRPr="00152D30" w:rsidRDefault="000F73EE" w:rsidP="009026F4">
      <w:pPr>
        <w:spacing w:before="0"/>
        <w:jc w:val="both"/>
        <w:rPr>
          <w:rFonts w:ascii="Times New Roman" w:eastAsia="Times New Roman" w:hAnsi="Times New Roman"/>
          <w:b/>
          <w:sz w:val="24"/>
          <w:u w:val="single"/>
          <w:lang w:val="sr-Cyrl-RS"/>
        </w:rPr>
      </w:pPr>
    </w:p>
    <w:p w14:paraId="4420BE75" w14:textId="3AED6C53" w:rsidR="000F73EE" w:rsidRPr="00152D30" w:rsidRDefault="000F73EE" w:rsidP="004C627C">
      <w:pPr>
        <w:spacing w:before="0"/>
        <w:ind w:firstLine="720"/>
        <w:jc w:val="both"/>
        <w:rPr>
          <w:rFonts w:ascii="Times New Roman" w:eastAsia="Times New Roman" w:hAnsi="Times New Roman"/>
          <w:sz w:val="24"/>
          <w:szCs w:val="24"/>
          <w:lang w:val="ru-RU"/>
        </w:rPr>
      </w:pPr>
      <w:r w:rsidRPr="00152D30">
        <w:rPr>
          <w:rFonts w:ascii="Times New Roman" w:eastAsia="Times New Roman" w:hAnsi="Times New Roman"/>
          <w:sz w:val="24"/>
          <w:szCs w:val="24"/>
          <w:lang w:val="ru-RU"/>
        </w:rPr>
        <w:t>Инспекторат за рад, као орган управе у саставу Министарства за рад, запошљавање, борачка и социјална питања, обавља послове инспекцијског надзора у области радних односа и безбедности и здравља на раду над применом Закона о раду</w:t>
      </w:r>
      <w:r w:rsidR="00A743D0" w:rsidRPr="00152D30">
        <w:rPr>
          <w:rFonts w:ascii="Times New Roman" w:eastAsia="Times New Roman" w:hAnsi="Times New Roman"/>
          <w:sz w:val="24"/>
          <w:szCs w:val="24"/>
          <w:lang w:val="ru-RU"/>
        </w:rPr>
        <w:t xml:space="preserve"> </w:t>
      </w:r>
      <w:r w:rsidR="00A743D0" w:rsidRPr="00152D30">
        <w:rPr>
          <w:rFonts w:ascii="Times New Roman" w:eastAsiaTheme="minorHAnsi" w:hAnsi="Times New Roman"/>
          <w:sz w:val="24"/>
          <w:szCs w:val="24"/>
          <w:lang w:val="ru-RU"/>
        </w:rPr>
        <w:t>(,,Службени гласник РС” бр. 24/05, 61/05,</w:t>
      </w:r>
      <w:r w:rsidR="00D1382B" w:rsidRPr="00152D30">
        <w:rPr>
          <w:rFonts w:ascii="Times New Roman" w:eastAsiaTheme="minorHAnsi" w:hAnsi="Times New Roman"/>
          <w:sz w:val="24"/>
          <w:szCs w:val="24"/>
          <w:lang w:val="ru-RU"/>
        </w:rPr>
        <w:t xml:space="preserve"> </w:t>
      </w:r>
      <w:r w:rsidR="00A743D0" w:rsidRPr="00152D30">
        <w:rPr>
          <w:rFonts w:ascii="Times New Roman" w:eastAsiaTheme="minorHAnsi" w:hAnsi="Times New Roman"/>
          <w:sz w:val="24"/>
          <w:szCs w:val="24"/>
          <w:lang w:val="ru-RU"/>
        </w:rPr>
        <w:t>54/09,</w:t>
      </w:r>
      <w:r w:rsidR="00D1382B" w:rsidRPr="00152D30">
        <w:rPr>
          <w:rFonts w:ascii="Times New Roman" w:eastAsiaTheme="minorHAnsi" w:hAnsi="Times New Roman"/>
          <w:sz w:val="24"/>
          <w:szCs w:val="24"/>
          <w:lang w:val="ru-RU"/>
        </w:rPr>
        <w:t xml:space="preserve"> </w:t>
      </w:r>
      <w:r w:rsidR="00A743D0" w:rsidRPr="00152D30">
        <w:rPr>
          <w:rFonts w:ascii="Times New Roman" w:eastAsiaTheme="minorHAnsi" w:hAnsi="Times New Roman"/>
          <w:sz w:val="24"/>
          <w:szCs w:val="24"/>
          <w:lang w:val="ru-RU"/>
        </w:rPr>
        <w:t xml:space="preserve">32/13, 75/14, 13/17 - одлука УС, 113/17 </w:t>
      </w:r>
      <w:r w:rsidR="00A743D0" w:rsidRPr="00152D30">
        <w:rPr>
          <w:rFonts w:ascii="Times New Roman" w:eastAsiaTheme="minorHAnsi" w:hAnsi="Times New Roman"/>
          <w:sz w:val="24"/>
          <w:szCs w:val="24"/>
        </w:rPr>
        <w:t>I</w:t>
      </w:r>
      <w:r w:rsidR="00A743D0" w:rsidRPr="00152D30">
        <w:rPr>
          <w:rFonts w:ascii="Times New Roman" w:eastAsiaTheme="minorHAnsi" w:hAnsi="Times New Roman"/>
          <w:sz w:val="24"/>
          <w:szCs w:val="24"/>
          <w:lang w:val="ru-RU"/>
        </w:rPr>
        <w:t xml:space="preserve"> 95/18 аутентично тумачење)</w:t>
      </w:r>
      <w:r w:rsidRPr="00152D30">
        <w:rPr>
          <w:rFonts w:ascii="Times New Roman" w:eastAsia="Times New Roman" w:hAnsi="Times New Roman"/>
          <w:sz w:val="24"/>
          <w:szCs w:val="24"/>
          <w:lang w:val="ru-RU"/>
        </w:rPr>
        <w:t>, Закона о безбедности и здрављу на раду</w:t>
      </w:r>
      <w:r w:rsidR="00A743D0" w:rsidRPr="00152D30">
        <w:rPr>
          <w:rFonts w:ascii="Times New Roman" w:eastAsia="Times New Roman" w:hAnsi="Times New Roman"/>
          <w:sz w:val="24"/>
          <w:szCs w:val="24"/>
          <w:lang w:val="ru-RU"/>
        </w:rPr>
        <w:t xml:space="preserve"> </w:t>
      </w:r>
      <w:r w:rsidR="00A743D0" w:rsidRPr="00152D30">
        <w:rPr>
          <w:rFonts w:ascii="Times New Roman" w:eastAsiaTheme="minorHAnsi" w:hAnsi="Times New Roman"/>
          <w:sz w:val="24"/>
          <w:szCs w:val="24"/>
          <w:lang w:val="ru-RU"/>
        </w:rPr>
        <w:t>(,,Службени гласник РС” бр</w:t>
      </w:r>
      <w:r w:rsidR="00A743D0" w:rsidRPr="00152D30">
        <w:rPr>
          <w:rFonts w:ascii="Times New Roman" w:eastAsiaTheme="minorHAnsi" w:hAnsi="Times New Roman"/>
          <w:sz w:val="24"/>
          <w:szCs w:val="24"/>
          <w:lang w:val="sr-Cyrl-CS"/>
        </w:rPr>
        <w:t xml:space="preserve">. </w:t>
      </w:r>
      <w:r w:rsidR="00A743D0" w:rsidRPr="00152D30">
        <w:rPr>
          <w:rFonts w:ascii="Times New Roman" w:eastAsiaTheme="minorHAnsi" w:hAnsi="Times New Roman"/>
          <w:sz w:val="24"/>
          <w:szCs w:val="24"/>
          <w:lang w:val="ru-RU"/>
        </w:rPr>
        <w:t>101/05,</w:t>
      </w:r>
      <w:r w:rsidR="00A743D0" w:rsidRPr="00152D30">
        <w:rPr>
          <w:rFonts w:ascii="Times New Roman" w:eastAsiaTheme="minorHAnsi" w:hAnsi="Times New Roman"/>
          <w:sz w:val="24"/>
          <w:szCs w:val="24"/>
          <w:lang w:val="sr-Cyrl-CS"/>
        </w:rPr>
        <w:t xml:space="preserve"> 91/15</w:t>
      </w:r>
      <w:r w:rsidR="00A743D0" w:rsidRPr="00152D30">
        <w:rPr>
          <w:rFonts w:ascii="Times New Roman" w:eastAsiaTheme="minorHAnsi" w:hAnsi="Times New Roman"/>
          <w:sz w:val="24"/>
          <w:szCs w:val="24"/>
          <w:lang w:val="sr-Cyrl-RS"/>
        </w:rPr>
        <w:t xml:space="preserve"> и 113/17 – др. закон)</w:t>
      </w:r>
      <w:r w:rsidRPr="00152D30">
        <w:rPr>
          <w:rFonts w:ascii="Times New Roman" w:eastAsia="Times New Roman" w:hAnsi="Times New Roman"/>
          <w:sz w:val="24"/>
          <w:szCs w:val="24"/>
          <w:lang w:val="ru-RU"/>
        </w:rPr>
        <w:t>, Закона о инспекцијском надзору,</w:t>
      </w:r>
      <w:r w:rsidR="00552EEF" w:rsidRPr="00152D30">
        <w:rPr>
          <w:rFonts w:ascii="Times New Roman" w:eastAsiaTheme="minorHAnsi" w:hAnsi="Times New Roman"/>
          <w:sz w:val="24"/>
          <w:szCs w:val="24"/>
          <w:lang w:val="ru-RU"/>
        </w:rPr>
        <w:t xml:space="preserve"> (,,Службени гласник РС” бр. 36/15, 44/18</w:t>
      </w:r>
      <w:r w:rsidR="00552EEF" w:rsidRPr="00152D30">
        <w:rPr>
          <w:rFonts w:ascii="Times New Roman" w:eastAsiaTheme="minorHAnsi" w:hAnsi="Times New Roman"/>
          <w:sz w:val="24"/>
          <w:szCs w:val="24"/>
          <w:lang w:val="sr-Cyrl-RS"/>
        </w:rPr>
        <w:t>– др. закон и 95/18),</w:t>
      </w:r>
      <w:r w:rsidRPr="00152D30">
        <w:rPr>
          <w:rFonts w:ascii="Times New Roman" w:eastAsia="Times New Roman" w:hAnsi="Times New Roman"/>
          <w:sz w:val="24"/>
          <w:szCs w:val="24"/>
          <w:lang w:val="ru-RU"/>
        </w:rPr>
        <w:t xml:space="preserve"> Закона о штрајку</w:t>
      </w:r>
      <w:r w:rsidR="00552EEF" w:rsidRPr="00152D30">
        <w:rPr>
          <w:rFonts w:ascii="Times New Roman" w:eastAsia="Times New Roman" w:hAnsi="Times New Roman"/>
          <w:sz w:val="24"/>
          <w:szCs w:val="24"/>
          <w:lang w:val="ru-RU"/>
        </w:rPr>
        <w:t xml:space="preserve"> </w:t>
      </w:r>
      <w:r w:rsidR="00552EEF" w:rsidRPr="00152D30">
        <w:rPr>
          <w:rFonts w:ascii="Times New Roman" w:eastAsiaTheme="minorHAnsi" w:hAnsi="Times New Roman"/>
          <w:sz w:val="24"/>
          <w:szCs w:val="24"/>
          <w:lang w:val="ru-RU"/>
        </w:rPr>
        <w:t>(,,Службени лист” број 29/96, ,,Службени гласник РС” 101/05 – др. закон, и 103/12 – УС)</w:t>
      </w:r>
      <w:r w:rsidRPr="00152D30">
        <w:rPr>
          <w:rFonts w:ascii="Times New Roman" w:eastAsia="Times New Roman" w:hAnsi="Times New Roman"/>
          <w:sz w:val="24"/>
          <w:szCs w:val="24"/>
          <w:lang w:val="ru-RU"/>
        </w:rPr>
        <w:t>, Закона о заштити становништва од изложености дуванском диму</w:t>
      </w:r>
      <w:r w:rsidR="00552EEF" w:rsidRPr="00152D30">
        <w:rPr>
          <w:rFonts w:ascii="Times New Roman" w:eastAsia="Times New Roman" w:hAnsi="Times New Roman"/>
          <w:sz w:val="24"/>
          <w:szCs w:val="24"/>
          <w:lang w:val="ru-RU"/>
        </w:rPr>
        <w:t xml:space="preserve"> </w:t>
      </w:r>
      <w:r w:rsidR="00552EEF" w:rsidRPr="00152D30">
        <w:rPr>
          <w:rFonts w:ascii="Times New Roman" w:eastAsiaTheme="minorHAnsi" w:hAnsi="Times New Roman"/>
          <w:sz w:val="24"/>
          <w:szCs w:val="24"/>
          <w:lang w:val="ru-RU"/>
        </w:rPr>
        <w:t>(,,Службени гласник РС” број 36/10)</w:t>
      </w:r>
      <w:r w:rsidRPr="00152D30">
        <w:rPr>
          <w:rFonts w:ascii="Times New Roman" w:eastAsia="Times New Roman" w:hAnsi="Times New Roman"/>
          <w:sz w:val="24"/>
          <w:szCs w:val="24"/>
          <w:lang w:val="ru-RU"/>
        </w:rPr>
        <w:t>, Закона о спре</w:t>
      </w:r>
      <w:r w:rsidR="00552EEF" w:rsidRPr="00152D30">
        <w:rPr>
          <w:rFonts w:ascii="Times New Roman" w:eastAsia="Times New Roman" w:hAnsi="Times New Roman"/>
          <w:sz w:val="24"/>
          <w:szCs w:val="24"/>
          <w:lang w:val="ru-RU"/>
        </w:rPr>
        <w:t xml:space="preserve">чавању злостављања на раду </w:t>
      </w:r>
      <w:r w:rsidR="00552EEF" w:rsidRPr="00152D30">
        <w:rPr>
          <w:rFonts w:ascii="Times New Roman" w:eastAsiaTheme="minorHAnsi" w:hAnsi="Times New Roman"/>
          <w:sz w:val="24"/>
          <w:szCs w:val="24"/>
          <w:lang w:val="ru-RU"/>
        </w:rPr>
        <w:t>(,,Службени гласник РС” број 36/10)</w:t>
      </w:r>
      <w:r w:rsidR="00552EEF" w:rsidRPr="00152D30">
        <w:rPr>
          <w:rFonts w:ascii="Times New Roman" w:eastAsia="Times New Roman" w:hAnsi="Times New Roman"/>
          <w:sz w:val="24"/>
          <w:szCs w:val="24"/>
          <w:lang w:val="ru-RU"/>
        </w:rPr>
        <w:t xml:space="preserve"> </w:t>
      </w:r>
      <w:r w:rsidRPr="00152D30">
        <w:rPr>
          <w:rFonts w:ascii="Times New Roman" w:eastAsia="Times New Roman" w:hAnsi="Times New Roman"/>
          <w:sz w:val="24"/>
          <w:szCs w:val="24"/>
          <w:lang w:val="ru-RU"/>
        </w:rPr>
        <w:t xml:space="preserve"> Закона о привредним друштвима,</w:t>
      </w:r>
      <w:r w:rsidR="00BF66E2" w:rsidRPr="00152D30">
        <w:rPr>
          <w:rFonts w:ascii="Times New Roman" w:eastAsia="Times New Roman" w:hAnsi="Times New Roman"/>
          <w:sz w:val="24"/>
          <w:szCs w:val="24"/>
          <w:lang w:val="ru-RU"/>
        </w:rPr>
        <w:t xml:space="preserve"> раду </w:t>
      </w:r>
      <w:r w:rsidR="00BF66E2" w:rsidRPr="00152D30">
        <w:rPr>
          <w:rFonts w:ascii="Times New Roman" w:eastAsiaTheme="minorHAnsi" w:hAnsi="Times New Roman"/>
          <w:sz w:val="24"/>
          <w:szCs w:val="24"/>
          <w:lang w:val="ru-RU"/>
        </w:rPr>
        <w:t xml:space="preserve">(,,Службени гласник РС” бр. 36/11, 99/11, 83/14 – др. закон, 5/15, 44/18, 95/18 и 91/19), </w:t>
      </w:r>
      <w:r w:rsidRPr="00152D30">
        <w:rPr>
          <w:rFonts w:ascii="Times New Roman" w:eastAsia="Times New Roman" w:hAnsi="Times New Roman"/>
          <w:sz w:val="24"/>
          <w:szCs w:val="24"/>
          <w:lang w:val="ru-RU"/>
        </w:rPr>
        <w:t xml:space="preserve"> Закона о волонтирању</w:t>
      </w:r>
      <w:r w:rsidR="00BF66E2" w:rsidRPr="00152D30">
        <w:rPr>
          <w:rFonts w:ascii="Times New Roman" w:eastAsia="Times New Roman" w:hAnsi="Times New Roman"/>
          <w:sz w:val="24"/>
          <w:szCs w:val="24"/>
          <w:lang w:val="ru-RU"/>
        </w:rPr>
        <w:t xml:space="preserve"> раду </w:t>
      </w:r>
      <w:r w:rsidR="00BF66E2" w:rsidRPr="00152D30">
        <w:rPr>
          <w:rFonts w:ascii="Times New Roman" w:eastAsiaTheme="minorHAnsi" w:hAnsi="Times New Roman"/>
          <w:sz w:val="24"/>
          <w:szCs w:val="24"/>
          <w:lang w:val="ru-RU"/>
        </w:rPr>
        <w:t>(,,Службени гласник РС” број 36/10)</w:t>
      </w:r>
      <w:r w:rsidR="00BF66E2" w:rsidRPr="00152D30">
        <w:rPr>
          <w:rFonts w:ascii="Times New Roman" w:eastAsia="Times New Roman" w:hAnsi="Times New Roman"/>
          <w:sz w:val="24"/>
          <w:szCs w:val="24"/>
          <w:lang w:val="ru-RU"/>
        </w:rPr>
        <w:t xml:space="preserve"> </w:t>
      </w:r>
      <w:r w:rsidRPr="00152D30">
        <w:rPr>
          <w:rFonts w:ascii="Times New Roman" w:eastAsia="Times New Roman" w:hAnsi="Times New Roman"/>
          <w:sz w:val="24"/>
          <w:szCs w:val="24"/>
          <w:lang w:val="ru-RU"/>
        </w:rPr>
        <w:t xml:space="preserve">, </w:t>
      </w:r>
      <w:r w:rsidR="00BF66E2" w:rsidRPr="00152D30">
        <w:rPr>
          <w:rFonts w:ascii="Times New Roman" w:eastAsia="Times New Roman" w:hAnsi="Times New Roman"/>
          <w:sz w:val="24"/>
          <w:szCs w:val="24"/>
          <w:lang w:val="ru-RU"/>
        </w:rPr>
        <w:t xml:space="preserve">Закона о равноправности полова </w:t>
      </w:r>
      <w:r w:rsidR="00BF66E2" w:rsidRPr="00152D30">
        <w:rPr>
          <w:rFonts w:ascii="Times New Roman" w:eastAsiaTheme="minorHAnsi" w:hAnsi="Times New Roman"/>
          <w:sz w:val="24"/>
          <w:szCs w:val="24"/>
          <w:lang w:val="ru-RU"/>
        </w:rPr>
        <w:t xml:space="preserve">(,,Службени гласник РС” број 104/09),  </w:t>
      </w:r>
      <w:r w:rsidR="00BF66E2" w:rsidRPr="00152D30">
        <w:rPr>
          <w:rFonts w:ascii="Times New Roman" w:eastAsia="Times New Roman" w:hAnsi="Times New Roman"/>
          <w:sz w:val="24"/>
          <w:szCs w:val="24"/>
          <w:lang w:val="ru-RU"/>
        </w:rPr>
        <w:t xml:space="preserve">Закона о заштити узбуњивача </w:t>
      </w:r>
      <w:r w:rsidR="00BF66E2" w:rsidRPr="00152D30">
        <w:rPr>
          <w:rFonts w:ascii="Times New Roman" w:eastAsiaTheme="minorHAnsi" w:hAnsi="Times New Roman"/>
          <w:sz w:val="24"/>
          <w:szCs w:val="24"/>
          <w:lang w:val="ru-RU"/>
        </w:rPr>
        <w:t>(,,Службени гласник РС” број 128/14)</w:t>
      </w:r>
      <w:r w:rsidR="00BF66E2" w:rsidRPr="00152D30">
        <w:rPr>
          <w:rFonts w:ascii="Times New Roman" w:eastAsia="Times New Roman" w:hAnsi="Times New Roman"/>
          <w:sz w:val="24"/>
          <w:szCs w:val="24"/>
          <w:lang w:val="ru-RU"/>
        </w:rPr>
        <w:t xml:space="preserve"> </w:t>
      </w:r>
      <w:r w:rsidRPr="00152D30">
        <w:rPr>
          <w:rFonts w:ascii="Times New Roman" w:eastAsia="Times New Roman" w:hAnsi="Times New Roman"/>
          <w:sz w:val="24"/>
          <w:szCs w:val="24"/>
          <w:lang w:val="ru-RU"/>
        </w:rPr>
        <w:t xml:space="preserve"> Закон о условима за упућивање запослених на привремени рад у</w:t>
      </w:r>
      <w:r w:rsidR="00BF66E2" w:rsidRPr="00152D30">
        <w:rPr>
          <w:rFonts w:ascii="Times New Roman" w:eastAsia="Times New Roman" w:hAnsi="Times New Roman"/>
          <w:sz w:val="24"/>
          <w:szCs w:val="24"/>
          <w:lang w:val="ru-RU"/>
        </w:rPr>
        <w:t xml:space="preserve"> иностранство и њиховој заштити </w:t>
      </w:r>
      <w:r w:rsidR="00BF66E2" w:rsidRPr="00152D30">
        <w:rPr>
          <w:rFonts w:ascii="Times New Roman" w:eastAsiaTheme="minorHAnsi" w:hAnsi="Times New Roman"/>
          <w:sz w:val="24"/>
          <w:szCs w:val="24"/>
          <w:lang w:val="ru-RU"/>
        </w:rPr>
        <w:t>(,,Службени гласник РС”  91/15 и 50/18),</w:t>
      </w:r>
      <w:r w:rsidRPr="00152D30">
        <w:rPr>
          <w:rFonts w:ascii="Times New Roman" w:eastAsia="Times New Roman" w:hAnsi="Times New Roman"/>
          <w:sz w:val="24"/>
          <w:szCs w:val="24"/>
          <w:lang w:val="ru-RU"/>
        </w:rPr>
        <w:t xml:space="preserve"> Закон о начину </w:t>
      </w:r>
      <w:r w:rsidR="00BF66E2" w:rsidRPr="00152D30">
        <w:rPr>
          <w:rFonts w:ascii="Times New Roman" w:eastAsia="Times New Roman" w:hAnsi="Times New Roman"/>
          <w:sz w:val="24"/>
          <w:szCs w:val="24"/>
          <w:lang w:val="ru-RU"/>
        </w:rPr>
        <w:t xml:space="preserve"> </w:t>
      </w:r>
      <w:r w:rsidRPr="00152D30">
        <w:rPr>
          <w:rFonts w:ascii="Times New Roman" w:eastAsia="Times New Roman" w:hAnsi="Times New Roman"/>
          <w:sz w:val="24"/>
          <w:szCs w:val="24"/>
          <w:lang w:val="ru-RU"/>
        </w:rPr>
        <w:t>одређивања максималног бр</w:t>
      </w:r>
      <w:r w:rsidR="00BF66E2" w:rsidRPr="00152D30">
        <w:rPr>
          <w:rFonts w:ascii="Times New Roman" w:eastAsia="Times New Roman" w:hAnsi="Times New Roman"/>
          <w:sz w:val="24"/>
          <w:szCs w:val="24"/>
          <w:lang w:val="ru-RU"/>
        </w:rPr>
        <w:t>оја запослених у јавном сектору</w:t>
      </w:r>
      <w:r w:rsidR="00BF66E2" w:rsidRPr="00152D30">
        <w:rPr>
          <w:rFonts w:ascii="Times New Roman" w:eastAsiaTheme="minorHAnsi" w:hAnsi="Times New Roman"/>
          <w:sz w:val="24"/>
          <w:szCs w:val="24"/>
          <w:lang w:val="ru-RU"/>
        </w:rPr>
        <w:t xml:space="preserve"> (,,Службени гласник РС” бр. 68/15, 81/16 – УС и 95/18)</w:t>
      </w:r>
      <w:r w:rsidR="00E0452C" w:rsidRPr="00152D30">
        <w:rPr>
          <w:rFonts w:ascii="Times New Roman" w:eastAsiaTheme="minorHAnsi" w:hAnsi="Times New Roman"/>
          <w:sz w:val="24"/>
          <w:szCs w:val="24"/>
          <w:lang w:val="ru-RU"/>
        </w:rPr>
        <w:t xml:space="preserve">  и </w:t>
      </w:r>
      <w:r w:rsidRPr="00152D30">
        <w:rPr>
          <w:rFonts w:ascii="Times New Roman" w:eastAsia="Times New Roman" w:hAnsi="Times New Roman"/>
          <w:sz w:val="24"/>
          <w:szCs w:val="24"/>
          <w:lang w:val="ru-RU"/>
        </w:rPr>
        <w:t xml:space="preserve"> других закона, колективних уговора, општих аката и уговора о раду којима се уређују права, обавезе и одговорности запослених и послодаваца. Поред надзора над применом закона, инспекција рада врши надзор и над применом других прописа о мерама и нормативима безбедности и здравља на раду, техничким мерама које се односе на безбедност и здравље на раду, стандарда и опште признатих мера у делу којим се уређују питања из области безбедности и здравља на раду.</w:t>
      </w:r>
    </w:p>
    <w:p w14:paraId="37375F0D" w14:textId="77777777" w:rsidR="000F73EE" w:rsidRPr="00152D30" w:rsidRDefault="000F73EE" w:rsidP="009026F4">
      <w:pPr>
        <w:spacing w:before="0"/>
        <w:jc w:val="both"/>
        <w:rPr>
          <w:rFonts w:ascii="Times New Roman" w:eastAsia="Times New Roman" w:hAnsi="Times New Roman"/>
          <w:sz w:val="24"/>
          <w:szCs w:val="24"/>
          <w:lang w:val="ru-RU"/>
        </w:rPr>
      </w:pPr>
    </w:p>
    <w:p w14:paraId="624659AD" w14:textId="749AC2F9" w:rsidR="000F73EE" w:rsidRPr="00152D30" w:rsidRDefault="000F73EE" w:rsidP="00B35036">
      <w:pPr>
        <w:spacing w:before="0"/>
        <w:ind w:firstLine="270"/>
        <w:jc w:val="both"/>
        <w:rPr>
          <w:rFonts w:ascii="Times New Roman" w:eastAsia="Times New Roman" w:hAnsi="Times New Roman"/>
          <w:sz w:val="24"/>
          <w:szCs w:val="24"/>
          <w:lang w:val="ru-RU"/>
        </w:rPr>
      </w:pPr>
      <w:r w:rsidRPr="00152D30">
        <w:rPr>
          <w:rFonts w:ascii="Times New Roman" w:eastAsia="Times New Roman" w:hAnsi="Times New Roman"/>
          <w:sz w:val="24"/>
          <w:szCs w:val="24"/>
          <w:lang w:val="ru-RU"/>
        </w:rPr>
        <w:t xml:space="preserve">У Инспекторату за рад образоване су уже унутрашње јединице и то: </w:t>
      </w:r>
    </w:p>
    <w:p w14:paraId="7036C8EF" w14:textId="77777777" w:rsidR="00E0452C" w:rsidRPr="00152D30" w:rsidRDefault="00E0452C" w:rsidP="00B35036">
      <w:pPr>
        <w:spacing w:before="0"/>
        <w:ind w:firstLine="270"/>
        <w:jc w:val="both"/>
        <w:rPr>
          <w:rFonts w:ascii="Times New Roman" w:eastAsia="Times New Roman" w:hAnsi="Times New Roman"/>
          <w:sz w:val="24"/>
          <w:szCs w:val="24"/>
          <w:lang w:val="ru-RU"/>
        </w:rPr>
      </w:pPr>
    </w:p>
    <w:p w14:paraId="3FEB2787" w14:textId="23DD9AE2" w:rsidR="000F73EE" w:rsidRPr="00152D30" w:rsidRDefault="000F73EE" w:rsidP="00557D3F">
      <w:pPr>
        <w:spacing w:before="0"/>
        <w:ind w:firstLine="270"/>
        <w:jc w:val="both"/>
        <w:rPr>
          <w:rFonts w:ascii="Times New Roman" w:eastAsia="Times New Roman" w:hAnsi="Times New Roman"/>
          <w:sz w:val="24"/>
          <w:szCs w:val="24"/>
          <w:lang w:val="ru-RU"/>
        </w:rPr>
      </w:pPr>
      <w:r w:rsidRPr="00152D30">
        <w:rPr>
          <w:rFonts w:ascii="Times New Roman" w:eastAsia="Times New Roman" w:hAnsi="Times New Roman"/>
          <w:sz w:val="24"/>
          <w:szCs w:val="24"/>
          <w:lang w:val="ru-RU"/>
        </w:rPr>
        <w:t xml:space="preserve">а) у седишту Министарства: </w:t>
      </w:r>
      <w:r w:rsidR="00AA3073" w:rsidRPr="00152D30">
        <w:rPr>
          <w:rFonts w:ascii="Times New Roman" w:eastAsia="Times New Roman" w:hAnsi="Times New Roman"/>
          <w:sz w:val="24"/>
          <w:szCs w:val="24"/>
          <w:lang w:val="ru-RU"/>
        </w:rPr>
        <w:t>Одсек</w:t>
      </w:r>
      <w:r w:rsidR="004A1CFE" w:rsidRPr="00152D30">
        <w:rPr>
          <w:rFonts w:ascii="Times New Roman" w:eastAsia="Times New Roman" w:hAnsi="Times New Roman"/>
          <w:sz w:val="24"/>
          <w:szCs w:val="24"/>
          <w:lang w:val="ru-RU"/>
        </w:rPr>
        <w:t xml:space="preserve"> за другостепени управни поступак у области радних односа и безбедности и здравља на раду; Одељење за студијско аналитичке послове и надзор, </w:t>
      </w:r>
      <w:r w:rsidR="004A1CFE" w:rsidRPr="00152D30">
        <w:rPr>
          <w:rFonts w:ascii="Times New Roman" w:eastAsia="Times New Roman" w:hAnsi="Times New Roman"/>
          <w:sz w:val="24"/>
          <w:szCs w:val="24"/>
        </w:rPr>
        <w:t>I</w:t>
      </w:r>
      <w:r w:rsidR="004A1CFE" w:rsidRPr="00152D30">
        <w:rPr>
          <w:rFonts w:ascii="Times New Roman" w:eastAsia="Times New Roman" w:hAnsi="Times New Roman"/>
          <w:sz w:val="24"/>
          <w:szCs w:val="24"/>
          <w:lang w:val="ru-RU"/>
        </w:rPr>
        <w:t xml:space="preserve"> Одељење инспекције рада у Граду Београду, </w:t>
      </w:r>
      <w:r w:rsidR="004A1CFE" w:rsidRPr="00152D30">
        <w:rPr>
          <w:rFonts w:ascii="Times New Roman" w:eastAsia="Times New Roman" w:hAnsi="Times New Roman"/>
          <w:sz w:val="24"/>
          <w:szCs w:val="24"/>
        </w:rPr>
        <w:t>II</w:t>
      </w:r>
      <w:r w:rsidR="004A1CFE" w:rsidRPr="00152D30">
        <w:rPr>
          <w:rFonts w:ascii="Times New Roman" w:eastAsia="Times New Roman" w:hAnsi="Times New Roman"/>
          <w:sz w:val="24"/>
          <w:szCs w:val="24"/>
          <w:lang w:val="ru-RU"/>
        </w:rPr>
        <w:t xml:space="preserve"> Одељење инспекције рада у Граду Београду;</w:t>
      </w:r>
    </w:p>
    <w:p w14:paraId="3B582C2D" w14:textId="77777777" w:rsidR="000F73EE" w:rsidRPr="00152D30" w:rsidRDefault="000F73EE" w:rsidP="00557D3F">
      <w:pPr>
        <w:spacing w:before="0"/>
        <w:ind w:firstLine="270"/>
        <w:jc w:val="both"/>
        <w:rPr>
          <w:rFonts w:ascii="Times New Roman" w:eastAsia="Times New Roman" w:hAnsi="Times New Roman"/>
          <w:sz w:val="24"/>
          <w:szCs w:val="24"/>
          <w:lang w:val="ru-RU"/>
        </w:rPr>
      </w:pPr>
      <w:r w:rsidRPr="00152D30">
        <w:rPr>
          <w:rFonts w:ascii="Times New Roman" w:eastAsia="Times New Roman" w:hAnsi="Times New Roman"/>
          <w:sz w:val="24"/>
          <w:szCs w:val="24"/>
          <w:lang w:val="ru-RU"/>
        </w:rPr>
        <w:t>б) изван седишта Министарства: 12 одељења, 13 одсека инспекције рада (смештени у окружним подручним јединицама у управним окрузима).</w:t>
      </w:r>
    </w:p>
    <w:p w14:paraId="40A394C9" w14:textId="77777777" w:rsidR="000F73EE" w:rsidRPr="00152D30" w:rsidRDefault="000F73EE" w:rsidP="009026F4">
      <w:pPr>
        <w:spacing w:before="0"/>
        <w:jc w:val="both"/>
        <w:rPr>
          <w:rFonts w:ascii="Times New Roman" w:eastAsia="Times New Roman" w:hAnsi="Times New Roman"/>
          <w:sz w:val="24"/>
          <w:szCs w:val="24"/>
          <w:lang w:val="ru-RU"/>
        </w:rPr>
      </w:pPr>
    </w:p>
    <w:p w14:paraId="63172228" w14:textId="77777777" w:rsidR="000F73EE" w:rsidRPr="00152D30" w:rsidRDefault="000F73EE" w:rsidP="00B35036">
      <w:pPr>
        <w:keepNext/>
        <w:keepLines/>
        <w:suppressAutoHyphens/>
        <w:spacing w:before="0"/>
        <w:ind w:firstLine="270"/>
        <w:jc w:val="both"/>
        <w:outlineLvl w:val="2"/>
        <w:rPr>
          <w:rFonts w:ascii="Times New Roman" w:eastAsia="Times New Roman" w:hAnsi="Times New Roman"/>
          <w:sz w:val="24"/>
          <w:szCs w:val="24"/>
          <w:lang w:val="ru-RU"/>
        </w:rPr>
      </w:pPr>
      <w:r w:rsidRPr="00152D30">
        <w:rPr>
          <w:rFonts w:ascii="Times New Roman" w:eastAsia="Times New Roman" w:hAnsi="Times New Roman"/>
          <w:sz w:val="24"/>
          <w:szCs w:val="24"/>
          <w:lang w:val="ru-RU"/>
        </w:rPr>
        <w:t>Приоритетни задатак Инспектората за рад је изградња модерног система инспекције рада прилагођеног ЕУ стандардима како би се успоставио ефикасни и делотворни оквир за функционисање истог. У том смислу, Инспекторат за рад је увео интегрисан метод рада инспектора, који подразумева да  један инспектор на одговарајући, квалитетан, обједињен и стручан начин врши надзор по свим основним питањима из области безбедности и здравља на раду и радних односа приликом једне инспекцијске посете, без обзира да ли је дипломирани правник или дипломирани инжењер.</w:t>
      </w:r>
    </w:p>
    <w:p w14:paraId="098654D7" w14:textId="77777777" w:rsidR="00BA6DCD" w:rsidRPr="00152D30" w:rsidRDefault="00BA6DCD" w:rsidP="00BA6DCD">
      <w:pPr>
        <w:keepNext/>
        <w:keepLines/>
        <w:suppressAutoHyphens/>
        <w:spacing w:before="0"/>
        <w:jc w:val="both"/>
        <w:outlineLvl w:val="2"/>
        <w:rPr>
          <w:rFonts w:ascii="Times New Roman" w:eastAsia="Times New Roman" w:hAnsi="Times New Roman"/>
          <w:sz w:val="24"/>
          <w:szCs w:val="24"/>
          <w:lang w:val="ru-RU"/>
        </w:rPr>
      </w:pPr>
    </w:p>
    <w:p w14:paraId="01717CB3" w14:textId="32A96C3C" w:rsidR="00BA6DCD" w:rsidRPr="00152D30" w:rsidRDefault="000F73EE" w:rsidP="00BB6BD6">
      <w:pPr>
        <w:keepNext/>
        <w:keepLines/>
        <w:suppressAutoHyphens/>
        <w:spacing w:before="0"/>
        <w:ind w:firstLine="270"/>
        <w:jc w:val="both"/>
        <w:outlineLvl w:val="2"/>
        <w:rPr>
          <w:rFonts w:ascii="Times New Roman" w:eastAsia="Times New Roman" w:hAnsi="Times New Roman"/>
          <w:sz w:val="24"/>
          <w:szCs w:val="24"/>
          <w:lang w:val="ru-RU"/>
        </w:rPr>
      </w:pPr>
      <w:r w:rsidRPr="00152D30">
        <w:rPr>
          <w:rFonts w:ascii="Times New Roman" w:eastAsia="Times New Roman" w:hAnsi="Times New Roman"/>
          <w:sz w:val="24"/>
          <w:szCs w:val="24"/>
          <w:lang w:val="ru-RU"/>
        </w:rPr>
        <w:t xml:space="preserve">Током процеса интеграције инспекције рада оспособљени су сви инспектори рада, без обзира на врсту стручне спреме, да самостално врше надзор над применом прописа у области рада. Реформа инспекције рада, путем њене интеграције повећава ефикасност рада инспекције рада, јер је сваки инспектор рада у могућности да самостално изврши надзор и у области радних односа и у области безбедности и здравља на раду, до одређеног степена сложености материје у свакој од области која је предмет инспекцијског надзора. На овај начин знатно се повећава обим инспекцијских надзора и ефекат који се њиме постиже, смањује се број инспекцијских посета послодавцима, као и трајање надзора, а повећава се ефикасност рада. </w:t>
      </w:r>
    </w:p>
    <w:p w14:paraId="56152638" w14:textId="4C864F42" w:rsidR="00256B63" w:rsidRPr="00152D30" w:rsidRDefault="00256B63" w:rsidP="00BA6DCD">
      <w:pPr>
        <w:keepNext/>
        <w:keepLines/>
        <w:suppressAutoHyphens/>
        <w:spacing w:before="0"/>
        <w:jc w:val="both"/>
        <w:outlineLvl w:val="2"/>
        <w:rPr>
          <w:rFonts w:ascii="Times New Roman" w:eastAsia="Times New Roman" w:hAnsi="Times New Roman"/>
          <w:sz w:val="24"/>
          <w:szCs w:val="24"/>
          <w:lang w:val="ru-RU"/>
        </w:rPr>
      </w:pPr>
    </w:p>
    <w:p w14:paraId="0084FBE1" w14:textId="6004EB0C" w:rsidR="00256B63" w:rsidRPr="00152D30" w:rsidRDefault="00D60EA2" w:rsidP="00256B63">
      <w:pPr>
        <w:pStyle w:val="BodyText2"/>
        <w:rPr>
          <w:rFonts w:ascii="Times New Roman" w:hAnsi="Times New Roman"/>
          <w:bCs/>
          <w:sz w:val="24"/>
          <w:szCs w:val="24"/>
          <w:lang w:val="sr-Cyrl-CS"/>
        </w:rPr>
      </w:pPr>
      <w:r w:rsidRPr="00152D30">
        <w:rPr>
          <w:rFonts w:ascii="Times New Roman" w:hAnsi="Times New Roman"/>
          <w:bCs/>
          <w:sz w:val="24"/>
          <w:szCs w:val="24"/>
        </w:rPr>
        <w:t xml:space="preserve">У периоду од </w:t>
      </w:r>
      <w:r w:rsidR="00256B63" w:rsidRPr="00152D30">
        <w:rPr>
          <w:rFonts w:ascii="Times New Roman" w:hAnsi="Times New Roman"/>
          <w:bCs/>
          <w:sz w:val="24"/>
          <w:szCs w:val="24"/>
        </w:rPr>
        <w:t>1. јануара до 31. децембра 201</w:t>
      </w:r>
      <w:r w:rsidR="00256B63" w:rsidRPr="00152D30">
        <w:rPr>
          <w:rFonts w:ascii="Times New Roman" w:hAnsi="Times New Roman"/>
          <w:bCs/>
          <w:sz w:val="24"/>
          <w:szCs w:val="24"/>
          <w:lang w:val="sr-Cyrl-RS"/>
        </w:rPr>
        <w:t>8</w:t>
      </w:r>
      <w:r w:rsidR="00256B63" w:rsidRPr="00152D30">
        <w:rPr>
          <w:rFonts w:ascii="Times New Roman" w:hAnsi="Times New Roman"/>
          <w:bCs/>
          <w:sz w:val="24"/>
          <w:szCs w:val="24"/>
        </w:rPr>
        <w:t xml:space="preserve">. године инспектори рада су </w:t>
      </w:r>
      <w:r w:rsidR="00256B63" w:rsidRPr="00152D30">
        <w:rPr>
          <w:rFonts w:ascii="Times New Roman" w:hAnsi="Times New Roman"/>
          <w:sz w:val="24"/>
          <w:szCs w:val="24"/>
        </w:rPr>
        <w:t xml:space="preserve">извршили укупно  </w:t>
      </w:r>
      <w:r w:rsidR="00256B63" w:rsidRPr="00152D30">
        <w:rPr>
          <w:rFonts w:ascii="Times New Roman" w:hAnsi="Times New Roman"/>
          <w:sz w:val="24"/>
          <w:szCs w:val="24"/>
          <w:lang w:val="sr-Cyrl-RS"/>
        </w:rPr>
        <w:t>70.122</w:t>
      </w:r>
      <w:r w:rsidR="00256B63" w:rsidRPr="00152D30">
        <w:rPr>
          <w:rFonts w:ascii="Times New Roman" w:hAnsi="Times New Roman"/>
          <w:sz w:val="24"/>
          <w:szCs w:val="24"/>
        </w:rPr>
        <w:t xml:space="preserve">  инспекцијск</w:t>
      </w:r>
      <w:r w:rsidR="00256B63" w:rsidRPr="00152D30">
        <w:rPr>
          <w:rFonts w:ascii="Times New Roman" w:hAnsi="Times New Roman"/>
          <w:sz w:val="24"/>
          <w:szCs w:val="24"/>
          <w:lang w:val="sr-Cyrl-RS"/>
        </w:rPr>
        <w:t>их</w:t>
      </w:r>
      <w:r w:rsidR="00256B63" w:rsidRPr="00152D30">
        <w:rPr>
          <w:rFonts w:ascii="Times New Roman" w:hAnsi="Times New Roman"/>
          <w:sz w:val="24"/>
          <w:szCs w:val="24"/>
        </w:rPr>
        <w:t xml:space="preserve"> надзор</w:t>
      </w:r>
      <w:r w:rsidR="00256B63" w:rsidRPr="00152D30">
        <w:rPr>
          <w:rFonts w:ascii="Times New Roman" w:hAnsi="Times New Roman"/>
          <w:sz w:val="24"/>
          <w:szCs w:val="24"/>
          <w:lang w:val="sr-Cyrl-RS"/>
        </w:rPr>
        <w:t>а код регистрованих и нерегистрованих субјеката</w:t>
      </w:r>
      <w:r w:rsidR="00256B63" w:rsidRPr="00152D30">
        <w:rPr>
          <w:rFonts w:ascii="Times New Roman" w:hAnsi="Times New Roman"/>
          <w:sz w:val="24"/>
          <w:szCs w:val="24"/>
        </w:rPr>
        <w:t>,</w:t>
      </w:r>
      <w:r w:rsidR="00256B63" w:rsidRPr="00152D30">
        <w:rPr>
          <w:rFonts w:ascii="Times New Roman" w:hAnsi="Times New Roman"/>
          <w:sz w:val="24"/>
          <w:szCs w:val="24"/>
          <w:lang w:val="sr-Cyrl-RS"/>
        </w:rPr>
        <w:t xml:space="preserve"> од тога 939 надзора код нерегистрованих субјеката и 69.183 надзора код регистрованих субјеката</w:t>
      </w:r>
      <w:r w:rsidR="00256B63" w:rsidRPr="00152D30">
        <w:rPr>
          <w:rFonts w:ascii="Times New Roman" w:hAnsi="Times New Roman"/>
          <w:sz w:val="24"/>
          <w:szCs w:val="24"/>
          <w:lang w:val="ru-RU"/>
        </w:rPr>
        <w:t xml:space="preserve">, </w:t>
      </w:r>
      <w:r w:rsidR="00256B63" w:rsidRPr="00152D30">
        <w:rPr>
          <w:rFonts w:ascii="Times New Roman" w:hAnsi="Times New Roman"/>
          <w:sz w:val="24"/>
          <w:szCs w:val="24"/>
          <w:lang w:val="sr-Cyrl-RS"/>
        </w:rPr>
        <w:t xml:space="preserve"> од </w:t>
      </w:r>
      <w:r w:rsidR="00256B63" w:rsidRPr="00152D30">
        <w:rPr>
          <w:rFonts w:ascii="Times New Roman" w:hAnsi="Times New Roman"/>
          <w:sz w:val="24"/>
          <w:szCs w:val="24"/>
          <w:lang w:val="sr-Latn-RS"/>
        </w:rPr>
        <w:t xml:space="preserve">којих </w:t>
      </w:r>
      <w:r w:rsidR="00256B63" w:rsidRPr="00152D30">
        <w:rPr>
          <w:rFonts w:ascii="Times New Roman" w:hAnsi="Times New Roman"/>
          <w:sz w:val="24"/>
          <w:szCs w:val="24"/>
          <w:lang w:val="sr-Cyrl-RS"/>
        </w:rPr>
        <w:t>42.668 надзора којима је обухваћена  област радних односа и 26.515 надзора којима је обухваћена област  безбедности и здравља на раду</w:t>
      </w:r>
      <w:r w:rsidR="00256B63" w:rsidRPr="00152D30">
        <w:rPr>
          <w:rFonts w:ascii="Times New Roman" w:hAnsi="Times New Roman"/>
          <w:sz w:val="24"/>
          <w:szCs w:val="24"/>
          <w:lang w:val="sr-Latn-RS"/>
        </w:rPr>
        <w:t>.</w:t>
      </w:r>
      <w:r w:rsidR="00256B63" w:rsidRPr="00152D30">
        <w:rPr>
          <w:rFonts w:ascii="Times New Roman" w:hAnsi="Times New Roman"/>
          <w:sz w:val="24"/>
          <w:szCs w:val="24"/>
          <w:lang w:val="sr-Cyrl-RS"/>
        </w:rPr>
        <w:t xml:space="preserve"> При томе , инспектори рада  </w:t>
      </w:r>
      <w:r w:rsidR="00256B63" w:rsidRPr="00152D30">
        <w:rPr>
          <w:rFonts w:ascii="Times New Roman" w:hAnsi="Times New Roman"/>
          <w:sz w:val="24"/>
          <w:szCs w:val="24"/>
          <w:lang w:val="ru-RU"/>
        </w:rPr>
        <w:t xml:space="preserve">затекли </w:t>
      </w:r>
      <w:r w:rsidR="00256B63" w:rsidRPr="00152D30">
        <w:rPr>
          <w:rFonts w:ascii="Times New Roman" w:hAnsi="Times New Roman"/>
          <w:sz w:val="24"/>
          <w:szCs w:val="24"/>
          <w:lang w:val="sr-Cyrl-CS"/>
        </w:rPr>
        <w:t xml:space="preserve">  су  1</w:t>
      </w:r>
      <w:r w:rsidR="00256B63" w:rsidRPr="00152D30">
        <w:rPr>
          <w:rFonts w:ascii="Times New Roman" w:hAnsi="Times New Roman"/>
          <w:sz w:val="24"/>
          <w:szCs w:val="24"/>
          <w:lang w:val="ru-RU"/>
        </w:rPr>
        <w:t>7</w:t>
      </w:r>
      <w:r w:rsidR="00256B63" w:rsidRPr="00152D30">
        <w:rPr>
          <w:rFonts w:ascii="Times New Roman" w:hAnsi="Times New Roman"/>
          <w:sz w:val="24"/>
          <w:szCs w:val="24"/>
          <w:lang w:val="sr-Cyrl-CS"/>
        </w:rPr>
        <w:t>.</w:t>
      </w:r>
      <w:r w:rsidR="00256B63" w:rsidRPr="00152D30">
        <w:rPr>
          <w:rFonts w:ascii="Times New Roman" w:hAnsi="Times New Roman"/>
          <w:sz w:val="24"/>
          <w:szCs w:val="24"/>
          <w:lang w:val="ru-RU"/>
        </w:rPr>
        <w:t>026</w:t>
      </w:r>
      <w:r w:rsidR="00256B63" w:rsidRPr="00152D30">
        <w:rPr>
          <w:rFonts w:ascii="Times New Roman" w:hAnsi="Times New Roman"/>
          <w:sz w:val="24"/>
          <w:szCs w:val="24"/>
          <w:lang w:val="sr-Cyrl-CS"/>
        </w:rPr>
        <w:t xml:space="preserve">  </w:t>
      </w:r>
      <w:r w:rsidR="00256B63" w:rsidRPr="00152D30">
        <w:rPr>
          <w:rFonts w:ascii="Times New Roman" w:hAnsi="Times New Roman"/>
          <w:bCs/>
          <w:sz w:val="24"/>
          <w:szCs w:val="24"/>
          <w:lang w:val="sr-Cyrl-CS"/>
        </w:rPr>
        <w:t>лицa</w:t>
      </w:r>
      <w:r w:rsidR="00256B63" w:rsidRPr="00152D30">
        <w:rPr>
          <w:rFonts w:ascii="Times New Roman" w:hAnsi="Times New Roman"/>
          <w:sz w:val="24"/>
          <w:szCs w:val="24"/>
          <w:lang w:val="sr-Cyrl-CS"/>
        </w:rPr>
        <w:t xml:space="preserve"> </w:t>
      </w:r>
      <w:r w:rsidR="00256B63" w:rsidRPr="00152D30">
        <w:rPr>
          <w:rFonts w:ascii="Times New Roman" w:hAnsi="Times New Roman"/>
          <w:bCs/>
          <w:sz w:val="24"/>
          <w:szCs w:val="24"/>
          <w:lang w:val="sr-Cyrl-CS"/>
        </w:rPr>
        <w:t xml:space="preserve"> на фактичком раду  (рад „на црно“) а н</w:t>
      </w:r>
      <w:r w:rsidR="00256B63" w:rsidRPr="00152D30">
        <w:rPr>
          <w:rFonts w:ascii="Times New Roman" w:hAnsi="Times New Roman"/>
          <w:sz w:val="24"/>
          <w:szCs w:val="24"/>
          <w:lang w:val="sr-Cyrl-CS"/>
        </w:rPr>
        <w:t xml:space="preserve">акон предузетих мера инспектора рада послодавци су </w:t>
      </w:r>
      <w:r w:rsidR="00256B63" w:rsidRPr="00152D30">
        <w:rPr>
          <w:rFonts w:ascii="Times New Roman" w:hAnsi="Times New Roman"/>
          <w:bCs/>
          <w:sz w:val="24"/>
          <w:szCs w:val="24"/>
          <w:lang w:val="sr-Cyrl-CS"/>
        </w:rPr>
        <w:t>засновали радни однос са</w:t>
      </w:r>
      <w:r w:rsidR="00256B63" w:rsidRPr="00152D30">
        <w:rPr>
          <w:rFonts w:ascii="Times New Roman" w:hAnsi="Times New Roman"/>
          <w:sz w:val="24"/>
          <w:szCs w:val="24"/>
          <w:lang w:val="sr-Cyrl-CS"/>
        </w:rPr>
        <w:t xml:space="preserve"> 1</w:t>
      </w:r>
      <w:r w:rsidR="00256B63" w:rsidRPr="00152D30">
        <w:rPr>
          <w:rFonts w:ascii="Times New Roman" w:hAnsi="Times New Roman"/>
          <w:sz w:val="24"/>
          <w:szCs w:val="24"/>
          <w:lang w:val="ru-RU"/>
        </w:rPr>
        <w:t>3</w:t>
      </w:r>
      <w:r w:rsidR="00256B63" w:rsidRPr="00152D30">
        <w:rPr>
          <w:rFonts w:ascii="Times New Roman" w:hAnsi="Times New Roman"/>
          <w:sz w:val="24"/>
          <w:szCs w:val="24"/>
          <w:lang w:val="sr-Cyrl-CS"/>
        </w:rPr>
        <w:t>.</w:t>
      </w:r>
      <w:r w:rsidR="00256B63" w:rsidRPr="00152D30">
        <w:rPr>
          <w:rFonts w:ascii="Times New Roman" w:hAnsi="Times New Roman"/>
          <w:sz w:val="24"/>
          <w:szCs w:val="24"/>
          <w:lang w:val="sr-Cyrl-RS"/>
        </w:rPr>
        <w:t>869</w:t>
      </w:r>
      <w:r w:rsidR="00256B63" w:rsidRPr="00152D30">
        <w:rPr>
          <w:rFonts w:ascii="Times New Roman" w:hAnsi="Times New Roman"/>
          <w:sz w:val="24"/>
          <w:szCs w:val="24"/>
          <w:lang w:val="ru-RU"/>
        </w:rPr>
        <w:t xml:space="preserve"> </w:t>
      </w:r>
      <w:r w:rsidR="00256B63" w:rsidRPr="00152D30">
        <w:rPr>
          <w:rFonts w:ascii="Times New Roman" w:hAnsi="Times New Roman"/>
          <w:bCs/>
          <w:sz w:val="24"/>
          <w:szCs w:val="24"/>
          <w:lang w:val="sr-Cyrl-CS"/>
        </w:rPr>
        <w:t>лиц</w:t>
      </w:r>
      <w:r w:rsidR="00256B63" w:rsidRPr="00152D30">
        <w:rPr>
          <w:rFonts w:ascii="Times New Roman" w:hAnsi="Times New Roman"/>
          <w:bCs/>
          <w:sz w:val="24"/>
          <w:szCs w:val="24"/>
        </w:rPr>
        <w:t>a</w:t>
      </w:r>
      <w:r w:rsidR="00256B63" w:rsidRPr="00152D30">
        <w:rPr>
          <w:rFonts w:ascii="Times New Roman" w:hAnsi="Times New Roman"/>
          <w:bCs/>
          <w:sz w:val="24"/>
          <w:szCs w:val="24"/>
          <w:lang w:val="sr-Cyrl-CS"/>
        </w:rPr>
        <w:t xml:space="preserve">  (са </w:t>
      </w:r>
      <w:r w:rsidR="00256B63" w:rsidRPr="00152D30">
        <w:rPr>
          <w:rFonts w:ascii="Times New Roman" w:hAnsi="Times New Roman"/>
          <w:bCs/>
          <w:sz w:val="24"/>
          <w:szCs w:val="24"/>
          <w:lang w:val="ru-RU"/>
        </w:rPr>
        <w:t>8</w:t>
      </w:r>
      <w:r w:rsidR="00256B63" w:rsidRPr="00152D30">
        <w:rPr>
          <w:rFonts w:ascii="Times New Roman" w:hAnsi="Times New Roman"/>
          <w:bCs/>
          <w:sz w:val="24"/>
          <w:szCs w:val="24"/>
          <w:lang w:val="sr-Cyrl-RS"/>
        </w:rPr>
        <w:t>2</w:t>
      </w:r>
      <w:r w:rsidR="00256B63" w:rsidRPr="00152D30">
        <w:rPr>
          <w:rFonts w:ascii="Times New Roman" w:hAnsi="Times New Roman"/>
          <w:bCs/>
          <w:sz w:val="24"/>
          <w:szCs w:val="24"/>
          <w:lang w:val="sr-Cyrl-CS"/>
        </w:rPr>
        <w:t xml:space="preserve"> % од укупног броја затечених лица</w:t>
      </w:r>
      <w:r w:rsidR="00256B63" w:rsidRPr="00152D30">
        <w:rPr>
          <w:rFonts w:ascii="Times New Roman" w:hAnsi="Times New Roman"/>
          <w:bCs/>
          <w:sz w:val="24"/>
          <w:szCs w:val="24"/>
          <w:lang w:val="sr-Latn-CS"/>
        </w:rPr>
        <w:t xml:space="preserve"> </w:t>
      </w:r>
      <w:r w:rsidR="00256B63" w:rsidRPr="00152D30">
        <w:rPr>
          <w:rFonts w:ascii="Times New Roman" w:hAnsi="Times New Roman"/>
          <w:bCs/>
          <w:sz w:val="24"/>
          <w:szCs w:val="24"/>
          <w:lang w:val="sr-Cyrl-CS"/>
        </w:rPr>
        <w:t>на раду ''на црно''.</w:t>
      </w:r>
    </w:p>
    <w:p w14:paraId="2BC0FA98" w14:textId="77777777" w:rsidR="0087123D" w:rsidRPr="00152D30" w:rsidRDefault="0087123D" w:rsidP="00256B63">
      <w:pPr>
        <w:pStyle w:val="BodyText2"/>
        <w:rPr>
          <w:rFonts w:ascii="Times New Roman" w:hAnsi="Times New Roman"/>
          <w:sz w:val="24"/>
          <w:szCs w:val="24"/>
          <w:lang w:val="sr-Cyrl-CS"/>
        </w:rPr>
      </w:pPr>
    </w:p>
    <w:p w14:paraId="79C9822A" w14:textId="2B0C5A7D" w:rsidR="00BA6DCD" w:rsidRPr="00152D30" w:rsidRDefault="00D60EA2" w:rsidP="00665FE4">
      <w:pPr>
        <w:pStyle w:val="BodyText2"/>
        <w:rPr>
          <w:rFonts w:ascii="Times New Roman" w:hAnsi="Times New Roman"/>
          <w:bCs/>
          <w:sz w:val="24"/>
          <w:szCs w:val="24"/>
          <w:lang w:val="sr-Cyrl-RS"/>
        </w:rPr>
      </w:pPr>
      <w:r w:rsidRPr="00152D30">
        <w:rPr>
          <w:rFonts w:ascii="Times New Roman" w:hAnsi="Times New Roman"/>
          <w:bCs/>
          <w:sz w:val="24"/>
          <w:szCs w:val="24"/>
        </w:rPr>
        <w:t xml:space="preserve">У периоду од </w:t>
      </w:r>
      <w:r w:rsidR="0087123D" w:rsidRPr="00152D30">
        <w:rPr>
          <w:rFonts w:ascii="Times New Roman" w:hAnsi="Times New Roman"/>
          <w:bCs/>
          <w:sz w:val="24"/>
          <w:szCs w:val="24"/>
        </w:rPr>
        <w:t>1. јануара до 31. децембра 201</w:t>
      </w:r>
      <w:r w:rsidR="0087123D" w:rsidRPr="00152D30">
        <w:rPr>
          <w:rFonts w:ascii="Times New Roman" w:hAnsi="Times New Roman"/>
          <w:bCs/>
          <w:sz w:val="24"/>
          <w:szCs w:val="24"/>
          <w:lang w:val="ru-RU"/>
        </w:rPr>
        <w:t>9</w:t>
      </w:r>
      <w:r w:rsidR="0087123D" w:rsidRPr="00152D30">
        <w:rPr>
          <w:rFonts w:ascii="Times New Roman" w:hAnsi="Times New Roman"/>
          <w:bCs/>
          <w:sz w:val="24"/>
          <w:szCs w:val="24"/>
        </w:rPr>
        <w:t xml:space="preserve">. године инспектори рада су извршили укупно  </w:t>
      </w:r>
      <w:r w:rsidR="0087123D" w:rsidRPr="00152D30">
        <w:rPr>
          <w:rFonts w:ascii="Times New Roman" w:hAnsi="Times New Roman"/>
          <w:bCs/>
          <w:sz w:val="24"/>
          <w:szCs w:val="24"/>
          <w:lang w:val="sr-Cyrl-RS"/>
        </w:rPr>
        <w:t>7</w:t>
      </w:r>
      <w:r w:rsidR="0087123D" w:rsidRPr="00152D30">
        <w:rPr>
          <w:rFonts w:ascii="Times New Roman" w:hAnsi="Times New Roman"/>
          <w:bCs/>
          <w:sz w:val="24"/>
          <w:szCs w:val="24"/>
          <w:lang w:val="ru-RU"/>
        </w:rPr>
        <w:t>7</w:t>
      </w:r>
      <w:r w:rsidR="0087123D" w:rsidRPr="00152D30">
        <w:rPr>
          <w:rFonts w:ascii="Times New Roman" w:hAnsi="Times New Roman"/>
          <w:bCs/>
          <w:sz w:val="24"/>
          <w:szCs w:val="24"/>
          <w:lang w:val="sr-Cyrl-RS"/>
        </w:rPr>
        <w:t>.</w:t>
      </w:r>
      <w:r w:rsidR="0087123D" w:rsidRPr="00152D30">
        <w:rPr>
          <w:rFonts w:ascii="Times New Roman" w:hAnsi="Times New Roman"/>
          <w:bCs/>
          <w:sz w:val="24"/>
          <w:szCs w:val="24"/>
          <w:lang w:val="ru-RU"/>
        </w:rPr>
        <w:t>806</w:t>
      </w:r>
      <w:r w:rsidR="0087123D" w:rsidRPr="00152D30">
        <w:rPr>
          <w:rFonts w:ascii="Times New Roman" w:hAnsi="Times New Roman"/>
          <w:bCs/>
          <w:sz w:val="24"/>
          <w:szCs w:val="24"/>
        </w:rPr>
        <w:t>  инспекцијск</w:t>
      </w:r>
      <w:r w:rsidR="0087123D" w:rsidRPr="00152D30">
        <w:rPr>
          <w:rFonts w:ascii="Times New Roman" w:hAnsi="Times New Roman"/>
          <w:bCs/>
          <w:sz w:val="24"/>
          <w:szCs w:val="24"/>
          <w:lang w:val="sr-Cyrl-RS"/>
        </w:rPr>
        <w:t>их</w:t>
      </w:r>
      <w:r w:rsidR="0087123D" w:rsidRPr="00152D30">
        <w:rPr>
          <w:rFonts w:ascii="Times New Roman" w:hAnsi="Times New Roman"/>
          <w:bCs/>
          <w:sz w:val="24"/>
          <w:szCs w:val="24"/>
        </w:rPr>
        <w:t xml:space="preserve"> надзор</w:t>
      </w:r>
      <w:r w:rsidR="0087123D" w:rsidRPr="00152D30">
        <w:rPr>
          <w:rFonts w:ascii="Times New Roman" w:hAnsi="Times New Roman"/>
          <w:bCs/>
          <w:sz w:val="24"/>
          <w:szCs w:val="24"/>
          <w:lang w:val="sr-Cyrl-RS"/>
        </w:rPr>
        <w:t xml:space="preserve">а и посета </w:t>
      </w:r>
      <w:r w:rsidR="0087123D" w:rsidRPr="00152D30">
        <w:rPr>
          <w:rFonts w:ascii="Times New Roman" w:hAnsi="Times New Roman"/>
          <w:bCs/>
          <w:sz w:val="24"/>
          <w:szCs w:val="24"/>
        </w:rPr>
        <w:t>,</w:t>
      </w:r>
      <w:r w:rsidR="0087123D" w:rsidRPr="00152D30">
        <w:rPr>
          <w:rFonts w:ascii="Times New Roman" w:hAnsi="Times New Roman"/>
          <w:bCs/>
          <w:sz w:val="24"/>
          <w:szCs w:val="24"/>
          <w:lang w:val="sr-Cyrl-RS"/>
        </w:rPr>
        <w:t xml:space="preserve"> од тога  690 надзора код нерегистрованих субјеката , 66.297 надзора код регистрованих субјеката</w:t>
      </w:r>
      <w:r w:rsidR="0087123D" w:rsidRPr="00152D30">
        <w:rPr>
          <w:rFonts w:ascii="Times New Roman" w:hAnsi="Times New Roman"/>
          <w:bCs/>
          <w:sz w:val="24"/>
          <w:szCs w:val="24"/>
          <w:lang w:val="ru-RU"/>
        </w:rPr>
        <w:t xml:space="preserve">, </w:t>
      </w:r>
      <w:r w:rsidR="0087123D" w:rsidRPr="00152D30">
        <w:rPr>
          <w:rFonts w:ascii="Times New Roman" w:hAnsi="Times New Roman"/>
          <w:bCs/>
          <w:sz w:val="24"/>
          <w:szCs w:val="24"/>
          <w:lang w:val="sr-Cyrl-RS"/>
        </w:rPr>
        <w:t xml:space="preserve"> и 10.819 инспекцијских посета. Притом,  извршено је 41.106 надзора којима је обухваћена  област радних односа и 25.191 надзор којим је обухваћена област  безбедности и здравља на раду, инспектори рада  су </w:t>
      </w:r>
      <w:r w:rsidR="0087123D" w:rsidRPr="00152D30">
        <w:rPr>
          <w:rFonts w:ascii="Times New Roman" w:hAnsi="Times New Roman"/>
          <w:bCs/>
          <w:sz w:val="24"/>
          <w:szCs w:val="24"/>
          <w:lang w:val="ru-RU"/>
        </w:rPr>
        <w:t xml:space="preserve">затекли </w:t>
      </w:r>
      <w:r w:rsidR="0087123D" w:rsidRPr="00152D30">
        <w:rPr>
          <w:rFonts w:ascii="Times New Roman" w:hAnsi="Times New Roman"/>
          <w:bCs/>
          <w:sz w:val="24"/>
          <w:szCs w:val="24"/>
          <w:lang w:val="sr-Cyrl-CS"/>
        </w:rPr>
        <w:t> 1</w:t>
      </w:r>
      <w:r w:rsidR="0087123D" w:rsidRPr="00152D30">
        <w:rPr>
          <w:rFonts w:ascii="Times New Roman" w:hAnsi="Times New Roman"/>
          <w:bCs/>
          <w:sz w:val="24"/>
          <w:szCs w:val="24"/>
          <w:lang w:val="ru-RU"/>
        </w:rPr>
        <w:t>2</w:t>
      </w:r>
      <w:r w:rsidR="0087123D" w:rsidRPr="00152D30">
        <w:rPr>
          <w:rFonts w:ascii="Times New Roman" w:hAnsi="Times New Roman"/>
          <w:bCs/>
          <w:sz w:val="24"/>
          <w:szCs w:val="24"/>
          <w:lang w:val="sr-Cyrl-CS"/>
        </w:rPr>
        <w:t>.</w:t>
      </w:r>
      <w:r w:rsidR="0087123D" w:rsidRPr="00152D30">
        <w:rPr>
          <w:rFonts w:ascii="Times New Roman" w:hAnsi="Times New Roman"/>
          <w:bCs/>
          <w:sz w:val="24"/>
          <w:szCs w:val="24"/>
          <w:lang w:val="ru-RU"/>
        </w:rPr>
        <w:t>938</w:t>
      </w:r>
      <w:r w:rsidR="0087123D" w:rsidRPr="00152D30">
        <w:rPr>
          <w:rFonts w:ascii="Times New Roman" w:hAnsi="Times New Roman"/>
          <w:bCs/>
          <w:sz w:val="24"/>
          <w:szCs w:val="24"/>
          <w:lang w:val="sr-Cyrl-CS"/>
        </w:rPr>
        <w:t>  лицa  на фактичком раду  (рад „на црно“), а након предузетих мера инспектора рада послодавци су засновали радни однос са 1</w:t>
      </w:r>
      <w:r w:rsidR="0087123D" w:rsidRPr="00152D30">
        <w:rPr>
          <w:rFonts w:ascii="Times New Roman" w:hAnsi="Times New Roman"/>
          <w:bCs/>
          <w:sz w:val="24"/>
          <w:szCs w:val="24"/>
          <w:lang w:val="ru-RU"/>
        </w:rPr>
        <w:t>0</w:t>
      </w:r>
      <w:r w:rsidR="0087123D" w:rsidRPr="00152D30">
        <w:rPr>
          <w:rFonts w:ascii="Times New Roman" w:hAnsi="Times New Roman"/>
          <w:bCs/>
          <w:sz w:val="24"/>
          <w:szCs w:val="24"/>
          <w:lang w:val="sr-Cyrl-CS"/>
        </w:rPr>
        <w:t>.</w:t>
      </w:r>
      <w:r w:rsidR="0087123D" w:rsidRPr="00152D30">
        <w:rPr>
          <w:rFonts w:ascii="Times New Roman" w:hAnsi="Times New Roman"/>
          <w:bCs/>
          <w:sz w:val="24"/>
          <w:szCs w:val="24"/>
          <w:lang w:val="ru-RU"/>
        </w:rPr>
        <w:t xml:space="preserve">167 </w:t>
      </w:r>
      <w:r w:rsidR="0087123D" w:rsidRPr="00152D30">
        <w:rPr>
          <w:rFonts w:ascii="Times New Roman" w:hAnsi="Times New Roman"/>
          <w:bCs/>
          <w:sz w:val="24"/>
          <w:szCs w:val="24"/>
          <w:lang w:val="sr-Cyrl-CS"/>
        </w:rPr>
        <w:t>лиц</w:t>
      </w:r>
      <w:r w:rsidR="0087123D" w:rsidRPr="00152D30">
        <w:rPr>
          <w:rFonts w:ascii="Times New Roman" w:hAnsi="Times New Roman"/>
          <w:bCs/>
          <w:sz w:val="24"/>
          <w:szCs w:val="24"/>
        </w:rPr>
        <w:t>a</w:t>
      </w:r>
      <w:r w:rsidR="0087123D" w:rsidRPr="00152D30">
        <w:rPr>
          <w:rFonts w:ascii="Times New Roman" w:hAnsi="Times New Roman"/>
          <w:bCs/>
          <w:sz w:val="24"/>
          <w:szCs w:val="24"/>
          <w:lang w:val="sr-Cyrl-CS"/>
        </w:rPr>
        <w:t xml:space="preserve">  (са </w:t>
      </w:r>
      <w:r w:rsidR="0087123D" w:rsidRPr="00152D30">
        <w:rPr>
          <w:rFonts w:ascii="Times New Roman" w:hAnsi="Times New Roman"/>
          <w:bCs/>
          <w:sz w:val="24"/>
          <w:szCs w:val="24"/>
          <w:lang w:val="ru-RU"/>
        </w:rPr>
        <w:t xml:space="preserve">79 </w:t>
      </w:r>
      <w:r w:rsidR="0087123D" w:rsidRPr="00152D30">
        <w:rPr>
          <w:rFonts w:ascii="Times New Roman" w:hAnsi="Times New Roman"/>
          <w:bCs/>
          <w:sz w:val="24"/>
          <w:szCs w:val="24"/>
          <w:lang w:val="sr-Cyrl-CS"/>
        </w:rPr>
        <w:t>% од укупног броја затечених лица на раду ''на црно''</w:t>
      </w:r>
      <w:r w:rsidR="0087123D" w:rsidRPr="00152D30">
        <w:rPr>
          <w:rFonts w:ascii="Times New Roman" w:hAnsi="Times New Roman"/>
          <w:bCs/>
          <w:sz w:val="24"/>
          <w:szCs w:val="24"/>
          <w:lang w:val="sr-Cyrl-RS"/>
        </w:rPr>
        <w:t>)</w:t>
      </w:r>
      <w:r w:rsidRPr="00152D30">
        <w:rPr>
          <w:rFonts w:ascii="Times New Roman" w:hAnsi="Times New Roman"/>
          <w:bCs/>
          <w:sz w:val="24"/>
          <w:szCs w:val="24"/>
          <w:lang w:val="sr-Cyrl-RS"/>
        </w:rPr>
        <w:t>.</w:t>
      </w:r>
    </w:p>
    <w:p w14:paraId="13F83E56" w14:textId="77777777" w:rsidR="00D60EA2" w:rsidRPr="00152D30" w:rsidRDefault="00D60EA2" w:rsidP="00665FE4">
      <w:pPr>
        <w:pStyle w:val="BodyText2"/>
        <w:rPr>
          <w:rFonts w:ascii="Times New Roman" w:eastAsiaTheme="minorHAnsi" w:hAnsi="Times New Roman"/>
          <w:bCs/>
          <w:sz w:val="24"/>
          <w:szCs w:val="24"/>
          <w:lang w:val="sr-Cyrl-RS"/>
        </w:rPr>
      </w:pPr>
    </w:p>
    <w:p w14:paraId="01DB1DBD" w14:textId="77777777" w:rsidR="000F73EE" w:rsidRPr="00152D30" w:rsidRDefault="000F73EE" w:rsidP="006C193D">
      <w:pPr>
        <w:keepNext/>
        <w:keepLines/>
        <w:suppressAutoHyphens/>
        <w:spacing w:before="0"/>
        <w:jc w:val="center"/>
        <w:outlineLvl w:val="2"/>
        <w:rPr>
          <w:rFonts w:ascii="Times New Roman" w:eastAsia="Times New Roman" w:hAnsi="Times New Roman"/>
          <w:bCs/>
          <w:iCs/>
          <w:sz w:val="24"/>
          <w:szCs w:val="24"/>
          <w:lang w:val="ru-RU" w:eastAsia="zh-CN"/>
        </w:rPr>
      </w:pPr>
      <w:r w:rsidRPr="00152D30">
        <w:rPr>
          <w:rFonts w:ascii="Times New Roman" w:eastAsia="Times New Roman" w:hAnsi="Times New Roman"/>
          <w:bCs/>
          <w:iCs/>
          <w:sz w:val="24"/>
          <w:szCs w:val="24"/>
          <w:lang w:val="sr-Cyrl-RS" w:eastAsia="zh-CN"/>
        </w:rPr>
        <w:t>Политика запошљавања</w:t>
      </w:r>
    </w:p>
    <w:p w14:paraId="3619EAB1" w14:textId="77777777" w:rsidR="001C3B00" w:rsidRPr="00152D30" w:rsidRDefault="001C3B00" w:rsidP="006C193D">
      <w:pPr>
        <w:keepNext/>
        <w:keepLines/>
        <w:suppressAutoHyphens/>
        <w:spacing w:before="0"/>
        <w:jc w:val="center"/>
        <w:outlineLvl w:val="2"/>
        <w:rPr>
          <w:rFonts w:ascii="Times New Roman" w:eastAsia="Times New Roman" w:hAnsi="Times New Roman"/>
          <w:b/>
          <w:bCs/>
          <w:iCs/>
          <w:sz w:val="28"/>
          <w:szCs w:val="28"/>
          <w:u w:val="single"/>
          <w:lang w:val="ru-RU" w:eastAsia="zh-CN"/>
        </w:rPr>
      </w:pPr>
    </w:p>
    <w:p w14:paraId="4E10980D" w14:textId="77777777" w:rsidR="009026F4" w:rsidRPr="00152D30" w:rsidRDefault="009026F4" w:rsidP="009026F4">
      <w:pPr>
        <w:keepNext/>
        <w:keepLines/>
        <w:suppressAutoHyphens/>
        <w:spacing w:before="0"/>
        <w:outlineLvl w:val="2"/>
        <w:rPr>
          <w:rFonts w:ascii="Times New Roman" w:eastAsia="Times New Roman" w:hAnsi="Times New Roman"/>
          <w:sz w:val="24"/>
          <w:szCs w:val="24"/>
          <w:lang w:val="ru-RU"/>
        </w:rPr>
      </w:pPr>
    </w:p>
    <w:p w14:paraId="177A9F9F" w14:textId="77777777" w:rsidR="00525E62" w:rsidRPr="00152D30" w:rsidRDefault="00525E62" w:rsidP="00F47028">
      <w:pPr>
        <w:spacing w:before="0"/>
        <w:ind w:firstLine="720"/>
        <w:jc w:val="both"/>
        <w:rPr>
          <w:rFonts w:ascii="Times New Roman" w:eastAsiaTheme="minorHAnsi" w:hAnsi="Times New Roman"/>
          <w:sz w:val="24"/>
          <w:szCs w:val="24"/>
          <w:lang w:val="sr-Cyrl-CS"/>
        </w:rPr>
      </w:pPr>
      <w:bookmarkStart w:id="1" w:name="_Hlk534103745"/>
      <w:r w:rsidRPr="00152D30">
        <w:rPr>
          <w:rFonts w:ascii="Times New Roman" w:eastAsiaTheme="minorHAnsi" w:hAnsi="Times New Roman"/>
          <w:sz w:val="24"/>
          <w:szCs w:val="24"/>
          <w:lang w:val="sr-Cyrl-CS"/>
        </w:rPr>
        <w:t>Креирање и спровођење политике запошљавања у надлежности је Министарства за рад, запошљавање, борачка и социјална питања. Носиоци послова запошљавања су Национална служба за запошљавање и агенције за запошљавање.</w:t>
      </w:r>
    </w:p>
    <w:p w14:paraId="564A4884" w14:textId="77777777" w:rsidR="00525E62" w:rsidRPr="00152D30" w:rsidRDefault="00525E62" w:rsidP="00525E62">
      <w:pPr>
        <w:spacing w:before="0"/>
        <w:jc w:val="both"/>
        <w:rPr>
          <w:rFonts w:ascii="Times New Roman" w:eastAsiaTheme="minorHAnsi" w:hAnsi="Times New Roman"/>
          <w:sz w:val="24"/>
          <w:szCs w:val="24"/>
          <w:lang w:val="sr-Cyrl-CS"/>
        </w:rPr>
      </w:pPr>
    </w:p>
    <w:p w14:paraId="7ACCD1CE" w14:textId="158B79EA" w:rsidR="00525E62" w:rsidRPr="00152D30" w:rsidRDefault="00525E62" w:rsidP="00F47028">
      <w:pPr>
        <w:spacing w:before="0"/>
        <w:ind w:firstLine="720"/>
        <w:jc w:val="both"/>
        <w:rPr>
          <w:rFonts w:ascii="Times New Roman" w:eastAsiaTheme="minorHAnsi" w:hAnsi="Times New Roman"/>
          <w:sz w:val="24"/>
          <w:szCs w:val="24"/>
          <w:lang w:val="sr-Cyrl-CS"/>
        </w:rPr>
      </w:pPr>
      <w:r w:rsidRPr="00152D30">
        <w:rPr>
          <w:rFonts w:ascii="Times New Roman" w:eastAsiaTheme="minorHAnsi" w:hAnsi="Times New Roman"/>
          <w:sz w:val="24"/>
          <w:szCs w:val="24"/>
          <w:lang w:val="sr-Cyrl-CS"/>
        </w:rPr>
        <w:t>Национална стратегија запошљавања за период 2011-2020. године („Службени глас</w:t>
      </w:r>
      <w:r w:rsidR="00091F3F">
        <w:rPr>
          <w:rFonts w:ascii="Times New Roman" w:eastAsiaTheme="minorHAnsi" w:hAnsi="Times New Roman"/>
          <w:sz w:val="24"/>
          <w:szCs w:val="24"/>
          <w:lang w:val="sr-Cyrl-CS"/>
        </w:rPr>
        <w:t xml:space="preserve">ник РС”, број 37/11) и пратећи </w:t>
      </w:r>
      <w:r w:rsidR="00091F3F">
        <w:rPr>
          <w:rFonts w:ascii="Times New Roman" w:eastAsiaTheme="minorHAnsi" w:hAnsi="Times New Roman"/>
          <w:sz w:val="24"/>
          <w:szCs w:val="24"/>
          <w:lang w:val="sr-Cyrl-RS"/>
        </w:rPr>
        <w:t>Н</w:t>
      </w:r>
      <w:r w:rsidRPr="00152D30">
        <w:rPr>
          <w:rFonts w:ascii="Times New Roman" w:eastAsiaTheme="minorHAnsi" w:hAnsi="Times New Roman"/>
          <w:sz w:val="24"/>
          <w:szCs w:val="24"/>
          <w:lang w:val="sr-Cyrl-CS"/>
        </w:rPr>
        <w:t>ационални акциони план запошљавања (који се донос</w:t>
      </w:r>
      <w:r w:rsidRPr="00152D30">
        <w:rPr>
          <w:rFonts w:ascii="Times New Roman" w:eastAsiaTheme="minorHAnsi" w:hAnsi="Times New Roman"/>
          <w:sz w:val="24"/>
          <w:szCs w:val="24"/>
          <w:lang w:val="ru-RU"/>
        </w:rPr>
        <w:t>и</w:t>
      </w:r>
      <w:r w:rsidRPr="00152D30">
        <w:rPr>
          <w:rFonts w:ascii="Times New Roman" w:eastAsiaTheme="minorHAnsi" w:hAnsi="Times New Roman"/>
          <w:sz w:val="24"/>
          <w:szCs w:val="24"/>
          <w:lang w:val="sr-Cyrl-CS"/>
        </w:rPr>
        <w:t xml:space="preserve"> на годишњем нивоу), Закон о запошљавању и осигурању за случај незапослености („Службени гласник РС”, бр. 36/09, 88/10,  38/15, 113/17-др. закон и 113/17), Закон о професионалној рехабилитацији и запошљавању особа са инвалидитетом („Службени гласник РС”, бр. 36/09 и 32/13) и Закон о запошљавању странаца („Службени гласник РС”, бр. 128/14, 113/17 и 50/18), представљају стратешки и законодавни оквир за креирање и спровођење политике запошљавања у Републици Србији.</w:t>
      </w:r>
    </w:p>
    <w:p w14:paraId="1E99D495" w14:textId="77777777" w:rsidR="00525E62" w:rsidRPr="00152D30" w:rsidRDefault="00525E62" w:rsidP="00525E62">
      <w:pPr>
        <w:spacing w:before="0"/>
        <w:jc w:val="both"/>
        <w:rPr>
          <w:rFonts w:ascii="Times New Roman" w:eastAsiaTheme="minorHAnsi" w:hAnsi="Times New Roman"/>
          <w:b/>
          <w:sz w:val="24"/>
          <w:szCs w:val="24"/>
          <w:lang w:val="sr-Cyrl-CS"/>
        </w:rPr>
      </w:pPr>
    </w:p>
    <w:p w14:paraId="0E7D1EA4" w14:textId="75448D4D" w:rsidR="00525E62" w:rsidRPr="00152D30" w:rsidRDefault="00525E62" w:rsidP="00F47028">
      <w:pPr>
        <w:spacing w:before="0"/>
        <w:ind w:firstLine="720"/>
        <w:jc w:val="both"/>
        <w:rPr>
          <w:rFonts w:ascii="Times New Roman" w:eastAsiaTheme="minorHAnsi" w:hAnsi="Times New Roman"/>
          <w:sz w:val="24"/>
          <w:szCs w:val="24"/>
          <w:lang w:val="sr-Latn-CS"/>
        </w:rPr>
      </w:pPr>
      <w:r w:rsidRPr="00152D30">
        <w:rPr>
          <w:rFonts w:ascii="Times New Roman" w:eastAsiaTheme="minorHAnsi" w:hAnsi="Times New Roman"/>
          <w:sz w:val="24"/>
          <w:szCs w:val="24"/>
          <w:lang w:val="sr-Cyrl-CS"/>
        </w:rPr>
        <w:t xml:space="preserve">Законом о министарствима </w:t>
      </w:r>
      <w:r w:rsidRPr="00152D30">
        <w:rPr>
          <w:rFonts w:ascii="Times New Roman" w:eastAsiaTheme="minorHAnsi" w:hAnsi="Times New Roman"/>
          <w:iCs/>
          <w:sz w:val="24"/>
          <w:szCs w:val="24"/>
          <w:lang w:val="sr-Cyrl-CS"/>
        </w:rPr>
        <w:t>(„Службени гласник РС“, бр. 44/14, 14/15, 54/15, 96/15 – др. закон и 62/17)</w:t>
      </w:r>
      <w:r w:rsidRPr="00152D30">
        <w:rPr>
          <w:rFonts w:ascii="Times New Roman" w:eastAsiaTheme="minorHAnsi" w:hAnsi="Times New Roman"/>
          <w:sz w:val="24"/>
          <w:szCs w:val="24"/>
          <w:lang w:val="sr-Cyrl-CS"/>
        </w:rPr>
        <w:t>, послови запошљавања у делокругу су надлежности Министарства за рад, запошљавање, борачка и социјална питања, односно посебне организационе је</w:t>
      </w:r>
      <w:r w:rsidR="00D60EA2" w:rsidRPr="00152D30">
        <w:rPr>
          <w:rFonts w:ascii="Times New Roman" w:eastAsiaTheme="minorHAnsi" w:hAnsi="Times New Roman"/>
          <w:sz w:val="24"/>
          <w:szCs w:val="24"/>
          <w:lang w:val="sr-Cyrl-CS"/>
        </w:rPr>
        <w:t xml:space="preserve">динице - </w:t>
      </w:r>
      <w:r w:rsidRPr="00152D30">
        <w:rPr>
          <w:rFonts w:ascii="Times New Roman" w:eastAsiaTheme="minorHAnsi" w:hAnsi="Times New Roman"/>
          <w:b/>
          <w:sz w:val="24"/>
          <w:szCs w:val="24"/>
          <w:lang w:val="sr-Cyrl-CS"/>
        </w:rPr>
        <w:t xml:space="preserve"> </w:t>
      </w:r>
      <w:r w:rsidRPr="00152D30">
        <w:rPr>
          <w:rFonts w:ascii="Times New Roman" w:eastAsiaTheme="minorHAnsi" w:hAnsi="Times New Roman"/>
          <w:bCs/>
          <w:sz w:val="24"/>
          <w:szCs w:val="24"/>
          <w:lang w:val="sr-Cyrl-CS"/>
        </w:rPr>
        <w:t>Сектор за рад и запошљавање</w:t>
      </w:r>
      <w:r w:rsidRPr="00152D30">
        <w:rPr>
          <w:rFonts w:ascii="Times New Roman" w:eastAsiaTheme="minorHAnsi" w:hAnsi="Times New Roman"/>
          <w:bCs/>
          <w:sz w:val="24"/>
          <w:szCs w:val="24"/>
          <w:lang w:val="sr-Latn-CS"/>
        </w:rPr>
        <w:t xml:space="preserve">. </w:t>
      </w:r>
      <w:r w:rsidRPr="00152D30">
        <w:rPr>
          <w:rFonts w:ascii="Times New Roman" w:eastAsiaTheme="minorHAnsi" w:hAnsi="Times New Roman"/>
          <w:sz w:val="24"/>
          <w:szCs w:val="24"/>
          <w:lang w:val="sr-Latn-CS"/>
        </w:rPr>
        <w:t>У</w:t>
      </w:r>
      <w:r w:rsidRPr="00152D30">
        <w:rPr>
          <w:rFonts w:ascii="Times New Roman" w:eastAsiaTheme="minorHAnsi" w:hAnsi="Times New Roman"/>
          <w:sz w:val="24"/>
          <w:szCs w:val="24"/>
          <w:lang w:val="sr-Cyrl-CS"/>
        </w:rPr>
        <w:t xml:space="preserve"> складу са </w:t>
      </w:r>
      <w:r w:rsidRPr="00152D30">
        <w:rPr>
          <w:rFonts w:ascii="Times New Roman" w:hAnsi="Times New Roman"/>
          <w:sz w:val="24"/>
          <w:szCs w:val="24"/>
          <w:lang w:val="sr-Cyrl-CS"/>
        </w:rPr>
        <w:t xml:space="preserve">Правилником о унутрашњем уређењу и систематизацији радних места у Министарству за рад, запошљавање, борачка и социјална питања </w:t>
      </w:r>
      <w:r w:rsidRPr="00152D30">
        <w:rPr>
          <w:rFonts w:ascii="Times New Roman" w:eastAsiaTheme="minorHAnsi" w:hAnsi="Times New Roman"/>
          <w:sz w:val="24"/>
          <w:szCs w:val="24"/>
          <w:lang w:val="sr-Latn-CS"/>
        </w:rPr>
        <w:t xml:space="preserve"> за обављање послова из области запошљавања, систематизовано је </w:t>
      </w:r>
      <w:r w:rsidRPr="00152D30">
        <w:rPr>
          <w:rFonts w:ascii="Times New Roman" w:eastAsiaTheme="minorHAnsi" w:hAnsi="Times New Roman"/>
          <w:sz w:val="24"/>
          <w:szCs w:val="24"/>
          <w:lang w:val="sr-Cyrl-RS"/>
        </w:rPr>
        <w:t xml:space="preserve">и попуњено </w:t>
      </w:r>
      <w:r w:rsidRPr="00152D30">
        <w:rPr>
          <w:rFonts w:ascii="Times New Roman" w:eastAsiaTheme="minorHAnsi" w:hAnsi="Times New Roman"/>
          <w:sz w:val="24"/>
          <w:szCs w:val="24"/>
          <w:lang w:val="sr-Cyrl-CS"/>
        </w:rPr>
        <w:t>11</w:t>
      </w:r>
      <w:r w:rsidRPr="00152D30">
        <w:rPr>
          <w:rFonts w:ascii="Times New Roman" w:eastAsiaTheme="minorHAnsi" w:hAnsi="Times New Roman"/>
          <w:sz w:val="24"/>
          <w:szCs w:val="24"/>
          <w:lang w:val="sr-Latn-CS"/>
        </w:rPr>
        <w:t xml:space="preserve"> радних места државних службеника са висок</w:t>
      </w:r>
      <w:r w:rsidRPr="00152D30">
        <w:rPr>
          <w:rFonts w:ascii="Times New Roman" w:eastAsiaTheme="minorHAnsi" w:hAnsi="Times New Roman"/>
          <w:sz w:val="24"/>
          <w:szCs w:val="24"/>
          <w:lang w:val="sr-Cyrl-RS"/>
        </w:rPr>
        <w:t>и</w:t>
      </w:r>
      <w:r w:rsidRPr="00152D30">
        <w:rPr>
          <w:rFonts w:ascii="Times New Roman" w:eastAsiaTheme="minorHAnsi" w:hAnsi="Times New Roman"/>
          <w:sz w:val="24"/>
          <w:szCs w:val="24"/>
          <w:lang w:val="sr-Latn-CS"/>
        </w:rPr>
        <w:t xml:space="preserve">м </w:t>
      </w:r>
      <w:r w:rsidRPr="00152D30">
        <w:rPr>
          <w:rFonts w:ascii="Times New Roman" w:eastAsiaTheme="minorHAnsi" w:hAnsi="Times New Roman"/>
          <w:sz w:val="24"/>
          <w:szCs w:val="24"/>
          <w:lang w:val="sr-Cyrl-RS"/>
        </w:rPr>
        <w:t>нивоом образовања</w:t>
      </w:r>
      <w:r w:rsidRPr="00152D30">
        <w:rPr>
          <w:rFonts w:ascii="Times New Roman" w:eastAsiaTheme="minorHAnsi" w:hAnsi="Times New Roman"/>
          <w:sz w:val="24"/>
          <w:szCs w:val="24"/>
          <w:lang w:val="sr-Latn-CS"/>
        </w:rPr>
        <w:t xml:space="preserve">. У Групи за </w:t>
      </w:r>
      <w:r w:rsidRPr="00152D30">
        <w:rPr>
          <w:rFonts w:ascii="Times New Roman" w:eastAsiaTheme="minorHAnsi" w:hAnsi="Times New Roman"/>
          <w:sz w:val="24"/>
          <w:szCs w:val="24"/>
          <w:lang w:val="sr-Cyrl-CS"/>
        </w:rPr>
        <w:t xml:space="preserve">нормативне, </w:t>
      </w:r>
      <w:r w:rsidRPr="00152D30">
        <w:rPr>
          <w:rFonts w:ascii="Times New Roman" w:eastAsiaTheme="minorHAnsi" w:hAnsi="Times New Roman"/>
          <w:sz w:val="24"/>
          <w:szCs w:val="24"/>
          <w:lang w:val="sr-Latn-CS"/>
        </w:rPr>
        <w:t xml:space="preserve">управне и управно-надзорне послове </w:t>
      </w:r>
      <w:r w:rsidRPr="00152D30">
        <w:rPr>
          <w:rFonts w:ascii="Times New Roman" w:eastAsiaTheme="minorHAnsi" w:hAnsi="Times New Roman"/>
          <w:sz w:val="24"/>
          <w:szCs w:val="24"/>
          <w:lang w:val="sr-Cyrl-CS"/>
        </w:rPr>
        <w:t xml:space="preserve">за област запошљавања </w:t>
      </w:r>
      <w:r w:rsidRPr="00152D30">
        <w:rPr>
          <w:rFonts w:ascii="Times New Roman" w:eastAsiaTheme="minorHAnsi" w:hAnsi="Times New Roman"/>
          <w:sz w:val="24"/>
          <w:szCs w:val="24"/>
          <w:lang w:val="sr-Latn-CS"/>
        </w:rPr>
        <w:t xml:space="preserve">систематизована су </w:t>
      </w:r>
      <w:r w:rsidRPr="00152D30">
        <w:rPr>
          <w:rFonts w:ascii="Times New Roman" w:eastAsiaTheme="minorHAnsi" w:hAnsi="Times New Roman"/>
          <w:sz w:val="24"/>
          <w:szCs w:val="24"/>
          <w:lang w:val="sr-Cyrl-RS"/>
        </w:rPr>
        <w:t xml:space="preserve">и попуњена </w:t>
      </w:r>
      <w:r w:rsidR="00F47028" w:rsidRPr="00152D30">
        <w:rPr>
          <w:rFonts w:ascii="Times New Roman" w:eastAsiaTheme="minorHAnsi" w:hAnsi="Times New Roman"/>
          <w:sz w:val="24"/>
          <w:szCs w:val="24"/>
          <w:lang w:val="sr-Cyrl-RS"/>
        </w:rPr>
        <w:t>четири</w:t>
      </w:r>
      <w:r w:rsidRPr="00152D30">
        <w:rPr>
          <w:rFonts w:ascii="Times New Roman" w:eastAsiaTheme="minorHAnsi" w:hAnsi="Times New Roman"/>
          <w:sz w:val="24"/>
          <w:szCs w:val="24"/>
          <w:lang w:val="sr-Cyrl-CS"/>
        </w:rPr>
        <w:t xml:space="preserve"> </w:t>
      </w:r>
      <w:r w:rsidRPr="00152D30">
        <w:rPr>
          <w:rFonts w:ascii="Times New Roman" w:eastAsiaTheme="minorHAnsi" w:hAnsi="Times New Roman"/>
          <w:sz w:val="24"/>
          <w:szCs w:val="24"/>
          <w:lang w:val="sr-Latn-CS"/>
        </w:rPr>
        <w:t xml:space="preserve"> радна места државних службеника. У Одсеку за активну политику запошљавања систематизовано је </w:t>
      </w:r>
      <w:r w:rsidRPr="00152D30">
        <w:rPr>
          <w:rFonts w:ascii="Times New Roman" w:eastAsiaTheme="minorHAnsi" w:hAnsi="Times New Roman"/>
          <w:sz w:val="24"/>
          <w:szCs w:val="24"/>
          <w:lang w:val="sr-Cyrl-RS"/>
        </w:rPr>
        <w:t xml:space="preserve">и попуњено </w:t>
      </w:r>
      <w:r w:rsidR="00F47028" w:rsidRPr="00152D30">
        <w:rPr>
          <w:rFonts w:ascii="Times New Roman" w:eastAsiaTheme="minorHAnsi" w:hAnsi="Times New Roman"/>
          <w:sz w:val="24"/>
          <w:szCs w:val="24"/>
          <w:lang w:val="sr-Cyrl-CS"/>
        </w:rPr>
        <w:t>седам</w:t>
      </w:r>
      <w:r w:rsidRPr="00152D30">
        <w:rPr>
          <w:rFonts w:ascii="Times New Roman" w:eastAsiaTheme="minorHAnsi" w:hAnsi="Times New Roman"/>
          <w:sz w:val="24"/>
          <w:szCs w:val="24"/>
          <w:lang w:val="sr-Latn-CS"/>
        </w:rPr>
        <w:t xml:space="preserve"> радн</w:t>
      </w:r>
      <w:r w:rsidRPr="00152D30">
        <w:rPr>
          <w:rFonts w:ascii="Times New Roman" w:eastAsiaTheme="minorHAnsi" w:hAnsi="Times New Roman"/>
          <w:sz w:val="24"/>
          <w:szCs w:val="24"/>
          <w:lang w:val="sr-Cyrl-CS"/>
        </w:rPr>
        <w:t>их</w:t>
      </w:r>
      <w:r w:rsidRPr="00152D30">
        <w:rPr>
          <w:rFonts w:ascii="Times New Roman" w:eastAsiaTheme="minorHAnsi" w:hAnsi="Times New Roman"/>
          <w:sz w:val="24"/>
          <w:szCs w:val="24"/>
          <w:lang w:val="sr-Latn-CS"/>
        </w:rPr>
        <w:t xml:space="preserve"> места државних службеника</w:t>
      </w:r>
      <w:r w:rsidRPr="00152D30">
        <w:rPr>
          <w:rFonts w:ascii="Times New Roman" w:eastAsiaTheme="minorHAnsi" w:hAnsi="Times New Roman"/>
          <w:sz w:val="24"/>
          <w:szCs w:val="24"/>
          <w:lang w:val="sr-Cyrl-RS"/>
        </w:rPr>
        <w:t>.</w:t>
      </w:r>
      <w:r w:rsidRPr="00152D30">
        <w:rPr>
          <w:rFonts w:ascii="Times New Roman" w:eastAsiaTheme="minorHAnsi" w:hAnsi="Times New Roman"/>
          <w:sz w:val="24"/>
          <w:szCs w:val="24"/>
          <w:lang w:val="sr-Latn-CS"/>
        </w:rPr>
        <w:t xml:space="preserve"> </w:t>
      </w:r>
    </w:p>
    <w:p w14:paraId="710D2A21" w14:textId="77777777" w:rsidR="00525E62" w:rsidRPr="00152D30" w:rsidRDefault="00525E62" w:rsidP="00525E62">
      <w:pPr>
        <w:spacing w:before="0"/>
        <w:jc w:val="both"/>
        <w:rPr>
          <w:rFonts w:ascii="Times New Roman" w:eastAsiaTheme="minorHAnsi" w:hAnsi="Times New Roman"/>
          <w:sz w:val="24"/>
          <w:szCs w:val="24"/>
          <w:lang w:val="sr-Latn-CS"/>
        </w:rPr>
      </w:pPr>
    </w:p>
    <w:p w14:paraId="211628CE" w14:textId="6C27AAAF" w:rsidR="00525E62" w:rsidRPr="00152D30" w:rsidRDefault="00525E62" w:rsidP="00F47028">
      <w:pPr>
        <w:ind w:firstLine="720"/>
        <w:jc w:val="both"/>
        <w:rPr>
          <w:rFonts w:ascii="Times New Roman" w:hAnsi="Times New Roman"/>
          <w:sz w:val="24"/>
          <w:szCs w:val="24"/>
          <w:lang w:val="sr-Latn-CS"/>
        </w:rPr>
      </w:pPr>
      <w:r w:rsidRPr="00152D30">
        <w:rPr>
          <w:rFonts w:ascii="Times New Roman" w:eastAsiaTheme="minorHAnsi" w:hAnsi="Times New Roman"/>
          <w:sz w:val="24"/>
          <w:szCs w:val="24"/>
          <w:lang w:val="sr-Cyrl-CS"/>
        </w:rPr>
        <w:t>Јачање административних капацитета и п</w:t>
      </w:r>
      <w:r w:rsidRPr="00152D30">
        <w:rPr>
          <w:rFonts w:ascii="Times New Roman" w:hAnsi="Times New Roman"/>
          <w:sz w:val="24"/>
          <w:szCs w:val="24"/>
          <w:lang w:val="sr-Latn-CS"/>
        </w:rPr>
        <w:t>овећањ</w:t>
      </w:r>
      <w:r w:rsidRPr="00152D30">
        <w:rPr>
          <w:rFonts w:ascii="Times New Roman" w:hAnsi="Times New Roman"/>
          <w:sz w:val="24"/>
          <w:szCs w:val="24"/>
          <w:lang w:val="sr-Cyrl-CS"/>
        </w:rPr>
        <w:t>е</w:t>
      </w:r>
      <w:r w:rsidRPr="00152D30">
        <w:rPr>
          <w:rFonts w:ascii="Times New Roman" w:hAnsi="Times New Roman"/>
          <w:sz w:val="24"/>
          <w:szCs w:val="24"/>
          <w:lang w:val="sr-Latn-CS"/>
        </w:rPr>
        <w:t xml:space="preserve"> броја извршилаца</w:t>
      </w:r>
      <w:r w:rsidRPr="00152D30">
        <w:rPr>
          <w:rFonts w:ascii="Times New Roman" w:hAnsi="Times New Roman"/>
          <w:sz w:val="24"/>
          <w:szCs w:val="24"/>
          <w:lang w:val="sr-Cyrl-CS"/>
        </w:rPr>
        <w:t xml:space="preserve"> за област запошљавања</w:t>
      </w:r>
      <w:r w:rsidRPr="00152D30">
        <w:rPr>
          <w:rFonts w:ascii="Times New Roman" w:hAnsi="Times New Roman"/>
          <w:sz w:val="24"/>
          <w:szCs w:val="24"/>
          <w:lang w:val="sr-Latn-CS"/>
        </w:rPr>
        <w:t xml:space="preserve">, у функцији је редовног и правовременог обављања свих послова укључујући унапређење области запошљавања које подразумева усклађивањe националних прописа са прописима ЕУ и политикe запошљавања као и институцијa тржишта рада са тековинама ЕУ. </w:t>
      </w:r>
    </w:p>
    <w:p w14:paraId="48CBF82E" w14:textId="77777777" w:rsidR="00F47028" w:rsidRPr="00152D30" w:rsidRDefault="00F47028" w:rsidP="00F47028">
      <w:pPr>
        <w:ind w:firstLine="720"/>
        <w:jc w:val="both"/>
        <w:rPr>
          <w:rFonts w:ascii="Times New Roman" w:hAnsi="Times New Roman"/>
          <w:sz w:val="24"/>
          <w:szCs w:val="24"/>
          <w:lang w:val="sr-Cyrl-CS"/>
        </w:rPr>
      </w:pPr>
    </w:p>
    <w:p w14:paraId="6A282134" w14:textId="6874C492" w:rsidR="00525E62" w:rsidRPr="00152D30" w:rsidRDefault="00525E62" w:rsidP="00F47028">
      <w:pPr>
        <w:spacing w:before="0"/>
        <w:ind w:firstLine="360"/>
        <w:jc w:val="both"/>
        <w:rPr>
          <w:rFonts w:ascii="Times New Roman" w:hAnsi="Times New Roman"/>
          <w:sz w:val="24"/>
          <w:szCs w:val="24"/>
          <w:lang w:val="ru-RU"/>
        </w:rPr>
      </w:pPr>
      <w:r w:rsidRPr="00152D30">
        <w:rPr>
          <w:rFonts w:ascii="Times New Roman" w:hAnsi="Times New Roman"/>
          <w:sz w:val="24"/>
          <w:szCs w:val="24"/>
          <w:lang w:val="ru-RU"/>
        </w:rPr>
        <w:t xml:space="preserve">У оквиру </w:t>
      </w:r>
      <w:r w:rsidRPr="00152D30">
        <w:rPr>
          <w:rFonts w:ascii="Times New Roman" w:hAnsi="Times New Roman"/>
          <w:sz w:val="24"/>
          <w:szCs w:val="24"/>
          <w:lang w:val="sr-Latn-CS"/>
        </w:rPr>
        <w:t>Одсек</w:t>
      </w:r>
      <w:r w:rsidRPr="00152D30">
        <w:rPr>
          <w:rFonts w:ascii="Times New Roman" w:hAnsi="Times New Roman"/>
          <w:sz w:val="24"/>
          <w:szCs w:val="24"/>
          <w:lang w:val="ru-RU"/>
        </w:rPr>
        <w:t>а</w:t>
      </w:r>
      <w:r w:rsidRPr="00152D30">
        <w:rPr>
          <w:rFonts w:ascii="Times New Roman" w:hAnsi="Times New Roman"/>
          <w:sz w:val="24"/>
          <w:szCs w:val="24"/>
          <w:lang w:val="sr-Latn-CS"/>
        </w:rPr>
        <w:t xml:space="preserve"> за активну политику запошљавања</w:t>
      </w:r>
      <w:r w:rsidRPr="00152D30">
        <w:rPr>
          <w:rFonts w:ascii="Times New Roman" w:hAnsi="Times New Roman"/>
          <w:sz w:val="24"/>
          <w:szCs w:val="24"/>
          <w:lang w:val="ru-RU"/>
        </w:rPr>
        <w:t xml:space="preserve"> п</w:t>
      </w:r>
      <w:r w:rsidRPr="00152D30">
        <w:rPr>
          <w:rFonts w:ascii="Times New Roman" w:hAnsi="Times New Roman"/>
          <w:sz w:val="24"/>
          <w:szCs w:val="24"/>
          <w:lang w:val="sr-Cyrl-CS"/>
        </w:rPr>
        <w:t xml:space="preserve">лан је да се </w:t>
      </w:r>
      <w:r w:rsidRPr="00152D30">
        <w:rPr>
          <w:rFonts w:ascii="Times New Roman" w:hAnsi="Times New Roman"/>
          <w:sz w:val="24"/>
          <w:szCs w:val="24"/>
          <w:lang w:val="ru-RU"/>
        </w:rPr>
        <w:t xml:space="preserve">до краја </w:t>
      </w:r>
      <w:r w:rsidR="00F47028" w:rsidRPr="00152D30">
        <w:rPr>
          <w:rFonts w:ascii="Times New Roman" w:hAnsi="Times New Roman"/>
          <w:sz w:val="24"/>
          <w:szCs w:val="24"/>
          <w:lang w:val="ru-RU"/>
        </w:rPr>
        <w:t>четвртог квартала 2020</w:t>
      </w:r>
      <w:r w:rsidRPr="00152D30">
        <w:rPr>
          <w:rFonts w:ascii="Times New Roman" w:hAnsi="Times New Roman"/>
          <w:sz w:val="24"/>
          <w:szCs w:val="24"/>
          <w:lang w:val="ru-RU"/>
        </w:rPr>
        <w:t>. године</w:t>
      </w:r>
      <w:r w:rsidRPr="00152D30" w:rsidDel="00553501">
        <w:rPr>
          <w:rFonts w:ascii="Times New Roman" w:hAnsi="Times New Roman"/>
          <w:sz w:val="24"/>
          <w:szCs w:val="24"/>
          <w:lang w:val="sr-Cyrl-CS"/>
        </w:rPr>
        <w:t xml:space="preserve"> </w:t>
      </w:r>
      <w:r w:rsidRPr="00152D30">
        <w:rPr>
          <w:rFonts w:ascii="Times New Roman" w:hAnsi="Times New Roman"/>
          <w:sz w:val="24"/>
          <w:szCs w:val="24"/>
          <w:lang w:val="ru-RU"/>
        </w:rPr>
        <w:t xml:space="preserve">повећа број извршилаца </w:t>
      </w:r>
      <w:r w:rsidR="00680C43" w:rsidRPr="00152D30">
        <w:rPr>
          <w:rFonts w:ascii="Times New Roman" w:hAnsi="Times New Roman"/>
          <w:sz w:val="24"/>
          <w:szCs w:val="24"/>
          <w:lang w:val="ru-RU"/>
        </w:rPr>
        <w:t xml:space="preserve">са високим образовањем </w:t>
      </w:r>
      <w:r w:rsidR="00875F71" w:rsidRPr="00152D30">
        <w:rPr>
          <w:rFonts w:ascii="Times New Roman" w:hAnsi="Times New Roman"/>
          <w:sz w:val="24"/>
          <w:szCs w:val="24"/>
          <w:lang w:val="ru-RU"/>
        </w:rPr>
        <w:t>за четири</w:t>
      </w:r>
      <w:r w:rsidRPr="00152D30">
        <w:rPr>
          <w:rFonts w:ascii="Times New Roman" w:hAnsi="Times New Roman"/>
          <w:sz w:val="24"/>
          <w:szCs w:val="24"/>
          <w:lang w:val="ru-RU"/>
        </w:rPr>
        <w:t xml:space="preserve"> и то</w:t>
      </w:r>
      <w:r w:rsidRPr="00152D30">
        <w:rPr>
          <w:rFonts w:ascii="Times New Roman" w:hAnsi="Times New Roman"/>
          <w:sz w:val="24"/>
          <w:szCs w:val="24"/>
          <w:lang w:val="sr-Cyrl-CS"/>
        </w:rPr>
        <w:t xml:space="preserve"> за следећа радна места</w:t>
      </w:r>
      <w:r w:rsidRPr="00152D30">
        <w:rPr>
          <w:rFonts w:ascii="Times New Roman" w:hAnsi="Times New Roman"/>
          <w:sz w:val="24"/>
          <w:szCs w:val="24"/>
          <w:lang w:val="ru-RU"/>
        </w:rPr>
        <w:t>:</w:t>
      </w:r>
    </w:p>
    <w:p w14:paraId="208EB4D7" w14:textId="77777777" w:rsidR="00525E62" w:rsidRPr="00152D30" w:rsidRDefault="00525E62" w:rsidP="00525E62">
      <w:pPr>
        <w:tabs>
          <w:tab w:val="left" w:pos="1949"/>
          <w:tab w:val="left" w:pos="8388"/>
        </w:tabs>
        <w:ind w:left="720"/>
        <w:rPr>
          <w:rFonts w:ascii="Times New Roman" w:hAnsi="Times New Roman"/>
          <w:sz w:val="16"/>
          <w:szCs w:val="16"/>
          <w:lang w:val="ru-RU"/>
        </w:rPr>
      </w:pPr>
    </w:p>
    <w:p w14:paraId="1DBC53A1" w14:textId="77777777" w:rsidR="00525E62" w:rsidRPr="00152D30" w:rsidRDefault="00525E62" w:rsidP="00525E62">
      <w:pPr>
        <w:numPr>
          <w:ilvl w:val="0"/>
          <w:numId w:val="17"/>
        </w:numPr>
        <w:tabs>
          <w:tab w:val="left" w:pos="1949"/>
          <w:tab w:val="left" w:pos="8388"/>
        </w:tabs>
        <w:spacing w:before="0"/>
        <w:contextualSpacing/>
        <w:rPr>
          <w:rFonts w:ascii="Times New Roman" w:hAnsi="Times New Roman"/>
          <w:sz w:val="24"/>
          <w:szCs w:val="24"/>
        </w:rPr>
      </w:pPr>
      <w:r w:rsidRPr="00152D30">
        <w:rPr>
          <w:rFonts w:ascii="Times New Roman" w:hAnsi="Times New Roman"/>
          <w:sz w:val="24"/>
          <w:szCs w:val="24"/>
        </w:rPr>
        <w:t>аналитичар занимања,</w:t>
      </w:r>
    </w:p>
    <w:p w14:paraId="5CE111D1" w14:textId="77777777" w:rsidR="00525E62" w:rsidRPr="00152D30" w:rsidRDefault="00525E62" w:rsidP="00525E62">
      <w:pPr>
        <w:numPr>
          <w:ilvl w:val="0"/>
          <w:numId w:val="17"/>
        </w:numPr>
        <w:tabs>
          <w:tab w:val="left" w:pos="1949"/>
          <w:tab w:val="left" w:pos="8388"/>
        </w:tabs>
        <w:spacing w:before="0"/>
        <w:contextualSpacing/>
        <w:rPr>
          <w:rFonts w:ascii="Times New Roman" w:hAnsi="Times New Roman"/>
          <w:sz w:val="24"/>
          <w:szCs w:val="24"/>
        </w:rPr>
      </w:pPr>
      <w:r w:rsidRPr="00152D30">
        <w:rPr>
          <w:rFonts w:ascii="Times New Roman" w:hAnsi="Times New Roman"/>
          <w:sz w:val="24"/>
          <w:szCs w:val="24"/>
        </w:rPr>
        <w:t>аналитичар тржишта рада,</w:t>
      </w:r>
    </w:p>
    <w:p w14:paraId="41755FF5" w14:textId="77777777" w:rsidR="00525E62" w:rsidRPr="00152D30" w:rsidRDefault="00525E62" w:rsidP="00525E62">
      <w:pPr>
        <w:numPr>
          <w:ilvl w:val="0"/>
          <w:numId w:val="17"/>
        </w:numPr>
        <w:tabs>
          <w:tab w:val="left" w:pos="1949"/>
          <w:tab w:val="left" w:pos="8388"/>
        </w:tabs>
        <w:spacing w:before="0"/>
        <w:contextualSpacing/>
        <w:rPr>
          <w:rFonts w:ascii="Times New Roman" w:hAnsi="Times New Roman"/>
          <w:sz w:val="24"/>
          <w:szCs w:val="24"/>
          <w:lang w:val="ru-RU"/>
        </w:rPr>
      </w:pPr>
      <w:r w:rsidRPr="00152D30">
        <w:rPr>
          <w:rFonts w:ascii="Times New Roman" w:hAnsi="Times New Roman"/>
          <w:sz w:val="24"/>
          <w:szCs w:val="24"/>
          <w:lang w:val="ru-RU"/>
        </w:rPr>
        <w:t>за мере активне политике запошљавања за теже запошљива лица,</w:t>
      </w:r>
    </w:p>
    <w:p w14:paraId="4EEF1C76" w14:textId="77777777" w:rsidR="00525E62" w:rsidRPr="00152D30" w:rsidRDefault="00525E62" w:rsidP="00525E62">
      <w:pPr>
        <w:numPr>
          <w:ilvl w:val="0"/>
          <w:numId w:val="17"/>
        </w:numPr>
        <w:tabs>
          <w:tab w:val="left" w:pos="1949"/>
          <w:tab w:val="left" w:pos="8388"/>
        </w:tabs>
        <w:spacing w:before="0"/>
        <w:contextualSpacing/>
        <w:rPr>
          <w:rFonts w:ascii="Times New Roman" w:hAnsi="Times New Roman"/>
          <w:sz w:val="24"/>
          <w:szCs w:val="24"/>
          <w:lang w:val="ru-RU"/>
        </w:rPr>
      </w:pPr>
      <w:r w:rsidRPr="00152D30">
        <w:rPr>
          <w:rFonts w:ascii="Times New Roman" w:hAnsi="Times New Roman"/>
          <w:sz w:val="24"/>
          <w:szCs w:val="24"/>
          <w:lang w:val="ru-RU"/>
        </w:rPr>
        <w:t>за развој и јачање локалне политике запошљавања</w:t>
      </w:r>
      <w:r w:rsidRPr="00152D30">
        <w:rPr>
          <w:rFonts w:ascii="Times New Roman" w:hAnsi="Times New Roman"/>
          <w:sz w:val="24"/>
          <w:szCs w:val="24"/>
          <w:lang w:val="sr-Cyrl-CS"/>
        </w:rPr>
        <w:t xml:space="preserve">, </w:t>
      </w:r>
    </w:p>
    <w:p w14:paraId="4623A845" w14:textId="77777777" w:rsidR="00525E62" w:rsidRPr="00152D30" w:rsidRDefault="00525E62" w:rsidP="00525E62">
      <w:pPr>
        <w:tabs>
          <w:tab w:val="left" w:pos="1949"/>
          <w:tab w:val="left" w:pos="8388"/>
        </w:tabs>
        <w:jc w:val="both"/>
        <w:rPr>
          <w:rFonts w:ascii="Times New Roman" w:hAnsi="Times New Roman"/>
          <w:sz w:val="16"/>
          <w:szCs w:val="16"/>
          <w:lang w:val="ru-RU"/>
        </w:rPr>
      </w:pPr>
    </w:p>
    <w:p w14:paraId="60FB2AE4" w14:textId="77777777" w:rsidR="00525E62" w:rsidRPr="00152D30" w:rsidRDefault="00525E62" w:rsidP="00525E62">
      <w:pPr>
        <w:tabs>
          <w:tab w:val="left" w:pos="1949"/>
          <w:tab w:val="left" w:pos="8388"/>
        </w:tabs>
        <w:jc w:val="both"/>
        <w:rPr>
          <w:rFonts w:ascii="Times New Roman" w:hAnsi="Times New Roman"/>
          <w:sz w:val="24"/>
          <w:szCs w:val="24"/>
          <w:lang w:val="sr-Cyrl-CS"/>
        </w:rPr>
      </w:pPr>
      <w:r w:rsidRPr="00152D30">
        <w:rPr>
          <w:rFonts w:ascii="Times New Roman" w:hAnsi="Times New Roman"/>
          <w:sz w:val="24"/>
          <w:szCs w:val="24"/>
          <w:lang w:val="ru-RU"/>
        </w:rPr>
        <w:t>а која су неопходна за креирање и реализацију активности и интервенција усмерених на даљиразвој политике запошљавања, креирање и праћење спровођења мера активне политике запошљавања</w:t>
      </w:r>
      <w:r w:rsidRPr="00152D30">
        <w:rPr>
          <w:rFonts w:ascii="Times New Roman" w:hAnsi="Times New Roman"/>
          <w:sz w:val="24"/>
          <w:szCs w:val="24"/>
          <w:lang w:val="sr-Cyrl-CS"/>
        </w:rPr>
        <w:t xml:space="preserve"> са фокусом на теже запошљива лица</w:t>
      </w:r>
      <w:r w:rsidRPr="00152D30">
        <w:rPr>
          <w:rFonts w:ascii="Times New Roman" w:hAnsi="Times New Roman"/>
          <w:sz w:val="24"/>
          <w:szCs w:val="24"/>
          <w:lang w:val="ru-RU"/>
        </w:rPr>
        <w:t xml:space="preserve">, праћење тржишта рада, потребних знања и вештина, нових занимања, </w:t>
      </w:r>
      <w:r w:rsidRPr="00152D30">
        <w:rPr>
          <w:rFonts w:ascii="Times New Roman" w:hAnsi="Times New Roman"/>
          <w:sz w:val="24"/>
          <w:szCs w:val="24"/>
          <w:lang w:val="sr-Cyrl-CS"/>
        </w:rPr>
        <w:t xml:space="preserve">припреме методологије за опис занимања </w:t>
      </w:r>
      <w:r w:rsidRPr="00152D30">
        <w:rPr>
          <w:rFonts w:ascii="Times New Roman" w:hAnsi="Times New Roman"/>
          <w:sz w:val="24"/>
          <w:szCs w:val="24"/>
          <w:lang w:val="ru-RU"/>
        </w:rPr>
        <w:t xml:space="preserve"> </w:t>
      </w:r>
      <w:r w:rsidRPr="00152D30">
        <w:rPr>
          <w:rFonts w:ascii="Times New Roman" w:hAnsi="Times New Roman"/>
          <w:sz w:val="24"/>
          <w:szCs w:val="24"/>
          <w:lang w:val="sr-Cyrl-CS"/>
        </w:rPr>
        <w:t xml:space="preserve">и даљег </w:t>
      </w:r>
      <w:r w:rsidRPr="00152D30">
        <w:rPr>
          <w:rFonts w:ascii="Times New Roman" w:hAnsi="Times New Roman"/>
          <w:sz w:val="24"/>
          <w:szCs w:val="24"/>
          <w:lang w:val="ru-RU"/>
        </w:rPr>
        <w:t xml:space="preserve">усаглашавања са међународном класификацијом </w:t>
      </w:r>
      <w:r w:rsidRPr="00152D30">
        <w:rPr>
          <w:rFonts w:ascii="Times New Roman" w:hAnsi="Times New Roman"/>
          <w:sz w:val="24"/>
          <w:szCs w:val="24"/>
        </w:rPr>
        <w:t>ISCO</w:t>
      </w:r>
      <w:r w:rsidRPr="00152D30">
        <w:rPr>
          <w:rFonts w:ascii="Times New Roman" w:hAnsi="Times New Roman"/>
          <w:sz w:val="24"/>
          <w:szCs w:val="24"/>
          <w:lang w:val="ru-RU"/>
        </w:rPr>
        <w:t xml:space="preserve"> 08, као и јачања локалне и регионалне политике запошљавања, а тиме и подстицања запошљавања. </w:t>
      </w:r>
    </w:p>
    <w:p w14:paraId="63C02979" w14:textId="3BC101B3" w:rsidR="00525E62" w:rsidRPr="00152D30" w:rsidRDefault="00525E62" w:rsidP="001C12D3">
      <w:pPr>
        <w:ind w:firstLine="720"/>
        <w:jc w:val="both"/>
        <w:rPr>
          <w:rFonts w:ascii="Times New Roman" w:eastAsiaTheme="minorHAnsi" w:hAnsi="Times New Roman"/>
          <w:sz w:val="24"/>
          <w:szCs w:val="24"/>
          <w:lang w:val="sr-Cyrl-CS"/>
        </w:rPr>
      </w:pPr>
      <w:r w:rsidRPr="00152D30">
        <w:rPr>
          <w:rFonts w:ascii="Times New Roman" w:hAnsi="Times New Roman"/>
          <w:sz w:val="24"/>
          <w:szCs w:val="24"/>
          <w:lang w:val="sr-Latn-CS"/>
        </w:rPr>
        <w:t xml:space="preserve">У </w:t>
      </w:r>
      <w:r w:rsidRPr="00152D30">
        <w:rPr>
          <w:rFonts w:ascii="Times New Roman" w:hAnsi="Times New Roman"/>
          <w:sz w:val="24"/>
          <w:szCs w:val="24"/>
          <w:lang w:val="ru-RU"/>
        </w:rPr>
        <w:t xml:space="preserve">оквиру </w:t>
      </w:r>
      <w:r w:rsidRPr="00152D30">
        <w:rPr>
          <w:rFonts w:ascii="Times New Roman" w:hAnsi="Times New Roman"/>
          <w:sz w:val="24"/>
          <w:szCs w:val="24"/>
          <w:lang w:val="sr-Latn-CS"/>
        </w:rPr>
        <w:t>Груп</w:t>
      </w:r>
      <w:r w:rsidRPr="00152D30">
        <w:rPr>
          <w:rFonts w:ascii="Times New Roman" w:hAnsi="Times New Roman"/>
          <w:sz w:val="24"/>
          <w:szCs w:val="24"/>
          <w:lang w:val="ru-RU"/>
        </w:rPr>
        <w:t>е</w:t>
      </w:r>
      <w:r w:rsidRPr="00152D30">
        <w:rPr>
          <w:rFonts w:ascii="Times New Roman" w:hAnsi="Times New Roman"/>
          <w:sz w:val="24"/>
          <w:szCs w:val="24"/>
          <w:lang w:val="sr-Latn-CS"/>
        </w:rPr>
        <w:t xml:space="preserve"> за </w:t>
      </w:r>
      <w:r w:rsidRPr="00152D30">
        <w:rPr>
          <w:rFonts w:ascii="Times New Roman" w:hAnsi="Times New Roman"/>
          <w:sz w:val="24"/>
          <w:szCs w:val="24"/>
          <w:lang w:val="sr-Cyrl-CS"/>
        </w:rPr>
        <w:t xml:space="preserve">нормативне, </w:t>
      </w:r>
      <w:r w:rsidRPr="00152D30">
        <w:rPr>
          <w:rFonts w:ascii="Times New Roman" w:hAnsi="Times New Roman"/>
          <w:sz w:val="24"/>
          <w:szCs w:val="24"/>
          <w:lang w:val="sr-Latn-CS"/>
        </w:rPr>
        <w:t>управне и управно-надзорне</w:t>
      </w:r>
      <w:r w:rsidRPr="00152D30">
        <w:rPr>
          <w:rFonts w:ascii="Times New Roman" w:hAnsi="Times New Roman"/>
          <w:b/>
          <w:sz w:val="24"/>
          <w:szCs w:val="24"/>
          <w:lang w:val="sr-Latn-CS"/>
        </w:rPr>
        <w:t xml:space="preserve"> </w:t>
      </w:r>
      <w:r w:rsidRPr="00152D30">
        <w:rPr>
          <w:rFonts w:ascii="Times New Roman" w:hAnsi="Times New Roman"/>
          <w:sz w:val="24"/>
          <w:szCs w:val="24"/>
          <w:lang w:val="sr-Latn-CS"/>
        </w:rPr>
        <w:t>послове</w:t>
      </w:r>
      <w:r w:rsidRPr="00152D30">
        <w:rPr>
          <w:rFonts w:ascii="Times New Roman" w:hAnsi="Times New Roman"/>
          <w:sz w:val="24"/>
          <w:szCs w:val="24"/>
          <w:lang w:val="ru-RU"/>
        </w:rPr>
        <w:t xml:space="preserve"> </w:t>
      </w:r>
      <w:r w:rsidRPr="00152D30">
        <w:rPr>
          <w:rFonts w:ascii="Times New Roman" w:hAnsi="Times New Roman"/>
          <w:sz w:val="24"/>
          <w:szCs w:val="24"/>
          <w:lang w:val="sr-Cyrl-CS"/>
        </w:rPr>
        <w:t>за област запошљавања план је да се</w:t>
      </w:r>
      <w:r w:rsidR="001C12D3" w:rsidRPr="00152D30">
        <w:rPr>
          <w:rFonts w:ascii="Times New Roman" w:hAnsi="Times New Roman"/>
          <w:sz w:val="24"/>
          <w:szCs w:val="24"/>
          <w:lang w:val="sr-Cyrl-CS"/>
        </w:rPr>
        <w:t xml:space="preserve"> до краја четвртог квартала 2020</w:t>
      </w:r>
      <w:r w:rsidRPr="00152D30">
        <w:rPr>
          <w:rFonts w:ascii="Times New Roman" w:hAnsi="Times New Roman"/>
          <w:sz w:val="24"/>
          <w:szCs w:val="24"/>
          <w:lang w:val="sr-Cyrl-CS"/>
        </w:rPr>
        <w:t xml:space="preserve">. године </w:t>
      </w:r>
      <w:r w:rsidRPr="00152D30">
        <w:rPr>
          <w:rFonts w:ascii="Times New Roman" w:hAnsi="Times New Roman"/>
          <w:sz w:val="24"/>
          <w:szCs w:val="24"/>
          <w:lang w:val="ru-RU"/>
        </w:rPr>
        <w:t>повећ</w:t>
      </w:r>
      <w:r w:rsidRPr="00152D30">
        <w:rPr>
          <w:rFonts w:ascii="Times New Roman" w:hAnsi="Times New Roman"/>
          <w:sz w:val="24"/>
          <w:szCs w:val="24"/>
          <w:lang w:val="sr-Cyrl-CS"/>
        </w:rPr>
        <w:t>а</w:t>
      </w:r>
      <w:r w:rsidRPr="00152D30">
        <w:rPr>
          <w:rFonts w:ascii="Times New Roman" w:hAnsi="Times New Roman"/>
          <w:sz w:val="24"/>
          <w:szCs w:val="24"/>
          <w:lang w:val="ru-RU"/>
        </w:rPr>
        <w:t xml:space="preserve"> броја извршилаца </w:t>
      </w:r>
      <w:r w:rsidR="001C12D3" w:rsidRPr="00152D30">
        <w:rPr>
          <w:rFonts w:ascii="Times New Roman" w:hAnsi="Times New Roman"/>
          <w:sz w:val="24"/>
          <w:szCs w:val="24"/>
          <w:lang w:val="sr-Cyrl-CS"/>
        </w:rPr>
        <w:t>за два</w:t>
      </w:r>
      <w:r w:rsidRPr="00152D30">
        <w:rPr>
          <w:rFonts w:ascii="Times New Roman" w:hAnsi="Times New Roman"/>
          <w:sz w:val="24"/>
          <w:szCs w:val="24"/>
          <w:lang w:val="sr-Cyrl-CS"/>
        </w:rPr>
        <w:t xml:space="preserve"> (</w:t>
      </w:r>
      <w:r w:rsidR="001C12D3" w:rsidRPr="00152D30">
        <w:rPr>
          <w:rFonts w:ascii="Times New Roman" w:hAnsi="Times New Roman"/>
          <w:sz w:val="24"/>
          <w:szCs w:val="24"/>
          <w:lang w:val="sr-Cyrl-CS"/>
        </w:rPr>
        <w:t xml:space="preserve">два </w:t>
      </w:r>
      <w:r w:rsidRPr="00152D30">
        <w:rPr>
          <w:rFonts w:ascii="Times New Roman" w:hAnsi="Times New Roman"/>
          <w:sz w:val="24"/>
          <w:szCs w:val="24"/>
          <w:lang w:val="sr-Cyrl-CS"/>
        </w:rPr>
        <w:t xml:space="preserve">дипломирана правника) </w:t>
      </w:r>
      <w:r w:rsidRPr="00152D30">
        <w:rPr>
          <w:rFonts w:ascii="Times New Roman" w:hAnsi="Times New Roman"/>
          <w:sz w:val="24"/>
          <w:szCs w:val="24"/>
          <w:lang w:val="ru-RU"/>
        </w:rPr>
        <w:t>неопходних за примену прописа из области запошљавања</w:t>
      </w:r>
      <w:r w:rsidRPr="00152D30">
        <w:rPr>
          <w:rFonts w:ascii="Times New Roman" w:hAnsi="Times New Roman"/>
          <w:sz w:val="24"/>
          <w:szCs w:val="24"/>
          <w:lang w:val="sr-Cyrl-CS"/>
        </w:rPr>
        <w:t>.</w:t>
      </w:r>
    </w:p>
    <w:p w14:paraId="5E040236" w14:textId="77777777" w:rsidR="00525E62" w:rsidRPr="00152D30" w:rsidRDefault="00525E62" w:rsidP="00525E62">
      <w:pPr>
        <w:spacing w:before="0"/>
        <w:jc w:val="both"/>
        <w:rPr>
          <w:rFonts w:ascii="Times New Roman" w:eastAsiaTheme="minorHAnsi" w:hAnsi="Times New Roman"/>
          <w:sz w:val="24"/>
          <w:szCs w:val="24"/>
          <w:lang w:val="sr-Cyrl-CS"/>
        </w:rPr>
      </w:pPr>
    </w:p>
    <w:p w14:paraId="5AD5CA1A" w14:textId="562AFE8A" w:rsidR="00525E62" w:rsidRPr="00152D30" w:rsidRDefault="00525E62" w:rsidP="006B4C9E">
      <w:pPr>
        <w:spacing w:before="0"/>
        <w:ind w:firstLine="720"/>
        <w:jc w:val="both"/>
        <w:rPr>
          <w:rFonts w:ascii="Times New Roman" w:eastAsiaTheme="minorHAnsi" w:hAnsi="Times New Roman"/>
          <w:sz w:val="24"/>
          <w:szCs w:val="24"/>
          <w:shd w:val="clear" w:color="auto" w:fill="FFFFFF"/>
          <w:lang w:val="sr-Latn-RS"/>
        </w:rPr>
      </w:pPr>
      <w:r w:rsidRPr="00152D30">
        <w:rPr>
          <w:rFonts w:ascii="Times New Roman" w:eastAsiaTheme="minorHAnsi" w:hAnsi="Times New Roman"/>
          <w:sz w:val="24"/>
          <w:szCs w:val="24"/>
          <w:lang w:val="sr-Cyrl-CS"/>
        </w:rPr>
        <w:t>Министарство врши</w:t>
      </w:r>
      <w:r w:rsidR="006B4C9E" w:rsidRPr="00152D30">
        <w:rPr>
          <w:rFonts w:ascii="Times New Roman" w:eastAsiaTheme="minorHAnsi" w:hAnsi="Times New Roman"/>
          <w:sz w:val="24"/>
          <w:szCs w:val="24"/>
          <w:lang w:val="sr-Cyrl-CS"/>
        </w:rPr>
        <w:t xml:space="preserve"> и надзор над радом и актима Националне службе за запошљавање</w:t>
      </w:r>
      <w:r w:rsidRPr="00152D30">
        <w:rPr>
          <w:rFonts w:ascii="Times New Roman" w:eastAsiaTheme="minorHAnsi" w:hAnsi="Times New Roman"/>
          <w:sz w:val="24"/>
          <w:szCs w:val="24"/>
          <w:lang w:val="sr-Cyrl-CS"/>
        </w:rPr>
        <w:t>, која је организована по територијалном принципу, одно</w:t>
      </w:r>
      <w:r w:rsidRPr="00152D30">
        <w:rPr>
          <w:rFonts w:ascii="Times New Roman" w:eastAsiaTheme="minorHAnsi" w:hAnsi="Times New Roman"/>
          <w:sz w:val="24"/>
          <w:szCs w:val="24"/>
          <w:lang w:val="ru-RU"/>
        </w:rPr>
        <w:t>с</w:t>
      </w:r>
      <w:r w:rsidRPr="00152D30">
        <w:rPr>
          <w:rFonts w:ascii="Times New Roman" w:eastAsiaTheme="minorHAnsi" w:hAnsi="Times New Roman"/>
          <w:sz w:val="24"/>
          <w:szCs w:val="24"/>
          <w:lang w:val="sr-Cyrl-CS"/>
        </w:rPr>
        <w:t xml:space="preserve">но чине је Дирекција, две Покрајинске службе, 34 филијале, 21 служба и више од 120 испостава у свим </w:t>
      </w:r>
      <w:r w:rsidR="00022029" w:rsidRPr="00152D30">
        <w:rPr>
          <w:rFonts w:ascii="Times New Roman" w:eastAsiaTheme="minorHAnsi" w:hAnsi="Times New Roman"/>
          <w:sz w:val="24"/>
          <w:szCs w:val="24"/>
          <w:lang w:val="sr-Cyrl-CS"/>
        </w:rPr>
        <w:t xml:space="preserve"> урпавним </w:t>
      </w:r>
      <w:r w:rsidRPr="00152D30">
        <w:rPr>
          <w:rFonts w:ascii="Times New Roman" w:eastAsiaTheme="minorHAnsi" w:hAnsi="Times New Roman"/>
          <w:sz w:val="24"/>
          <w:szCs w:val="24"/>
          <w:lang w:val="sr-Cyrl-CS"/>
        </w:rPr>
        <w:t>окрузима Републике Србије</w:t>
      </w:r>
      <w:r w:rsidRPr="00152D30">
        <w:rPr>
          <w:rFonts w:ascii="Times New Roman" w:eastAsiaTheme="minorHAnsi" w:hAnsi="Times New Roman"/>
          <w:sz w:val="24"/>
          <w:szCs w:val="24"/>
          <w:shd w:val="clear" w:color="auto" w:fill="FFFFFF"/>
          <w:lang w:val="sr-Cyrl-CS"/>
        </w:rPr>
        <w:t xml:space="preserve">. </w:t>
      </w:r>
      <w:r w:rsidRPr="00152D30">
        <w:rPr>
          <w:rFonts w:ascii="Times New Roman" w:eastAsiaTheme="minorHAnsi" w:hAnsi="Times New Roman"/>
          <w:sz w:val="24"/>
          <w:szCs w:val="24"/>
          <w:shd w:val="clear" w:color="auto" w:fill="FFFFFF"/>
          <w:lang w:val="ru-RU"/>
        </w:rPr>
        <w:t>У</w:t>
      </w:r>
      <w:r w:rsidRPr="00152D30">
        <w:rPr>
          <w:rFonts w:ascii="Times New Roman" w:eastAsiaTheme="minorHAnsi" w:hAnsi="Times New Roman"/>
          <w:sz w:val="24"/>
          <w:szCs w:val="24"/>
          <w:shd w:val="clear" w:color="auto" w:fill="FFFFFF"/>
          <w:lang w:val="sr-Cyrl-CS"/>
        </w:rPr>
        <w:t xml:space="preserve"> складу са Одлуком о максималном броју запослених на неодређено време у систему државних органа, систему јавних служби, систему Аутономне покрајине Војводине и систему локалне самоуправе, </w:t>
      </w:r>
      <w:r w:rsidRPr="00152D30">
        <w:rPr>
          <w:rFonts w:ascii="Times New Roman" w:eastAsiaTheme="minorHAnsi" w:hAnsi="Times New Roman"/>
          <w:sz w:val="24"/>
          <w:szCs w:val="24"/>
          <w:shd w:val="clear" w:color="auto" w:fill="FFFFFF"/>
          <w:lang w:val="ru-RU"/>
        </w:rPr>
        <w:t xml:space="preserve">НСЗ </w:t>
      </w:r>
      <w:r w:rsidRPr="00152D30">
        <w:rPr>
          <w:rFonts w:ascii="Times New Roman" w:eastAsiaTheme="minorHAnsi" w:hAnsi="Times New Roman"/>
          <w:sz w:val="24"/>
          <w:szCs w:val="24"/>
          <w:shd w:val="clear" w:color="auto" w:fill="FFFFFF"/>
          <w:lang w:val="sr-Cyrl-CS"/>
        </w:rPr>
        <w:t xml:space="preserve">утврђен </w:t>
      </w:r>
      <w:r w:rsidRPr="00152D30">
        <w:rPr>
          <w:rFonts w:ascii="Times New Roman" w:eastAsiaTheme="minorHAnsi" w:hAnsi="Times New Roman"/>
          <w:sz w:val="24"/>
          <w:szCs w:val="24"/>
          <w:shd w:val="clear" w:color="auto" w:fill="FFFFFF"/>
          <w:lang w:val="ru-RU"/>
        </w:rPr>
        <w:t xml:space="preserve">је </w:t>
      </w:r>
      <w:r w:rsidRPr="00152D30">
        <w:rPr>
          <w:rFonts w:ascii="Times New Roman" w:eastAsiaTheme="minorHAnsi" w:hAnsi="Times New Roman"/>
          <w:sz w:val="24"/>
          <w:szCs w:val="24"/>
          <w:shd w:val="clear" w:color="auto" w:fill="FFFFFF"/>
          <w:lang w:val="sr-Cyrl-CS"/>
        </w:rPr>
        <w:t xml:space="preserve">лимит од </w:t>
      </w:r>
      <w:r w:rsidRPr="00152D30">
        <w:rPr>
          <w:rFonts w:ascii="Times New Roman" w:eastAsiaTheme="minorHAnsi" w:hAnsi="Times New Roman"/>
          <w:bCs/>
          <w:sz w:val="24"/>
          <w:szCs w:val="24"/>
          <w:shd w:val="clear" w:color="auto" w:fill="FFFFFF"/>
          <w:lang w:val="sr-Cyrl-CS"/>
        </w:rPr>
        <w:t>1.653 запослених</w:t>
      </w:r>
      <w:r w:rsidRPr="00152D30">
        <w:rPr>
          <w:rFonts w:ascii="Times New Roman" w:eastAsiaTheme="minorHAnsi" w:hAnsi="Times New Roman"/>
          <w:sz w:val="24"/>
          <w:szCs w:val="24"/>
          <w:shd w:val="clear" w:color="auto" w:fill="FFFFFF"/>
          <w:lang w:val="sr-Cyrl-CS"/>
        </w:rPr>
        <w:t xml:space="preserve">. </w:t>
      </w:r>
      <w:r w:rsidR="00227A35" w:rsidRPr="00152D30">
        <w:rPr>
          <w:rFonts w:ascii="Times New Roman" w:eastAsiaTheme="minorHAnsi" w:hAnsi="Times New Roman"/>
          <w:sz w:val="24"/>
          <w:szCs w:val="24"/>
          <w:shd w:val="clear" w:color="auto" w:fill="FFFFFF"/>
          <w:lang w:val="sr-Cyrl-CS"/>
        </w:rPr>
        <w:t>На дан 30. септембар</w:t>
      </w:r>
      <w:r w:rsidRPr="00152D30">
        <w:rPr>
          <w:rFonts w:ascii="Times New Roman" w:eastAsiaTheme="minorHAnsi" w:hAnsi="Times New Roman"/>
          <w:sz w:val="24"/>
          <w:szCs w:val="24"/>
          <w:shd w:val="clear" w:color="auto" w:fill="FFFFFF"/>
          <w:lang w:val="sr-Cyrl-CS"/>
        </w:rPr>
        <w:t xml:space="preserve"> 2019. године у НСЗ је на неодређено време запослено 1.612 лица, док је дода</w:t>
      </w:r>
      <w:r w:rsidR="00227A35" w:rsidRPr="00152D30">
        <w:rPr>
          <w:rFonts w:ascii="Times New Roman" w:eastAsiaTheme="minorHAnsi" w:hAnsi="Times New Roman"/>
          <w:sz w:val="24"/>
          <w:szCs w:val="24"/>
          <w:shd w:val="clear" w:color="auto" w:fill="FFFFFF"/>
          <w:lang w:val="sr-Cyrl-CS"/>
        </w:rPr>
        <w:t>тних 202</w:t>
      </w:r>
      <w:r w:rsidR="00680C43" w:rsidRPr="00152D30">
        <w:rPr>
          <w:rFonts w:ascii="Times New Roman" w:eastAsiaTheme="minorHAnsi" w:hAnsi="Times New Roman"/>
          <w:sz w:val="24"/>
          <w:szCs w:val="24"/>
          <w:shd w:val="clear" w:color="auto" w:fill="FFFFFF"/>
          <w:lang w:val="sr-Cyrl-CS"/>
        </w:rPr>
        <w:t xml:space="preserve"> лица </w:t>
      </w:r>
      <w:r w:rsidR="00227A35" w:rsidRPr="00152D30">
        <w:rPr>
          <w:rFonts w:ascii="Times New Roman" w:eastAsiaTheme="minorHAnsi" w:hAnsi="Times New Roman"/>
          <w:sz w:val="24"/>
          <w:szCs w:val="24"/>
          <w:shd w:val="clear" w:color="auto" w:fill="FFFFFF"/>
          <w:lang w:val="sr-Cyrl-CS"/>
        </w:rPr>
        <w:t>запослено на одређено време</w:t>
      </w:r>
      <w:r w:rsidR="00680C43" w:rsidRPr="00152D30">
        <w:rPr>
          <w:rFonts w:ascii="Times New Roman" w:eastAsiaTheme="minorHAnsi" w:hAnsi="Times New Roman"/>
          <w:sz w:val="24"/>
          <w:szCs w:val="24"/>
          <w:shd w:val="clear" w:color="auto" w:fill="FFFFFF"/>
          <w:lang w:val="sr-Cyrl-CS"/>
        </w:rPr>
        <w:t>.</w:t>
      </w:r>
      <w:r w:rsidR="008657DB" w:rsidRPr="00152D30">
        <w:rPr>
          <w:rFonts w:ascii="Times New Roman" w:eastAsiaTheme="minorHAnsi" w:hAnsi="Times New Roman"/>
          <w:sz w:val="24"/>
          <w:szCs w:val="24"/>
          <w:shd w:val="clear" w:color="auto" w:fill="FFFFFF"/>
          <w:lang w:val="sr-Latn-RS"/>
        </w:rPr>
        <w:t xml:space="preserve"> </w:t>
      </w:r>
    </w:p>
    <w:p w14:paraId="56B72448" w14:textId="77777777" w:rsidR="00525E62" w:rsidRPr="00152D30" w:rsidRDefault="00525E62" w:rsidP="00525E62">
      <w:pPr>
        <w:spacing w:before="0"/>
        <w:jc w:val="both"/>
        <w:rPr>
          <w:rFonts w:ascii="Times New Roman" w:eastAsiaTheme="minorHAnsi" w:hAnsi="Times New Roman"/>
          <w:sz w:val="24"/>
          <w:szCs w:val="24"/>
          <w:shd w:val="clear" w:color="auto" w:fill="FFFFFF"/>
          <w:lang w:val="sr-Cyrl-CS"/>
        </w:rPr>
      </w:pPr>
    </w:p>
    <w:p w14:paraId="1CA81FD2" w14:textId="79BF04EE" w:rsidR="00525E62" w:rsidRPr="00152D30" w:rsidRDefault="003F357B" w:rsidP="003F357B">
      <w:pPr>
        <w:spacing w:before="0"/>
        <w:ind w:firstLine="720"/>
        <w:jc w:val="both"/>
        <w:rPr>
          <w:rFonts w:ascii="Times New Roman" w:eastAsiaTheme="minorHAnsi" w:hAnsi="Times New Roman"/>
          <w:sz w:val="24"/>
          <w:szCs w:val="24"/>
          <w:lang w:val="sr-Cyrl-RS"/>
        </w:rPr>
      </w:pPr>
      <w:r w:rsidRPr="00152D30">
        <w:rPr>
          <w:rFonts w:ascii="Times New Roman" w:eastAsiaTheme="minorHAnsi" w:hAnsi="Times New Roman"/>
          <w:sz w:val="24"/>
          <w:szCs w:val="24"/>
          <w:lang w:val="sr-Cyrl-CS"/>
        </w:rPr>
        <w:t xml:space="preserve">Дана </w:t>
      </w:r>
      <w:r w:rsidR="00E12FB6" w:rsidRPr="00152D30">
        <w:rPr>
          <w:rFonts w:ascii="Times New Roman" w:eastAsiaTheme="minorHAnsi" w:hAnsi="Times New Roman"/>
          <w:sz w:val="24"/>
          <w:szCs w:val="24"/>
          <w:lang w:val="sr-Latn-RS"/>
        </w:rPr>
        <w:t>30.</w:t>
      </w:r>
      <w:r w:rsidR="00E12FB6" w:rsidRPr="00152D30">
        <w:rPr>
          <w:rFonts w:ascii="Times New Roman" w:eastAsiaTheme="minorHAnsi" w:hAnsi="Times New Roman"/>
          <w:sz w:val="24"/>
          <w:szCs w:val="24"/>
          <w:lang w:val="sr-Cyrl-RS"/>
        </w:rPr>
        <w:t xml:space="preserve"> септембра </w:t>
      </w:r>
      <w:r w:rsidR="00A84077" w:rsidRPr="00152D30">
        <w:rPr>
          <w:rFonts w:ascii="Times New Roman" w:eastAsiaTheme="minorHAnsi" w:hAnsi="Times New Roman"/>
          <w:sz w:val="24"/>
          <w:szCs w:val="24"/>
          <w:lang w:val="sr-Latn-RS"/>
        </w:rPr>
        <w:t xml:space="preserve">2019. </w:t>
      </w:r>
      <w:r w:rsidR="00A84077" w:rsidRPr="00152D30">
        <w:rPr>
          <w:rFonts w:ascii="Times New Roman" w:eastAsiaTheme="minorHAnsi" w:hAnsi="Times New Roman"/>
          <w:sz w:val="24"/>
          <w:szCs w:val="24"/>
          <w:lang w:val="sr-Cyrl-RS"/>
        </w:rPr>
        <w:t xml:space="preserve">године број </w:t>
      </w:r>
      <w:r w:rsidR="00A84077" w:rsidRPr="00152D30">
        <w:rPr>
          <w:rFonts w:ascii="Times New Roman" w:eastAsiaTheme="minorHAnsi" w:hAnsi="Times New Roman"/>
          <w:sz w:val="24"/>
          <w:szCs w:val="24"/>
          <w:lang w:val="sr-Latn-RS"/>
        </w:rPr>
        <w:t>сертификованих саветника</w:t>
      </w:r>
      <w:r w:rsidR="00A84077" w:rsidRPr="00152D30">
        <w:rPr>
          <w:rFonts w:ascii="Times New Roman" w:eastAsiaTheme="minorHAnsi" w:hAnsi="Times New Roman"/>
          <w:sz w:val="24"/>
          <w:szCs w:val="24"/>
          <w:lang w:val="sr-Cyrl-RS"/>
        </w:rPr>
        <w:t xml:space="preserve"> за запошљавање, у складу са методологијом пројекта Светске банке</w:t>
      </w:r>
      <w:r w:rsidR="00A84077" w:rsidRPr="00152D30">
        <w:rPr>
          <w:rFonts w:ascii="Times New Roman" w:eastAsiaTheme="minorHAnsi" w:hAnsi="Times New Roman"/>
          <w:sz w:val="24"/>
          <w:szCs w:val="24"/>
          <w:lang w:val="sr-Latn-RS"/>
        </w:rPr>
        <w:t xml:space="preserve"> је 88,8%.</w:t>
      </w:r>
      <w:r w:rsidR="00A84077" w:rsidRPr="00152D30">
        <w:rPr>
          <w:rFonts w:ascii="Times New Roman" w:eastAsiaTheme="minorHAnsi" w:hAnsi="Times New Roman"/>
          <w:sz w:val="24"/>
          <w:szCs w:val="24"/>
          <w:lang w:val="sr-Cyrl-RS"/>
        </w:rPr>
        <w:t xml:space="preserve"> Стандардна</w:t>
      </w:r>
      <w:r w:rsidR="00C05D66" w:rsidRPr="00152D30">
        <w:rPr>
          <w:rFonts w:ascii="Times New Roman" w:eastAsiaTheme="minorHAnsi" w:hAnsi="Times New Roman"/>
          <w:sz w:val="24"/>
          <w:szCs w:val="24"/>
          <w:lang w:val="sr-Cyrl-RS"/>
        </w:rPr>
        <w:t xml:space="preserve"> девијација на дан 30. септембра </w:t>
      </w:r>
      <w:r w:rsidR="00A84077" w:rsidRPr="00152D30">
        <w:rPr>
          <w:rFonts w:ascii="Times New Roman" w:eastAsiaTheme="minorHAnsi" w:hAnsi="Times New Roman"/>
          <w:sz w:val="24"/>
          <w:szCs w:val="24"/>
          <w:lang w:val="sr-Cyrl-RS"/>
        </w:rPr>
        <w:t xml:space="preserve"> 2019. године износи 271, док је оптерећеност предметима просечно по саветнику износи 821. </w:t>
      </w:r>
      <w:r w:rsidR="005318B6" w:rsidRPr="00152D30">
        <w:rPr>
          <w:rFonts w:ascii="Times New Roman" w:eastAsiaTheme="minorHAnsi" w:hAnsi="Times New Roman"/>
          <w:sz w:val="24"/>
          <w:szCs w:val="24"/>
          <w:lang w:val="sr-Cyrl-RS"/>
        </w:rPr>
        <w:t>Иако су у остварени кључни индикатори учинка постављени пројектом Светске банке, јасно је да је и у наредном периоду неопходно наставити са реализацијом активности усмерених ка јачању капацитета, односно унапређења компетенција запослених који раде стручне саветодавне послове кроз реализацију интерних и екстерних обука.</w:t>
      </w:r>
    </w:p>
    <w:p w14:paraId="48E35ADB" w14:textId="77777777" w:rsidR="003F357B" w:rsidRPr="00152D30" w:rsidRDefault="003F357B" w:rsidP="003F357B">
      <w:pPr>
        <w:spacing w:before="0"/>
        <w:ind w:firstLine="720"/>
        <w:jc w:val="both"/>
        <w:rPr>
          <w:rFonts w:ascii="Times New Roman" w:eastAsiaTheme="minorHAnsi" w:hAnsi="Times New Roman"/>
          <w:sz w:val="24"/>
          <w:szCs w:val="24"/>
          <w:lang w:val="sr-Cyrl-CS"/>
        </w:rPr>
      </w:pPr>
    </w:p>
    <w:p w14:paraId="2A88D1B0" w14:textId="217E7481" w:rsidR="00830B0D" w:rsidRPr="00152D30" w:rsidRDefault="00525E62" w:rsidP="00022029">
      <w:pPr>
        <w:spacing w:before="0"/>
        <w:ind w:firstLine="720"/>
        <w:jc w:val="both"/>
        <w:rPr>
          <w:rFonts w:ascii="Times New Roman" w:eastAsiaTheme="minorHAnsi" w:hAnsi="Times New Roman"/>
          <w:sz w:val="24"/>
          <w:szCs w:val="24"/>
          <w:lang w:val="sr-Cyrl-CS"/>
        </w:rPr>
      </w:pPr>
      <w:r w:rsidRPr="00152D30">
        <w:rPr>
          <w:rFonts w:ascii="Times New Roman" w:eastAsiaTheme="minorHAnsi" w:hAnsi="Times New Roman"/>
          <w:sz w:val="24"/>
          <w:szCs w:val="24"/>
          <w:lang w:val="sr-Cyrl-CS"/>
        </w:rPr>
        <w:t>Континуирано се прате стања и кретања на тржишту рада, карактеристике регистроване незапослености, као и ефекти реализованих мера активне политике запошљавања и учинак Националне службе за запошљавање</w:t>
      </w:r>
      <w:r w:rsidR="00222E58" w:rsidRPr="00152D30">
        <w:rPr>
          <w:rFonts w:ascii="Times New Roman" w:eastAsiaTheme="minorHAnsi" w:hAnsi="Times New Roman"/>
          <w:sz w:val="24"/>
          <w:szCs w:val="24"/>
          <w:lang w:val="sr-Cyrl-CS"/>
        </w:rPr>
        <w:t xml:space="preserve"> (у даљем тексту</w:t>
      </w:r>
      <w:r w:rsidR="00823A5D" w:rsidRPr="00152D30">
        <w:rPr>
          <w:rFonts w:ascii="Times New Roman" w:eastAsiaTheme="minorHAnsi" w:hAnsi="Times New Roman"/>
          <w:sz w:val="24"/>
          <w:szCs w:val="24"/>
          <w:lang w:val="sr-Cyrl-CS"/>
        </w:rPr>
        <w:t xml:space="preserve"> </w:t>
      </w:r>
      <w:r w:rsidR="00222E58" w:rsidRPr="00152D30">
        <w:rPr>
          <w:rFonts w:ascii="Times New Roman" w:eastAsiaTheme="minorHAnsi" w:hAnsi="Times New Roman"/>
          <w:iCs/>
          <w:sz w:val="24"/>
          <w:szCs w:val="24"/>
          <w:lang w:val="sr-Cyrl-CS"/>
        </w:rPr>
        <w:t>„</w:t>
      </w:r>
      <w:r w:rsidR="00222E58" w:rsidRPr="00152D30">
        <w:rPr>
          <w:rFonts w:ascii="Times New Roman" w:eastAsiaTheme="minorHAnsi" w:hAnsi="Times New Roman"/>
          <w:iCs/>
          <w:sz w:val="24"/>
          <w:szCs w:val="24"/>
          <w:lang w:val="sr-Cyrl-RS"/>
        </w:rPr>
        <w:t>НАПЗ</w:t>
      </w:r>
      <w:r w:rsidR="00222E58" w:rsidRPr="00152D30">
        <w:rPr>
          <w:rFonts w:ascii="Times New Roman" w:eastAsiaTheme="minorHAnsi" w:hAnsi="Times New Roman"/>
          <w:sz w:val="24"/>
          <w:szCs w:val="24"/>
          <w:lang w:val="sr-Cyrl-CS"/>
        </w:rPr>
        <w:t>ˮ)</w:t>
      </w:r>
      <w:r w:rsidR="00830B0D" w:rsidRPr="00152D30">
        <w:rPr>
          <w:rFonts w:ascii="Times New Roman" w:eastAsiaTheme="minorHAnsi" w:hAnsi="Times New Roman"/>
          <w:sz w:val="24"/>
          <w:szCs w:val="24"/>
          <w:lang w:val="sr-Cyrl-CS"/>
        </w:rPr>
        <w:t xml:space="preserve"> који представљају полазну основу за припрему годишњег оперативног документа из </w:t>
      </w:r>
      <w:r w:rsidR="00E40CE3" w:rsidRPr="00152D30">
        <w:rPr>
          <w:rFonts w:ascii="Times New Roman" w:eastAsiaTheme="minorHAnsi" w:hAnsi="Times New Roman"/>
          <w:sz w:val="24"/>
          <w:szCs w:val="24"/>
          <w:lang w:val="sr-Cyrl-CS"/>
        </w:rPr>
        <w:t>области политике запошљавања – Националног акционог</w:t>
      </w:r>
      <w:r w:rsidR="00830B0D" w:rsidRPr="00152D30">
        <w:rPr>
          <w:rFonts w:ascii="Times New Roman" w:eastAsiaTheme="minorHAnsi" w:hAnsi="Times New Roman"/>
          <w:sz w:val="24"/>
          <w:szCs w:val="24"/>
          <w:lang w:val="sr-Cyrl-CS"/>
        </w:rPr>
        <w:t xml:space="preserve"> план</w:t>
      </w:r>
      <w:r w:rsidR="00E40CE3" w:rsidRPr="00152D30">
        <w:rPr>
          <w:rFonts w:ascii="Times New Roman" w:eastAsiaTheme="minorHAnsi" w:hAnsi="Times New Roman"/>
          <w:sz w:val="24"/>
          <w:szCs w:val="24"/>
          <w:lang w:val="sr-Cyrl-CS"/>
        </w:rPr>
        <w:t>а</w:t>
      </w:r>
      <w:r w:rsidR="00830B0D" w:rsidRPr="00152D30">
        <w:rPr>
          <w:rFonts w:ascii="Times New Roman" w:eastAsiaTheme="minorHAnsi" w:hAnsi="Times New Roman"/>
          <w:sz w:val="24"/>
          <w:szCs w:val="24"/>
          <w:lang w:val="sr-Cyrl-CS"/>
        </w:rPr>
        <w:t xml:space="preserve"> запошљавања (НАПЗ</w:t>
      </w:r>
      <w:r w:rsidR="00830B0D" w:rsidRPr="00152D30">
        <w:rPr>
          <w:rFonts w:ascii="Times New Roman" w:eastAsiaTheme="minorHAnsi" w:hAnsi="Times New Roman"/>
          <w:sz w:val="24"/>
          <w:szCs w:val="24"/>
          <w:vertAlign w:val="superscript"/>
        </w:rPr>
        <w:footnoteReference w:id="2"/>
      </w:r>
      <w:r w:rsidR="00830B0D" w:rsidRPr="00152D30">
        <w:rPr>
          <w:rFonts w:ascii="Times New Roman" w:eastAsiaTheme="minorHAnsi" w:hAnsi="Times New Roman"/>
          <w:sz w:val="24"/>
          <w:szCs w:val="24"/>
          <w:lang w:val="sr-Cyrl-CS"/>
        </w:rPr>
        <w:t>)</w:t>
      </w:r>
      <w:r w:rsidRPr="00152D30">
        <w:rPr>
          <w:rFonts w:ascii="Times New Roman" w:eastAsiaTheme="minorHAnsi" w:hAnsi="Times New Roman"/>
          <w:sz w:val="24"/>
          <w:szCs w:val="24"/>
          <w:lang w:val="sr-Cyrl-CS"/>
        </w:rPr>
        <w:t xml:space="preserve">. </w:t>
      </w:r>
      <w:r w:rsidR="00A67A3D" w:rsidRPr="00152D30">
        <w:rPr>
          <w:rFonts w:ascii="Times New Roman" w:eastAsiaTheme="minorHAnsi" w:hAnsi="Times New Roman"/>
          <w:sz w:val="24"/>
          <w:szCs w:val="24"/>
          <w:lang w:val="sr-Cyrl-CS"/>
        </w:rPr>
        <w:t>НАПЗ за 2019. годину, Влада је увојила 27. децембра 2018. године  („Службени гласник РСˮ, број 105/18). За реализацију мера активне политике запошљавања у 2019. години обезбеђен је износ од 4.000.000.000,00 динара (у Финансијском плану НСЗ), што представља повећање у односу на 2018. годину, и 550.000.000,00 динара за реализацију мера професионалне рехабилитације за незапослене особе са инвалидитетом. Пројектован је обухват од 135.560 незапослених лица, од којих је 7.400 особа са инвалидитетом. У односу на НАПЗ за 2018</w:t>
      </w:r>
      <w:r w:rsidR="00830B0D" w:rsidRPr="00152D30">
        <w:rPr>
          <w:rFonts w:ascii="Times New Roman" w:eastAsiaTheme="minorHAnsi" w:hAnsi="Times New Roman"/>
          <w:sz w:val="24"/>
          <w:szCs w:val="24"/>
          <w:lang w:val="sr-Cyrl-CS"/>
        </w:rPr>
        <w:t xml:space="preserve">. годину поједине мере су модификоване (нпр. програм </w:t>
      </w:r>
      <w:r w:rsidR="00A43FBE" w:rsidRPr="00152D30">
        <w:rPr>
          <w:rFonts w:ascii="Times New Roman" w:eastAsiaTheme="minorHAnsi" w:hAnsi="Times New Roman"/>
          <w:sz w:val="24"/>
          <w:szCs w:val="24"/>
          <w:lang w:val="sr-Cyrl-CS"/>
        </w:rPr>
        <w:t>јавних радова</w:t>
      </w:r>
      <w:r w:rsidR="00830B0D" w:rsidRPr="00152D30">
        <w:rPr>
          <w:rFonts w:ascii="Times New Roman" w:eastAsiaTheme="minorHAnsi" w:hAnsi="Times New Roman"/>
          <w:sz w:val="24"/>
          <w:szCs w:val="24"/>
          <w:lang w:val="sr-Cyrl-CS"/>
        </w:rPr>
        <w:t xml:space="preserve"> и </w:t>
      </w:r>
      <w:r w:rsidR="00A43FBE" w:rsidRPr="00152D30">
        <w:rPr>
          <w:rFonts w:ascii="Times New Roman" w:eastAsiaTheme="minorHAnsi" w:hAnsi="Times New Roman"/>
          <w:sz w:val="24"/>
          <w:szCs w:val="24"/>
          <w:lang w:val="sr-Cyrl-CS"/>
        </w:rPr>
        <w:t xml:space="preserve">програм стицања практичних знања за лица без квалификација, висшкове запослених и дугорочно незапосленене и </w:t>
      </w:r>
      <w:r w:rsidR="00830B0D" w:rsidRPr="00152D30">
        <w:rPr>
          <w:rFonts w:ascii="Times New Roman" w:eastAsiaTheme="minorHAnsi" w:hAnsi="Times New Roman"/>
          <w:sz w:val="24"/>
          <w:szCs w:val="24"/>
          <w:lang w:val="sr-Cyrl-CS"/>
        </w:rPr>
        <w:t xml:space="preserve">др.), уведене су и нове (нпр. </w:t>
      </w:r>
      <w:r w:rsidR="00A43FBE" w:rsidRPr="00152D30">
        <w:rPr>
          <w:rFonts w:ascii="Times New Roman" w:eastAsiaTheme="minorHAnsi" w:hAnsi="Times New Roman"/>
          <w:sz w:val="24"/>
          <w:szCs w:val="24"/>
          <w:lang w:val="sr-Cyrl-CS"/>
        </w:rPr>
        <w:t>програм приправника за младе са високим образовањем и програм приправника за лица са средњим образовањем</w:t>
      </w:r>
      <w:r w:rsidR="00830B0D" w:rsidRPr="00152D30">
        <w:rPr>
          <w:rFonts w:ascii="Times New Roman" w:eastAsiaTheme="minorHAnsi" w:hAnsi="Times New Roman"/>
          <w:sz w:val="24"/>
          <w:szCs w:val="24"/>
          <w:lang w:val="sr-Cyrl-CS"/>
        </w:rPr>
        <w:t>), а све са циљем обезбеђивања конкуренте радне снаге која може да одговори на захтеве савременог тржишта рада, уз истовремено остваривање политике једнаких могућности на тржишту рада за категорије теже запошљивих лица (млади до 30 година живота, вишкови</w:t>
      </w:r>
      <w:r w:rsidR="00830B0D" w:rsidRPr="00152D30">
        <w:rPr>
          <w:rFonts w:ascii="Times New Roman" w:eastAsiaTheme="minorHAnsi" w:hAnsi="Times New Roman"/>
          <w:i/>
          <w:sz w:val="24"/>
          <w:szCs w:val="24"/>
          <w:lang w:val="sr-Cyrl-CS"/>
        </w:rPr>
        <w:t xml:space="preserve"> </w:t>
      </w:r>
      <w:r w:rsidR="00830B0D" w:rsidRPr="00152D30">
        <w:rPr>
          <w:rFonts w:ascii="Times New Roman" w:eastAsiaTheme="minorHAnsi" w:hAnsi="Times New Roman"/>
          <w:sz w:val="24"/>
          <w:szCs w:val="24"/>
          <w:lang w:val="sr-Cyrl-CS"/>
        </w:rPr>
        <w:t xml:space="preserve">запослених, старији од 50 година, лица без квалификација и нискоквалификовани, особе са инвалидитетом, Роми, радно способни корисници новчане социјалне помоћи, дугорочно незапослени - на евиденцији дуже од 12 месеци а посебно незапослена лица која траже посао дуже од 18 месеци, млади до 30 година старости који су имали/имају статус детета без родитељског старања и жртве породичног насиља). Такође </w:t>
      </w:r>
      <w:r w:rsidR="00A43FBE" w:rsidRPr="00152D30">
        <w:rPr>
          <w:rFonts w:ascii="Times New Roman" w:eastAsiaTheme="minorHAnsi" w:hAnsi="Times New Roman"/>
          <w:sz w:val="24"/>
          <w:szCs w:val="24"/>
          <w:lang w:val="sr-Cyrl-CS"/>
        </w:rPr>
        <w:t>је</w:t>
      </w:r>
      <w:r w:rsidR="00830B0D" w:rsidRPr="00152D30">
        <w:rPr>
          <w:rFonts w:ascii="Times New Roman" w:eastAsiaTheme="minorHAnsi" w:hAnsi="Times New Roman"/>
          <w:sz w:val="24"/>
          <w:szCs w:val="24"/>
          <w:lang w:val="sr-Cyrl-CS"/>
        </w:rPr>
        <w:t xml:space="preserve">  </w:t>
      </w:r>
      <w:r w:rsidR="00A43FBE" w:rsidRPr="00152D30">
        <w:rPr>
          <w:rFonts w:ascii="Times New Roman" w:eastAsiaTheme="minorHAnsi" w:hAnsi="Times New Roman"/>
          <w:sz w:val="24"/>
          <w:szCs w:val="24"/>
          <w:lang w:val="sr-Cyrl-CS"/>
        </w:rPr>
        <w:t>у току је реализација</w:t>
      </w:r>
      <w:r w:rsidR="00830B0D" w:rsidRPr="00152D30">
        <w:rPr>
          <w:rFonts w:ascii="Times New Roman" w:eastAsiaTheme="minorHAnsi" w:hAnsi="Times New Roman"/>
          <w:sz w:val="24"/>
          <w:szCs w:val="24"/>
          <w:lang w:val="sr-Cyrl-CS"/>
        </w:rPr>
        <w:t xml:space="preserve"> посебни</w:t>
      </w:r>
      <w:r w:rsidR="00A43FBE" w:rsidRPr="00152D30">
        <w:rPr>
          <w:rFonts w:ascii="Times New Roman" w:eastAsiaTheme="minorHAnsi" w:hAnsi="Times New Roman"/>
          <w:sz w:val="24"/>
          <w:szCs w:val="24"/>
          <w:lang w:val="sr-Cyrl-CS"/>
        </w:rPr>
        <w:t>х пакета</w:t>
      </w:r>
      <w:r w:rsidR="00830B0D" w:rsidRPr="00152D30">
        <w:rPr>
          <w:rFonts w:ascii="Times New Roman" w:eastAsiaTheme="minorHAnsi" w:hAnsi="Times New Roman"/>
          <w:sz w:val="24"/>
          <w:szCs w:val="24"/>
          <w:lang w:val="sr-Cyrl-CS"/>
        </w:rPr>
        <w:t xml:space="preserve"> услуга за незапослена лица која имају приоритет за укључивање у мере активне политике запошљавања и то: за вишкове запослених; за младе (15-30 година)</w:t>
      </w:r>
      <w:r w:rsidR="00A43FBE" w:rsidRPr="00152D30">
        <w:rPr>
          <w:rStyle w:val="FootnoteReference"/>
          <w:rFonts w:ascii="Times New Roman" w:eastAsiaTheme="minorHAnsi" w:hAnsi="Times New Roman"/>
          <w:sz w:val="24"/>
          <w:szCs w:val="24"/>
          <w:lang w:val="sr-Cyrl-CS"/>
        </w:rPr>
        <w:footnoteReference w:id="3"/>
      </w:r>
      <w:r w:rsidR="00830B0D" w:rsidRPr="00152D30">
        <w:rPr>
          <w:rFonts w:ascii="Times New Roman" w:eastAsiaTheme="minorHAnsi" w:hAnsi="Times New Roman"/>
          <w:sz w:val="24"/>
          <w:szCs w:val="24"/>
          <w:lang w:val="sr-Cyrl-CS"/>
        </w:rPr>
        <w:t>; за лица без квалификација, нискоквалификованe и дугорочно незапослене</w:t>
      </w:r>
      <w:r w:rsidR="00370AAE" w:rsidRPr="00152D30">
        <w:rPr>
          <w:rStyle w:val="FootnoteReference"/>
          <w:rFonts w:ascii="Times New Roman" w:eastAsiaTheme="minorHAnsi" w:hAnsi="Times New Roman"/>
          <w:sz w:val="24"/>
          <w:szCs w:val="24"/>
          <w:lang w:val="sr-Cyrl-CS"/>
        </w:rPr>
        <w:footnoteReference w:id="4"/>
      </w:r>
      <w:r w:rsidR="00830B0D" w:rsidRPr="00152D30">
        <w:rPr>
          <w:rFonts w:ascii="Times New Roman" w:eastAsiaTheme="minorHAnsi" w:hAnsi="Times New Roman"/>
          <w:sz w:val="24"/>
          <w:szCs w:val="24"/>
          <w:lang w:val="sr-Cyrl-CS"/>
        </w:rPr>
        <w:t xml:space="preserve"> и за особе са инвалидитетом. </w:t>
      </w:r>
      <w:r w:rsidR="00972741" w:rsidRPr="00152D30">
        <w:rPr>
          <w:rFonts w:ascii="Times New Roman" w:eastAsiaTheme="minorHAnsi" w:hAnsi="Times New Roman"/>
          <w:sz w:val="24"/>
          <w:szCs w:val="24"/>
          <w:lang w:val="sr-Cyrl-CS"/>
        </w:rPr>
        <w:t xml:space="preserve">Током првих девет </w:t>
      </w:r>
      <w:r w:rsidR="00F233FA" w:rsidRPr="00152D30">
        <w:rPr>
          <w:rFonts w:ascii="Times New Roman" w:eastAsiaTheme="minorHAnsi" w:hAnsi="Times New Roman"/>
          <w:sz w:val="24"/>
          <w:szCs w:val="24"/>
          <w:lang w:val="sr-Cyrl-CS"/>
        </w:rPr>
        <w:t xml:space="preserve"> месеци 2019. године у мере активне политике запошљавања укључено је </w:t>
      </w:r>
      <w:r w:rsidR="00214096" w:rsidRPr="00152D30">
        <w:rPr>
          <w:rFonts w:ascii="Times New Roman" w:eastAsiaTheme="minorHAnsi" w:hAnsi="Times New Roman"/>
          <w:sz w:val="24"/>
          <w:szCs w:val="24"/>
          <w:lang w:val="sr-Cyrl-CS"/>
        </w:rPr>
        <w:t xml:space="preserve">107.871 незапослено лице, што представља реализацију од 78,88% планираног обухвата. </w:t>
      </w:r>
    </w:p>
    <w:p w14:paraId="55758E59" w14:textId="77777777" w:rsidR="00830B0D" w:rsidRPr="00152D30" w:rsidRDefault="00830B0D" w:rsidP="00525E62">
      <w:pPr>
        <w:spacing w:before="0"/>
        <w:jc w:val="both"/>
        <w:rPr>
          <w:rFonts w:ascii="Times New Roman" w:eastAsiaTheme="minorHAnsi" w:hAnsi="Times New Roman"/>
          <w:sz w:val="24"/>
          <w:szCs w:val="24"/>
          <w:lang w:val="sr-Cyrl-CS"/>
        </w:rPr>
      </w:pPr>
    </w:p>
    <w:p w14:paraId="3BE56E38" w14:textId="770DDA69" w:rsidR="00830B0D" w:rsidRPr="00152D30" w:rsidRDefault="00B44D19" w:rsidP="00D13A3C">
      <w:pPr>
        <w:spacing w:before="0"/>
        <w:ind w:firstLine="720"/>
        <w:jc w:val="both"/>
        <w:rPr>
          <w:rFonts w:ascii="Times New Roman" w:eastAsiaTheme="minorHAnsi" w:hAnsi="Times New Roman"/>
          <w:sz w:val="24"/>
          <w:szCs w:val="24"/>
          <w:lang w:val="sr-Cyrl-RS"/>
        </w:rPr>
      </w:pPr>
      <w:r w:rsidRPr="00152D30">
        <w:rPr>
          <w:rFonts w:ascii="Times New Roman" w:eastAsiaTheme="minorHAnsi" w:hAnsi="Times New Roman"/>
          <w:sz w:val="24"/>
          <w:szCs w:val="24"/>
          <w:lang w:val="sr-Cyrl-RS"/>
        </w:rPr>
        <w:t xml:space="preserve">Континуирано се израђују анализе и оцене стања у области политике запошљавања. </w:t>
      </w:r>
      <w:r w:rsidR="0089689B" w:rsidRPr="00152D30">
        <w:rPr>
          <w:rFonts w:ascii="Times New Roman" w:eastAsiaTheme="minorHAnsi" w:hAnsi="Times New Roman"/>
          <w:sz w:val="24"/>
          <w:szCs w:val="24"/>
          <w:lang w:val="sr-Cyrl-RS"/>
        </w:rPr>
        <w:t>Само т</w:t>
      </w:r>
      <w:r w:rsidR="008657DB" w:rsidRPr="00152D30">
        <w:rPr>
          <w:rFonts w:ascii="Times New Roman" w:eastAsiaTheme="minorHAnsi" w:hAnsi="Times New Roman"/>
          <w:sz w:val="24"/>
          <w:szCs w:val="24"/>
          <w:lang w:val="sr-Cyrl-RS"/>
        </w:rPr>
        <w:t>оком 2019. године,</w:t>
      </w:r>
      <w:r w:rsidR="00D13A3C" w:rsidRPr="00152D30">
        <w:rPr>
          <w:rFonts w:ascii="Times New Roman" w:eastAsiaTheme="minorHAnsi" w:hAnsi="Times New Roman"/>
          <w:sz w:val="24"/>
          <w:szCs w:val="24"/>
          <w:lang w:val="sr-Cyrl-RS"/>
        </w:rPr>
        <w:t xml:space="preserve"> </w:t>
      </w:r>
      <w:r w:rsidR="0089689B" w:rsidRPr="00152D30">
        <w:rPr>
          <w:rFonts w:ascii="Times New Roman" w:eastAsiaTheme="minorHAnsi" w:hAnsi="Times New Roman"/>
          <w:sz w:val="24"/>
          <w:szCs w:val="24"/>
          <w:lang w:val="sr-Cyrl-RS"/>
        </w:rPr>
        <w:t xml:space="preserve">у складу са процедуром доношења докумената планских политика, а </w:t>
      </w:r>
      <w:r w:rsidR="008657DB" w:rsidRPr="00152D30">
        <w:rPr>
          <w:rFonts w:ascii="Times New Roman" w:eastAsiaTheme="minorHAnsi" w:hAnsi="Times New Roman"/>
          <w:sz w:val="24"/>
          <w:szCs w:val="24"/>
          <w:lang w:val="sr-Cyrl-RS"/>
        </w:rPr>
        <w:t>у склопу процеса припреме</w:t>
      </w:r>
      <w:r w:rsidR="00D13A3C" w:rsidRPr="00152D30">
        <w:rPr>
          <w:rFonts w:ascii="Times New Roman" w:eastAsiaTheme="minorHAnsi" w:hAnsi="Times New Roman"/>
          <w:sz w:val="24"/>
          <w:szCs w:val="24"/>
          <w:lang w:val="sr-Cyrl-RS"/>
        </w:rPr>
        <w:t xml:space="preserve"> Националног акционог плана запошљавања </w:t>
      </w:r>
      <w:r w:rsidR="008657DB" w:rsidRPr="00152D30">
        <w:rPr>
          <w:rFonts w:ascii="Times New Roman" w:eastAsiaTheme="minorHAnsi" w:hAnsi="Times New Roman"/>
          <w:sz w:val="24"/>
          <w:szCs w:val="24"/>
          <w:lang w:val="sr-Cyrl-RS"/>
        </w:rPr>
        <w:t xml:space="preserve"> за 2020. годину, </w:t>
      </w:r>
      <w:r w:rsidR="0089689B" w:rsidRPr="00152D30">
        <w:rPr>
          <w:rFonts w:ascii="Times New Roman" w:eastAsiaTheme="minorHAnsi" w:hAnsi="Times New Roman"/>
          <w:sz w:val="24"/>
          <w:szCs w:val="24"/>
          <w:lang w:val="sr-Cyrl-RS"/>
        </w:rPr>
        <w:t xml:space="preserve">израђене су </w:t>
      </w:r>
      <w:r w:rsidR="0089689B" w:rsidRPr="00152D30">
        <w:rPr>
          <w:rFonts w:ascii="Times New Roman" w:eastAsiaTheme="minorHAnsi" w:hAnsi="Times New Roman"/>
          <w:sz w:val="24"/>
          <w:szCs w:val="24"/>
          <w:lang w:val="sr-Latn-RS"/>
        </w:rPr>
        <w:t>ex-post</w:t>
      </w:r>
      <w:r w:rsidR="0089689B" w:rsidRPr="00152D30">
        <w:rPr>
          <w:rFonts w:ascii="Times New Roman" w:eastAsiaTheme="minorHAnsi" w:hAnsi="Times New Roman"/>
          <w:sz w:val="24"/>
          <w:szCs w:val="24"/>
          <w:lang w:val="sr-Cyrl-RS"/>
        </w:rPr>
        <w:t xml:space="preserve"> анализа</w:t>
      </w:r>
      <w:r w:rsidR="009F3F84" w:rsidRPr="00152D30">
        <w:rPr>
          <w:rFonts w:ascii="Times New Roman" w:eastAsiaTheme="minorHAnsi" w:hAnsi="Times New Roman"/>
          <w:sz w:val="24"/>
          <w:szCs w:val="24"/>
          <w:lang w:val="sr-Cyrl-RS"/>
        </w:rPr>
        <w:t xml:space="preserve"> НАПЗ за 2017. и НАПЗ за 2018. годину, као и</w:t>
      </w:r>
      <w:r w:rsidR="0089689B" w:rsidRPr="00152D30">
        <w:rPr>
          <w:rFonts w:ascii="Times New Roman" w:eastAsiaTheme="minorHAnsi" w:hAnsi="Times New Roman"/>
          <w:sz w:val="24"/>
          <w:szCs w:val="24"/>
          <w:lang w:val="sr-Cyrl-RS"/>
        </w:rPr>
        <w:t xml:space="preserve"> </w:t>
      </w:r>
      <w:r w:rsidR="0089689B" w:rsidRPr="00152D30">
        <w:rPr>
          <w:rFonts w:ascii="Times New Roman" w:eastAsiaTheme="minorHAnsi" w:hAnsi="Times New Roman"/>
          <w:sz w:val="24"/>
          <w:szCs w:val="24"/>
          <w:lang w:val="sr-Latn-RS"/>
        </w:rPr>
        <w:t xml:space="preserve"> ex-ante</w:t>
      </w:r>
      <w:r w:rsidR="009F3F84" w:rsidRPr="00152D30">
        <w:rPr>
          <w:rFonts w:ascii="Times New Roman" w:eastAsiaTheme="minorHAnsi" w:hAnsi="Times New Roman"/>
          <w:sz w:val="24"/>
          <w:szCs w:val="24"/>
          <w:lang w:val="sr-Cyrl-RS"/>
        </w:rPr>
        <w:t xml:space="preserve"> анализа НАПЗ за 2020. годину, који су уз додатне аналитичке материјале, представљали квалитетну емпиријску основу за припрему НАПЗ за 2020. годину чије усвајање је, у складу са одредбама Закона о запошљавању и осигурању за </w:t>
      </w:r>
      <w:r w:rsidR="00274105" w:rsidRPr="00152D30">
        <w:rPr>
          <w:rFonts w:ascii="Times New Roman" w:eastAsiaTheme="minorHAnsi" w:hAnsi="Times New Roman"/>
          <w:sz w:val="24"/>
          <w:szCs w:val="24"/>
          <w:lang w:val="sr-Cyrl-RS"/>
        </w:rPr>
        <w:t xml:space="preserve">случај незапослености, реализовано у децембру </w:t>
      </w:r>
      <w:r w:rsidR="00830B0D" w:rsidRPr="00152D30">
        <w:rPr>
          <w:rFonts w:ascii="Times New Roman" w:eastAsiaTheme="minorHAnsi" w:hAnsi="Times New Roman"/>
          <w:sz w:val="24"/>
          <w:szCs w:val="24"/>
          <w:lang w:val="sr-Cyrl-RS"/>
        </w:rPr>
        <w:t xml:space="preserve"> 2019. године</w:t>
      </w:r>
      <w:r w:rsidR="00274105" w:rsidRPr="00152D30">
        <w:rPr>
          <w:rFonts w:ascii="Times New Roman" w:eastAsiaTheme="minorHAnsi" w:hAnsi="Times New Roman"/>
          <w:sz w:val="24"/>
          <w:szCs w:val="24"/>
          <w:lang w:val="sr-Cyrl-RS"/>
        </w:rPr>
        <w:t xml:space="preserve"> (26. децембра 2019. године)</w:t>
      </w:r>
      <w:r w:rsidR="00830B0D" w:rsidRPr="00152D30">
        <w:rPr>
          <w:rFonts w:ascii="Times New Roman" w:eastAsiaTheme="minorHAnsi" w:hAnsi="Times New Roman"/>
          <w:sz w:val="24"/>
          <w:szCs w:val="24"/>
          <w:lang w:val="sr-Cyrl-RS"/>
        </w:rPr>
        <w:t>. За 2020. годину</w:t>
      </w:r>
      <w:r w:rsidR="009F3F84" w:rsidRPr="00152D30">
        <w:rPr>
          <w:rFonts w:ascii="Times New Roman" w:eastAsiaTheme="minorHAnsi" w:hAnsi="Times New Roman"/>
          <w:sz w:val="24"/>
          <w:szCs w:val="24"/>
          <w:lang w:val="sr-Cyrl-RS"/>
        </w:rPr>
        <w:t xml:space="preserve"> планирана је израда Извештаја о реализацији Националне стратегије запошљавања за период 2011-2020. године, ex-ante анализа новог стратешког оквира</w:t>
      </w:r>
      <w:r w:rsidR="00830B0D" w:rsidRPr="00152D30">
        <w:rPr>
          <w:rFonts w:ascii="Times New Roman" w:eastAsiaTheme="minorHAnsi" w:hAnsi="Times New Roman"/>
          <w:sz w:val="24"/>
          <w:szCs w:val="24"/>
          <w:lang w:val="sr-Cyrl-RS"/>
        </w:rPr>
        <w:t xml:space="preserve"> политике запошљавања</w:t>
      </w:r>
      <w:r w:rsidR="009F3F84" w:rsidRPr="00152D30">
        <w:rPr>
          <w:rFonts w:ascii="Times New Roman" w:eastAsiaTheme="minorHAnsi" w:hAnsi="Times New Roman"/>
          <w:sz w:val="24"/>
          <w:szCs w:val="24"/>
          <w:lang w:val="sr-Cyrl-RS"/>
        </w:rPr>
        <w:t xml:space="preserve">, израда студија и анализа </w:t>
      </w:r>
      <w:r w:rsidR="00743F94" w:rsidRPr="00152D30">
        <w:rPr>
          <w:rFonts w:ascii="Times New Roman" w:eastAsiaTheme="minorHAnsi" w:hAnsi="Times New Roman"/>
          <w:sz w:val="24"/>
          <w:szCs w:val="24"/>
          <w:lang w:val="sr-Cyrl-RS"/>
        </w:rPr>
        <w:t>(Модел радних пракси – нормативна решења; Студија изводљивости увођења Гаранције за младе; Анализа реализације програма стручне праксе у јавном и приватном сектору и Анализа потешкоћа са којима се суочавају категорије теже запошљивих лица у приступу тржишту рада и мерама</w:t>
      </w:r>
      <w:r w:rsidR="00743F94" w:rsidRPr="00152D30">
        <w:rPr>
          <w:rFonts w:ascii="Times New Roman" w:eastAsiaTheme="minorHAnsi" w:hAnsi="Times New Roman"/>
          <w:i/>
          <w:sz w:val="24"/>
          <w:szCs w:val="24"/>
          <w:lang w:val="sr-Cyrl-RS"/>
        </w:rPr>
        <w:t xml:space="preserve"> </w:t>
      </w:r>
      <w:r w:rsidR="00743F94" w:rsidRPr="00152D30">
        <w:rPr>
          <w:rFonts w:ascii="Times New Roman" w:eastAsiaTheme="minorHAnsi" w:hAnsi="Times New Roman"/>
          <w:sz w:val="24"/>
          <w:szCs w:val="24"/>
          <w:lang w:val="sr-Cyrl-RS"/>
        </w:rPr>
        <w:t xml:space="preserve">активне политике запошљавања), </w:t>
      </w:r>
      <w:r w:rsidR="00830B0D" w:rsidRPr="00152D30">
        <w:rPr>
          <w:rFonts w:ascii="Times New Roman" w:eastAsiaTheme="minorHAnsi" w:hAnsi="Times New Roman"/>
          <w:sz w:val="24"/>
          <w:szCs w:val="24"/>
          <w:lang w:val="sr-Cyrl-RS"/>
        </w:rPr>
        <w:t>а све у склопу процеса припреме новог стратешког оквира политике запошљавања за период 2021-2026. године, са пратећим трогодишњим акционим планом, који реално, на подацима засновано</w:t>
      </w:r>
      <w:r w:rsidRPr="00152D30">
        <w:rPr>
          <w:rFonts w:ascii="Times New Roman" w:eastAsiaTheme="minorHAnsi" w:hAnsi="Times New Roman"/>
          <w:sz w:val="24"/>
          <w:szCs w:val="24"/>
          <w:lang w:val="sr-Cyrl-RS"/>
        </w:rPr>
        <w:t>,</w:t>
      </w:r>
      <w:r w:rsidR="00830B0D" w:rsidRPr="00152D30">
        <w:rPr>
          <w:rFonts w:ascii="Times New Roman" w:eastAsiaTheme="minorHAnsi" w:hAnsi="Times New Roman"/>
          <w:sz w:val="24"/>
          <w:szCs w:val="24"/>
          <w:lang w:val="sr-Cyrl-RS"/>
        </w:rPr>
        <w:t xml:space="preserve"> приказује постојеће стање и потребе и референтне делотворне правце и приоритете деловања интервенција</w:t>
      </w:r>
      <w:r w:rsidRPr="00152D30">
        <w:rPr>
          <w:rFonts w:ascii="Times New Roman" w:eastAsiaTheme="minorHAnsi" w:hAnsi="Times New Roman"/>
          <w:sz w:val="24"/>
          <w:szCs w:val="24"/>
          <w:lang w:val="sr-Cyrl-RS"/>
        </w:rPr>
        <w:t xml:space="preserve"> у наредном периоду</w:t>
      </w:r>
      <w:r w:rsidR="00830B0D" w:rsidRPr="00152D30">
        <w:rPr>
          <w:rFonts w:ascii="Times New Roman" w:eastAsiaTheme="minorHAnsi" w:hAnsi="Times New Roman"/>
          <w:sz w:val="24"/>
          <w:szCs w:val="24"/>
          <w:lang w:val="sr-Cyrl-RS"/>
        </w:rPr>
        <w:t>.</w:t>
      </w:r>
    </w:p>
    <w:p w14:paraId="65CBF2BF" w14:textId="77777777" w:rsidR="00525E62" w:rsidRPr="00152D30" w:rsidRDefault="00525E62" w:rsidP="00525E62">
      <w:pPr>
        <w:spacing w:before="0"/>
        <w:jc w:val="both"/>
        <w:rPr>
          <w:rFonts w:ascii="Times New Roman" w:eastAsia="Times New Roman" w:hAnsi="Times New Roman"/>
          <w:sz w:val="24"/>
          <w:szCs w:val="24"/>
          <w:lang w:val="ru-RU"/>
        </w:rPr>
      </w:pPr>
    </w:p>
    <w:p w14:paraId="2EB9504E" w14:textId="323A3A00" w:rsidR="00525E62" w:rsidRPr="00152D30" w:rsidRDefault="00525E62" w:rsidP="00823A5D">
      <w:pPr>
        <w:ind w:firstLine="720"/>
        <w:jc w:val="both"/>
        <w:rPr>
          <w:rFonts w:ascii="Times New Roman" w:hAnsi="Times New Roman"/>
          <w:sz w:val="24"/>
          <w:szCs w:val="24"/>
          <w:lang w:val="ru-RU"/>
        </w:rPr>
      </w:pPr>
      <w:r w:rsidRPr="00152D30">
        <w:rPr>
          <w:rFonts w:ascii="Times New Roman" w:hAnsi="Times New Roman"/>
          <w:bCs/>
          <w:sz w:val="24"/>
          <w:szCs w:val="24"/>
          <w:lang w:val="ru-RU" w:eastAsia="en-GB"/>
        </w:rPr>
        <w:t>Настављено је и са јачањем сарадње са јединицама локалне самоуправе (</w:t>
      </w:r>
      <w:r w:rsidR="00823A5D" w:rsidRPr="00152D30">
        <w:rPr>
          <w:rFonts w:ascii="Times New Roman" w:hAnsi="Times New Roman"/>
          <w:bCs/>
          <w:sz w:val="24"/>
          <w:szCs w:val="24"/>
          <w:lang w:val="ru-RU" w:eastAsia="en-GB"/>
        </w:rPr>
        <w:t xml:space="preserve"> у даљем тексту: </w:t>
      </w:r>
      <w:r w:rsidR="00823A5D" w:rsidRPr="00152D30">
        <w:rPr>
          <w:rFonts w:ascii="Times New Roman" w:eastAsiaTheme="minorHAnsi" w:hAnsi="Times New Roman"/>
          <w:iCs/>
          <w:sz w:val="24"/>
          <w:szCs w:val="24"/>
          <w:lang w:val="sr-Cyrl-CS"/>
        </w:rPr>
        <w:t>„</w:t>
      </w:r>
      <w:r w:rsidRPr="00152D30">
        <w:rPr>
          <w:rFonts w:ascii="Times New Roman" w:hAnsi="Times New Roman"/>
          <w:bCs/>
          <w:sz w:val="24"/>
          <w:szCs w:val="24"/>
          <w:lang w:val="ru-RU" w:eastAsia="en-GB"/>
        </w:rPr>
        <w:t>ЈЛС</w:t>
      </w:r>
      <w:r w:rsidR="00823A5D" w:rsidRPr="00152D30">
        <w:rPr>
          <w:rFonts w:ascii="Times New Roman" w:eastAsiaTheme="minorHAnsi" w:hAnsi="Times New Roman"/>
          <w:sz w:val="24"/>
          <w:szCs w:val="24"/>
          <w:lang w:val="sr-Cyrl-CS"/>
        </w:rPr>
        <w:t>ˮ</w:t>
      </w:r>
      <w:r w:rsidRPr="00152D30">
        <w:rPr>
          <w:rFonts w:ascii="Times New Roman" w:hAnsi="Times New Roman"/>
          <w:bCs/>
          <w:sz w:val="24"/>
          <w:szCs w:val="24"/>
          <w:lang w:val="ru-RU" w:eastAsia="en-GB"/>
        </w:rPr>
        <w:t xml:space="preserve">). </w:t>
      </w:r>
      <w:r w:rsidR="00AB6BEB" w:rsidRPr="00152D30">
        <w:rPr>
          <w:rFonts w:ascii="Times New Roman" w:hAnsi="Times New Roman"/>
          <w:bCs/>
          <w:sz w:val="24"/>
          <w:szCs w:val="24"/>
          <w:lang w:val="ru-RU" w:eastAsia="en-GB"/>
        </w:rPr>
        <w:t>Поред регионалних</w:t>
      </w:r>
      <w:r w:rsidR="00A3423A" w:rsidRPr="00152D30">
        <w:rPr>
          <w:rFonts w:ascii="Times New Roman" w:hAnsi="Times New Roman"/>
          <w:bCs/>
          <w:sz w:val="24"/>
          <w:szCs w:val="24"/>
          <w:lang w:val="ru-RU" w:eastAsia="en-GB"/>
        </w:rPr>
        <w:t xml:space="preserve"> састанака са представницима јединица локлане самоуправе</w:t>
      </w:r>
      <w:r w:rsidR="00AB6BEB" w:rsidRPr="00152D30">
        <w:rPr>
          <w:rFonts w:ascii="Times New Roman" w:hAnsi="Times New Roman"/>
          <w:bCs/>
          <w:sz w:val="24"/>
          <w:szCs w:val="24"/>
          <w:lang w:val="ru-RU" w:eastAsia="en-GB"/>
        </w:rPr>
        <w:t xml:space="preserve"> организованих почетком 2019. године, а који су резултирали п</w:t>
      </w:r>
      <w:r w:rsidR="00A3423A" w:rsidRPr="00152D30">
        <w:rPr>
          <w:rFonts w:ascii="Times New Roman" w:hAnsi="Times New Roman"/>
          <w:bCs/>
          <w:sz w:val="24"/>
          <w:szCs w:val="24"/>
          <w:lang w:val="ru-RU" w:eastAsia="en-GB"/>
        </w:rPr>
        <w:t>одношењем 112 захтева за учешће</w:t>
      </w:r>
      <w:r w:rsidR="00AB6BEB" w:rsidRPr="00152D30">
        <w:rPr>
          <w:rFonts w:ascii="Times New Roman" w:hAnsi="Times New Roman"/>
          <w:bCs/>
          <w:sz w:val="24"/>
          <w:szCs w:val="24"/>
          <w:lang w:val="ru-RU" w:eastAsia="en-GB"/>
        </w:rPr>
        <w:t xml:space="preserve"> у финансирању програма или мера активне политике запошљавања предвиђених локалним акц</w:t>
      </w:r>
      <w:r w:rsidR="002B2144" w:rsidRPr="00152D30">
        <w:rPr>
          <w:rFonts w:ascii="Times New Roman" w:hAnsi="Times New Roman"/>
          <w:bCs/>
          <w:sz w:val="24"/>
          <w:szCs w:val="24"/>
          <w:lang w:val="ru-RU" w:eastAsia="en-GB"/>
        </w:rPr>
        <w:t xml:space="preserve">ионим плановима запошљавања </w:t>
      </w:r>
      <w:r w:rsidR="00AB6BEB" w:rsidRPr="00152D30">
        <w:rPr>
          <w:rFonts w:ascii="Times New Roman" w:hAnsi="Times New Roman"/>
          <w:bCs/>
          <w:sz w:val="24"/>
          <w:szCs w:val="24"/>
          <w:lang w:val="ru-RU" w:eastAsia="en-GB"/>
        </w:rPr>
        <w:t>, од којих је  одлуком министра за рад, запошљавање, борачка и социјална питања одобрено 106 захтева за учешће у финансирању, а закључно са 30. септембром 2019. годин</w:t>
      </w:r>
      <w:r w:rsidR="002B2144" w:rsidRPr="00152D30">
        <w:rPr>
          <w:rFonts w:ascii="Times New Roman" w:hAnsi="Times New Roman"/>
          <w:bCs/>
          <w:sz w:val="24"/>
          <w:szCs w:val="24"/>
          <w:lang w:val="ru-RU" w:eastAsia="en-GB"/>
        </w:rPr>
        <w:t>е у току је реализација 104 локалних акционих планова запошљавања</w:t>
      </w:r>
      <w:r w:rsidR="00AB6BEB" w:rsidRPr="00152D30">
        <w:rPr>
          <w:rFonts w:ascii="Times New Roman" w:hAnsi="Times New Roman"/>
          <w:bCs/>
          <w:sz w:val="24"/>
          <w:szCs w:val="24"/>
          <w:lang w:val="ru-RU" w:eastAsia="en-GB"/>
        </w:rPr>
        <w:t>, током месеца октобра 2019. године одржана су два регио</w:t>
      </w:r>
      <w:r w:rsidR="00A3423A" w:rsidRPr="00152D30">
        <w:rPr>
          <w:rFonts w:ascii="Times New Roman" w:hAnsi="Times New Roman"/>
          <w:bCs/>
          <w:sz w:val="24"/>
          <w:szCs w:val="24"/>
          <w:lang w:val="ru-RU" w:eastAsia="en-GB"/>
        </w:rPr>
        <w:t xml:space="preserve">нална састанка са </w:t>
      </w:r>
      <w:r w:rsidR="002B2144" w:rsidRPr="00152D30">
        <w:rPr>
          <w:rFonts w:ascii="Times New Roman" w:hAnsi="Times New Roman"/>
          <w:bCs/>
          <w:sz w:val="24"/>
          <w:szCs w:val="24"/>
          <w:lang w:val="ru-RU" w:eastAsia="en-GB"/>
        </w:rPr>
        <w:t>јединицама локалних самоуправа</w:t>
      </w:r>
      <w:r w:rsidR="00AB6BEB" w:rsidRPr="00152D30">
        <w:rPr>
          <w:rFonts w:ascii="Times New Roman" w:hAnsi="Times New Roman"/>
          <w:bCs/>
          <w:sz w:val="24"/>
          <w:szCs w:val="24"/>
          <w:lang w:val="ru-RU" w:eastAsia="en-GB"/>
        </w:rPr>
        <w:t xml:space="preserve"> (</w:t>
      </w:r>
      <w:r w:rsidR="00A3423A" w:rsidRPr="00152D30">
        <w:rPr>
          <w:rFonts w:ascii="Times New Roman" w:hAnsi="Times New Roman"/>
          <w:bCs/>
          <w:sz w:val="24"/>
          <w:szCs w:val="24"/>
          <w:lang w:val="ru-RU" w:eastAsia="en-GB"/>
        </w:rPr>
        <w:t>на којима је учешће узело 51 јединица локлане самоуправе</w:t>
      </w:r>
      <w:r w:rsidR="00AB6BEB" w:rsidRPr="00152D30">
        <w:rPr>
          <w:rFonts w:ascii="Times New Roman" w:hAnsi="Times New Roman"/>
          <w:bCs/>
          <w:sz w:val="24"/>
          <w:szCs w:val="24"/>
          <w:lang w:val="ru-RU" w:eastAsia="en-GB"/>
        </w:rPr>
        <w:t>) у склопу консултативног процеса који</w:t>
      </w:r>
      <w:r w:rsidR="007D50EB" w:rsidRPr="00152D30">
        <w:rPr>
          <w:rFonts w:ascii="Times New Roman" w:hAnsi="Times New Roman"/>
          <w:bCs/>
          <w:sz w:val="24"/>
          <w:szCs w:val="24"/>
          <w:lang w:val="ru-RU" w:eastAsia="en-GB"/>
        </w:rPr>
        <w:t xml:space="preserve"> је пратио </w:t>
      </w:r>
      <w:r w:rsidR="00AB6BEB" w:rsidRPr="00152D30">
        <w:rPr>
          <w:rFonts w:ascii="Times New Roman" w:hAnsi="Times New Roman"/>
          <w:bCs/>
          <w:sz w:val="24"/>
          <w:szCs w:val="24"/>
          <w:lang w:val="ru-RU" w:eastAsia="en-GB"/>
        </w:rPr>
        <w:t>припрему НАПЗ за 2020. годину.</w:t>
      </w:r>
    </w:p>
    <w:p w14:paraId="502F47EE" w14:textId="1F45FC05" w:rsidR="00525E62" w:rsidRPr="00152D30" w:rsidRDefault="00525E62" w:rsidP="00AB6BEB">
      <w:pPr>
        <w:spacing w:before="0"/>
        <w:jc w:val="both"/>
        <w:rPr>
          <w:rFonts w:ascii="Times New Roman" w:hAnsi="Times New Roman"/>
          <w:sz w:val="24"/>
          <w:szCs w:val="24"/>
          <w:lang w:val="sr-Cyrl-CS"/>
        </w:rPr>
      </w:pPr>
    </w:p>
    <w:p w14:paraId="40E75AEA" w14:textId="5737ED6F" w:rsidR="00525E62" w:rsidRPr="00152D30" w:rsidRDefault="00525E62" w:rsidP="007C74C6">
      <w:pPr>
        <w:autoSpaceDE w:val="0"/>
        <w:autoSpaceDN w:val="0"/>
        <w:adjustRightInd w:val="0"/>
        <w:ind w:firstLine="720"/>
        <w:jc w:val="both"/>
        <w:rPr>
          <w:rFonts w:ascii="Times New Roman" w:hAnsi="Times New Roman"/>
          <w:iCs/>
          <w:sz w:val="24"/>
          <w:szCs w:val="24"/>
          <w:lang w:val="sr-Cyrl-RS"/>
        </w:rPr>
      </w:pPr>
      <w:r w:rsidRPr="00152D30">
        <w:rPr>
          <w:rFonts w:ascii="Times New Roman" w:hAnsi="Times New Roman"/>
          <w:iCs/>
          <w:sz w:val="24"/>
          <w:szCs w:val="24"/>
          <w:lang w:val="sr-Cyrl-RS"/>
        </w:rPr>
        <w:t>Национална страндардна класификација занимања (</w:t>
      </w:r>
      <w:r w:rsidR="00A83596" w:rsidRPr="00152D30">
        <w:rPr>
          <w:rFonts w:ascii="Times New Roman" w:hAnsi="Times New Roman"/>
          <w:iCs/>
          <w:sz w:val="24"/>
          <w:szCs w:val="24"/>
          <w:lang w:val="sr-Cyrl-RS"/>
        </w:rPr>
        <w:t xml:space="preserve"> у даљем тексту: </w:t>
      </w:r>
      <w:r w:rsidR="00A83596" w:rsidRPr="00152D30">
        <w:rPr>
          <w:rFonts w:ascii="Times New Roman" w:eastAsiaTheme="minorHAnsi" w:hAnsi="Times New Roman"/>
          <w:iCs/>
          <w:sz w:val="24"/>
          <w:szCs w:val="24"/>
          <w:lang w:val="sr-Cyrl-CS"/>
        </w:rPr>
        <w:t>„</w:t>
      </w:r>
      <w:r w:rsidRPr="00152D30">
        <w:rPr>
          <w:rFonts w:ascii="Times New Roman" w:hAnsi="Times New Roman"/>
          <w:iCs/>
          <w:sz w:val="24"/>
          <w:szCs w:val="24"/>
          <w:lang w:val="sr-Cyrl-RS"/>
        </w:rPr>
        <w:t>НСКЗ</w:t>
      </w:r>
      <w:r w:rsidR="00A83596" w:rsidRPr="00152D30">
        <w:rPr>
          <w:rFonts w:ascii="Times New Roman" w:hAnsi="Times New Roman"/>
          <w:sz w:val="24"/>
          <w:szCs w:val="24"/>
          <w:lang w:val="ru-RU"/>
        </w:rPr>
        <w:t>”</w:t>
      </w:r>
      <w:r w:rsidRPr="00152D30">
        <w:rPr>
          <w:rFonts w:ascii="Times New Roman" w:hAnsi="Times New Roman"/>
          <w:iCs/>
          <w:sz w:val="24"/>
          <w:szCs w:val="24"/>
          <w:lang w:val="sr-Cyrl-RS"/>
        </w:rPr>
        <w:t>)</w:t>
      </w:r>
    </w:p>
    <w:p w14:paraId="52435720" w14:textId="5CAA198C" w:rsidR="002D234A" w:rsidRPr="00152D30" w:rsidRDefault="002D234A" w:rsidP="00525E62">
      <w:pPr>
        <w:autoSpaceDE w:val="0"/>
        <w:autoSpaceDN w:val="0"/>
        <w:adjustRightInd w:val="0"/>
        <w:jc w:val="both"/>
        <w:rPr>
          <w:rFonts w:ascii="Times New Roman" w:hAnsi="Times New Roman"/>
          <w:b/>
          <w:iCs/>
          <w:sz w:val="24"/>
          <w:szCs w:val="24"/>
          <w:lang w:val="sr-Cyrl-RS"/>
        </w:rPr>
      </w:pPr>
    </w:p>
    <w:p w14:paraId="06979A9A" w14:textId="2BDAAC73" w:rsidR="00525E62" w:rsidRPr="00152D30" w:rsidRDefault="00525E62" w:rsidP="007C74C6">
      <w:pPr>
        <w:spacing w:before="0"/>
        <w:ind w:firstLine="720"/>
        <w:jc w:val="both"/>
        <w:rPr>
          <w:rFonts w:ascii="Times New Roman" w:hAnsi="Times New Roman"/>
          <w:sz w:val="24"/>
          <w:szCs w:val="24"/>
          <w:lang w:val="ru-RU"/>
        </w:rPr>
      </w:pPr>
      <w:r w:rsidRPr="00152D30">
        <w:rPr>
          <w:rFonts w:ascii="Times New Roman" w:hAnsi="Times New Roman"/>
          <w:sz w:val="24"/>
          <w:szCs w:val="24"/>
          <w:lang w:val="ru-RU"/>
        </w:rPr>
        <w:t>Влада</w:t>
      </w:r>
      <w:r w:rsidR="007C74C6" w:rsidRPr="00152D30">
        <w:rPr>
          <w:rFonts w:ascii="Times New Roman" w:hAnsi="Times New Roman"/>
          <w:sz w:val="24"/>
          <w:szCs w:val="24"/>
          <w:lang w:val="ru-RU"/>
        </w:rPr>
        <w:t xml:space="preserve"> Републике Србије је усвојила Одлуку о ј</w:t>
      </w:r>
      <w:r w:rsidRPr="00152D30">
        <w:rPr>
          <w:rFonts w:ascii="Times New Roman" w:hAnsi="Times New Roman"/>
          <w:sz w:val="24"/>
          <w:szCs w:val="24"/>
          <w:lang w:val="ru-RU"/>
        </w:rPr>
        <w:t>единственом кодексу шифара за уношење и шифрирање података у евиденцијама у области рада („Службени гласник РС”, број 56/18) која је у примени од 1. јануара 2019. године, а чији су саставни део нови шифарници - Шифарник занимања и Шифарник нивоа квалификација. Такође, саставни део ове одлуке чини и Шифарник држава усклађен са Међународним шифарником држава и ажурирани Шифарник општина у Републици Србији и Шифарник насеља у Републици Србији. Шифарник занимања усклађен је са међународном стандардном класификацијом занимања 2008 (ISCO-08. ). Уз подршк</w:t>
      </w:r>
      <w:r w:rsidR="00BE7DA2" w:rsidRPr="00152D30">
        <w:rPr>
          <w:rFonts w:ascii="Times New Roman" w:hAnsi="Times New Roman"/>
          <w:sz w:val="24"/>
          <w:szCs w:val="24"/>
          <w:lang w:val="ru-RU"/>
        </w:rPr>
        <w:t>у Немачке агенције за међународну сарадњу („ГИЗ”)</w:t>
      </w:r>
      <w:r w:rsidR="001902B9" w:rsidRPr="00152D30">
        <w:rPr>
          <w:rFonts w:ascii="Times New Roman" w:hAnsi="Times New Roman"/>
          <w:sz w:val="24"/>
          <w:szCs w:val="24"/>
          <w:lang w:val="ru-RU"/>
        </w:rPr>
        <w:t>,</w:t>
      </w:r>
      <w:r w:rsidRPr="00152D30">
        <w:rPr>
          <w:rFonts w:ascii="Times New Roman" w:hAnsi="Times New Roman"/>
          <w:sz w:val="24"/>
          <w:szCs w:val="24"/>
          <w:lang w:val="ru-RU"/>
        </w:rPr>
        <w:t xml:space="preserve"> у циљу упознавања са новим шифарницима за шифрирање података у евиденцијама у области рада, одржано је 10 информативних сесија у више градова у Србији у децембру 2018. године и јануару 2019. године, и припремљен и штампан Приручник за примену Јединственог кодекса шифара за уношење и шифрирање података у евиденцијама у области рада. Пуштена је у рад интерактивна web страница посвећена примени нових шифарника ради додатне подршке корисницима нових шифарника.</w:t>
      </w:r>
    </w:p>
    <w:p w14:paraId="0112C663" w14:textId="77777777" w:rsidR="00525E62" w:rsidRPr="00152D30" w:rsidRDefault="00525E62" w:rsidP="00525E62">
      <w:pPr>
        <w:autoSpaceDE w:val="0"/>
        <w:autoSpaceDN w:val="0"/>
        <w:adjustRightInd w:val="0"/>
        <w:jc w:val="both"/>
        <w:rPr>
          <w:rFonts w:ascii="Times New Roman" w:eastAsia="Times New Roman" w:hAnsi="Times New Roman"/>
          <w:bCs/>
          <w:sz w:val="24"/>
          <w:szCs w:val="24"/>
          <w:lang w:val="sr-Cyrl-CS" w:eastAsia="en-GB"/>
        </w:rPr>
      </w:pPr>
    </w:p>
    <w:p w14:paraId="48517F88" w14:textId="77777777" w:rsidR="00525E62" w:rsidRPr="00152D30" w:rsidRDefault="00525E62" w:rsidP="00B67ECA">
      <w:pPr>
        <w:ind w:firstLine="360"/>
        <w:jc w:val="both"/>
        <w:rPr>
          <w:rFonts w:ascii="Times New Roman" w:hAnsi="Times New Roman"/>
          <w:sz w:val="24"/>
          <w:szCs w:val="24"/>
          <w:lang w:val="ru-RU"/>
        </w:rPr>
      </w:pPr>
      <w:r w:rsidRPr="00152D30">
        <w:rPr>
          <w:rFonts w:ascii="Times New Roman" w:hAnsi="Times New Roman"/>
          <w:sz w:val="24"/>
          <w:szCs w:val="24"/>
          <w:lang w:val="sr-Cyrl-RS"/>
        </w:rPr>
        <w:t>За даљи р</w:t>
      </w:r>
      <w:r w:rsidRPr="00152D30">
        <w:rPr>
          <w:rFonts w:ascii="Times New Roman" w:hAnsi="Times New Roman"/>
          <w:sz w:val="24"/>
          <w:szCs w:val="24"/>
          <w:lang w:val="ru-RU"/>
        </w:rPr>
        <w:t>азвој НСКЗ (осим Шифарника занимања који је у примени</w:t>
      </w:r>
      <w:r w:rsidRPr="00152D30">
        <w:rPr>
          <w:rFonts w:ascii="Times New Roman" w:hAnsi="Times New Roman"/>
          <w:sz w:val="24"/>
          <w:szCs w:val="24"/>
          <w:lang w:val="sr-Cyrl-RS"/>
        </w:rPr>
        <w:t xml:space="preserve">) у </w:t>
      </w:r>
      <w:r w:rsidRPr="00152D30">
        <w:rPr>
          <w:rFonts w:ascii="Times New Roman" w:hAnsi="Times New Roman"/>
          <w:sz w:val="24"/>
          <w:szCs w:val="24"/>
          <w:lang w:val="sr-Cyrl-CS"/>
        </w:rPr>
        <w:t>наредном периоду планиране</w:t>
      </w:r>
      <w:r w:rsidRPr="00152D30">
        <w:rPr>
          <w:rFonts w:ascii="Times New Roman" w:hAnsi="Times New Roman"/>
          <w:sz w:val="24"/>
          <w:szCs w:val="24"/>
          <w:lang w:val="ru-RU"/>
        </w:rPr>
        <w:t xml:space="preserve"> </w:t>
      </w:r>
      <w:r w:rsidRPr="00152D30">
        <w:rPr>
          <w:rFonts w:ascii="Times New Roman" w:hAnsi="Times New Roman"/>
          <w:sz w:val="24"/>
          <w:szCs w:val="24"/>
          <w:lang w:val="sr-Cyrl-RS"/>
        </w:rPr>
        <w:t xml:space="preserve">су </w:t>
      </w:r>
      <w:r w:rsidRPr="00152D30">
        <w:rPr>
          <w:rFonts w:ascii="Times New Roman" w:hAnsi="Times New Roman"/>
          <w:sz w:val="24"/>
          <w:szCs w:val="24"/>
          <w:lang w:val="ru-RU"/>
        </w:rPr>
        <w:t>следеће активности</w:t>
      </w:r>
      <w:r w:rsidRPr="00152D30">
        <w:rPr>
          <w:rFonts w:ascii="Times New Roman" w:hAnsi="Times New Roman"/>
          <w:sz w:val="24"/>
          <w:szCs w:val="24"/>
          <w:lang w:val="sr-Cyrl-RS"/>
        </w:rPr>
        <w:t xml:space="preserve"> уз екстерну експертску подршку</w:t>
      </w:r>
      <w:r w:rsidRPr="00152D30">
        <w:rPr>
          <w:rFonts w:ascii="Times New Roman" w:hAnsi="Times New Roman"/>
          <w:sz w:val="24"/>
          <w:szCs w:val="24"/>
          <w:lang w:val="ru-RU"/>
        </w:rPr>
        <w:t>:</w:t>
      </w:r>
    </w:p>
    <w:p w14:paraId="79966DC1" w14:textId="77777777" w:rsidR="00525E62" w:rsidRPr="00152D30" w:rsidRDefault="00525E62" w:rsidP="00525E62">
      <w:pPr>
        <w:numPr>
          <w:ilvl w:val="0"/>
          <w:numId w:val="27"/>
        </w:numPr>
        <w:tabs>
          <w:tab w:val="left" w:pos="1155"/>
        </w:tabs>
        <w:autoSpaceDE w:val="0"/>
        <w:autoSpaceDN w:val="0"/>
        <w:adjustRightInd w:val="0"/>
        <w:spacing w:before="0"/>
        <w:ind w:left="360"/>
        <w:contextualSpacing/>
        <w:jc w:val="both"/>
        <w:rPr>
          <w:rFonts w:ascii="Times New Roman" w:hAnsi="Times New Roman"/>
          <w:sz w:val="24"/>
          <w:szCs w:val="24"/>
          <w:lang w:val="sr-Cyrl-CS"/>
        </w:rPr>
      </w:pPr>
      <w:r w:rsidRPr="00152D30">
        <w:rPr>
          <w:rFonts w:ascii="Times New Roman" w:hAnsi="Times New Roman"/>
          <w:sz w:val="24"/>
          <w:szCs w:val="24"/>
          <w:lang w:val="ru-RU"/>
        </w:rPr>
        <w:t xml:space="preserve">Уредити </w:t>
      </w:r>
      <w:r w:rsidRPr="00152D30">
        <w:rPr>
          <w:rFonts w:ascii="Times New Roman" w:hAnsi="Times New Roman"/>
          <w:sz w:val="24"/>
          <w:szCs w:val="24"/>
          <w:lang w:val="sr-Cyrl-CS"/>
        </w:rPr>
        <w:t>З</w:t>
      </w:r>
      <w:r w:rsidRPr="00152D30">
        <w:rPr>
          <w:rFonts w:ascii="Times New Roman" w:hAnsi="Times New Roman"/>
          <w:sz w:val="24"/>
          <w:szCs w:val="24"/>
          <w:lang w:val="ru-RU"/>
        </w:rPr>
        <w:t xml:space="preserve">аконом о запошљавању </w:t>
      </w:r>
      <w:r w:rsidRPr="00152D30">
        <w:rPr>
          <w:rFonts w:ascii="Times New Roman" w:hAnsi="Times New Roman"/>
          <w:sz w:val="24"/>
          <w:szCs w:val="24"/>
          <w:lang w:val="sr-Cyrl-CS"/>
        </w:rPr>
        <w:t>и осигурању за случај незапослености институционални оквир и надлежности за успостављање, одржавање и унапређење НСКЗ;</w:t>
      </w:r>
    </w:p>
    <w:p w14:paraId="1AFD7941" w14:textId="77777777" w:rsidR="00525E62" w:rsidRPr="00152D30" w:rsidRDefault="00525E62" w:rsidP="00525E62">
      <w:pPr>
        <w:numPr>
          <w:ilvl w:val="0"/>
          <w:numId w:val="27"/>
        </w:numPr>
        <w:tabs>
          <w:tab w:val="left" w:pos="1155"/>
        </w:tabs>
        <w:autoSpaceDE w:val="0"/>
        <w:autoSpaceDN w:val="0"/>
        <w:adjustRightInd w:val="0"/>
        <w:spacing w:before="0"/>
        <w:ind w:left="360"/>
        <w:contextualSpacing/>
        <w:jc w:val="both"/>
        <w:rPr>
          <w:rFonts w:ascii="Times New Roman" w:hAnsi="Times New Roman"/>
          <w:sz w:val="24"/>
          <w:szCs w:val="24"/>
          <w:lang w:val="sr-Cyrl-CS"/>
        </w:rPr>
      </w:pPr>
      <w:r w:rsidRPr="00152D30">
        <w:rPr>
          <w:rFonts w:ascii="Times New Roman" w:hAnsi="Times New Roman"/>
          <w:sz w:val="24"/>
          <w:szCs w:val="24"/>
          <w:lang w:val="sr-Cyrl-CS"/>
        </w:rPr>
        <w:t>Утврдити финансијске потребе и могуће изворе обезбеђивања средстава;</w:t>
      </w:r>
    </w:p>
    <w:p w14:paraId="09217AEC" w14:textId="77777777" w:rsidR="00525E62" w:rsidRPr="00152D30" w:rsidRDefault="00525E62" w:rsidP="00525E62">
      <w:pPr>
        <w:numPr>
          <w:ilvl w:val="0"/>
          <w:numId w:val="27"/>
        </w:numPr>
        <w:tabs>
          <w:tab w:val="left" w:pos="1155"/>
        </w:tabs>
        <w:autoSpaceDE w:val="0"/>
        <w:autoSpaceDN w:val="0"/>
        <w:adjustRightInd w:val="0"/>
        <w:spacing w:before="0"/>
        <w:ind w:left="360"/>
        <w:contextualSpacing/>
        <w:jc w:val="both"/>
        <w:rPr>
          <w:rFonts w:ascii="Times New Roman" w:hAnsi="Times New Roman"/>
          <w:sz w:val="24"/>
          <w:szCs w:val="24"/>
          <w:lang w:val="sr-Cyrl-CS"/>
        </w:rPr>
      </w:pPr>
      <w:r w:rsidRPr="00152D30">
        <w:rPr>
          <w:rFonts w:ascii="Times New Roman" w:hAnsi="Times New Roman"/>
          <w:sz w:val="24"/>
          <w:szCs w:val="24"/>
          <w:lang w:val="sr-Cyrl-CS"/>
        </w:rPr>
        <w:t>Израда превода ISCO–08 стандарда по свим хијерархијским нивоима и свим класификационим целинама;</w:t>
      </w:r>
    </w:p>
    <w:p w14:paraId="64756E13" w14:textId="77777777" w:rsidR="00525E62" w:rsidRPr="00152D30" w:rsidRDefault="00525E62" w:rsidP="00525E62">
      <w:pPr>
        <w:numPr>
          <w:ilvl w:val="0"/>
          <w:numId w:val="27"/>
        </w:numPr>
        <w:tabs>
          <w:tab w:val="left" w:pos="1155"/>
        </w:tabs>
        <w:autoSpaceDE w:val="0"/>
        <w:autoSpaceDN w:val="0"/>
        <w:adjustRightInd w:val="0"/>
        <w:spacing w:before="0"/>
        <w:ind w:left="360"/>
        <w:contextualSpacing/>
        <w:jc w:val="both"/>
        <w:rPr>
          <w:rFonts w:ascii="Times New Roman" w:hAnsi="Times New Roman"/>
          <w:sz w:val="24"/>
          <w:szCs w:val="24"/>
          <w:lang w:val="sr-Cyrl-CS"/>
        </w:rPr>
      </w:pPr>
      <w:r w:rsidRPr="00152D30">
        <w:rPr>
          <w:rFonts w:ascii="Times New Roman" w:hAnsi="Times New Roman"/>
          <w:sz w:val="24"/>
          <w:szCs w:val="24"/>
          <w:lang w:val="sr-Cyrl-CS"/>
        </w:rPr>
        <w:t>Израда Методологије стандарда и описа појединачних занимања;</w:t>
      </w:r>
    </w:p>
    <w:p w14:paraId="080CAD8A" w14:textId="77777777" w:rsidR="00525E62" w:rsidRPr="00152D30" w:rsidRDefault="00525E62" w:rsidP="00525E62">
      <w:pPr>
        <w:numPr>
          <w:ilvl w:val="0"/>
          <w:numId w:val="27"/>
        </w:numPr>
        <w:tabs>
          <w:tab w:val="left" w:pos="1155"/>
        </w:tabs>
        <w:autoSpaceDE w:val="0"/>
        <w:autoSpaceDN w:val="0"/>
        <w:adjustRightInd w:val="0"/>
        <w:spacing w:before="0"/>
        <w:ind w:left="360"/>
        <w:contextualSpacing/>
        <w:jc w:val="both"/>
        <w:rPr>
          <w:rFonts w:ascii="Times New Roman" w:hAnsi="Times New Roman"/>
          <w:sz w:val="24"/>
          <w:szCs w:val="24"/>
          <w:lang w:val="sr-Cyrl-CS"/>
        </w:rPr>
      </w:pPr>
      <w:r w:rsidRPr="00152D30">
        <w:rPr>
          <w:rFonts w:ascii="Times New Roman" w:hAnsi="Times New Roman"/>
          <w:sz w:val="24"/>
          <w:szCs w:val="24"/>
          <w:lang w:val="sr-Cyrl-CS"/>
        </w:rPr>
        <w:t>Утврђивање потребних кадровских капацитета за израду описа занимања, што би у будућности представљало континуирани рад на ажурирању НСКЗ;</w:t>
      </w:r>
    </w:p>
    <w:p w14:paraId="696A4A6B" w14:textId="77777777" w:rsidR="00525E62" w:rsidRPr="00152D30" w:rsidRDefault="00525E62" w:rsidP="00525E62">
      <w:pPr>
        <w:numPr>
          <w:ilvl w:val="0"/>
          <w:numId w:val="27"/>
        </w:numPr>
        <w:tabs>
          <w:tab w:val="left" w:pos="1155"/>
        </w:tabs>
        <w:autoSpaceDE w:val="0"/>
        <w:autoSpaceDN w:val="0"/>
        <w:adjustRightInd w:val="0"/>
        <w:spacing w:before="0"/>
        <w:ind w:left="360"/>
        <w:contextualSpacing/>
        <w:jc w:val="both"/>
        <w:rPr>
          <w:rFonts w:ascii="Times New Roman" w:hAnsi="Times New Roman"/>
          <w:sz w:val="24"/>
          <w:szCs w:val="24"/>
          <w:lang w:val="sr-Cyrl-CS"/>
        </w:rPr>
      </w:pPr>
      <w:r w:rsidRPr="00152D30">
        <w:rPr>
          <w:rFonts w:ascii="Times New Roman" w:hAnsi="Times New Roman"/>
          <w:sz w:val="24"/>
          <w:szCs w:val="24"/>
          <w:lang w:val="sr-Cyrl-CS"/>
        </w:rPr>
        <w:t xml:space="preserve">Одређивање рокова за израду описа занимања; </w:t>
      </w:r>
    </w:p>
    <w:p w14:paraId="2DB5C90F" w14:textId="77777777" w:rsidR="00525E62" w:rsidRPr="00152D30" w:rsidRDefault="00525E62" w:rsidP="00525E62">
      <w:pPr>
        <w:numPr>
          <w:ilvl w:val="0"/>
          <w:numId w:val="27"/>
        </w:numPr>
        <w:tabs>
          <w:tab w:val="left" w:pos="1155"/>
        </w:tabs>
        <w:autoSpaceDE w:val="0"/>
        <w:autoSpaceDN w:val="0"/>
        <w:adjustRightInd w:val="0"/>
        <w:spacing w:before="0"/>
        <w:ind w:left="360"/>
        <w:contextualSpacing/>
        <w:jc w:val="both"/>
        <w:rPr>
          <w:rFonts w:ascii="Times New Roman" w:hAnsi="Times New Roman"/>
          <w:sz w:val="24"/>
          <w:szCs w:val="24"/>
          <w:lang w:val="sr-Cyrl-CS"/>
        </w:rPr>
      </w:pPr>
      <w:r w:rsidRPr="00152D30">
        <w:rPr>
          <w:rFonts w:ascii="Times New Roman" w:hAnsi="Times New Roman"/>
          <w:sz w:val="24"/>
          <w:szCs w:val="24"/>
          <w:lang w:val="sr-Cyrl-CS"/>
        </w:rPr>
        <w:t>Израда описа појединачних занимања који су утврђени Шифарником занимања.</w:t>
      </w:r>
      <w:r w:rsidRPr="00152D30">
        <w:rPr>
          <w:rFonts w:ascii="Times New Roman" w:hAnsi="Times New Roman"/>
          <w:sz w:val="24"/>
          <w:szCs w:val="24"/>
          <w:lang w:val="ru-RU"/>
        </w:rPr>
        <w:t xml:space="preserve"> </w:t>
      </w:r>
    </w:p>
    <w:p w14:paraId="31EF044A" w14:textId="3BA9FAE8" w:rsidR="00525E62" w:rsidRPr="00152D30" w:rsidRDefault="00525E62" w:rsidP="00525E62">
      <w:pPr>
        <w:ind w:left="360"/>
        <w:jc w:val="both"/>
        <w:rPr>
          <w:rFonts w:ascii="Times New Roman" w:hAnsi="Times New Roman"/>
          <w:sz w:val="24"/>
          <w:szCs w:val="24"/>
          <w:lang w:val="ru-RU"/>
        </w:rPr>
      </w:pPr>
      <w:r w:rsidRPr="00152D30">
        <w:rPr>
          <w:rFonts w:ascii="Times New Roman" w:hAnsi="Times New Roman"/>
          <w:sz w:val="24"/>
          <w:szCs w:val="24"/>
          <w:lang w:val="sr-Cyrl-RS"/>
        </w:rPr>
        <w:t>Са наведеним активностима започ</w:t>
      </w:r>
      <w:r w:rsidR="00157EFD" w:rsidRPr="00152D30">
        <w:rPr>
          <w:rFonts w:ascii="Times New Roman" w:hAnsi="Times New Roman"/>
          <w:sz w:val="24"/>
          <w:szCs w:val="24"/>
          <w:lang w:val="sr-Cyrl-RS"/>
        </w:rPr>
        <w:t>ело се</w:t>
      </w:r>
      <w:r w:rsidRPr="00152D30">
        <w:rPr>
          <w:rFonts w:ascii="Times New Roman" w:hAnsi="Times New Roman"/>
          <w:sz w:val="24"/>
          <w:szCs w:val="24"/>
          <w:lang w:val="sr-Cyrl-RS"/>
        </w:rPr>
        <w:t xml:space="preserve"> током 2019. године. </w:t>
      </w:r>
    </w:p>
    <w:p w14:paraId="6E25ECAD" w14:textId="77777777" w:rsidR="00525E62" w:rsidRPr="00152D30" w:rsidRDefault="00525E62" w:rsidP="00525E62">
      <w:pPr>
        <w:ind w:left="360"/>
        <w:jc w:val="both"/>
        <w:rPr>
          <w:rFonts w:ascii="Times New Roman" w:hAnsi="Times New Roman"/>
          <w:sz w:val="24"/>
          <w:szCs w:val="24"/>
          <w:lang w:val="ru-RU"/>
        </w:rPr>
      </w:pPr>
    </w:p>
    <w:p w14:paraId="39845B6E" w14:textId="7591020F" w:rsidR="00525E62" w:rsidRPr="00152D30" w:rsidRDefault="00525E62" w:rsidP="00B67ECA">
      <w:pPr>
        <w:spacing w:before="0"/>
        <w:ind w:firstLine="360"/>
        <w:jc w:val="both"/>
        <w:rPr>
          <w:rFonts w:ascii="Times New Roman" w:hAnsi="Times New Roman"/>
          <w:sz w:val="24"/>
          <w:szCs w:val="24"/>
          <w:lang w:val="sr-Cyrl-RS"/>
        </w:rPr>
      </w:pPr>
      <w:r w:rsidRPr="00152D30">
        <w:rPr>
          <w:rFonts w:ascii="Times New Roman" w:hAnsi="Times New Roman"/>
          <w:sz w:val="24"/>
          <w:szCs w:val="24"/>
          <w:lang w:val="sr-Cyrl-CS"/>
        </w:rPr>
        <w:t>Тренутни капацитети за праћење</w:t>
      </w:r>
      <w:r w:rsidR="00225030" w:rsidRPr="00152D30">
        <w:rPr>
          <w:rFonts w:ascii="Times New Roman" w:hAnsi="Times New Roman"/>
          <w:sz w:val="24"/>
          <w:szCs w:val="24"/>
          <w:lang w:val="sr-Cyrl-CS"/>
        </w:rPr>
        <w:t xml:space="preserve"> примене шифарника занимања су два</w:t>
      </w:r>
      <w:r w:rsidRPr="00152D30">
        <w:rPr>
          <w:rFonts w:ascii="Times New Roman" w:hAnsi="Times New Roman"/>
          <w:sz w:val="24"/>
          <w:szCs w:val="24"/>
          <w:lang w:val="sr-Cyrl-CS"/>
        </w:rPr>
        <w:t xml:space="preserve"> државна службеника, уз план да се до краја </w:t>
      </w:r>
      <w:r w:rsidR="00225030" w:rsidRPr="00152D30">
        <w:rPr>
          <w:rFonts w:ascii="Times New Roman" w:hAnsi="Times New Roman"/>
          <w:sz w:val="24"/>
          <w:szCs w:val="24"/>
          <w:lang w:val="sr-Cyrl-RS"/>
        </w:rPr>
        <w:t xml:space="preserve"> 2020</w:t>
      </w:r>
      <w:r w:rsidRPr="00152D30">
        <w:rPr>
          <w:rFonts w:ascii="Times New Roman" w:hAnsi="Times New Roman"/>
          <w:sz w:val="24"/>
          <w:szCs w:val="24"/>
          <w:lang w:val="sr-Cyrl-RS"/>
        </w:rPr>
        <w:t>. године запосле два државна службеника на пословима – аналитичар занимања и аналитичар тржишта рада.</w:t>
      </w:r>
    </w:p>
    <w:p w14:paraId="73F6D7C2" w14:textId="77777777" w:rsidR="00B67ECA" w:rsidRPr="00152D30" w:rsidRDefault="00B67ECA" w:rsidP="00525E62">
      <w:pPr>
        <w:spacing w:before="0"/>
        <w:jc w:val="both"/>
        <w:rPr>
          <w:rFonts w:ascii="Times New Roman" w:hAnsi="Times New Roman"/>
          <w:sz w:val="24"/>
          <w:szCs w:val="24"/>
          <w:lang w:val="sr-Cyrl-RS"/>
        </w:rPr>
      </w:pPr>
    </w:p>
    <w:p w14:paraId="0ED06757" w14:textId="6B616BF2" w:rsidR="002D234A" w:rsidRPr="00152D30" w:rsidRDefault="002D234A" w:rsidP="002D234A">
      <w:pPr>
        <w:numPr>
          <w:ilvl w:val="0"/>
          <w:numId w:val="29"/>
        </w:numPr>
        <w:spacing w:before="0"/>
        <w:contextualSpacing/>
        <w:jc w:val="both"/>
        <w:rPr>
          <w:rFonts w:ascii="Times New Roman" w:eastAsia="Times New Roman" w:hAnsi="Times New Roman"/>
          <w:sz w:val="24"/>
          <w:szCs w:val="24"/>
          <w:lang w:val="sr-Cyrl-RS" w:eastAsia="hr-HR"/>
        </w:rPr>
      </w:pPr>
      <w:r w:rsidRPr="00152D30">
        <w:rPr>
          <w:rFonts w:ascii="Times New Roman" w:eastAsia="Times New Roman" w:hAnsi="Times New Roman"/>
          <w:sz w:val="24"/>
          <w:szCs w:val="24"/>
          <w:lang w:val="sr-Cyrl-RS" w:eastAsia="hr-HR"/>
        </w:rPr>
        <w:t>Редослед корака за израду НАПЗ за 2020. годину</w:t>
      </w:r>
      <w:r w:rsidR="001F5F25" w:rsidRPr="00152D30">
        <w:rPr>
          <w:rFonts w:ascii="Times New Roman" w:eastAsia="Times New Roman" w:hAnsi="Times New Roman"/>
          <w:sz w:val="24"/>
          <w:szCs w:val="24"/>
          <w:lang w:val="sr-Cyrl-RS" w:eastAsia="hr-HR"/>
        </w:rPr>
        <w:t xml:space="preserve"> био је</w:t>
      </w:r>
      <w:r w:rsidRPr="00152D30">
        <w:rPr>
          <w:rFonts w:ascii="Times New Roman" w:eastAsia="Times New Roman" w:hAnsi="Times New Roman"/>
          <w:sz w:val="24"/>
          <w:szCs w:val="24"/>
          <w:lang w:val="sr-Cyrl-RS" w:eastAsia="hr-HR"/>
        </w:rPr>
        <w:t>:</w:t>
      </w:r>
    </w:p>
    <w:p w14:paraId="6C192143" w14:textId="77777777" w:rsidR="002D234A" w:rsidRPr="00152D30" w:rsidRDefault="002D234A" w:rsidP="002D234A">
      <w:pPr>
        <w:spacing w:before="0"/>
        <w:jc w:val="both"/>
        <w:rPr>
          <w:rFonts w:ascii="Times New Roman" w:eastAsia="Times New Roman" w:hAnsi="Times New Roman"/>
          <w:sz w:val="24"/>
          <w:szCs w:val="24"/>
          <w:lang w:val="sr-Cyrl-RS" w:eastAsia="hr-HR"/>
        </w:rPr>
      </w:pPr>
    </w:p>
    <w:p w14:paraId="1B1DEB12" w14:textId="1CE09F88" w:rsidR="002D234A" w:rsidRPr="00152D30" w:rsidRDefault="002D234A" w:rsidP="002D234A">
      <w:pPr>
        <w:spacing w:before="0"/>
        <w:jc w:val="both"/>
        <w:rPr>
          <w:rFonts w:ascii="Times New Roman" w:eastAsia="Times New Roman" w:hAnsi="Times New Roman"/>
          <w:sz w:val="24"/>
          <w:szCs w:val="24"/>
          <w:lang w:val="sr-Cyrl-RS" w:eastAsia="hr-HR"/>
        </w:rPr>
      </w:pPr>
      <w:r w:rsidRPr="00152D30">
        <w:rPr>
          <w:rFonts w:ascii="Times New Roman" w:eastAsia="Times New Roman" w:hAnsi="Times New Roman"/>
          <w:sz w:val="24"/>
          <w:szCs w:val="24"/>
          <w:lang w:val="sr-Cyrl-RS" w:eastAsia="hr-HR"/>
        </w:rPr>
        <w:t>2.1. Анализа ефеката претходно спроведених НАПЗ и израда Предлога НАПЗ за 2020. годину (временски оквир: од априла до децембра 2019. године</w:t>
      </w:r>
      <w:r w:rsidR="00AB6BEB" w:rsidRPr="00152D30">
        <w:rPr>
          <w:rFonts w:ascii="Times New Roman" w:eastAsia="Times New Roman" w:hAnsi="Times New Roman"/>
          <w:sz w:val="24"/>
          <w:szCs w:val="24"/>
          <w:lang w:val="sr-Cyrl-RS" w:eastAsia="hr-HR"/>
        </w:rPr>
        <w:t>)</w:t>
      </w:r>
      <w:r w:rsidRPr="00152D30">
        <w:rPr>
          <w:rFonts w:ascii="Times New Roman" w:eastAsia="Times New Roman" w:hAnsi="Times New Roman"/>
          <w:sz w:val="24"/>
          <w:szCs w:val="24"/>
          <w:lang w:val="sr-Cyrl-RS" w:eastAsia="hr-HR"/>
        </w:rPr>
        <w:t>:</w:t>
      </w:r>
    </w:p>
    <w:p w14:paraId="65CFE262" w14:textId="77777777" w:rsidR="002D234A" w:rsidRPr="00152D30" w:rsidRDefault="002D234A" w:rsidP="002D234A">
      <w:pPr>
        <w:spacing w:before="0"/>
        <w:jc w:val="both"/>
        <w:rPr>
          <w:rFonts w:ascii="Times New Roman" w:eastAsia="Times New Roman" w:hAnsi="Times New Roman"/>
          <w:sz w:val="24"/>
          <w:szCs w:val="24"/>
          <w:lang w:val="sr-Cyrl-RS" w:eastAsia="hr-HR"/>
        </w:rPr>
      </w:pPr>
      <w:r w:rsidRPr="00152D30">
        <w:rPr>
          <w:rFonts w:ascii="Times New Roman" w:eastAsia="Times New Roman" w:hAnsi="Times New Roman"/>
          <w:sz w:val="24"/>
          <w:szCs w:val="24"/>
          <w:lang w:val="sr-Cyrl-RS" w:eastAsia="hr-HR"/>
        </w:rPr>
        <w:t>- израда анализа/евалуација утицаја појединих мера активне политике запошљавања уз екстерну експертску подршку;</w:t>
      </w:r>
    </w:p>
    <w:p w14:paraId="732CC96D" w14:textId="77777777" w:rsidR="002D234A" w:rsidRPr="00152D30" w:rsidRDefault="002D234A" w:rsidP="002D234A">
      <w:pPr>
        <w:spacing w:before="0"/>
        <w:jc w:val="both"/>
        <w:rPr>
          <w:rFonts w:ascii="Times New Roman" w:eastAsia="Times New Roman" w:hAnsi="Times New Roman"/>
          <w:sz w:val="24"/>
          <w:szCs w:val="24"/>
          <w:lang w:val="sr-Cyrl-RS" w:eastAsia="hr-HR"/>
        </w:rPr>
      </w:pPr>
      <w:r w:rsidRPr="00152D30">
        <w:rPr>
          <w:rFonts w:ascii="Times New Roman" w:eastAsia="Times New Roman" w:hAnsi="Times New Roman"/>
          <w:sz w:val="24"/>
          <w:szCs w:val="24"/>
          <w:lang w:val="sr-Cyrl-RS" w:eastAsia="hr-HR"/>
        </w:rPr>
        <w:t>- организовање 2-4 састанка Радне групе за израду НАПЗ;</w:t>
      </w:r>
    </w:p>
    <w:p w14:paraId="18385628" w14:textId="4211FDC5" w:rsidR="002D234A" w:rsidRPr="00152D30" w:rsidRDefault="002D234A" w:rsidP="002D234A">
      <w:pPr>
        <w:spacing w:before="0"/>
        <w:jc w:val="both"/>
        <w:rPr>
          <w:rFonts w:ascii="Times New Roman" w:eastAsia="Times New Roman" w:hAnsi="Times New Roman"/>
          <w:sz w:val="24"/>
          <w:szCs w:val="24"/>
          <w:lang w:val="sr-Cyrl-RS" w:eastAsia="hr-HR"/>
        </w:rPr>
      </w:pPr>
      <w:r w:rsidRPr="00152D30">
        <w:rPr>
          <w:rFonts w:ascii="Times New Roman" w:eastAsia="Times New Roman" w:hAnsi="Times New Roman"/>
          <w:sz w:val="24"/>
          <w:szCs w:val="24"/>
          <w:lang w:val="sr-Cyrl-RS" w:eastAsia="hr-HR"/>
        </w:rPr>
        <w:t>- организовање најмање 2 регионална</w:t>
      </w:r>
      <w:r w:rsidR="00D166DA" w:rsidRPr="00152D30">
        <w:rPr>
          <w:rFonts w:ascii="Times New Roman" w:eastAsia="Times New Roman" w:hAnsi="Times New Roman"/>
          <w:sz w:val="24"/>
          <w:szCs w:val="24"/>
          <w:lang w:val="sr-Cyrl-RS" w:eastAsia="hr-HR"/>
        </w:rPr>
        <w:t xml:space="preserve"> састанка са представницима јединица локалних самоуправа, </w:t>
      </w:r>
      <w:r w:rsidRPr="00152D30">
        <w:rPr>
          <w:rFonts w:ascii="Times New Roman" w:eastAsia="Times New Roman" w:hAnsi="Times New Roman"/>
          <w:sz w:val="24"/>
          <w:szCs w:val="24"/>
          <w:lang w:val="sr-Cyrl-RS" w:eastAsia="hr-HR"/>
        </w:rPr>
        <w:t xml:space="preserve"> ч</w:t>
      </w:r>
      <w:r w:rsidR="00AB6BEB" w:rsidRPr="00152D30">
        <w:rPr>
          <w:rFonts w:ascii="Times New Roman" w:eastAsia="Times New Roman" w:hAnsi="Times New Roman"/>
          <w:sz w:val="24"/>
          <w:szCs w:val="24"/>
          <w:lang w:val="sr-Cyrl-RS" w:eastAsia="hr-HR"/>
        </w:rPr>
        <w:t>л</w:t>
      </w:r>
      <w:r w:rsidRPr="00152D30">
        <w:rPr>
          <w:rFonts w:ascii="Times New Roman" w:eastAsia="Times New Roman" w:hAnsi="Times New Roman"/>
          <w:sz w:val="24"/>
          <w:szCs w:val="24"/>
          <w:lang w:val="sr-Cyrl-RS" w:eastAsia="hr-HR"/>
        </w:rPr>
        <w:t xml:space="preserve">анова локалних савета за </w:t>
      </w:r>
      <w:r w:rsidR="007907B6" w:rsidRPr="00152D30">
        <w:rPr>
          <w:rFonts w:ascii="Times New Roman" w:eastAsia="Times New Roman" w:hAnsi="Times New Roman"/>
          <w:sz w:val="24"/>
          <w:szCs w:val="24"/>
          <w:lang w:val="sr-Cyrl-RS" w:eastAsia="hr-HR"/>
        </w:rPr>
        <w:t>запошљавање, Националне службе за запошљавање</w:t>
      </w:r>
      <w:r w:rsidR="00B0102C" w:rsidRPr="00152D30">
        <w:rPr>
          <w:rFonts w:ascii="Times New Roman" w:eastAsia="Times New Roman" w:hAnsi="Times New Roman"/>
          <w:sz w:val="24"/>
          <w:szCs w:val="24"/>
          <w:lang w:val="sr-Cyrl-RS" w:eastAsia="hr-HR"/>
        </w:rPr>
        <w:t>, уз подршку Швајцарске агенције за развој и сарадњу</w:t>
      </w:r>
      <w:r w:rsidRPr="00152D30">
        <w:rPr>
          <w:rFonts w:ascii="Times New Roman" w:eastAsia="Times New Roman" w:hAnsi="Times New Roman"/>
          <w:sz w:val="24"/>
          <w:szCs w:val="24"/>
          <w:lang w:val="sr-Cyrl-RS" w:eastAsia="hr-HR"/>
        </w:rPr>
        <w:t>, Г</w:t>
      </w:r>
      <w:r w:rsidR="00B0102C" w:rsidRPr="00152D30">
        <w:rPr>
          <w:rFonts w:ascii="Times New Roman" w:eastAsia="Times New Roman" w:hAnsi="Times New Roman"/>
          <w:sz w:val="24"/>
          <w:szCs w:val="24"/>
          <w:lang w:val="sr-Cyrl-RS" w:eastAsia="hr-HR"/>
        </w:rPr>
        <w:t>ИЗ, Сталне конфернеције градова и општина</w:t>
      </w:r>
      <w:r w:rsidRPr="00152D30">
        <w:rPr>
          <w:rFonts w:ascii="Times New Roman" w:eastAsia="Times New Roman" w:hAnsi="Times New Roman"/>
          <w:sz w:val="24"/>
          <w:szCs w:val="24"/>
          <w:lang w:val="sr-Cyrl-RS" w:eastAsia="hr-HR"/>
        </w:rPr>
        <w:t>;</w:t>
      </w:r>
    </w:p>
    <w:p w14:paraId="444E043D" w14:textId="227E5F11" w:rsidR="002D234A" w:rsidRPr="00152D30" w:rsidRDefault="002D234A" w:rsidP="002D234A">
      <w:pPr>
        <w:spacing w:before="0"/>
        <w:jc w:val="both"/>
        <w:rPr>
          <w:rFonts w:ascii="Times New Roman" w:eastAsia="Times New Roman" w:hAnsi="Times New Roman"/>
          <w:sz w:val="24"/>
          <w:szCs w:val="24"/>
          <w:lang w:val="ru-RU" w:eastAsia="hr-HR"/>
        </w:rPr>
      </w:pPr>
      <w:r w:rsidRPr="00152D30">
        <w:rPr>
          <w:rFonts w:ascii="Times New Roman" w:eastAsia="Times New Roman" w:hAnsi="Times New Roman"/>
          <w:sz w:val="24"/>
          <w:szCs w:val="24"/>
          <w:lang w:val="sr-Cyrl-RS" w:eastAsia="hr-HR"/>
        </w:rPr>
        <w:t>- израда Предлога НАПЗ за 2020. годину</w:t>
      </w:r>
      <w:r w:rsidRPr="00152D30">
        <w:rPr>
          <w:rFonts w:ascii="Times New Roman" w:eastAsia="Times New Roman" w:hAnsi="Times New Roman"/>
          <w:sz w:val="24"/>
          <w:szCs w:val="24"/>
          <w:lang w:val="sr-Latn-RS" w:eastAsia="hr-HR"/>
        </w:rPr>
        <w:t xml:space="preserve">, </w:t>
      </w:r>
      <w:r w:rsidRPr="00152D30">
        <w:rPr>
          <w:rFonts w:ascii="Times New Roman" w:eastAsia="Times New Roman" w:hAnsi="Times New Roman"/>
          <w:sz w:val="24"/>
          <w:szCs w:val="24"/>
          <w:lang w:val="sr-Cyrl-RS" w:eastAsia="hr-HR"/>
        </w:rPr>
        <w:t>организовање јавне расправе и упући</w:t>
      </w:r>
      <w:r w:rsidR="001F5F25" w:rsidRPr="00152D30">
        <w:rPr>
          <w:rFonts w:ascii="Times New Roman" w:eastAsia="Times New Roman" w:hAnsi="Times New Roman"/>
          <w:sz w:val="24"/>
          <w:szCs w:val="24"/>
          <w:lang w:val="sr-Cyrl-RS" w:eastAsia="hr-HR"/>
        </w:rPr>
        <w:t>вање Влади</w:t>
      </w:r>
      <w:r w:rsidR="001737B9">
        <w:rPr>
          <w:rFonts w:ascii="Times New Roman" w:eastAsia="Times New Roman" w:hAnsi="Times New Roman"/>
          <w:sz w:val="24"/>
          <w:szCs w:val="24"/>
          <w:lang w:val="sr-Cyrl-RS" w:eastAsia="hr-HR"/>
        </w:rPr>
        <w:t xml:space="preserve"> Р</w:t>
      </w:r>
      <w:r w:rsidR="00E12833" w:rsidRPr="00152D30">
        <w:rPr>
          <w:rFonts w:ascii="Times New Roman" w:eastAsia="Times New Roman" w:hAnsi="Times New Roman"/>
          <w:sz w:val="24"/>
          <w:szCs w:val="24"/>
          <w:lang w:val="sr-Cyrl-RS" w:eastAsia="hr-HR"/>
        </w:rPr>
        <w:t>епублике Србије</w:t>
      </w:r>
      <w:r w:rsidR="001F5F25" w:rsidRPr="00152D30">
        <w:rPr>
          <w:rFonts w:ascii="Times New Roman" w:eastAsia="Times New Roman" w:hAnsi="Times New Roman"/>
          <w:sz w:val="24"/>
          <w:szCs w:val="24"/>
          <w:lang w:val="sr-Cyrl-RS" w:eastAsia="hr-HR"/>
        </w:rPr>
        <w:t xml:space="preserve"> на усвајање -  документ је усвојен 26. децембра 2019. године</w:t>
      </w:r>
      <w:r w:rsidRPr="00152D30">
        <w:rPr>
          <w:rFonts w:ascii="Times New Roman" w:eastAsia="Times New Roman" w:hAnsi="Times New Roman"/>
          <w:sz w:val="24"/>
          <w:szCs w:val="24"/>
          <w:lang w:val="sr-Cyrl-RS" w:eastAsia="hr-HR"/>
        </w:rPr>
        <w:t>.</w:t>
      </w:r>
    </w:p>
    <w:p w14:paraId="00056B7C" w14:textId="77777777" w:rsidR="002D234A" w:rsidRPr="00152D30" w:rsidRDefault="002D234A" w:rsidP="002D234A">
      <w:pPr>
        <w:spacing w:before="0"/>
        <w:jc w:val="both"/>
        <w:rPr>
          <w:rFonts w:ascii="Times New Roman" w:eastAsia="Times New Roman" w:hAnsi="Times New Roman"/>
          <w:sz w:val="24"/>
          <w:szCs w:val="24"/>
          <w:lang w:val="ru-RU" w:eastAsia="hr-HR"/>
        </w:rPr>
      </w:pPr>
    </w:p>
    <w:p w14:paraId="6AF926EC" w14:textId="77777777" w:rsidR="002D234A" w:rsidRPr="00152D30" w:rsidRDefault="002D234A" w:rsidP="002D234A">
      <w:pPr>
        <w:spacing w:before="0"/>
        <w:jc w:val="both"/>
        <w:rPr>
          <w:rFonts w:ascii="Times New Roman" w:eastAsia="Times New Roman" w:hAnsi="Times New Roman"/>
          <w:sz w:val="24"/>
          <w:szCs w:val="24"/>
          <w:lang w:val="sr-Cyrl-RS" w:eastAsia="hr-HR"/>
        </w:rPr>
      </w:pPr>
      <w:r w:rsidRPr="00152D30">
        <w:rPr>
          <w:rFonts w:ascii="Times New Roman" w:eastAsia="Times New Roman" w:hAnsi="Times New Roman"/>
          <w:sz w:val="24"/>
          <w:szCs w:val="24"/>
          <w:lang w:val="sr-Cyrl-RS" w:eastAsia="hr-HR"/>
        </w:rPr>
        <w:t xml:space="preserve">2.2. Реализација НАПЗ за 2020. годину </w:t>
      </w:r>
    </w:p>
    <w:p w14:paraId="73571262" w14:textId="5945E55A" w:rsidR="002D234A" w:rsidRPr="00152D30" w:rsidRDefault="002D234A" w:rsidP="002D234A">
      <w:pPr>
        <w:spacing w:before="0"/>
        <w:jc w:val="both"/>
        <w:rPr>
          <w:rFonts w:ascii="Times New Roman" w:eastAsia="Times New Roman" w:hAnsi="Times New Roman"/>
          <w:sz w:val="24"/>
          <w:szCs w:val="24"/>
          <w:lang w:val="sr-Cyrl-RS" w:eastAsia="hr-HR"/>
        </w:rPr>
      </w:pPr>
      <w:r w:rsidRPr="00152D30">
        <w:rPr>
          <w:rFonts w:ascii="Times New Roman" w:eastAsia="Times New Roman" w:hAnsi="Times New Roman"/>
          <w:b/>
          <w:sz w:val="24"/>
          <w:szCs w:val="24"/>
          <w:lang w:val="sr-Cyrl-RS" w:eastAsia="hr-HR"/>
        </w:rPr>
        <w:t xml:space="preserve">- </w:t>
      </w:r>
      <w:r w:rsidRPr="00152D30">
        <w:rPr>
          <w:rFonts w:ascii="Times New Roman" w:eastAsia="Times New Roman" w:hAnsi="Times New Roman"/>
          <w:sz w:val="24"/>
          <w:szCs w:val="24"/>
          <w:lang w:val="sr-Cyrl-RS" w:eastAsia="hr-HR"/>
        </w:rPr>
        <w:t>Припрема и потписивање Споразума о учинку НСЗ за 2020. годину</w:t>
      </w:r>
      <w:r w:rsidRPr="00152D30">
        <w:rPr>
          <w:rFonts w:ascii="Times New Roman" w:eastAsia="Times New Roman" w:hAnsi="Times New Roman"/>
          <w:b/>
          <w:sz w:val="24"/>
          <w:szCs w:val="24"/>
          <w:lang w:val="sr-Cyrl-RS" w:eastAsia="hr-HR"/>
        </w:rPr>
        <w:t xml:space="preserve">, </w:t>
      </w:r>
      <w:r w:rsidRPr="00152D30">
        <w:rPr>
          <w:rFonts w:ascii="Times New Roman" w:eastAsia="Times New Roman" w:hAnsi="Times New Roman"/>
          <w:sz w:val="24"/>
          <w:szCs w:val="24"/>
          <w:lang w:val="sr-Cyrl-RS" w:eastAsia="hr-HR"/>
        </w:rPr>
        <w:t>са циљем утврђивања очекиваних резултата и учинка у спровођењу мера</w:t>
      </w:r>
      <w:r w:rsidR="00A65743" w:rsidRPr="00152D30">
        <w:rPr>
          <w:rFonts w:ascii="Times New Roman" w:eastAsia="Times New Roman" w:hAnsi="Times New Roman"/>
          <w:sz w:val="24"/>
          <w:szCs w:val="24"/>
          <w:lang w:val="sr-Cyrl-RS" w:eastAsia="hr-HR"/>
        </w:rPr>
        <w:t xml:space="preserve"> активне полтике запошљавања (документ је потписан поч</w:t>
      </w:r>
      <w:r w:rsidR="00B0102C" w:rsidRPr="00152D30">
        <w:rPr>
          <w:rFonts w:ascii="Times New Roman" w:eastAsia="Times New Roman" w:hAnsi="Times New Roman"/>
          <w:sz w:val="24"/>
          <w:szCs w:val="24"/>
          <w:lang w:val="sr-Cyrl-RS" w:eastAsia="hr-HR"/>
        </w:rPr>
        <w:t>етком фебруаа</w:t>
      </w:r>
      <w:r w:rsidRPr="00152D30">
        <w:rPr>
          <w:rFonts w:ascii="Times New Roman" w:eastAsia="Times New Roman" w:hAnsi="Times New Roman"/>
          <w:sz w:val="24"/>
          <w:szCs w:val="24"/>
          <w:lang w:val="sr-Cyrl-RS" w:eastAsia="hr-HR"/>
        </w:rPr>
        <w:t xml:space="preserve"> 2020. године);</w:t>
      </w:r>
    </w:p>
    <w:p w14:paraId="6E6941E5" w14:textId="0E9A226A" w:rsidR="002D234A" w:rsidRPr="00152D30" w:rsidRDefault="002D234A" w:rsidP="002D234A">
      <w:pPr>
        <w:spacing w:before="0"/>
        <w:jc w:val="both"/>
        <w:rPr>
          <w:rFonts w:ascii="Times New Roman" w:eastAsia="Times New Roman" w:hAnsi="Times New Roman"/>
          <w:sz w:val="24"/>
          <w:szCs w:val="24"/>
          <w:lang w:val="sr-Cyrl-RS" w:eastAsia="hr-HR"/>
        </w:rPr>
      </w:pPr>
      <w:r w:rsidRPr="00152D30">
        <w:rPr>
          <w:rFonts w:ascii="Times New Roman" w:eastAsia="Times New Roman" w:hAnsi="Times New Roman"/>
          <w:b/>
          <w:sz w:val="24"/>
          <w:szCs w:val="24"/>
          <w:lang w:val="sr-Cyrl-RS" w:eastAsia="hr-HR"/>
        </w:rPr>
        <w:t xml:space="preserve">- </w:t>
      </w:r>
      <w:r w:rsidR="00A65743" w:rsidRPr="00152D30">
        <w:rPr>
          <w:rFonts w:ascii="Times New Roman" w:eastAsia="Times New Roman" w:hAnsi="Times New Roman"/>
          <w:sz w:val="24"/>
          <w:szCs w:val="24"/>
          <w:lang w:val="sr-Cyrl-RS" w:eastAsia="hr-HR"/>
        </w:rPr>
        <w:t>Организовање најмање два</w:t>
      </w:r>
      <w:r w:rsidRPr="00152D30">
        <w:rPr>
          <w:rFonts w:ascii="Times New Roman" w:eastAsia="Times New Roman" w:hAnsi="Times New Roman"/>
          <w:sz w:val="24"/>
          <w:szCs w:val="24"/>
          <w:lang w:val="sr-Cyrl-RS" w:eastAsia="hr-HR"/>
        </w:rPr>
        <w:t xml:space="preserve"> регионалн</w:t>
      </w:r>
      <w:r w:rsidR="00071F9A" w:rsidRPr="00152D30">
        <w:rPr>
          <w:rFonts w:ascii="Times New Roman" w:eastAsia="Times New Roman" w:hAnsi="Times New Roman"/>
          <w:sz w:val="24"/>
          <w:szCs w:val="24"/>
          <w:lang w:val="sr-Cyrl-RS" w:eastAsia="hr-HR"/>
        </w:rPr>
        <w:t>а састанка са представницима јединица локалне самоуправе</w:t>
      </w:r>
      <w:r w:rsidRPr="00152D30">
        <w:rPr>
          <w:rFonts w:ascii="Times New Roman" w:eastAsia="Times New Roman" w:hAnsi="Times New Roman"/>
          <w:sz w:val="24"/>
          <w:szCs w:val="24"/>
          <w:lang w:val="sr-Cyrl-RS" w:eastAsia="hr-HR"/>
        </w:rPr>
        <w:t xml:space="preserve">, чанова локалних савета за </w:t>
      </w:r>
      <w:r w:rsidR="00B0102C" w:rsidRPr="00152D30">
        <w:rPr>
          <w:rFonts w:ascii="Times New Roman" w:eastAsia="Times New Roman" w:hAnsi="Times New Roman"/>
          <w:sz w:val="24"/>
          <w:szCs w:val="24"/>
          <w:lang w:val="sr-Cyrl-RS" w:eastAsia="hr-HR"/>
        </w:rPr>
        <w:t>запошљавање, НСЗ, уз подршку Швајцарске агенције за развој и сарадњу, ГИЗ</w:t>
      </w:r>
      <w:r w:rsidR="005D2264" w:rsidRPr="00152D30">
        <w:rPr>
          <w:rFonts w:ascii="Times New Roman" w:eastAsia="Times New Roman" w:hAnsi="Times New Roman"/>
          <w:sz w:val="24"/>
          <w:szCs w:val="24"/>
          <w:lang w:val="sr-Cyrl-RS" w:eastAsia="hr-HR"/>
        </w:rPr>
        <w:t xml:space="preserve">-а </w:t>
      </w:r>
      <w:r w:rsidR="00B0102C" w:rsidRPr="00152D30">
        <w:rPr>
          <w:rFonts w:ascii="Times New Roman" w:eastAsia="Times New Roman" w:hAnsi="Times New Roman"/>
          <w:sz w:val="24"/>
          <w:szCs w:val="24"/>
          <w:lang w:val="sr-Cyrl-RS" w:eastAsia="hr-HR"/>
        </w:rPr>
        <w:t xml:space="preserve"> и Сталне конфернеције градова и општина</w:t>
      </w:r>
      <w:r w:rsidRPr="00152D30">
        <w:rPr>
          <w:rFonts w:ascii="Times New Roman" w:eastAsia="Times New Roman" w:hAnsi="Times New Roman"/>
          <w:sz w:val="24"/>
          <w:szCs w:val="24"/>
          <w:lang w:val="sr-Cyrl-RS" w:eastAsia="hr-HR"/>
        </w:rPr>
        <w:t>, ради представљања НАПЗ за 2020. годину и информисања о мерама активне политике запошљавања које ће се суфинансирати у 2020. години удр</w:t>
      </w:r>
      <w:r w:rsidR="00B0102C" w:rsidRPr="00152D30">
        <w:rPr>
          <w:rFonts w:ascii="Times New Roman" w:eastAsia="Times New Roman" w:hAnsi="Times New Roman"/>
          <w:sz w:val="24"/>
          <w:szCs w:val="24"/>
          <w:lang w:val="sr-Cyrl-RS" w:eastAsia="hr-HR"/>
        </w:rPr>
        <w:t>уживањем средстава из буџета Републике Срби</w:t>
      </w:r>
      <w:r w:rsidR="00E07E33" w:rsidRPr="00152D30">
        <w:rPr>
          <w:rFonts w:ascii="Times New Roman" w:eastAsia="Times New Roman" w:hAnsi="Times New Roman"/>
          <w:sz w:val="24"/>
          <w:szCs w:val="24"/>
          <w:lang w:val="sr-Cyrl-RS" w:eastAsia="hr-HR"/>
        </w:rPr>
        <w:t>ј</w:t>
      </w:r>
      <w:r w:rsidR="00B0102C" w:rsidRPr="00152D30">
        <w:rPr>
          <w:rFonts w:ascii="Times New Roman" w:eastAsia="Times New Roman" w:hAnsi="Times New Roman"/>
          <w:sz w:val="24"/>
          <w:szCs w:val="24"/>
          <w:lang w:val="sr-Cyrl-RS" w:eastAsia="hr-HR"/>
        </w:rPr>
        <w:t xml:space="preserve">е </w:t>
      </w:r>
      <w:r w:rsidR="00E07E33" w:rsidRPr="00152D30">
        <w:rPr>
          <w:rFonts w:ascii="Times New Roman" w:eastAsia="Times New Roman" w:hAnsi="Times New Roman"/>
          <w:sz w:val="24"/>
          <w:szCs w:val="24"/>
          <w:lang w:val="sr-Cyrl-RS" w:eastAsia="hr-HR"/>
        </w:rPr>
        <w:t>и буџета јединица локалне самоуправе</w:t>
      </w:r>
      <w:r w:rsidR="00B0102C" w:rsidRPr="00152D30">
        <w:rPr>
          <w:rFonts w:ascii="Times New Roman" w:eastAsia="Times New Roman" w:hAnsi="Times New Roman"/>
          <w:sz w:val="24"/>
          <w:szCs w:val="24"/>
          <w:lang w:val="sr-Cyrl-RS" w:eastAsia="hr-HR"/>
        </w:rPr>
        <w:t xml:space="preserve"> </w:t>
      </w:r>
      <w:r w:rsidRPr="00152D30">
        <w:rPr>
          <w:rFonts w:ascii="Times New Roman" w:eastAsia="Times New Roman" w:hAnsi="Times New Roman"/>
          <w:sz w:val="24"/>
          <w:szCs w:val="24"/>
          <w:lang w:val="sr-Cyrl-RS" w:eastAsia="hr-HR"/>
        </w:rPr>
        <w:t xml:space="preserve"> </w:t>
      </w:r>
      <w:r w:rsidR="00E07E33" w:rsidRPr="00152D30">
        <w:rPr>
          <w:rFonts w:ascii="Times New Roman" w:eastAsia="Times New Roman" w:hAnsi="Times New Roman"/>
          <w:sz w:val="24"/>
          <w:szCs w:val="24"/>
          <w:lang w:val="sr-Cyrl-RS" w:eastAsia="hr-HR"/>
        </w:rPr>
        <w:t xml:space="preserve"> </w:t>
      </w:r>
      <w:r w:rsidRPr="00152D30">
        <w:rPr>
          <w:rFonts w:ascii="Times New Roman" w:eastAsia="Times New Roman" w:hAnsi="Times New Roman"/>
          <w:sz w:val="24"/>
          <w:szCs w:val="24"/>
          <w:lang w:val="sr-Cyrl-RS" w:eastAsia="hr-HR"/>
        </w:rPr>
        <w:t>(</w:t>
      </w:r>
      <w:r w:rsidR="00E07E33" w:rsidRPr="00152D30">
        <w:rPr>
          <w:rFonts w:ascii="Times New Roman" w:eastAsia="Times New Roman" w:hAnsi="Times New Roman"/>
          <w:sz w:val="24"/>
          <w:szCs w:val="24"/>
          <w:lang w:val="sr-Cyrl-RS" w:eastAsia="hr-HR"/>
        </w:rPr>
        <w:t xml:space="preserve">састанци су реализовани </w:t>
      </w:r>
      <w:r w:rsidRPr="00152D30">
        <w:rPr>
          <w:rFonts w:ascii="Times New Roman" w:eastAsia="Times New Roman" w:hAnsi="Times New Roman"/>
          <w:sz w:val="24"/>
          <w:szCs w:val="24"/>
          <w:lang w:val="sr-Cyrl-RS" w:eastAsia="hr-HR"/>
        </w:rPr>
        <w:t>крај</w:t>
      </w:r>
      <w:r w:rsidR="00E07E33" w:rsidRPr="00152D30">
        <w:rPr>
          <w:rFonts w:ascii="Times New Roman" w:eastAsia="Times New Roman" w:hAnsi="Times New Roman"/>
          <w:sz w:val="24"/>
          <w:szCs w:val="24"/>
          <w:lang w:val="sr-Cyrl-RS" w:eastAsia="hr-HR"/>
        </w:rPr>
        <w:t xml:space="preserve">ем  јануара  и </w:t>
      </w:r>
      <w:r w:rsidRPr="00152D30">
        <w:rPr>
          <w:rFonts w:ascii="Times New Roman" w:eastAsia="Times New Roman" w:hAnsi="Times New Roman"/>
          <w:sz w:val="24"/>
          <w:szCs w:val="24"/>
          <w:lang w:val="sr-Cyrl-RS" w:eastAsia="hr-HR"/>
        </w:rPr>
        <w:t>почетак</w:t>
      </w:r>
      <w:r w:rsidR="00E07E33" w:rsidRPr="00152D30">
        <w:rPr>
          <w:rFonts w:ascii="Times New Roman" w:eastAsia="Times New Roman" w:hAnsi="Times New Roman"/>
          <w:sz w:val="24"/>
          <w:szCs w:val="24"/>
          <w:lang w:val="sr-Cyrl-RS" w:eastAsia="hr-HR"/>
        </w:rPr>
        <w:t xml:space="preserve">ом </w:t>
      </w:r>
      <w:r w:rsidRPr="00152D30">
        <w:rPr>
          <w:rFonts w:ascii="Times New Roman" w:eastAsia="Times New Roman" w:hAnsi="Times New Roman"/>
          <w:sz w:val="24"/>
          <w:szCs w:val="24"/>
          <w:lang w:val="sr-Cyrl-RS" w:eastAsia="hr-HR"/>
        </w:rPr>
        <w:t xml:space="preserve"> фебруара 2020. године);</w:t>
      </w:r>
    </w:p>
    <w:p w14:paraId="5711D79D" w14:textId="77777777" w:rsidR="002D234A" w:rsidRPr="00152D30" w:rsidRDefault="002D234A" w:rsidP="002D234A">
      <w:pPr>
        <w:spacing w:before="0"/>
        <w:jc w:val="both"/>
        <w:rPr>
          <w:rFonts w:ascii="Times New Roman" w:eastAsia="Times New Roman" w:hAnsi="Times New Roman"/>
          <w:sz w:val="24"/>
          <w:szCs w:val="24"/>
          <w:lang w:val="sr-Cyrl-RS" w:eastAsia="hr-HR"/>
        </w:rPr>
      </w:pPr>
      <w:r w:rsidRPr="00152D30">
        <w:rPr>
          <w:rFonts w:ascii="Times New Roman" w:eastAsia="Times New Roman" w:hAnsi="Times New Roman"/>
          <w:sz w:val="24"/>
          <w:szCs w:val="24"/>
          <w:lang w:val="sr-Cyrl-RS" w:eastAsia="hr-HR"/>
        </w:rPr>
        <w:t>- Расписивање јавних позива и конкурса од стране НСЗ, ради реализације мера активне политике запошљавања,</w:t>
      </w:r>
    </w:p>
    <w:p w14:paraId="628991C0" w14:textId="1A51A978" w:rsidR="002D234A" w:rsidRPr="00152D30" w:rsidRDefault="005F0F47" w:rsidP="002D234A">
      <w:pPr>
        <w:spacing w:before="0"/>
        <w:jc w:val="both"/>
        <w:rPr>
          <w:rFonts w:ascii="Times New Roman" w:eastAsia="Times New Roman" w:hAnsi="Times New Roman"/>
          <w:sz w:val="24"/>
          <w:szCs w:val="24"/>
          <w:lang w:val="sr-Cyrl-RS" w:eastAsia="hr-HR"/>
        </w:rPr>
      </w:pPr>
      <w:r w:rsidRPr="00152D30">
        <w:rPr>
          <w:rFonts w:ascii="Times New Roman" w:eastAsia="Times New Roman" w:hAnsi="Times New Roman"/>
          <w:sz w:val="24"/>
          <w:szCs w:val="24"/>
          <w:lang w:val="sr-Cyrl-RS" w:eastAsia="hr-HR"/>
        </w:rPr>
        <w:t>- Анализа поднетих захтева јединица локлане самоуправе</w:t>
      </w:r>
      <w:r w:rsidR="002D234A" w:rsidRPr="00152D30">
        <w:rPr>
          <w:rFonts w:ascii="Times New Roman" w:eastAsia="Times New Roman" w:hAnsi="Times New Roman"/>
          <w:sz w:val="24"/>
          <w:szCs w:val="24"/>
          <w:lang w:val="sr-Cyrl-RS" w:eastAsia="hr-HR"/>
        </w:rPr>
        <w:t xml:space="preserve"> за учешће у финансирању мера активне политик</w:t>
      </w:r>
      <w:r w:rsidR="00C06F7B" w:rsidRPr="00152D30">
        <w:rPr>
          <w:rFonts w:ascii="Times New Roman" w:eastAsia="Times New Roman" w:hAnsi="Times New Roman"/>
          <w:sz w:val="24"/>
          <w:szCs w:val="24"/>
          <w:lang w:val="sr-Cyrl-RS" w:eastAsia="hr-HR"/>
        </w:rPr>
        <w:t>е запошљавања предвиђених у локалних акционих планова запошљавања</w:t>
      </w:r>
      <w:r w:rsidR="002D234A" w:rsidRPr="00152D30">
        <w:rPr>
          <w:rFonts w:ascii="Times New Roman" w:eastAsia="Times New Roman" w:hAnsi="Times New Roman"/>
          <w:sz w:val="24"/>
          <w:szCs w:val="24"/>
          <w:lang w:val="sr-Cyrl-RS" w:eastAsia="hr-HR"/>
        </w:rPr>
        <w:t xml:space="preserve"> и доношење одлуке о учешћу у суфинансирању од стране министра надлежног за послове запошљавања (</w:t>
      </w:r>
      <w:r w:rsidR="00C06F7B" w:rsidRPr="00152D30">
        <w:rPr>
          <w:rFonts w:ascii="Times New Roman" w:eastAsia="Times New Roman" w:hAnsi="Times New Roman"/>
          <w:sz w:val="24"/>
          <w:szCs w:val="24"/>
          <w:lang w:val="sr-Latn-RS" w:eastAsia="hr-HR"/>
        </w:rPr>
        <w:t>до краја другог</w:t>
      </w:r>
      <w:r w:rsidR="002D234A" w:rsidRPr="00152D30">
        <w:rPr>
          <w:rFonts w:ascii="Times New Roman" w:eastAsia="Times New Roman" w:hAnsi="Times New Roman"/>
          <w:sz w:val="24"/>
          <w:szCs w:val="24"/>
          <w:lang w:val="sr-Latn-RS" w:eastAsia="hr-HR"/>
        </w:rPr>
        <w:t xml:space="preserve"> </w:t>
      </w:r>
      <w:r w:rsidR="002D234A" w:rsidRPr="00152D30">
        <w:rPr>
          <w:rFonts w:ascii="Times New Roman" w:eastAsia="Times New Roman" w:hAnsi="Times New Roman"/>
          <w:sz w:val="24"/>
          <w:szCs w:val="24"/>
          <w:lang w:val="sr-Cyrl-RS" w:eastAsia="hr-HR"/>
        </w:rPr>
        <w:t>квартал</w:t>
      </w:r>
      <w:r w:rsidR="00C06F7B" w:rsidRPr="00152D30">
        <w:rPr>
          <w:rFonts w:ascii="Times New Roman" w:eastAsia="Times New Roman" w:hAnsi="Times New Roman"/>
          <w:sz w:val="24"/>
          <w:szCs w:val="24"/>
          <w:lang w:val="sr-Cyrl-RS" w:eastAsia="hr-HR"/>
        </w:rPr>
        <w:t>а</w:t>
      </w:r>
      <w:r w:rsidR="002D234A" w:rsidRPr="00152D30">
        <w:rPr>
          <w:rFonts w:ascii="Times New Roman" w:eastAsia="Times New Roman" w:hAnsi="Times New Roman"/>
          <w:sz w:val="24"/>
          <w:szCs w:val="24"/>
          <w:lang w:val="sr-Cyrl-RS" w:eastAsia="hr-HR"/>
        </w:rPr>
        <w:t xml:space="preserve"> 2020. године);</w:t>
      </w:r>
    </w:p>
    <w:p w14:paraId="52A96C48" w14:textId="204D1351" w:rsidR="002D234A" w:rsidRPr="00152D30" w:rsidRDefault="002D234A" w:rsidP="002D234A">
      <w:pPr>
        <w:spacing w:before="0"/>
        <w:jc w:val="both"/>
        <w:rPr>
          <w:rFonts w:ascii="Times New Roman" w:eastAsia="Times New Roman" w:hAnsi="Times New Roman"/>
          <w:sz w:val="24"/>
          <w:szCs w:val="24"/>
          <w:lang w:val="sr-Cyrl-RS" w:eastAsia="hr-HR"/>
        </w:rPr>
      </w:pPr>
      <w:r w:rsidRPr="00152D30">
        <w:rPr>
          <w:rFonts w:ascii="Times New Roman" w:eastAsia="Times New Roman" w:hAnsi="Times New Roman"/>
          <w:sz w:val="24"/>
          <w:szCs w:val="24"/>
          <w:lang w:val="sr-Cyrl-RS" w:eastAsia="hr-HR"/>
        </w:rPr>
        <w:t>- Праћење реализације мера активне полтике запошљавања кроз Извештаје о реализацији Споразума о учинку НСЗ за 2020. годину, на кварталном нивоу.</w:t>
      </w:r>
    </w:p>
    <w:p w14:paraId="47EAD1E8" w14:textId="77777777" w:rsidR="00E24526" w:rsidRPr="00152D30" w:rsidRDefault="00E24526" w:rsidP="002D234A">
      <w:pPr>
        <w:spacing w:before="0"/>
        <w:jc w:val="both"/>
        <w:rPr>
          <w:rFonts w:ascii="Times New Roman" w:eastAsia="Times New Roman" w:hAnsi="Times New Roman"/>
          <w:sz w:val="24"/>
          <w:szCs w:val="24"/>
          <w:lang w:val="sr-Cyrl-RS" w:eastAsia="hr-HR"/>
        </w:rPr>
      </w:pPr>
    </w:p>
    <w:p w14:paraId="48ABF7D2" w14:textId="30567DC4" w:rsidR="002D234A" w:rsidRPr="00152D30" w:rsidRDefault="00E46B32" w:rsidP="002D234A">
      <w:pPr>
        <w:tabs>
          <w:tab w:val="left" w:pos="1949"/>
          <w:tab w:val="left" w:pos="8388"/>
        </w:tabs>
        <w:spacing w:before="0"/>
        <w:jc w:val="both"/>
        <w:rPr>
          <w:rFonts w:ascii="Times New Roman" w:hAnsi="Times New Roman"/>
          <w:sz w:val="24"/>
          <w:szCs w:val="24"/>
          <w:lang w:val="ru-RU"/>
        </w:rPr>
      </w:pPr>
      <w:r w:rsidRPr="00152D30">
        <w:rPr>
          <w:rFonts w:ascii="Times New Roman" w:eastAsia="Times New Roman" w:hAnsi="Times New Roman"/>
          <w:sz w:val="24"/>
          <w:szCs w:val="24"/>
          <w:lang w:val="ru-RU" w:eastAsia="hr-HR"/>
        </w:rPr>
        <w:t xml:space="preserve">      </w:t>
      </w:r>
      <w:r w:rsidR="002D234A" w:rsidRPr="00152D30">
        <w:rPr>
          <w:rFonts w:ascii="Times New Roman" w:eastAsia="Times New Roman" w:hAnsi="Times New Roman"/>
          <w:sz w:val="24"/>
          <w:szCs w:val="24"/>
          <w:lang w:val="sr-Cyrl-RS" w:eastAsia="hr-HR"/>
        </w:rPr>
        <w:t>Тренутно је са највећим д</w:t>
      </w:r>
      <w:r w:rsidR="00E24526" w:rsidRPr="00152D30">
        <w:rPr>
          <w:rFonts w:ascii="Times New Roman" w:eastAsia="Times New Roman" w:hAnsi="Times New Roman"/>
          <w:sz w:val="24"/>
          <w:szCs w:val="24"/>
          <w:lang w:val="sr-Cyrl-RS" w:eastAsia="hr-HR"/>
        </w:rPr>
        <w:t>елом радног времена ангажовано шест</w:t>
      </w:r>
      <w:r w:rsidR="002D234A" w:rsidRPr="00152D30">
        <w:rPr>
          <w:rFonts w:ascii="Times New Roman" w:eastAsia="Times New Roman" w:hAnsi="Times New Roman"/>
          <w:sz w:val="24"/>
          <w:szCs w:val="24"/>
          <w:lang w:val="sr-Cyrl-RS" w:eastAsia="hr-HR"/>
        </w:rPr>
        <w:t xml:space="preserve"> државних службеника (уз обављање других послова), а план је да се до краја </w:t>
      </w:r>
      <w:r w:rsidR="00493C08" w:rsidRPr="00152D30">
        <w:rPr>
          <w:rFonts w:ascii="Times New Roman" w:eastAsia="Times New Roman" w:hAnsi="Times New Roman"/>
          <w:sz w:val="24"/>
          <w:szCs w:val="24"/>
          <w:lang w:val="sr-Latn-RS" w:eastAsia="hr-HR"/>
        </w:rPr>
        <w:t>четвртог</w:t>
      </w:r>
      <w:r w:rsidR="002D234A" w:rsidRPr="00152D30">
        <w:rPr>
          <w:rFonts w:ascii="Times New Roman" w:eastAsia="Times New Roman" w:hAnsi="Times New Roman"/>
          <w:sz w:val="24"/>
          <w:szCs w:val="24"/>
          <w:lang w:val="sr-Latn-RS" w:eastAsia="hr-HR"/>
        </w:rPr>
        <w:t xml:space="preserve"> </w:t>
      </w:r>
      <w:r w:rsidR="00493C08" w:rsidRPr="00152D30">
        <w:rPr>
          <w:rFonts w:ascii="Times New Roman" w:eastAsia="Times New Roman" w:hAnsi="Times New Roman"/>
          <w:sz w:val="24"/>
          <w:szCs w:val="24"/>
          <w:lang w:val="sr-Cyrl-RS" w:eastAsia="hr-HR"/>
        </w:rPr>
        <w:t>квартала 2020</w:t>
      </w:r>
      <w:r w:rsidR="002D234A" w:rsidRPr="00152D30">
        <w:rPr>
          <w:rFonts w:ascii="Times New Roman" w:eastAsia="Times New Roman" w:hAnsi="Times New Roman"/>
          <w:sz w:val="24"/>
          <w:szCs w:val="24"/>
          <w:lang w:val="sr-Cyrl-RS" w:eastAsia="hr-HR"/>
        </w:rPr>
        <w:t xml:space="preserve">. године запосле још два државна службеника на пословима -  </w:t>
      </w:r>
      <w:r w:rsidR="002D234A" w:rsidRPr="00152D30">
        <w:rPr>
          <w:rFonts w:ascii="Times New Roman" w:hAnsi="Times New Roman"/>
          <w:sz w:val="24"/>
          <w:szCs w:val="24"/>
          <w:lang w:val="ru-RU"/>
        </w:rPr>
        <w:t>за мере активне политике запошљавања за теже запошљива лица и за развој и јачање локалне политике запошљавања</w:t>
      </w:r>
      <w:r w:rsidR="002D234A" w:rsidRPr="00152D30">
        <w:rPr>
          <w:rFonts w:ascii="Times New Roman" w:hAnsi="Times New Roman"/>
          <w:sz w:val="24"/>
          <w:szCs w:val="24"/>
          <w:lang w:val="sr-Cyrl-CS"/>
        </w:rPr>
        <w:t>.</w:t>
      </w:r>
    </w:p>
    <w:p w14:paraId="084F2230" w14:textId="77777777" w:rsidR="002D234A" w:rsidRPr="00152D30" w:rsidRDefault="002D234A" w:rsidP="002D234A">
      <w:pPr>
        <w:spacing w:before="0"/>
        <w:jc w:val="both"/>
        <w:rPr>
          <w:rFonts w:ascii="Times New Roman" w:eastAsiaTheme="minorHAnsi" w:hAnsi="Times New Roman"/>
          <w:sz w:val="24"/>
          <w:szCs w:val="24"/>
          <w:highlight w:val="yellow"/>
          <w:lang w:val="sr-Cyrl-CS"/>
        </w:rPr>
      </w:pPr>
    </w:p>
    <w:p w14:paraId="5EDF3851" w14:textId="77777777" w:rsidR="002D234A" w:rsidRPr="00152D30" w:rsidRDefault="002D234A" w:rsidP="002D234A">
      <w:pPr>
        <w:numPr>
          <w:ilvl w:val="0"/>
          <w:numId w:val="28"/>
        </w:numPr>
        <w:spacing w:before="0"/>
        <w:ind w:left="360"/>
        <w:contextualSpacing/>
        <w:jc w:val="both"/>
        <w:rPr>
          <w:rFonts w:ascii="Times New Roman" w:eastAsiaTheme="minorHAnsi" w:hAnsi="Times New Roman"/>
          <w:sz w:val="24"/>
          <w:szCs w:val="24"/>
          <w:lang w:val="sr-Cyrl-CS"/>
        </w:rPr>
      </w:pPr>
      <w:r w:rsidRPr="00152D30">
        <w:rPr>
          <w:rFonts w:ascii="Times New Roman" w:eastAsia="Times New Roman" w:hAnsi="Times New Roman"/>
          <w:sz w:val="24"/>
          <w:szCs w:val="24"/>
          <w:lang w:val="sr-Cyrl-RS" w:eastAsia="hr-HR"/>
        </w:rPr>
        <w:t>Редослед корака за израду нове Националне стратегије запошљавања за наредни вишегодишњи период и акционог плана за спровођење те стратегије</w:t>
      </w:r>
    </w:p>
    <w:p w14:paraId="34807410" w14:textId="77777777" w:rsidR="002D234A" w:rsidRPr="00152D30" w:rsidRDefault="002D234A" w:rsidP="002D234A">
      <w:pPr>
        <w:spacing w:before="0"/>
        <w:ind w:left="720"/>
        <w:contextualSpacing/>
        <w:jc w:val="both"/>
        <w:rPr>
          <w:rFonts w:ascii="Times New Roman" w:eastAsiaTheme="minorHAnsi" w:hAnsi="Times New Roman"/>
          <w:sz w:val="24"/>
          <w:szCs w:val="24"/>
          <w:lang w:val="sr-Cyrl-CS"/>
        </w:rPr>
      </w:pPr>
    </w:p>
    <w:p w14:paraId="3EF14E39" w14:textId="4EF572F1" w:rsidR="002D234A" w:rsidRPr="00152D30" w:rsidRDefault="002D234A" w:rsidP="00E46B32">
      <w:pPr>
        <w:autoSpaceDE w:val="0"/>
        <w:autoSpaceDN w:val="0"/>
        <w:adjustRightInd w:val="0"/>
        <w:spacing w:before="0"/>
        <w:ind w:firstLine="360"/>
        <w:jc w:val="both"/>
        <w:rPr>
          <w:rFonts w:ascii="Times New Roman" w:eastAsiaTheme="minorHAnsi" w:hAnsi="Times New Roman"/>
          <w:sz w:val="24"/>
          <w:szCs w:val="24"/>
          <w:lang w:val="sr-Cyrl-CS"/>
        </w:rPr>
      </w:pPr>
      <w:r w:rsidRPr="00152D30">
        <w:rPr>
          <w:rFonts w:ascii="Times New Roman" w:eastAsiaTheme="minorHAnsi" w:hAnsi="Times New Roman"/>
          <w:sz w:val="24"/>
          <w:szCs w:val="24"/>
          <w:lang w:val="sr-Cyrl-CS"/>
        </w:rPr>
        <w:t>Активности ће се спроводити током 2020. године по први пут у складу са Законом</w:t>
      </w:r>
      <w:r w:rsidR="00012145" w:rsidRPr="00152D30">
        <w:rPr>
          <w:rFonts w:ascii="Times New Roman" w:eastAsiaTheme="minorHAnsi" w:hAnsi="Times New Roman"/>
          <w:sz w:val="24"/>
          <w:szCs w:val="24"/>
          <w:lang w:val="sr-Cyrl-CS"/>
        </w:rPr>
        <w:t xml:space="preserve"> о планском систему</w:t>
      </w:r>
      <w:r w:rsidR="00071F9A" w:rsidRPr="00152D30">
        <w:rPr>
          <w:rFonts w:ascii="Times New Roman" w:eastAsiaTheme="minorHAnsi" w:hAnsi="Times New Roman"/>
          <w:sz w:val="24"/>
          <w:szCs w:val="24"/>
          <w:lang w:val="sr-Cyrl-CS"/>
        </w:rPr>
        <w:t xml:space="preserve"> (</w:t>
      </w:r>
      <w:r w:rsidR="00200B8D" w:rsidRPr="00152D30">
        <w:rPr>
          <w:rFonts w:ascii="Times New Roman" w:eastAsiaTheme="minorHAnsi" w:hAnsi="Times New Roman"/>
          <w:iCs/>
          <w:sz w:val="24"/>
          <w:szCs w:val="24"/>
          <w:lang w:val="sr-Cyrl-CS"/>
        </w:rPr>
        <w:t>„</w:t>
      </w:r>
      <w:r w:rsidR="00200B8D" w:rsidRPr="00152D30">
        <w:rPr>
          <w:rFonts w:ascii="Times New Roman" w:eastAsiaTheme="minorHAnsi" w:hAnsi="Times New Roman"/>
          <w:sz w:val="24"/>
          <w:szCs w:val="24"/>
          <w:lang w:val="sr-Cyrl-CS"/>
        </w:rPr>
        <w:t xml:space="preserve">Службени </w:t>
      </w:r>
      <w:r w:rsidR="00442A99" w:rsidRPr="00152D30">
        <w:rPr>
          <w:rFonts w:ascii="Times New Roman" w:eastAsiaTheme="minorHAnsi" w:hAnsi="Times New Roman"/>
          <w:sz w:val="24"/>
          <w:szCs w:val="24"/>
          <w:lang w:val="sr-Cyrl-CS"/>
        </w:rPr>
        <w:t>гласник РС</w:t>
      </w:r>
      <w:r w:rsidR="00442A99" w:rsidRPr="00152D30">
        <w:rPr>
          <w:rFonts w:ascii="Times New Roman" w:hAnsi="Times New Roman"/>
          <w:sz w:val="24"/>
          <w:szCs w:val="24"/>
          <w:lang w:val="ru-RU"/>
        </w:rPr>
        <w:t>”</w:t>
      </w:r>
      <w:r w:rsidR="00442A99" w:rsidRPr="00152D30">
        <w:rPr>
          <w:rFonts w:ascii="Times New Roman" w:eastAsiaTheme="minorHAnsi" w:hAnsi="Times New Roman"/>
          <w:sz w:val="24"/>
          <w:szCs w:val="24"/>
          <w:lang w:val="sr-Cyrl-CS"/>
        </w:rPr>
        <w:t>, бр. 30/18)</w:t>
      </w:r>
      <w:r w:rsidR="00012145" w:rsidRPr="00152D30">
        <w:rPr>
          <w:rFonts w:ascii="Times New Roman" w:eastAsiaTheme="minorHAnsi" w:hAnsi="Times New Roman"/>
          <w:sz w:val="24"/>
          <w:szCs w:val="24"/>
          <w:lang w:val="sr-Cyrl-CS"/>
        </w:rPr>
        <w:t xml:space="preserve"> и пратећом </w:t>
      </w:r>
      <w:r w:rsidR="00012145" w:rsidRPr="00152D30">
        <w:rPr>
          <w:rFonts w:ascii="Times New Roman" w:eastAsiaTheme="minorHAnsi" w:hAnsi="Times New Roman"/>
          <w:sz w:val="24"/>
          <w:szCs w:val="24"/>
          <w:lang w:val="sr-Cyrl-RS"/>
        </w:rPr>
        <w:t>у</w:t>
      </w:r>
      <w:r w:rsidRPr="00152D30">
        <w:rPr>
          <w:rFonts w:ascii="Times New Roman" w:eastAsiaTheme="minorHAnsi" w:hAnsi="Times New Roman"/>
          <w:sz w:val="24"/>
          <w:szCs w:val="24"/>
          <w:lang w:val="sr-Cyrl-CS"/>
        </w:rPr>
        <w:t>редбом која ближе прописује поступак израде и доношења стратешких и планских докумената, при чему ће се накнадно одлучити за који период ће се доносити стратегија запошљавања као и национални акциони планови запошљавања.</w:t>
      </w:r>
    </w:p>
    <w:p w14:paraId="4A52B454" w14:textId="77777777" w:rsidR="002D234A" w:rsidRPr="00152D30" w:rsidRDefault="002D234A" w:rsidP="002D234A">
      <w:pPr>
        <w:spacing w:before="0"/>
        <w:jc w:val="both"/>
        <w:rPr>
          <w:rFonts w:ascii="Times New Roman" w:eastAsiaTheme="minorHAnsi" w:hAnsi="Times New Roman"/>
          <w:sz w:val="24"/>
          <w:szCs w:val="24"/>
          <w:lang w:val="sr-Cyrl-CS"/>
        </w:rPr>
      </w:pPr>
    </w:p>
    <w:p w14:paraId="61DCC943" w14:textId="7197918E" w:rsidR="002D234A" w:rsidRPr="00152D30" w:rsidRDefault="002D234A" w:rsidP="00463544">
      <w:pPr>
        <w:autoSpaceDE w:val="0"/>
        <w:autoSpaceDN w:val="0"/>
        <w:adjustRightInd w:val="0"/>
        <w:spacing w:before="0"/>
        <w:ind w:firstLine="360"/>
        <w:jc w:val="both"/>
        <w:rPr>
          <w:rFonts w:ascii="Times New Roman" w:eastAsiaTheme="minorHAnsi" w:hAnsi="Times New Roman"/>
          <w:sz w:val="24"/>
          <w:szCs w:val="24"/>
          <w:lang w:val="sr-Cyrl-CS"/>
        </w:rPr>
      </w:pPr>
      <w:r w:rsidRPr="00152D30">
        <w:rPr>
          <w:rFonts w:ascii="Times New Roman" w:eastAsiaTheme="minorHAnsi" w:hAnsi="Times New Roman"/>
          <w:sz w:val="24"/>
          <w:szCs w:val="24"/>
          <w:lang w:val="sr-Cyrl-CS"/>
        </w:rPr>
        <w:t>2.1</w:t>
      </w:r>
      <w:r w:rsidR="001A310F" w:rsidRPr="00152D30">
        <w:rPr>
          <w:rFonts w:ascii="Times New Roman" w:eastAsiaTheme="minorHAnsi" w:hAnsi="Times New Roman"/>
          <w:sz w:val="24"/>
          <w:szCs w:val="24"/>
          <w:lang w:val="sr-Cyrl-CS"/>
        </w:rPr>
        <w:t xml:space="preserve"> </w:t>
      </w:r>
      <w:r w:rsidRPr="00152D30">
        <w:rPr>
          <w:rFonts w:ascii="Times New Roman" w:eastAsiaTheme="minorHAnsi" w:hAnsi="Times New Roman"/>
          <w:sz w:val="24"/>
          <w:szCs w:val="24"/>
          <w:lang w:val="sr-Cyrl-CS"/>
        </w:rPr>
        <w:t>Анализа и припрема извештаја о оствареним циљевима и приоритетима постављеним у Националној стратегији запошљавања за период 2011</w:t>
      </w:r>
      <w:r w:rsidR="001E5312" w:rsidRPr="00152D30">
        <w:rPr>
          <w:rFonts w:ascii="Times New Roman" w:eastAsiaTheme="minorHAnsi" w:hAnsi="Times New Roman"/>
          <w:sz w:val="24"/>
          <w:szCs w:val="24"/>
          <w:lang w:val="sr-Cyrl-CS"/>
        </w:rPr>
        <w:t xml:space="preserve"> </w:t>
      </w:r>
      <w:r w:rsidRPr="00152D30">
        <w:rPr>
          <w:rFonts w:ascii="Times New Roman" w:eastAsiaTheme="minorHAnsi" w:hAnsi="Times New Roman"/>
          <w:sz w:val="24"/>
          <w:szCs w:val="24"/>
          <w:lang w:val="sr-Cyrl-CS"/>
        </w:rPr>
        <w:t>-</w:t>
      </w:r>
      <w:r w:rsidR="001E5312" w:rsidRPr="00152D30">
        <w:rPr>
          <w:rFonts w:ascii="Times New Roman" w:eastAsiaTheme="minorHAnsi" w:hAnsi="Times New Roman"/>
          <w:sz w:val="24"/>
          <w:szCs w:val="24"/>
          <w:lang w:val="sr-Cyrl-CS"/>
        </w:rPr>
        <w:t xml:space="preserve"> </w:t>
      </w:r>
      <w:r w:rsidRPr="00152D30">
        <w:rPr>
          <w:rFonts w:ascii="Times New Roman" w:eastAsiaTheme="minorHAnsi" w:hAnsi="Times New Roman"/>
          <w:sz w:val="24"/>
          <w:szCs w:val="24"/>
          <w:lang w:val="sr-Cyrl-CS"/>
        </w:rPr>
        <w:t>2020. године</w:t>
      </w:r>
    </w:p>
    <w:p w14:paraId="24515B8B" w14:textId="77777777" w:rsidR="00442A99" w:rsidRPr="00152D30" w:rsidRDefault="00442A99" w:rsidP="002D234A">
      <w:pPr>
        <w:autoSpaceDE w:val="0"/>
        <w:autoSpaceDN w:val="0"/>
        <w:adjustRightInd w:val="0"/>
        <w:spacing w:before="0"/>
        <w:jc w:val="both"/>
        <w:rPr>
          <w:rFonts w:ascii="Times New Roman" w:eastAsiaTheme="minorHAnsi" w:hAnsi="Times New Roman"/>
          <w:sz w:val="24"/>
          <w:szCs w:val="24"/>
          <w:lang w:val="sr-Cyrl-CS"/>
        </w:rPr>
      </w:pPr>
    </w:p>
    <w:p w14:paraId="6E220BDE" w14:textId="623260BD" w:rsidR="002D234A" w:rsidRPr="00152D30" w:rsidRDefault="002D234A" w:rsidP="00463544">
      <w:pPr>
        <w:autoSpaceDE w:val="0"/>
        <w:autoSpaceDN w:val="0"/>
        <w:adjustRightInd w:val="0"/>
        <w:spacing w:before="0"/>
        <w:ind w:firstLine="360"/>
        <w:jc w:val="both"/>
        <w:rPr>
          <w:rFonts w:ascii="Times New Roman" w:eastAsia="Times New Roman" w:hAnsi="Times New Roman"/>
          <w:sz w:val="24"/>
          <w:szCs w:val="24"/>
          <w:lang w:val="ru-RU"/>
        </w:rPr>
      </w:pPr>
      <w:r w:rsidRPr="00152D30">
        <w:rPr>
          <w:rFonts w:ascii="Times New Roman" w:eastAsia="Times New Roman" w:hAnsi="Times New Roman"/>
          <w:sz w:val="24"/>
          <w:szCs w:val="24"/>
          <w:lang w:val="ru-RU"/>
        </w:rPr>
        <w:t xml:space="preserve">Налази </w:t>
      </w:r>
      <w:r w:rsidRPr="00152D30">
        <w:rPr>
          <w:rFonts w:ascii="Times New Roman" w:eastAsia="Times New Roman" w:hAnsi="Times New Roman"/>
          <w:sz w:val="24"/>
          <w:szCs w:val="24"/>
          <w:lang w:val="sr-Cyrl-CS"/>
        </w:rPr>
        <w:t>П</w:t>
      </w:r>
      <w:r w:rsidRPr="00152D30">
        <w:rPr>
          <w:rFonts w:ascii="Times New Roman" w:eastAsia="Times New Roman" w:hAnsi="Times New Roman"/>
          <w:sz w:val="24"/>
          <w:szCs w:val="24"/>
          <w:lang w:val="ru-RU"/>
        </w:rPr>
        <w:t>роцене</w:t>
      </w:r>
      <w:r w:rsidRPr="00152D30">
        <w:rPr>
          <w:rFonts w:ascii="Times New Roman" w:hAnsi="Times New Roman"/>
          <w:sz w:val="24"/>
          <w:szCs w:val="24"/>
          <w:lang w:val="sr-Cyrl-CS" w:eastAsia="en-GB"/>
        </w:rPr>
        <w:t xml:space="preserve"> успешности стратегије запошљавања</w:t>
      </w:r>
      <w:r w:rsidRPr="00152D30">
        <w:rPr>
          <w:rFonts w:ascii="Times New Roman" w:eastAsia="Times New Roman" w:hAnsi="Times New Roman"/>
          <w:sz w:val="24"/>
          <w:szCs w:val="24"/>
          <w:lang w:val="ru-RU"/>
        </w:rPr>
        <w:t xml:space="preserve"> ко</w:t>
      </w:r>
      <w:r w:rsidR="00463544" w:rsidRPr="00152D30">
        <w:rPr>
          <w:rFonts w:ascii="Times New Roman" w:eastAsia="Times New Roman" w:hAnsi="Times New Roman"/>
          <w:sz w:val="24"/>
          <w:szCs w:val="24"/>
          <w:lang w:val="ru-RU"/>
        </w:rPr>
        <w:t>ја је припремљена уз подршку Међународне организације рада</w:t>
      </w:r>
      <w:r w:rsidRPr="00152D30">
        <w:rPr>
          <w:rFonts w:ascii="Times New Roman" w:eastAsia="Times New Roman" w:hAnsi="Times New Roman"/>
          <w:sz w:val="24"/>
          <w:szCs w:val="24"/>
          <w:lang w:val="ru-RU"/>
        </w:rPr>
        <w:t xml:space="preserve">, Светске банке и Европске комисије, за првих пет година од примене ове стратегије, представљаће полазну основу за израду нове националне стратегије запошљавања. Поред наведеног документа, аналитичку основу за развој новог стратешког оквира представљаће анализа резултата спровођења стратегије за целокупни период важења, реформски документи и активности из политика од значаја и утицаја на политику запошљавања (нпр. </w:t>
      </w:r>
      <w:r w:rsidR="00B56748" w:rsidRPr="00152D30">
        <w:rPr>
          <w:rFonts w:ascii="Times New Roman" w:eastAsia="Times New Roman" w:hAnsi="Times New Roman"/>
          <w:sz w:val="24"/>
          <w:szCs w:val="24"/>
          <w:lang w:val="ru-RU"/>
        </w:rPr>
        <w:t>политика младих, политика малих и средњих предузећа и др.</w:t>
      </w:r>
      <w:r w:rsidRPr="00152D30">
        <w:rPr>
          <w:rFonts w:ascii="Times New Roman" w:eastAsia="Times New Roman" w:hAnsi="Times New Roman"/>
          <w:sz w:val="24"/>
          <w:szCs w:val="24"/>
          <w:lang w:val="ru-RU"/>
        </w:rPr>
        <w:t xml:space="preserve">), пројектована макро-економска кретања, пројекције кретања на тржишту рада, карактеристике незапослености (укључујући и регистровану), референтна документа ЕУ, као и годишњи извештаји о реализацији националног акционог плана запошљавања. </w:t>
      </w:r>
    </w:p>
    <w:p w14:paraId="2B2E3F82" w14:textId="77777777" w:rsidR="002D234A" w:rsidRPr="00152D30" w:rsidRDefault="002D234A" w:rsidP="002D234A">
      <w:pPr>
        <w:autoSpaceDE w:val="0"/>
        <w:autoSpaceDN w:val="0"/>
        <w:adjustRightInd w:val="0"/>
        <w:spacing w:before="0"/>
        <w:jc w:val="both"/>
        <w:rPr>
          <w:rFonts w:ascii="Times New Roman" w:eastAsia="Times New Roman" w:hAnsi="Times New Roman"/>
          <w:sz w:val="24"/>
          <w:szCs w:val="24"/>
          <w:lang w:val="ru-RU"/>
        </w:rPr>
      </w:pPr>
    </w:p>
    <w:p w14:paraId="28471B72" w14:textId="5972CB4A" w:rsidR="002D234A" w:rsidRPr="00152D30" w:rsidRDefault="00F96601" w:rsidP="00F96601">
      <w:pPr>
        <w:spacing w:before="0"/>
        <w:contextualSpacing/>
        <w:jc w:val="both"/>
        <w:rPr>
          <w:rFonts w:ascii="Times New Roman" w:eastAsiaTheme="minorHAnsi" w:hAnsi="Times New Roman"/>
          <w:sz w:val="24"/>
          <w:szCs w:val="24"/>
          <w:lang w:val="sr-Cyrl-CS"/>
        </w:rPr>
      </w:pPr>
      <w:r w:rsidRPr="00152D30">
        <w:rPr>
          <w:rFonts w:ascii="Times New Roman" w:eastAsiaTheme="minorHAnsi" w:hAnsi="Times New Roman"/>
          <w:sz w:val="24"/>
          <w:szCs w:val="24"/>
          <w:lang w:val="sr-Cyrl-CS"/>
        </w:rPr>
        <w:t xml:space="preserve">     2.2  </w:t>
      </w:r>
      <w:r w:rsidR="002D234A" w:rsidRPr="00152D30">
        <w:rPr>
          <w:rFonts w:ascii="Times New Roman" w:eastAsiaTheme="minorHAnsi" w:hAnsi="Times New Roman"/>
          <w:sz w:val="24"/>
          <w:szCs w:val="24"/>
          <w:lang w:val="sr-Cyrl-CS"/>
        </w:rPr>
        <w:t xml:space="preserve">Обезбеђивање подршке за наведене активности </w:t>
      </w:r>
    </w:p>
    <w:p w14:paraId="61AC6BB1" w14:textId="77777777" w:rsidR="00F13E6B" w:rsidRPr="00152D30" w:rsidRDefault="00F13E6B" w:rsidP="00F13E6B">
      <w:pPr>
        <w:spacing w:before="0"/>
        <w:ind w:left="360"/>
        <w:contextualSpacing/>
        <w:jc w:val="both"/>
        <w:rPr>
          <w:rFonts w:ascii="Times New Roman" w:eastAsiaTheme="minorHAnsi" w:hAnsi="Times New Roman"/>
          <w:sz w:val="24"/>
          <w:szCs w:val="24"/>
          <w:lang w:val="sr-Cyrl-CS"/>
        </w:rPr>
      </w:pPr>
    </w:p>
    <w:p w14:paraId="4AF4A740" w14:textId="5EDBE3C6" w:rsidR="002D234A" w:rsidRPr="00152D30" w:rsidRDefault="002D234A" w:rsidP="00F13E6B">
      <w:pPr>
        <w:autoSpaceDE w:val="0"/>
        <w:autoSpaceDN w:val="0"/>
        <w:adjustRightInd w:val="0"/>
        <w:spacing w:before="0"/>
        <w:ind w:firstLine="360"/>
        <w:jc w:val="both"/>
        <w:rPr>
          <w:rFonts w:ascii="Times New Roman" w:eastAsiaTheme="minorHAnsi" w:hAnsi="Times New Roman"/>
          <w:sz w:val="24"/>
          <w:szCs w:val="24"/>
          <w:lang w:val="sr-Cyrl-CS"/>
        </w:rPr>
      </w:pPr>
      <w:r w:rsidRPr="00152D30">
        <w:rPr>
          <w:rFonts w:ascii="Times New Roman" w:eastAsiaTheme="minorHAnsi" w:hAnsi="Times New Roman"/>
          <w:sz w:val="24"/>
          <w:szCs w:val="24"/>
          <w:lang w:val="sr-Cyrl-CS"/>
        </w:rPr>
        <w:t>За реализацију претходно наведеног биће неопходно обезбедити екстерну експертску помоћ која је планирана и кроз инструменте развојне помоћи (</w:t>
      </w:r>
      <w:r w:rsidR="00CD3B76" w:rsidRPr="00152D30">
        <w:rPr>
          <w:rFonts w:ascii="Times New Roman" w:eastAsiaTheme="minorHAnsi" w:hAnsi="Times New Roman"/>
          <w:sz w:val="24"/>
          <w:szCs w:val="24"/>
          <w:lang w:val="sr-Cyrl-CS"/>
        </w:rPr>
        <w:t xml:space="preserve"> Вишегодишњи плански документ за развојну помоћ „</w:t>
      </w:r>
      <w:r w:rsidRPr="00152D30">
        <w:rPr>
          <w:rFonts w:ascii="Times New Roman" w:eastAsiaTheme="minorHAnsi" w:hAnsi="Times New Roman"/>
          <w:sz w:val="24"/>
          <w:szCs w:val="24"/>
          <w:lang w:val="sr-Cyrl-CS"/>
        </w:rPr>
        <w:t>НАД</w:t>
      </w:r>
      <w:r w:rsidR="00846B87" w:rsidRPr="00152D30">
        <w:rPr>
          <w:rFonts w:ascii="Times New Roman" w:hAnsi="Times New Roman"/>
          <w:sz w:val="24"/>
          <w:szCs w:val="24"/>
          <w:lang w:val="ru-RU"/>
        </w:rPr>
        <w:t xml:space="preserve">” </w:t>
      </w:r>
      <w:r w:rsidRPr="00152D30">
        <w:rPr>
          <w:rFonts w:ascii="Times New Roman" w:eastAsiaTheme="minorHAnsi" w:hAnsi="Times New Roman"/>
          <w:sz w:val="24"/>
          <w:szCs w:val="24"/>
          <w:lang w:val="sr-Cyrl-CS"/>
        </w:rPr>
        <w:t>2019-2025</w:t>
      </w:r>
      <w:r w:rsidR="00F13E6B" w:rsidRPr="00152D30">
        <w:rPr>
          <w:rFonts w:ascii="Times New Roman" w:eastAsiaTheme="minorHAnsi" w:hAnsi="Times New Roman"/>
          <w:sz w:val="24"/>
          <w:szCs w:val="24"/>
          <w:lang w:val="sr-Cyrl-CS"/>
        </w:rPr>
        <w:t>. године ),  и  Програмом</w:t>
      </w:r>
      <w:r w:rsidRPr="00152D30">
        <w:rPr>
          <w:rFonts w:ascii="Times New Roman" w:eastAsiaTheme="minorHAnsi" w:hAnsi="Times New Roman"/>
          <w:sz w:val="24"/>
          <w:szCs w:val="24"/>
          <w:lang w:val="sr-Cyrl-CS"/>
        </w:rPr>
        <w:t xml:space="preserve"> досто</w:t>
      </w:r>
      <w:r w:rsidR="00F13E6B" w:rsidRPr="00152D30">
        <w:rPr>
          <w:rFonts w:ascii="Times New Roman" w:eastAsiaTheme="minorHAnsi" w:hAnsi="Times New Roman"/>
          <w:sz w:val="24"/>
          <w:szCs w:val="24"/>
          <w:lang w:val="sr-Cyrl-CS"/>
        </w:rPr>
        <w:t xml:space="preserve">јанственог рада  за Републику Србију  који је закључен за Међународном организацијом рада у марту 2019. године као и </w:t>
      </w:r>
      <w:r w:rsidRPr="00152D30">
        <w:rPr>
          <w:rFonts w:ascii="Times New Roman" w:eastAsiaTheme="minorHAnsi" w:hAnsi="Times New Roman"/>
          <w:sz w:val="24"/>
          <w:szCs w:val="24"/>
          <w:lang w:val="sr-Cyrl-CS"/>
        </w:rPr>
        <w:t xml:space="preserve"> и друга пројектна подршка.</w:t>
      </w:r>
    </w:p>
    <w:p w14:paraId="26C11CFD" w14:textId="0F8DFCA2" w:rsidR="002D234A" w:rsidRPr="00152D30" w:rsidRDefault="002D234A" w:rsidP="00846B87">
      <w:pPr>
        <w:autoSpaceDE w:val="0"/>
        <w:autoSpaceDN w:val="0"/>
        <w:adjustRightInd w:val="0"/>
        <w:spacing w:before="0"/>
        <w:ind w:firstLine="360"/>
        <w:jc w:val="both"/>
        <w:rPr>
          <w:rFonts w:ascii="Times New Roman" w:eastAsiaTheme="minorHAnsi" w:hAnsi="Times New Roman"/>
          <w:sz w:val="24"/>
          <w:szCs w:val="24"/>
          <w:lang w:val="sr-Cyrl-CS"/>
        </w:rPr>
      </w:pPr>
      <w:r w:rsidRPr="00152D30">
        <w:rPr>
          <w:rFonts w:ascii="Times New Roman" w:eastAsiaTheme="minorHAnsi" w:hAnsi="Times New Roman"/>
          <w:sz w:val="24"/>
          <w:szCs w:val="24"/>
          <w:lang w:val="sr-Cyrl-CS"/>
        </w:rPr>
        <w:t>На изради ових до</w:t>
      </w:r>
      <w:r w:rsidR="00846B87" w:rsidRPr="00152D30">
        <w:rPr>
          <w:rFonts w:ascii="Times New Roman" w:eastAsiaTheme="minorHAnsi" w:hAnsi="Times New Roman"/>
          <w:sz w:val="24"/>
          <w:szCs w:val="24"/>
          <w:lang w:val="sr-Cyrl-CS"/>
        </w:rPr>
        <w:t>кумената очекује се ангажовање шест</w:t>
      </w:r>
      <w:r w:rsidRPr="00152D30">
        <w:rPr>
          <w:rFonts w:ascii="Times New Roman" w:eastAsiaTheme="minorHAnsi" w:hAnsi="Times New Roman"/>
          <w:sz w:val="24"/>
          <w:szCs w:val="24"/>
          <w:lang w:val="sr-Cyrl-CS"/>
        </w:rPr>
        <w:t xml:space="preserve"> државних службеника у оквиру Одсека за активну политику запошљавања. Додатно ће </w:t>
      </w:r>
      <w:r w:rsidR="00846B87" w:rsidRPr="00152D30">
        <w:rPr>
          <w:rFonts w:ascii="Times New Roman" w:eastAsiaTheme="minorHAnsi" w:hAnsi="Times New Roman"/>
          <w:sz w:val="24"/>
          <w:szCs w:val="24"/>
          <w:lang w:val="sr-Cyrl-CS"/>
        </w:rPr>
        <w:t>се ангажовати и новозапослени (четири</w:t>
      </w:r>
      <w:r w:rsidRPr="00152D30">
        <w:rPr>
          <w:rFonts w:ascii="Times New Roman" w:eastAsiaTheme="minorHAnsi" w:hAnsi="Times New Roman"/>
          <w:sz w:val="24"/>
          <w:szCs w:val="24"/>
          <w:lang w:val="sr-Cyrl-CS"/>
        </w:rPr>
        <w:t xml:space="preserve"> извршиоц</w:t>
      </w:r>
      <w:r w:rsidR="00846B87" w:rsidRPr="00152D30">
        <w:rPr>
          <w:rFonts w:ascii="Times New Roman" w:eastAsiaTheme="minorHAnsi" w:hAnsi="Times New Roman"/>
          <w:sz w:val="24"/>
          <w:szCs w:val="24"/>
          <w:lang w:val="sr-Cyrl-CS"/>
        </w:rPr>
        <w:t>а) чији је пријем планиран за четврти  квартал 2020</w:t>
      </w:r>
      <w:r w:rsidRPr="00152D30">
        <w:rPr>
          <w:rFonts w:ascii="Times New Roman" w:eastAsiaTheme="minorHAnsi" w:hAnsi="Times New Roman"/>
          <w:sz w:val="24"/>
          <w:szCs w:val="24"/>
          <w:lang w:val="sr-Cyrl-CS"/>
        </w:rPr>
        <w:t>. године, укључујући и чланове Радне групе за израду НАПЗ коју</w:t>
      </w:r>
      <w:r w:rsidR="002D52D9" w:rsidRPr="00152D30">
        <w:rPr>
          <w:rFonts w:ascii="Times New Roman" w:eastAsiaTheme="minorHAnsi" w:hAnsi="Times New Roman"/>
          <w:sz w:val="24"/>
          <w:szCs w:val="24"/>
          <w:lang w:val="sr-Cyrl-CS"/>
        </w:rPr>
        <w:t xml:space="preserve"> чине, поред представника Министарства за рад, запошљавање, борачка и социјална питања</w:t>
      </w:r>
      <w:r w:rsidRPr="00152D30">
        <w:rPr>
          <w:rFonts w:ascii="Times New Roman" w:eastAsiaTheme="minorHAnsi" w:hAnsi="Times New Roman"/>
          <w:sz w:val="24"/>
          <w:szCs w:val="24"/>
          <w:lang w:val="sr-Cyrl-CS"/>
        </w:rPr>
        <w:t>, представници др</w:t>
      </w:r>
      <w:r w:rsidR="002D52D9" w:rsidRPr="00152D30">
        <w:rPr>
          <w:rFonts w:ascii="Times New Roman" w:eastAsiaTheme="minorHAnsi" w:hAnsi="Times New Roman"/>
          <w:sz w:val="24"/>
          <w:szCs w:val="24"/>
          <w:lang w:val="sr-Cyrl-CS"/>
        </w:rPr>
        <w:t>угих министарстава (Министарства п</w:t>
      </w:r>
      <w:r w:rsidR="00593F85" w:rsidRPr="00152D30">
        <w:rPr>
          <w:rFonts w:ascii="Times New Roman" w:eastAsiaTheme="minorHAnsi" w:hAnsi="Times New Roman"/>
          <w:sz w:val="24"/>
          <w:szCs w:val="24"/>
          <w:lang w:val="sr-Cyrl-CS"/>
        </w:rPr>
        <w:t xml:space="preserve">ривреде, </w:t>
      </w:r>
      <w:r w:rsidR="002D52D9" w:rsidRPr="00152D30">
        <w:rPr>
          <w:rFonts w:ascii="Times New Roman" w:eastAsiaTheme="minorHAnsi" w:hAnsi="Times New Roman"/>
          <w:sz w:val="24"/>
          <w:szCs w:val="24"/>
          <w:lang w:val="sr-Cyrl-CS"/>
        </w:rPr>
        <w:t xml:space="preserve"> Министарства омладине и спорта, Министарства</w:t>
      </w:r>
      <w:r w:rsidRPr="00152D30">
        <w:rPr>
          <w:rFonts w:ascii="Times New Roman" w:eastAsiaTheme="minorHAnsi" w:hAnsi="Times New Roman"/>
          <w:sz w:val="24"/>
          <w:szCs w:val="24"/>
          <w:lang w:val="sr-Cyrl-CS"/>
        </w:rPr>
        <w:t xml:space="preserve"> просвете, науке и технолошког развоја),</w:t>
      </w:r>
      <w:r w:rsidR="002D52D9" w:rsidRPr="00152D30">
        <w:rPr>
          <w:rFonts w:ascii="Times New Roman" w:eastAsiaTheme="minorHAnsi" w:hAnsi="Times New Roman"/>
          <w:sz w:val="24"/>
          <w:szCs w:val="24"/>
          <w:lang w:val="sr-Cyrl-CS"/>
        </w:rPr>
        <w:t xml:space="preserve"> као и  других институција: Републичког </w:t>
      </w:r>
      <w:r w:rsidRPr="00152D30">
        <w:rPr>
          <w:rFonts w:ascii="Times New Roman" w:eastAsiaTheme="minorHAnsi" w:hAnsi="Times New Roman"/>
          <w:sz w:val="24"/>
          <w:szCs w:val="24"/>
          <w:lang w:val="sr-Cyrl-CS"/>
        </w:rPr>
        <w:t xml:space="preserve"> завод</w:t>
      </w:r>
      <w:r w:rsidR="002D52D9" w:rsidRPr="00152D30">
        <w:rPr>
          <w:rFonts w:ascii="Times New Roman" w:eastAsiaTheme="minorHAnsi" w:hAnsi="Times New Roman"/>
          <w:sz w:val="24"/>
          <w:szCs w:val="24"/>
          <w:lang w:val="sr-Cyrl-CS"/>
        </w:rPr>
        <w:t>а за статистику, Републичког</w:t>
      </w:r>
      <w:r w:rsidRPr="00152D30">
        <w:rPr>
          <w:rFonts w:ascii="Times New Roman" w:eastAsiaTheme="minorHAnsi" w:hAnsi="Times New Roman"/>
          <w:sz w:val="24"/>
          <w:szCs w:val="24"/>
          <w:lang w:val="sr-Cyrl-CS"/>
        </w:rPr>
        <w:t xml:space="preserve"> секретаријат</w:t>
      </w:r>
      <w:r w:rsidR="002D52D9" w:rsidRPr="00152D30">
        <w:rPr>
          <w:rFonts w:ascii="Times New Roman" w:eastAsiaTheme="minorHAnsi" w:hAnsi="Times New Roman"/>
          <w:sz w:val="24"/>
          <w:szCs w:val="24"/>
          <w:lang w:val="sr-Cyrl-CS"/>
        </w:rPr>
        <w:t>а</w:t>
      </w:r>
      <w:r w:rsidRPr="00152D30">
        <w:rPr>
          <w:rFonts w:ascii="Times New Roman" w:eastAsiaTheme="minorHAnsi" w:hAnsi="Times New Roman"/>
          <w:sz w:val="24"/>
          <w:szCs w:val="24"/>
          <w:lang w:val="sr-Cyrl-CS"/>
        </w:rPr>
        <w:t xml:space="preserve"> за јавне политике, Тим</w:t>
      </w:r>
      <w:r w:rsidR="002D52D9" w:rsidRPr="00152D30">
        <w:rPr>
          <w:rFonts w:ascii="Times New Roman" w:eastAsiaTheme="minorHAnsi" w:hAnsi="Times New Roman"/>
          <w:sz w:val="24"/>
          <w:szCs w:val="24"/>
          <w:lang w:val="sr-Cyrl-CS"/>
        </w:rPr>
        <w:t>а</w:t>
      </w:r>
      <w:r w:rsidRPr="00152D30">
        <w:rPr>
          <w:rFonts w:ascii="Times New Roman" w:eastAsiaTheme="minorHAnsi" w:hAnsi="Times New Roman"/>
          <w:sz w:val="24"/>
          <w:szCs w:val="24"/>
          <w:lang w:val="sr-Cyrl-CS"/>
        </w:rPr>
        <w:t xml:space="preserve"> за социјално укључив</w:t>
      </w:r>
      <w:r w:rsidR="002D52D9" w:rsidRPr="00152D30">
        <w:rPr>
          <w:rFonts w:ascii="Times New Roman" w:eastAsiaTheme="minorHAnsi" w:hAnsi="Times New Roman"/>
          <w:sz w:val="24"/>
          <w:szCs w:val="24"/>
          <w:lang w:val="sr-Cyrl-CS"/>
        </w:rPr>
        <w:t>ање и смањење сиромаштва, Сталне конференције градова и општина и Националне службе</w:t>
      </w:r>
      <w:r w:rsidRPr="00152D30">
        <w:rPr>
          <w:rFonts w:ascii="Times New Roman" w:eastAsiaTheme="minorHAnsi" w:hAnsi="Times New Roman"/>
          <w:sz w:val="24"/>
          <w:szCs w:val="24"/>
          <w:lang w:val="sr-Cyrl-CS"/>
        </w:rPr>
        <w:t xml:space="preserve"> за запошљавање, </w:t>
      </w:r>
      <w:r w:rsidR="002D52D9" w:rsidRPr="00152D30">
        <w:rPr>
          <w:rFonts w:ascii="Times New Roman" w:eastAsiaTheme="minorHAnsi" w:hAnsi="Times New Roman"/>
          <w:sz w:val="24"/>
          <w:szCs w:val="24"/>
          <w:lang w:val="sr-Cyrl-CS"/>
        </w:rPr>
        <w:t>као и социјалних партнера: Уније</w:t>
      </w:r>
      <w:r w:rsidRPr="00152D30">
        <w:rPr>
          <w:rFonts w:ascii="Times New Roman" w:eastAsiaTheme="minorHAnsi" w:hAnsi="Times New Roman"/>
          <w:sz w:val="24"/>
          <w:szCs w:val="24"/>
          <w:lang w:val="sr-Cyrl-CS"/>
        </w:rPr>
        <w:t xml:space="preserve"> послодаваца</w:t>
      </w:r>
      <w:r w:rsidR="002D52D9" w:rsidRPr="00152D30">
        <w:rPr>
          <w:rFonts w:ascii="Times New Roman" w:eastAsiaTheme="minorHAnsi" w:hAnsi="Times New Roman"/>
          <w:sz w:val="24"/>
          <w:szCs w:val="24"/>
          <w:lang w:val="sr-Cyrl-CS"/>
        </w:rPr>
        <w:t xml:space="preserve"> Србије  и представника </w:t>
      </w:r>
      <w:r w:rsidRPr="00152D30">
        <w:rPr>
          <w:rFonts w:ascii="Times New Roman" w:eastAsiaTheme="minorHAnsi" w:hAnsi="Times New Roman"/>
          <w:sz w:val="24"/>
          <w:szCs w:val="24"/>
          <w:lang w:val="sr-Cyrl-CS"/>
        </w:rPr>
        <w:t>два репрезентативна синдиката</w:t>
      </w:r>
      <w:r w:rsidR="002D52D9" w:rsidRPr="00152D30">
        <w:rPr>
          <w:rFonts w:ascii="Times New Roman" w:eastAsiaTheme="minorHAnsi" w:hAnsi="Times New Roman"/>
          <w:sz w:val="24"/>
          <w:szCs w:val="24"/>
          <w:lang w:val="sr-Cyrl-CS"/>
        </w:rPr>
        <w:t xml:space="preserve">  и Привредне коморе Србије,  затим представника јединица локалне самоуправе </w:t>
      </w:r>
      <w:r w:rsidR="00662101" w:rsidRPr="00152D30">
        <w:rPr>
          <w:rFonts w:ascii="Times New Roman" w:eastAsiaTheme="minorHAnsi" w:hAnsi="Times New Roman"/>
          <w:sz w:val="24"/>
          <w:szCs w:val="24"/>
          <w:lang w:val="sr-Cyrl-CS"/>
        </w:rPr>
        <w:t xml:space="preserve"> и члановa</w:t>
      </w:r>
      <w:r w:rsidR="002D52D9" w:rsidRPr="00152D30">
        <w:rPr>
          <w:rFonts w:ascii="Times New Roman" w:eastAsiaTheme="minorHAnsi" w:hAnsi="Times New Roman"/>
          <w:sz w:val="24"/>
          <w:szCs w:val="24"/>
          <w:lang w:val="sr-Cyrl-CS"/>
        </w:rPr>
        <w:t xml:space="preserve"> локалних савета за запошљавање, </w:t>
      </w:r>
      <w:r w:rsidRPr="00152D30">
        <w:rPr>
          <w:rFonts w:ascii="Times New Roman" w:eastAsiaTheme="minorHAnsi" w:hAnsi="Times New Roman"/>
          <w:sz w:val="24"/>
          <w:szCs w:val="24"/>
          <w:lang w:val="sr-Cyrl-CS"/>
        </w:rPr>
        <w:t>кроз регионалне састанке.</w:t>
      </w:r>
    </w:p>
    <w:p w14:paraId="5981EE79" w14:textId="77777777" w:rsidR="002D234A" w:rsidRPr="00152D30" w:rsidRDefault="002D234A" w:rsidP="002D234A">
      <w:pPr>
        <w:autoSpaceDE w:val="0"/>
        <w:autoSpaceDN w:val="0"/>
        <w:adjustRightInd w:val="0"/>
        <w:spacing w:before="0"/>
        <w:jc w:val="both"/>
        <w:rPr>
          <w:rFonts w:ascii="Times New Roman" w:eastAsiaTheme="minorHAnsi" w:hAnsi="Times New Roman"/>
          <w:sz w:val="24"/>
          <w:szCs w:val="24"/>
          <w:lang w:val="sr-Cyrl-CS"/>
        </w:rPr>
      </w:pPr>
    </w:p>
    <w:p w14:paraId="68A68C9E" w14:textId="6BB0363A" w:rsidR="002D234A" w:rsidRPr="00152D30" w:rsidRDefault="00F5529F" w:rsidP="00F5529F">
      <w:pPr>
        <w:autoSpaceDE w:val="0"/>
        <w:autoSpaceDN w:val="0"/>
        <w:adjustRightInd w:val="0"/>
        <w:spacing w:before="0"/>
        <w:ind w:left="360"/>
        <w:contextualSpacing/>
        <w:jc w:val="both"/>
        <w:rPr>
          <w:rFonts w:ascii="Times New Roman" w:eastAsiaTheme="minorHAnsi" w:hAnsi="Times New Roman"/>
          <w:sz w:val="24"/>
          <w:szCs w:val="24"/>
          <w:lang w:val="sr-Cyrl-CS"/>
        </w:rPr>
      </w:pPr>
      <w:r w:rsidRPr="00152D30">
        <w:rPr>
          <w:rFonts w:ascii="Times New Roman" w:eastAsiaTheme="minorHAnsi" w:hAnsi="Times New Roman"/>
          <w:sz w:val="24"/>
          <w:szCs w:val="24"/>
          <w:lang w:val="sr-Cyrl-CS"/>
        </w:rPr>
        <w:t xml:space="preserve"> 2.3  Израда текста Предлога н</w:t>
      </w:r>
      <w:r w:rsidR="002D234A" w:rsidRPr="00152D30">
        <w:rPr>
          <w:rFonts w:ascii="Times New Roman" w:eastAsiaTheme="minorHAnsi" w:hAnsi="Times New Roman"/>
          <w:sz w:val="24"/>
          <w:szCs w:val="24"/>
          <w:lang w:val="sr-Cyrl-CS"/>
        </w:rPr>
        <w:t>ацио</w:t>
      </w:r>
      <w:r w:rsidRPr="00152D30">
        <w:rPr>
          <w:rFonts w:ascii="Times New Roman" w:eastAsiaTheme="minorHAnsi" w:hAnsi="Times New Roman"/>
          <w:sz w:val="24"/>
          <w:szCs w:val="24"/>
          <w:lang w:val="sr-Cyrl-CS"/>
        </w:rPr>
        <w:t>налне стратегије запошљавања и А</w:t>
      </w:r>
      <w:r w:rsidR="002D234A" w:rsidRPr="00152D30">
        <w:rPr>
          <w:rFonts w:ascii="Times New Roman" w:eastAsiaTheme="minorHAnsi" w:hAnsi="Times New Roman"/>
          <w:sz w:val="24"/>
          <w:szCs w:val="24"/>
          <w:lang w:val="sr-Cyrl-CS"/>
        </w:rPr>
        <w:t>кционог плана за спровођење те стратегије</w:t>
      </w:r>
    </w:p>
    <w:p w14:paraId="586D827B" w14:textId="77777777" w:rsidR="002D234A" w:rsidRPr="00152D30" w:rsidRDefault="002D234A" w:rsidP="002D234A">
      <w:pPr>
        <w:autoSpaceDE w:val="0"/>
        <w:autoSpaceDN w:val="0"/>
        <w:adjustRightInd w:val="0"/>
        <w:spacing w:before="0"/>
        <w:ind w:left="360"/>
        <w:contextualSpacing/>
        <w:jc w:val="both"/>
        <w:rPr>
          <w:rFonts w:ascii="Times New Roman" w:eastAsiaTheme="minorHAnsi" w:hAnsi="Times New Roman"/>
          <w:b/>
          <w:sz w:val="24"/>
          <w:szCs w:val="24"/>
          <w:lang w:val="sr-Cyrl-CS"/>
        </w:rPr>
      </w:pPr>
    </w:p>
    <w:p w14:paraId="7C3396E6" w14:textId="77777777" w:rsidR="002D234A" w:rsidRPr="00152D30" w:rsidRDefault="002D234A" w:rsidP="002D234A">
      <w:pPr>
        <w:pStyle w:val="ListParagraph"/>
        <w:numPr>
          <w:ilvl w:val="0"/>
          <w:numId w:val="27"/>
        </w:numPr>
        <w:autoSpaceDE w:val="0"/>
        <w:autoSpaceDN w:val="0"/>
        <w:adjustRightInd w:val="0"/>
        <w:spacing w:before="0"/>
        <w:jc w:val="both"/>
        <w:rPr>
          <w:rFonts w:ascii="Times New Roman" w:eastAsiaTheme="minorHAnsi" w:hAnsi="Times New Roman"/>
          <w:sz w:val="24"/>
          <w:szCs w:val="24"/>
          <w:lang w:val="sr-Cyrl-RS"/>
        </w:rPr>
      </w:pPr>
      <w:r w:rsidRPr="00152D30">
        <w:rPr>
          <w:rFonts w:ascii="Times New Roman" w:eastAsiaTheme="minorHAnsi" w:hAnsi="Times New Roman"/>
          <w:sz w:val="24"/>
          <w:szCs w:val="24"/>
          <w:lang w:val="sr-Cyrl-CS"/>
        </w:rPr>
        <w:t xml:space="preserve">На основу  претходно израђених извештаја, </w:t>
      </w:r>
      <w:r w:rsidRPr="00152D30">
        <w:rPr>
          <w:rFonts w:ascii="Times New Roman" w:eastAsiaTheme="minorHAnsi" w:hAnsi="Times New Roman"/>
          <w:sz w:val="24"/>
          <w:szCs w:val="24"/>
          <w:lang w:val="sr-Latn-RS"/>
        </w:rPr>
        <w:t xml:space="preserve">ex ante </w:t>
      </w:r>
      <w:r w:rsidRPr="00152D30">
        <w:rPr>
          <w:rFonts w:ascii="Times New Roman" w:eastAsiaTheme="minorHAnsi" w:hAnsi="Times New Roman"/>
          <w:sz w:val="24"/>
          <w:szCs w:val="24"/>
          <w:lang w:val="sr-Cyrl-RS"/>
        </w:rPr>
        <w:t xml:space="preserve">и </w:t>
      </w:r>
      <w:r w:rsidRPr="00152D30">
        <w:rPr>
          <w:rFonts w:ascii="Times New Roman" w:eastAsiaTheme="minorHAnsi" w:hAnsi="Times New Roman"/>
          <w:sz w:val="24"/>
          <w:szCs w:val="24"/>
          <w:lang w:val="sr-Latn-RS"/>
        </w:rPr>
        <w:t xml:space="preserve">ex post </w:t>
      </w:r>
      <w:r w:rsidRPr="00152D30">
        <w:rPr>
          <w:rFonts w:ascii="Times New Roman" w:eastAsiaTheme="minorHAnsi" w:hAnsi="Times New Roman"/>
          <w:sz w:val="24"/>
          <w:szCs w:val="24"/>
          <w:lang w:val="sr-Cyrl-RS"/>
        </w:rPr>
        <w:t>анализа, организоваће се консултације са заинтересованим странама, укључујући састанке радне групе за израду стартешких и планских докумената као и регионалне састанке са представницима јединица локалних самоуправа и локалних савета за запошљававање.</w:t>
      </w:r>
    </w:p>
    <w:p w14:paraId="6230FD2C" w14:textId="62ED3554" w:rsidR="002D234A" w:rsidRPr="00152D30" w:rsidRDefault="002D234A" w:rsidP="002D234A">
      <w:pPr>
        <w:pStyle w:val="ListParagraph"/>
        <w:numPr>
          <w:ilvl w:val="0"/>
          <w:numId w:val="27"/>
        </w:numPr>
        <w:autoSpaceDE w:val="0"/>
        <w:autoSpaceDN w:val="0"/>
        <w:adjustRightInd w:val="0"/>
        <w:spacing w:before="0"/>
        <w:jc w:val="both"/>
        <w:rPr>
          <w:rFonts w:ascii="Times New Roman" w:eastAsiaTheme="minorHAnsi" w:hAnsi="Times New Roman"/>
          <w:sz w:val="24"/>
          <w:szCs w:val="24"/>
          <w:lang w:val="sr-Cyrl-RS"/>
        </w:rPr>
      </w:pPr>
      <w:r w:rsidRPr="00152D30">
        <w:rPr>
          <w:rFonts w:ascii="Times New Roman" w:eastAsiaTheme="minorHAnsi" w:hAnsi="Times New Roman"/>
          <w:sz w:val="24"/>
          <w:szCs w:val="24"/>
          <w:lang w:val="sr-Cyrl-RS"/>
        </w:rPr>
        <w:t>У четвртом кварталу 2020. године, организоваћ</w:t>
      </w:r>
      <w:r w:rsidR="003079B3" w:rsidRPr="00152D30">
        <w:rPr>
          <w:rFonts w:ascii="Times New Roman" w:eastAsiaTheme="minorHAnsi" w:hAnsi="Times New Roman"/>
          <w:sz w:val="24"/>
          <w:szCs w:val="24"/>
          <w:lang w:val="sr-Cyrl-RS"/>
        </w:rPr>
        <w:t>е се јавна расправа на Предлог н</w:t>
      </w:r>
      <w:r w:rsidRPr="00152D30">
        <w:rPr>
          <w:rFonts w:ascii="Times New Roman" w:eastAsiaTheme="minorHAnsi" w:hAnsi="Times New Roman"/>
          <w:sz w:val="24"/>
          <w:szCs w:val="24"/>
          <w:lang w:val="sr-Cyrl-RS"/>
        </w:rPr>
        <w:t>ационалне стратегије запошљавања, припремиће се извештај са јавне расправе и сагледати предлози и сугестије за унапређење текста Националне стратегије запошљавања.</w:t>
      </w:r>
    </w:p>
    <w:p w14:paraId="0C6D7880" w14:textId="00EB518E" w:rsidR="002D234A" w:rsidRPr="00152D30" w:rsidRDefault="002D234A" w:rsidP="002D234A">
      <w:pPr>
        <w:pStyle w:val="ListParagraph"/>
        <w:numPr>
          <w:ilvl w:val="0"/>
          <w:numId w:val="27"/>
        </w:numPr>
        <w:autoSpaceDE w:val="0"/>
        <w:autoSpaceDN w:val="0"/>
        <w:adjustRightInd w:val="0"/>
        <w:spacing w:before="0"/>
        <w:jc w:val="both"/>
        <w:rPr>
          <w:rFonts w:ascii="Times New Roman" w:eastAsiaTheme="minorHAnsi" w:hAnsi="Times New Roman"/>
          <w:sz w:val="24"/>
          <w:szCs w:val="24"/>
          <w:lang w:val="sr-Cyrl-RS"/>
        </w:rPr>
      </w:pPr>
      <w:r w:rsidRPr="00152D30">
        <w:rPr>
          <w:rFonts w:ascii="Times New Roman" w:eastAsiaTheme="minorHAnsi" w:hAnsi="Times New Roman"/>
          <w:sz w:val="24"/>
          <w:szCs w:val="24"/>
          <w:lang w:val="sr-Cyrl-RS"/>
        </w:rPr>
        <w:t>Почетком</w:t>
      </w:r>
      <w:r w:rsidR="003079B3" w:rsidRPr="00152D30">
        <w:rPr>
          <w:rFonts w:ascii="Times New Roman" w:eastAsiaTheme="minorHAnsi" w:hAnsi="Times New Roman"/>
          <w:sz w:val="24"/>
          <w:szCs w:val="24"/>
          <w:lang w:val="sr-Cyrl-RS"/>
        </w:rPr>
        <w:t xml:space="preserve"> децембра 2020. године Предлог н</w:t>
      </w:r>
      <w:r w:rsidRPr="00152D30">
        <w:rPr>
          <w:rFonts w:ascii="Times New Roman" w:eastAsiaTheme="minorHAnsi" w:hAnsi="Times New Roman"/>
          <w:sz w:val="24"/>
          <w:szCs w:val="24"/>
          <w:lang w:val="sr-Cyrl-RS"/>
        </w:rPr>
        <w:t>ационалне стратегије запошљавања биће упућен на мишљења надежним органима и Влади</w:t>
      </w:r>
      <w:r w:rsidR="003079B3" w:rsidRPr="00152D30">
        <w:rPr>
          <w:rFonts w:ascii="Times New Roman" w:eastAsiaTheme="minorHAnsi" w:hAnsi="Times New Roman"/>
          <w:sz w:val="24"/>
          <w:szCs w:val="24"/>
          <w:lang w:val="sr-Cyrl-RS"/>
        </w:rPr>
        <w:t xml:space="preserve"> Републике Србије</w:t>
      </w:r>
      <w:r w:rsidRPr="00152D30">
        <w:rPr>
          <w:rFonts w:ascii="Times New Roman" w:eastAsiaTheme="minorHAnsi" w:hAnsi="Times New Roman"/>
          <w:sz w:val="24"/>
          <w:szCs w:val="24"/>
          <w:lang w:val="sr-Cyrl-RS"/>
        </w:rPr>
        <w:t xml:space="preserve"> на усвајање. </w:t>
      </w:r>
    </w:p>
    <w:p w14:paraId="5EB46F1C" w14:textId="77777777" w:rsidR="002D234A" w:rsidRPr="00152D30" w:rsidRDefault="002D234A" w:rsidP="002D234A">
      <w:pPr>
        <w:autoSpaceDE w:val="0"/>
        <w:autoSpaceDN w:val="0"/>
        <w:adjustRightInd w:val="0"/>
        <w:spacing w:before="0"/>
        <w:jc w:val="both"/>
        <w:rPr>
          <w:rFonts w:ascii="Times New Roman" w:eastAsiaTheme="minorHAnsi" w:hAnsi="Times New Roman"/>
          <w:strike/>
          <w:sz w:val="24"/>
          <w:szCs w:val="24"/>
          <w:u w:val="single"/>
          <w:lang w:val="sr-Cyrl-CS"/>
        </w:rPr>
      </w:pPr>
    </w:p>
    <w:p w14:paraId="4B17703E" w14:textId="77777777" w:rsidR="002D234A" w:rsidRPr="00152D30" w:rsidRDefault="002D234A" w:rsidP="002D234A">
      <w:pPr>
        <w:autoSpaceDE w:val="0"/>
        <w:autoSpaceDN w:val="0"/>
        <w:adjustRightInd w:val="0"/>
        <w:spacing w:before="0"/>
        <w:jc w:val="both"/>
        <w:rPr>
          <w:rFonts w:ascii="Times New Roman" w:eastAsiaTheme="minorHAnsi" w:hAnsi="Times New Roman"/>
          <w:strike/>
          <w:sz w:val="24"/>
          <w:szCs w:val="24"/>
          <w:u w:val="single"/>
          <w:lang w:val="sr-Cyrl-CS"/>
        </w:rPr>
      </w:pPr>
    </w:p>
    <w:p w14:paraId="79E57D4B" w14:textId="335AFC3D" w:rsidR="002D234A" w:rsidRPr="00152D30" w:rsidRDefault="002D234A" w:rsidP="003079B3">
      <w:pPr>
        <w:spacing w:before="0"/>
        <w:ind w:firstLine="360"/>
        <w:jc w:val="both"/>
        <w:rPr>
          <w:rFonts w:ascii="Times New Roman" w:eastAsiaTheme="minorHAnsi" w:hAnsi="Times New Roman"/>
          <w:sz w:val="24"/>
          <w:szCs w:val="24"/>
          <w:lang w:val="sr-Cyrl-CS"/>
        </w:rPr>
      </w:pPr>
      <w:r w:rsidRPr="00152D30">
        <w:rPr>
          <w:rFonts w:ascii="Times New Roman" w:eastAsiaTheme="minorHAnsi" w:hAnsi="Times New Roman"/>
          <w:sz w:val="24"/>
          <w:szCs w:val="24"/>
          <w:lang w:val="sr-Cyrl-CS"/>
        </w:rPr>
        <w:t>Министарство</w:t>
      </w:r>
      <w:r w:rsidR="003079B3" w:rsidRPr="00152D30">
        <w:rPr>
          <w:rFonts w:ascii="Times New Roman" w:eastAsiaTheme="minorHAnsi" w:hAnsi="Times New Roman"/>
          <w:sz w:val="24"/>
          <w:szCs w:val="24"/>
          <w:lang w:val="sr-Cyrl-CS"/>
        </w:rPr>
        <w:t xml:space="preserve"> за рад, запошљавање, борачка и социјална питања</w:t>
      </w:r>
      <w:r w:rsidRPr="00152D30">
        <w:rPr>
          <w:rFonts w:ascii="Times New Roman" w:eastAsiaTheme="minorHAnsi" w:hAnsi="Times New Roman"/>
          <w:sz w:val="24"/>
          <w:szCs w:val="24"/>
          <w:lang w:val="sr-Cyrl-CS"/>
        </w:rPr>
        <w:t xml:space="preserve"> врши и надзор над испуњеношћу услова за оснивање и рад агенција за запошљавање - у Републици Србији дозволу Министарства за рад, запошљавање, борачка и социјална питања поседује </w:t>
      </w:r>
      <w:r w:rsidRPr="00152D30">
        <w:rPr>
          <w:rFonts w:ascii="Times New Roman" w:eastAsiaTheme="minorHAnsi" w:hAnsi="Times New Roman"/>
          <w:sz w:val="24"/>
          <w:szCs w:val="24"/>
          <w:lang w:val="ru-RU"/>
        </w:rPr>
        <w:t>118</w:t>
      </w:r>
      <w:r w:rsidRPr="00152D30">
        <w:rPr>
          <w:rFonts w:ascii="Times New Roman" w:eastAsiaTheme="minorHAnsi" w:hAnsi="Times New Roman"/>
          <w:sz w:val="24"/>
          <w:szCs w:val="24"/>
          <w:lang w:val="sr-Cyrl-CS"/>
        </w:rPr>
        <w:t xml:space="preserve"> агенциј</w:t>
      </w:r>
      <w:r w:rsidRPr="00152D30">
        <w:rPr>
          <w:rFonts w:ascii="Times New Roman" w:eastAsiaTheme="minorHAnsi" w:hAnsi="Times New Roman"/>
          <w:sz w:val="24"/>
          <w:szCs w:val="24"/>
          <w:lang w:val="sr-Latn-CS"/>
        </w:rPr>
        <w:t>a</w:t>
      </w:r>
      <w:r w:rsidRPr="00152D30">
        <w:rPr>
          <w:rFonts w:ascii="Times New Roman" w:eastAsiaTheme="minorHAnsi" w:hAnsi="Times New Roman"/>
          <w:sz w:val="24"/>
          <w:szCs w:val="24"/>
          <w:vertAlign w:val="superscript"/>
          <w:lang w:val="sr-Latn-CS"/>
        </w:rPr>
        <w:footnoteReference w:id="5"/>
      </w:r>
      <w:r w:rsidRPr="00152D30">
        <w:rPr>
          <w:rFonts w:ascii="Times New Roman" w:eastAsiaTheme="minorHAnsi" w:hAnsi="Times New Roman"/>
          <w:sz w:val="24"/>
          <w:szCs w:val="24"/>
          <w:lang w:val="sr-Cyrl-CS"/>
        </w:rPr>
        <w:t xml:space="preserve"> за запошљавање, у складу са одредбама Закона о запошљавању и осигурању за случај незапослености.</w:t>
      </w:r>
    </w:p>
    <w:p w14:paraId="74049403" w14:textId="77777777" w:rsidR="002D234A" w:rsidRPr="00152D30" w:rsidRDefault="002D234A" w:rsidP="002D234A">
      <w:pPr>
        <w:spacing w:before="0"/>
        <w:jc w:val="both"/>
        <w:rPr>
          <w:rFonts w:ascii="Times New Roman" w:eastAsiaTheme="minorHAnsi" w:hAnsi="Times New Roman"/>
          <w:sz w:val="24"/>
          <w:szCs w:val="24"/>
          <w:lang w:val="sr-Cyrl-CS"/>
        </w:rPr>
      </w:pPr>
    </w:p>
    <w:p w14:paraId="6EAF3B56" w14:textId="3FEBFAF4" w:rsidR="002D234A" w:rsidRPr="00152D30" w:rsidRDefault="002D234A" w:rsidP="00FF06DF">
      <w:pPr>
        <w:spacing w:before="0"/>
        <w:ind w:firstLine="360"/>
        <w:jc w:val="both"/>
        <w:rPr>
          <w:rFonts w:ascii="Times New Roman" w:eastAsiaTheme="minorHAnsi" w:hAnsi="Times New Roman"/>
          <w:sz w:val="24"/>
          <w:szCs w:val="24"/>
          <w:lang w:val="sr-Cyrl-CS"/>
        </w:rPr>
      </w:pPr>
      <w:r w:rsidRPr="00152D30">
        <w:rPr>
          <w:rFonts w:ascii="Times New Roman" w:eastAsiaTheme="minorHAnsi" w:hAnsi="Times New Roman"/>
          <w:sz w:val="24"/>
          <w:szCs w:val="24"/>
          <w:lang w:val="sr-Cyrl-CS"/>
        </w:rPr>
        <w:t>Министарство</w:t>
      </w:r>
      <w:r w:rsidR="00FF06DF" w:rsidRPr="00152D30">
        <w:rPr>
          <w:rFonts w:ascii="Times New Roman" w:eastAsiaTheme="minorHAnsi" w:hAnsi="Times New Roman"/>
          <w:sz w:val="24"/>
          <w:szCs w:val="24"/>
          <w:lang w:val="sr-Cyrl-CS"/>
        </w:rPr>
        <w:t xml:space="preserve"> за рад, запошљавањем борачка и социјанла питања </w:t>
      </w:r>
      <w:r w:rsidRPr="00152D30">
        <w:rPr>
          <w:rFonts w:ascii="Times New Roman" w:eastAsiaTheme="minorHAnsi" w:hAnsi="Times New Roman"/>
          <w:sz w:val="24"/>
          <w:szCs w:val="24"/>
          <w:lang w:val="sr-Cyrl-CS"/>
        </w:rPr>
        <w:t xml:space="preserve"> је надлежно и за послове решавања вишка запослених у субјектима приватизације и </w:t>
      </w:r>
      <w:r w:rsidRPr="00152D30">
        <w:rPr>
          <w:rFonts w:ascii="Times New Roman" w:hAnsi="Times New Roman"/>
          <w:sz w:val="24"/>
          <w:szCs w:val="24"/>
          <w:lang w:val="sr-Cyrl-CS"/>
        </w:rPr>
        <w:t>предузећима за професионалну рехабилитацију и запошљавање особа са инвалидитетом која послују са државним или друштвеним капиталом</w:t>
      </w:r>
      <w:r w:rsidRPr="00152D30">
        <w:rPr>
          <w:rFonts w:ascii="Times New Roman" w:eastAsiaTheme="minorHAnsi" w:hAnsi="Times New Roman"/>
          <w:sz w:val="24"/>
          <w:szCs w:val="24"/>
          <w:lang w:val="sr-Cyrl-CS"/>
        </w:rPr>
        <w:t>.</w:t>
      </w:r>
    </w:p>
    <w:p w14:paraId="04C8FDC9" w14:textId="45B1BE9B" w:rsidR="002D234A" w:rsidRPr="00152D30" w:rsidRDefault="002D234A" w:rsidP="00525E62">
      <w:pPr>
        <w:spacing w:before="0"/>
        <w:jc w:val="both"/>
        <w:rPr>
          <w:rFonts w:ascii="Times New Roman" w:eastAsiaTheme="minorHAnsi" w:hAnsi="Times New Roman"/>
          <w:sz w:val="24"/>
          <w:szCs w:val="24"/>
          <w:highlight w:val="yellow"/>
          <w:lang w:val="sr-Cyrl-CS"/>
        </w:rPr>
      </w:pPr>
    </w:p>
    <w:p w14:paraId="467F73BF" w14:textId="4A07620B" w:rsidR="007C482B" w:rsidRPr="00152D30" w:rsidRDefault="007C482B" w:rsidP="007C482B">
      <w:pPr>
        <w:autoSpaceDE w:val="0"/>
        <w:autoSpaceDN w:val="0"/>
        <w:adjustRightInd w:val="0"/>
        <w:jc w:val="both"/>
        <w:rPr>
          <w:rFonts w:ascii="Times New Roman" w:eastAsia="Times New Roman" w:hAnsi="Times New Roman"/>
          <w:bCs/>
          <w:sz w:val="20"/>
          <w:szCs w:val="20"/>
          <w:lang w:val="ru-RU" w:eastAsia="en-GB"/>
        </w:rPr>
      </w:pPr>
    </w:p>
    <w:bookmarkEnd w:id="1"/>
    <w:p w14:paraId="3B5B4594" w14:textId="6B34BB93" w:rsidR="000F73EE" w:rsidRPr="00152D30" w:rsidRDefault="000F73EE" w:rsidP="00DB2243">
      <w:pPr>
        <w:spacing w:before="0" w:after="200"/>
        <w:jc w:val="center"/>
        <w:rPr>
          <w:rFonts w:ascii="Times New Roman" w:eastAsiaTheme="minorHAnsi" w:hAnsi="Times New Roman"/>
          <w:bCs/>
          <w:sz w:val="24"/>
          <w:szCs w:val="24"/>
          <w:lang w:val="ru-RU"/>
        </w:rPr>
      </w:pPr>
      <w:r w:rsidRPr="00152D30">
        <w:rPr>
          <w:rFonts w:ascii="Times New Roman" w:eastAsiaTheme="minorHAnsi" w:hAnsi="Times New Roman"/>
          <w:bCs/>
          <w:sz w:val="24"/>
          <w:szCs w:val="24"/>
          <w:lang w:val="ru-RU"/>
        </w:rPr>
        <w:t>Европски социјални фонд</w:t>
      </w:r>
    </w:p>
    <w:p w14:paraId="0BFF44A1" w14:textId="35E7A56B" w:rsidR="00402E5D" w:rsidRPr="00152D30" w:rsidRDefault="00402E5D" w:rsidP="005002E0">
      <w:pPr>
        <w:spacing w:before="0"/>
        <w:ind w:firstLine="720"/>
        <w:jc w:val="both"/>
        <w:rPr>
          <w:rFonts w:ascii="Times New Roman" w:eastAsiaTheme="minorHAnsi" w:hAnsi="Times New Roman" w:cstheme="minorBidi"/>
          <w:sz w:val="24"/>
          <w:szCs w:val="24"/>
          <w:lang w:val="sr-Cyrl-CS"/>
        </w:rPr>
      </w:pPr>
      <w:r w:rsidRPr="00152D30">
        <w:rPr>
          <w:rFonts w:ascii="Times New Roman" w:eastAsiaTheme="minorHAnsi" w:hAnsi="Times New Roman" w:cstheme="minorBidi"/>
          <w:sz w:val="24"/>
          <w:szCs w:val="24"/>
          <w:lang w:val="sr-Cyrl-CS"/>
        </w:rPr>
        <w:t xml:space="preserve">Европски социјални фонд </w:t>
      </w:r>
      <w:r w:rsidR="005002E0" w:rsidRPr="00152D30">
        <w:rPr>
          <w:rFonts w:ascii="Times New Roman" w:eastAsiaTheme="minorHAnsi" w:hAnsi="Times New Roman" w:cstheme="minorBidi"/>
          <w:sz w:val="24"/>
          <w:szCs w:val="24"/>
          <w:lang w:val="sr-Cyrl-CS"/>
        </w:rPr>
        <w:t xml:space="preserve"> </w:t>
      </w:r>
      <w:r w:rsidRPr="00152D30">
        <w:rPr>
          <w:rFonts w:ascii="Times New Roman" w:eastAsiaTheme="minorHAnsi" w:hAnsi="Times New Roman" w:cstheme="minorBidi"/>
          <w:sz w:val="24"/>
          <w:szCs w:val="24"/>
          <w:lang w:val="sr-Cyrl-CS"/>
        </w:rPr>
        <w:t>(</w:t>
      </w:r>
      <w:r w:rsidR="005002E0" w:rsidRPr="00152D30">
        <w:rPr>
          <w:rFonts w:ascii="Times New Roman" w:eastAsiaTheme="minorHAnsi" w:hAnsi="Times New Roman" w:cstheme="minorBidi"/>
          <w:sz w:val="24"/>
          <w:szCs w:val="24"/>
          <w:lang w:val="sr-Cyrl-CS"/>
        </w:rPr>
        <w:t>у даљем тексту: „</w:t>
      </w:r>
      <w:r w:rsidRPr="00152D30">
        <w:rPr>
          <w:rFonts w:ascii="Times New Roman" w:eastAsiaTheme="minorHAnsi" w:hAnsi="Times New Roman" w:cstheme="minorBidi"/>
          <w:sz w:val="24"/>
          <w:szCs w:val="24"/>
          <w:lang w:val="sr-Cyrl-CS"/>
        </w:rPr>
        <w:t>ЕСФ</w:t>
      </w:r>
      <w:r w:rsidR="008510C7" w:rsidRPr="00152D30">
        <w:rPr>
          <w:rFonts w:ascii="Times New Roman" w:hAnsi="Times New Roman"/>
          <w:sz w:val="24"/>
          <w:szCs w:val="24"/>
          <w:lang w:val="ru-RU"/>
        </w:rPr>
        <w:t>”</w:t>
      </w:r>
      <w:r w:rsidRPr="00152D30">
        <w:rPr>
          <w:rFonts w:ascii="Times New Roman" w:eastAsiaTheme="minorHAnsi" w:hAnsi="Times New Roman" w:cstheme="minorBidi"/>
          <w:sz w:val="24"/>
          <w:szCs w:val="24"/>
          <w:lang w:val="sr-Cyrl-CS"/>
        </w:rPr>
        <w:t xml:space="preserve">) представља један од структурних инструмената Кохезионе политике Европске уније. Правне тековине у оквиру теме Европски социјални фонд </w:t>
      </w:r>
      <w:r w:rsidR="00D75CE4" w:rsidRPr="00152D30">
        <w:rPr>
          <w:rFonts w:ascii="Times New Roman" w:eastAsiaTheme="minorHAnsi" w:hAnsi="Times New Roman" w:cstheme="minorBidi"/>
          <w:sz w:val="24"/>
          <w:szCs w:val="24"/>
          <w:lang w:val="sr-Cyrl-CS"/>
        </w:rPr>
        <w:t>предмет су преговора у оквиру П</w:t>
      </w:r>
      <w:r w:rsidRPr="00152D30">
        <w:rPr>
          <w:rFonts w:ascii="Times New Roman" w:eastAsiaTheme="minorHAnsi" w:hAnsi="Times New Roman" w:cstheme="minorBidi"/>
          <w:sz w:val="24"/>
          <w:szCs w:val="24"/>
          <w:lang w:val="sr-Cyrl-CS"/>
        </w:rPr>
        <w:t>оглавља 22 – Регионална политика и координација ст</w:t>
      </w:r>
      <w:r w:rsidRPr="00152D30">
        <w:rPr>
          <w:rFonts w:ascii="Times New Roman" w:eastAsiaTheme="minorHAnsi" w:hAnsi="Times New Roman" w:cstheme="minorBidi"/>
          <w:sz w:val="24"/>
          <w:szCs w:val="24"/>
          <w:lang w:val="sr-Cyrl-RS"/>
        </w:rPr>
        <w:t>р</w:t>
      </w:r>
      <w:r w:rsidRPr="00152D30">
        <w:rPr>
          <w:rFonts w:ascii="Times New Roman" w:eastAsiaTheme="minorHAnsi" w:hAnsi="Times New Roman" w:cstheme="minorBidi"/>
          <w:sz w:val="24"/>
          <w:szCs w:val="24"/>
          <w:lang w:val="sr-Cyrl-CS"/>
        </w:rPr>
        <w:t xml:space="preserve">уктурних инструмената и </w:t>
      </w:r>
      <w:r w:rsidRPr="00152D30">
        <w:rPr>
          <w:rFonts w:ascii="Times New Roman" w:hAnsi="Times New Roman"/>
          <w:sz w:val="24"/>
          <w:lang w:val="ru-RU"/>
        </w:rPr>
        <w:t xml:space="preserve">укључују разне </w:t>
      </w:r>
      <w:r w:rsidRPr="00152D30">
        <w:rPr>
          <w:rFonts w:ascii="Times New Roman" w:hAnsi="Times New Roman"/>
          <w:sz w:val="24"/>
          <w:lang w:val="sr-Cyrl-RS"/>
        </w:rPr>
        <w:t>уредбе</w:t>
      </w:r>
      <w:r w:rsidRPr="00152D30">
        <w:rPr>
          <w:rFonts w:ascii="Times New Roman" w:hAnsi="Times New Roman"/>
          <w:sz w:val="24"/>
          <w:lang w:val="ru-RU"/>
        </w:rPr>
        <w:t xml:space="preserve"> </w:t>
      </w:r>
      <w:r w:rsidRPr="00152D30">
        <w:rPr>
          <w:rFonts w:ascii="Times New Roman" w:hAnsi="Times New Roman"/>
          <w:sz w:val="24"/>
          <w:lang w:val="sr-Cyrl-RS"/>
        </w:rPr>
        <w:t xml:space="preserve">и акте који </w:t>
      </w:r>
      <w:r w:rsidRPr="00152D30">
        <w:rPr>
          <w:rFonts w:ascii="Times New Roman" w:eastAsiaTheme="minorHAnsi" w:hAnsi="Times New Roman" w:cstheme="minorBidi"/>
          <w:sz w:val="24"/>
          <w:szCs w:val="24"/>
          <w:lang w:val="sr-Cyrl-CS"/>
        </w:rPr>
        <w:t>се директно примењују у свим државама чланицама и</w:t>
      </w:r>
      <w:r w:rsidRPr="00152D30">
        <w:rPr>
          <w:rFonts w:ascii="Times New Roman" w:hAnsi="Times New Roman"/>
          <w:sz w:val="24"/>
          <w:lang w:val="ru-RU"/>
        </w:rPr>
        <w:t xml:space="preserve">, између осталог, дефинишу правила везана за припрему, усвајање и спровођење </w:t>
      </w:r>
      <w:r w:rsidRPr="00152D30">
        <w:rPr>
          <w:rFonts w:ascii="Times New Roman" w:hAnsi="Times New Roman"/>
          <w:sz w:val="24"/>
          <w:lang w:val="sr-Cyrl-RS"/>
        </w:rPr>
        <w:t>П</w:t>
      </w:r>
      <w:r w:rsidRPr="00152D30">
        <w:rPr>
          <w:rFonts w:ascii="Times New Roman" w:hAnsi="Times New Roman"/>
          <w:sz w:val="24"/>
          <w:lang w:val="ru-RU"/>
        </w:rPr>
        <w:t>рограма који се финансирају из фондова</w:t>
      </w:r>
      <w:r w:rsidRPr="00152D30">
        <w:rPr>
          <w:rFonts w:ascii="Times New Roman" w:hAnsi="Times New Roman"/>
          <w:sz w:val="24"/>
          <w:lang w:val="sr-Cyrl-RS"/>
        </w:rPr>
        <w:t>, укључујући и ЕСФ</w:t>
      </w:r>
      <w:r w:rsidRPr="00152D30">
        <w:rPr>
          <w:rFonts w:ascii="Times New Roman" w:hAnsi="Times New Roman"/>
          <w:sz w:val="24"/>
          <w:lang w:val="ru-RU"/>
        </w:rPr>
        <w:t xml:space="preserve">. </w:t>
      </w:r>
      <w:r w:rsidRPr="00152D30">
        <w:rPr>
          <w:rFonts w:ascii="Times New Roman" w:eastAsiaTheme="minorHAnsi" w:hAnsi="Times New Roman" w:cstheme="minorBidi"/>
          <w:sz w:val="24"/>
          <w:szCs w:val="24"/>
          <w:lang w:val="sr-Cyrl-CS"/>
        </w:rPr>
        <w:t>Програми из Европских структурних и инвестиционих фондова биће предмет преговора и постизања договора са Европском комисијом, а с тим у вези, Влада Републике Србије је, на предлог  Министарства за европске интеграције, усвојила Акцион</w:t>
      </w:r>
      <w:r w:rsidRPr="00152D30">
        <w:rPr>
          <w:rFonts w:ascii="Times New Roman" w:eastAsiaTheme="minorHAnsi" w:hAnsi="Times New Roman" w:cstheme="minorBidi"/>
          <w:sz w:val="24"/>
          <w:szCs w:val="24"/>
          <w:lang w:val="sr-Cyrl-RS"/>
        </w:rPr>
        <w:t>и</w:t>
      </w:r>
      <w:r w:rsidR="00257FBE" w:rsidRPr="00152D30">
        <w:rPr>
          <w:rFonts w:ascii="Times New Roman" w:eastAsiaTheme="minorHAnsi" w:hAnsi="Times New Roman" w:cstheme="minorBidi"/>
          <w:sz w:val="24"/>
          <w:szCs w:val="24"/>
          <w:lang w:val="sr-Cyrl-CS"/>
        </w:rPr>
        <w:t xml:space="preserve"> план за П</w:t>
      </w:r>
      <w:r w:rsidRPr="00152D30">
        <w:rPr>
          <w:rFonts w:ascii="Times New Roman" w:eastAsiaTheme="minorHAnsi" w:hAnsi="Times New Roman" w:cstheme="minorBidi"/>
          <w:sz w:val="24"/>
          <w:szCs w:val="24"/>
          <w:lang w:val="sr-Cyrl-CS"/>
        </w:rPr>
        <w:t>оглавље 22 – Регионална политика и координација структурних инструмената, који је упућен Европској комисији 8. априла 2019. године</w:t>
      </w:r>
      <w:r w:rsidRPr="00152D30">
        <w:rPr>
          <w:rStyle w:val="FootnoteReference"/>
          <w:rFonts w:ascii="Times New Roman" w:eastAsiaTheme="minorHAnsi" w:hAnsi="Times New Roman" w:cstheme="minorBidi"/>
          <w:sz w:val="24"/>
          <w:szCs w:val="24"/>
          <w:lang w:val="sr-Cyrl-CS"/>
        </w:rPr>
        <w:footnoteReference w:id="6"/>
      </w:r>
      <w:r w:rsidRPr="00152D30">
        <w:rPr>
          <w:rFonts w:ascii="Times New Roman" w:eastAsiaTheme="minorHAnsi" w:hAnsi="Times New Roman" w:cstheme="minorBidi"/>
          <w:sz w:val="24"/>
          <w:szCs w:val="24"/>
          <w:lang w:val="sr-Cyrl-CS"/>
        </w:rPr>
        <w:t xml:space="preserve">. Акциони план покрива следеће области: законодавни оквир, институционални оквир, административни капацитети, програмирање, праћење и вредновање, финансијско управљање и контрола укључујући ревизију. За сваку од области дат је преглед како захтева кохезионе политике и тренутног стања у Републици Србији, и дефинисане су мере за достизање захтева кохезионе политике, временски оквир и институција одговорна за испуњеност одређене мере. </w:t>
      </w:r>
    </w:p>
    <w:p w14:paraId="5AF885B7" w14:textId="77777777" w:rsidR="00402E5D" w:rsidRPr="00152D30" w:rsidRDefault="00402E5D" w:rsidP="00402E5D">
      <w:pPr>
        <w:spacing w:before="0"/>
        <w:jc w:val="both"/>
        <w:rPr>
          <w:rFonts w:ascii="Times New Roman" w:eastAsiaTheme="minorHAnsi" w:hAnsi="Times New Roman" w:cstheme="minorBidi"/>
          <w:sz w:val="24"/>
          <w:szCs w:val="24"/>
          <w:lang w:val="sr-Cyrl-CS"/>
        </w:rPr>
      </w:pPr>
    </w:p>
    <w:p w14:paraId="0B2EA449" w14:textId="24255AE0" w:rsidR="00402E5D" w:rsidRPr="00152D30" w:rsidRDefault="00402E5D" w:rsidP="00D75CE4">
      <w:pPr>
        <w:spacing w:before="0"/>
        <w:ind w:firstLine="720"/>
        <w:jc w:val="both"/>
        <w:rPr>
          <w:rFonts w:ascii="Times New Roman" w:eastAsiaTheme="minorHAnsi" w:hAnsi="Times New Roman" w:cstheme="minorBidi"/>
          <w:sz w:val="24"/>
          <w:szCs w:val="24"/>
          <w:lang w:val="sr-Cyrl-CS"/>
        </w:rPr>
      </w:pPr>
      <w:r w:rsidRPr="00152D30">
        <w:rPr>
          <w:rFonts w:ascii="Times New Roman" w:eastAsiaTheme="minorHAnsi" w:hAnsi="Times New Roman" w:cstheme="minorBidi"/>
          <w:sz w:val="24"/>
          <w:szCs w:val="24"/>
          <w:lang w:val="sr-Cyrl-CS"/>
        </w:rPr>
        <w:t>Као што је дефинисано на билатералном скринингу</w:t>
      </w:r>
      <w:r w:rsidR="00D75CE4" w:rsidRPr="00152D30">
        <w:rPr>
          <w:rFonts w:ascii="Times New Roman" w:eastAsiaTheme="minorHAnsi" w:hAnsi="Times New Roman" w:cstheme="minorBidi"/>
          <w:sz w:val="24"/>
          <w:szCs w:val="24"/>
          <w:lang w:val="sr-Cyrl-CS"/>
        </w:rPr>
        <w:t xml:space="preserve"> за П</w:t>
      </w:r>
      <w:r w:rsidRPr="00152D30">
        <w:rPr>
          <w:rFonts w:ascii="Times New Roman" w:eastAsiaTheme="minorHAnsi" w:hAnsi="Times New Roman" w:cstheme="minorBidi"/>
          <w:sz w:val="24"/>
          <w:szCs w:val="24"/>
          <w:lang w:val="sr-Cyrl-CS"/>
        </w:rPr>
        <w:t xml:space="preserve">оглавље 22, инстиуционални оквир за спровођење кохезионе политике биће успостављен полазећи од система (структуре и тела) који је успостављен и развијен за управљање средствима  претприступне помоћи ЕУ (ИПА), узимајући у обзир одређене специфичности и разлике (територијална организација, постојећи капацитети ван ИПА структура, искуства земаља чланица итд.). Успостављање система за коришћење фондова кохезионе политике ЕУ је приоритет у наредном периоду, с обзиром да је потребно знато улагати у јачање капацитета ради делотворног управљања. У том смислу, Министарство за европске интеграције је успоставило радну групу која има задатак да припреми нацрт Закона  о систему за управљање кохезионом политиком у Републици Србији, укључујући и Европски социјални фонд. Овим законом биће дефинисани циљеви кохезионе политике, уведени њени кључни принципи и успостaвиће се правни основ за развој система (институционалног оквира) потребног за спровођење ове политике. Закон ће пратити усвајање подзаконских акта који ће ближе уредити институционални оквир за спровођење Европског фонда за регионални развој, Европског социјалног фонда и Кохезионог фонда (тј. функције, улоге, одговорности и односе између институција). </w:t>
      </w:r>
    </w:p>
    <w:p w14:paraId="481C0038" w14:textId="77777777" w:rsidR="004E4150" w:rsidRPr="00152D30" w:rsidRDefault="004E4150" w:rsidP="00D75CE4">
      <w:pPr>
        <w:spacing w:before="0"/>
        <w:ind w:firstLine="720"/>
        <w:jc w:val="both"/>
        <w:rPr>
          <w:rFonts w:ascii="Times New Roman" w:eastAsiaTheme="minorHAnsi" w:hAnsi="Times New Roman" w:cstheme="minorBidi"/>
          <w:sz w:val="24"/>
          <w:szCs w:val="24"/>
          <w:lang w:val="sr-Cyrl-CS"/>
        </w:rPr>
      </w:pPr>
    </w:p>
    <w:p w14:paraId="17614017" w14:textId="22403C59" w:rsidR="00402E5D" w:rsidRPr="00152D30" w:rsidRDefault="00402E5D" w:rsidP="004E4150">
      <w:pPr>
        <w:spacing w:before="0"/>
        <w:ind w:firstLine="720"/>
        <w:jc w:val="both"/>
        <w:rPr>
          <w:rFonts w:ascii="Times New Roman" w:eastAsiaTheme="minorHAnsi" w:hAnsi="Times New Roman" w:cstheme="minorBidi"/>
          <w:sz w:val="24"/>
          <w:szCs w:val="24"/>
          <w:lang w:val="sr-Cyrl-CS"/>
        </w:rPr>
      </w:pPr>
      <w:r w:rsidRPr="00152D30">
        <w:rPr>
          <w:rFonts w:ascii="Times New Roman" w:eastAsiaTheme="minorHAnsi" w:hAnsi="Times New Roman" w:cstheme="minorBidi"/>
          <w:sz w:val="24"/>
          <w:szCs w:val="24"/>
          <w:lang w:val="sr-Cyrl-CS"/>
        </w:rPr>
        <w:t xml:space="preserve">Паралелно са израдом Закона у току су консултације у погледу институција које ће бити главни носиоци задатака и одговорности и главни координатори припреме за спровођење кохезионе политике у </w:t>
      </w:r>
      <w:r w:rsidR="004E4150" w:rsidRPr="00152D30">
        <w:rPr>
          <w:rFonts w:ascii="Times New Roman" w:eastAsiaTheme="minorHAnsi" w:hAnsi="Times New Roman" w:cstheme="minorBidi"/>
          <w:sz w:val="24"/>
          <w:szCs w:val="24"/>
          <w:lang w:val="sr-Cyrl-CS"/>
        </w:rPr>
        <w:t xml:space="preserve"> Републици </w:t>
      </w:r>
      <w:r w:rsidRPr="00152D30">
        <w:rPr>
          <w:rFonts w:ascii="Times New Roman" w:eastAsiaTheme="minorHAnsi" w:hAnsi="Times New Roman" w:cstheme="minorBidi"/>
          <w:sz w:val="24"/>
          <w:szCs w:val="24"/>
          <w:lang w:val="sr-Cyrl-CS"/>
        </w:rPr>
        <w:t xml:space="preserve">Србији, као и о броју и структури оперативних програма. У погледу циља „Инвестиције у раст и радна места“ у складу </w:t>
      </w:r>
      <w:r w:rsidR="004E4150" w:rsidRPr="00152D30">
        <w:rPr>
          <w:rFonts w:ascii="Times New Roman" w:eastAsiaTheme="minorHAnsi" w:hAnsi="Times New Roman" w:cstheme="minorBidi"/>
          <w:sz w:val="24"/>
          <w:szCs w:val="24"/>
          <w:lang w:val="sr-Cyrl-CS"/>
        </w:rPr>
        <w:t xml:space="preserve">са Законом о министарствима Министарство за европске интеграције </w:t>
      </w:r>
      <w:r w:rsidRPr="00152D30">
        <w:rPr>
          <w:rFonts w:ascii="Times New Roman" w:eastAsiaTheme="minorHAnsi" w:hAnsi="Times New Roman" w:cstheme="minorBidi"/>
          <w:sz w:val="24"/>
          <w:szCs w:val="24"/>
          <w:lang w:val="sr-Cyrl-CS"/>
        </w:rPr>
        <w:t>је, између осталог, задужено за успостављање и развијање система за коришћење/реализацију структурних фондова и кохезионог фонда</w:t>
      </w:r>
      <w:r w:rsidR="004E4150" w:rsidRPr="00152D30">
        <w:rPr>
          <w:rFonts w:ascii="Times New Roman" w:eastAsiaTheme="minorHAnsi" w:hAnsi="Times New Roman" w:cstheme="minorBidi"/>
          <w:sz w:val="24"/>
          <w:szCs w:val="24"/>
          <w:lang w:val="sr-Cyrl-CS"/>
        </w:rPr>
        <w:t xml:space="preserve">, те ће у том смислу Министарство за европске интеграције </w:t>
      </w:r>
      <w:r w:rsidRPr="00152D30">
        <w:rPr>
          <w:rFonts w:ascii="Times New Roman" w:eastAsiaTheme="minorHAnsi" w:hAnsi="Times New Roman" w:cstheme="minorBidi"/>
          <w:sz w:val="24"/>
          <w:szCs w:val="24"/>
          <w:lang w:val="sr-Cyrl-CS"/>
        </w:rPr>
        <w:t xml:space="preserve"> обављати улогу координационог </w:t>
      </w:r>
      <w:r w:rsidR="004E4150" w:rsidRPr="00152D30">
        <w:rPr>
          <w:rFonts w:ascii="Times New Roman" w:eastAsiaTheme="minorHAnsi" w:hAnsi="Times New Roman" w:cstheme="minorBidi"/>
          <w:sz w:val="24"/>
          <w:szCs w:val="24"/>
          <w:lang w:val="sr-Cyrl-CS"/>
        </w:rPr>
        <w:t>тела, у зависности од броја оперативних програма</w:t>
      </w:r>
      <w:r w:rsidRPr="00152D30">
        <w:rPr>
          <w:rFonts w:ascii="Times New Roman" w:eastAsiaTheme="minorHAnsi" w:hAnsi="Times New Roman" w:cstheme="minorBidi"/>
          <w:sz w:val="24"/>
          <w:szCs w:val="24"/>
          <w:lang w:val="sr-Cyrl-CS"/>
        </w:rPr>
        <w:t xml:space="preserve"> и/или улогу управљачког</w:t>
      </w:r>
      <w:r w:rsidR="004E4150" w:rsidRPr="00152D30">
        <w:rPr>
          <w:rFonts w:ascii="Times New Roman" w:eastAsiaTheme="minorHAnsi" w:hAnsi="Times New Roman" w:cstheme="minorBidi"/>
          <w:sz w:val="24"/>
          <w:szCs w:val="24"/>
          <w:lang w:val="sr-Cyrl-CS"/>
        </w:rPr>
        <w:t xml:space="preserve"> тела. У зависности од броја оперативних програма </w:t>
      </w:r>
      <w:r w:rsidRPr="00152D30">
        <w:rPr>
          <w:rFonts w:ascii="Times New Roman" w:eastAsiaTheme="minorHAnsi" w:hAnsi="Times New Roman" w:cstheme="minorBidi"/>
          <w:sz w:val="24"/>
          <w:szCs w:val="24"/>
          <w:lang w:val="sr-Cyrl-CS"/>
        </w:rPr>
        <w:t xml:space="preserve"> нека од ресорних министарстава могу такође обављати улогу управљачког тела. Одговарајућа организациона јединица у Министарству  финансија ће обављати улогу сертификационог тела/рачуноводствене функције, док ће Канцеларија за ревизију система управљања средствима ЕУ обављати улогу ревизорског тела</w:t>
      </w:r>
      <w:r w:rsidRPr="00152D30">
        <w:rPr>
          <w:rStyle w:val="FootnoteReference"/>
          <w:rFonts w:ascii="Times New Roman" w:eastAsiaTheme="minorHAnsi" w:hAnsi="Times New Roman" w:cstheme="minorBidi"/>
          <w:sz w:val="24"/>
          <w:szCs w:val="24"/>
          <w:lang w:val="sr-Cyrl-CS"/>
        </w:rPr>
        <w:footnoteReference w:id="7"/>
      </w:r>
      <w:r w:rsidRPr="00152D30">
        <w:rPr>
          <w:rFonts w:ascii="Times New Roman" w:eastAsiaTheme="minorHAnsi" w:hAnsi="Times New Roman" w:cstheme="minorBidi"/>
          <w:sz w:val="24"/>
          <w:szCs w:val="24"/>
          <w:lang w:val="sr-Cyrl-CS"/>
        </w:rPr>
        <w:t>. Одлука о институционалном окв</w:t>
      </w:r>
      <w:r w:rsidR="00741733" w:rsidRPr="00152D30">
        <w:rPr>
          <w:rFonts w:ascii="Times New Roman" w:eastAsiaTheme="minorHAnsi" w:hAnsi="Times New Roman" w:cstheme="minorBidi"/>
          <w:sz w:val="24"/>
          <w:szCs w:val="24"/>
          <w:lang w:val="sr-Cyrl-CS"/>
        </w:rPr>
        <w:t>иру и броју програмских докумената  је</w:t>
      </w:r>
      <w:r w:rsidRPr="00152D30">
        <w:rPr>
          <w:rFonts w:ascii="Times New Roman" w:eastAsiaTheme="minorHAnsi" w:hAnsi="Times New Roman" w:cstheme="minorBidi"/>
          <w:sz w:val="24"/>
          <w:szCs w:val="24"/>
          <w:lang w:val="sr-Cyrl-CS"/>
        </w:rPr>
        <w:t xml:space="preserve"> саставн</w:t>
      </w:r>
      <w:r w:rsidR="00741733" w:rsidRPr="00152D30">
        <w:rPr>
          <w:rFonts w:ascii="Times New Roman" w:eastAsiaTheme="minorHAnsi" w:hAnsi="Times New Roman" w:cstheme="minorBidi"/>
          <w:sz w:val="24"/>
          <w:szCs w:val="24"/>
          <w:lang w:val="sr-Cyrl-CS"/>
        </w:rPr>
        <w:t>и део Преговарачке позиције за П</w:t>
      </w:r>
      <w:r w:rsidRPr="00152D30">
        <w:rPr>
          <w:rFonts w:ascii="Times New Roman" w:eastAsiaTheme="minorHAnsi" w:hAnsi="Times New Roman" w:cstheme="minorBidi"/>
          <w:sz w:val="24"/>
          <w:szCs w:val="24"/>
          <w:lang w:val="sr-Cyrl-CS"/>
        </w:rPr>
        <w:t>оглавље 22</w:t>
      </w:r>
      <w:r w:rsidR="00741733" w:rsidRPr="00152D30">
        <w:rPr>
          <w:rFonts w:ascii="Times New Roman" w:eastAsiaTheme="minorHAnsi" w:hAnsi="Times New Roman" w:cstheme="minorBidi"/>
          <w:sz w:val="24"/>
          <w:szCs w:val="24"/>
          <w:lang w:val="sr-Cyrl-CS"/>
        </w:rPr>
        <w:t xml:space="preserve"> чијим усвајањем је осигурана</w:t>
      </w:r>
      <w:r w:rsidRPr="00152D30">
        <w:rPr>
          <w:rFonts w:ascii="Times New Roman" w:eastAsiaTheme="minorHAnsi" w:hAnsi="Times New Roman" w:cstheme="minorBidi"/>
          <w:sz w:val="24"/>
          <w:szCs w:val="24"/>
          <w:lang w:val="sr-Cyrl-CS"/>
        </w:rPr>
        <w:t xml:space="preserve"> сагласност Владе Р</w:t>
      </w:r>
      <w:r w:rsidR="00257FBE" w:rsidRPr="00152D30">
        <w:rPr>
          <w:rFonts w:ascii="Times New Roman" w:eastAsiaTheme="minorHAnsi" w:hAnsi="Times New Roman" w:cstheme="minorBidi"/>
          <w:sz w:val="24"/>
          <w:szCs w:val="24"/>
          <w:lang w:val="sr-Cyrl-CS"/>
        </w:rPr>
        <w:t>епублике  Србије</w:t>
      </w:r>
      <w:r w:rsidRPr="00152D30">
        <w:rPr>
          <w:rFonts w:ascii="Times New Roman" w:eastAsiaTheme="minorHAnsi" w:hAnsi="Times New Roman" w:cstheme="minorBidi"/>
          <w:sz w:val="24"/>
          <w:szCs w:val="24"/>
          <w:lang w:val="sr-Cyrl-CS"/>
        </w:rPr>
        <w:t xml:space="preserve">.   </w:t>
      </w:r>
    </w:p>
    <w:p w14:paraId="08E47558" w14:textId="77777777" w:rsidR="00402E5D" w:rsidRPr="00152D30" w:rsidRDefault="00402E5D" w:rsidP="00402E5D">
      <w:pPr>
        <w:spacing w:before="0"/>
        <w:jc w:val="both"/>
        <w:rPr>
          <w:rFonts w:ascii="Times New Roman" w:eastAsiaTheme="minorHAnsi" w:hAnsi="Times New Roman" w:cstheme="minorBidi"/>
          <w:sz w:val="24"/>
          <w:szCs w:val="24"/>
          <w:lang w:val="sr-Cyrl-CS"/>
        </w:rPr>
      </w:pPr>
    </w:p>
    <w:p w14:paraId="3F767348" w14:textId="77777777" w:rsidR="00402E5D" w:rsidRPr="00152D30" w:rsidRDefault="00402E5D" w:rsidP="00FD29AF">
      <w:pPr>
        <w:spacing w:before="0"/>
        <w:ind w:firstLine="720"/>
        <w:jc w:val="both"/>
        <w:rPr>
          <w:rFonts w:ascii="Times New Roman" w:eastAsiaTheme="minorHAnsi" w:hAnsi="Times New Roman" w:cstheme="minorBidi"/>
          <w:sz w:val="24"/>
          <w:szCs w:val="24"/>
          <w:lang w:val="sr-Cyrl-RS"/>
        </w:rPr>
      </w:pPr>
      <w:r w:rsidRPr="00152D30">
        <w:rPr>
          <w:rFonts w:ascii="Times New Roman" w:eastAsiaTheme="minorHAnsi" w:hAnsi="Times New Roman" w:cstheme="minorBidi"/>
          <w:sz w:val="24"/>
          <w:szCs w:val="24"/>
          <w:lang w:val="sr-Cyrl-CS"/>
        </w:rPr>
        <w:t xml:space="preserve">Изградња капацитета тела ће се спроводити на континуираној основи са циљем да се обезбеди одговарајући капацитет за ефективну и ефикасну апсорпцију неколико пута веће количине подршке у односу на оне која је расположива из ИПА. Поред тога, релевантни партнери за учешће у припреми и спровођењу програма кохезионе политике (целокупан програмски - припрема, спровођење, праћење и вредновање) ће бити селектовани уз поштовање одредби Европског кодекса понашања за партнерство. Изградња њихових, као и капацитета потенцијалних корисника ће се спроводити континуирано у складу са динамиком која ће бити дефинисана у програму изградње капацитета. </w:t>
      </w:r>
      <w:r w:rsidRPr="00152D30">
        <w:rPr>
          <w:rFonts w:ascii="Times New Roman" w:eastAsiaTheme="minorHAnsi" w:hAnsi="Times New Roman" w:cstheme="minorBidi"/>
          <w:sz w:val="24"/>
          <w:szCs w:val="24"/>
          <w:lang w:val="ru-RU"/>
        </w:rPr>
        <w:t xml:space="preserve">Министарство за европске интеграције је обезбедило и бесповратну подршку ЕУ намењену </w:t>
      </w:r>
      <w:r w:rsidRPr="00152D30">
        <w:rPr>
          <w:rFonts w:ascii="Times New Roman" w:eastAsiaTheme="minorHAnsi" w:hAnsi="Times New Roman" w:cstheme="minorBidi"/>
          <w:sz w:val="24"/>
          <w:szCs w:val="24"/>
          <w:lang w:val="sr-Cyrl-CS"/>
        </w:rPr>
        <w:t>унапређењу капацитета институција у Републици Србији на националном и поднационалном нивоу за ефикасну припрему, спровођење, праћење и вредновање програма и пројеката финансираних из структурних фондова и кохезионог фонда Европске уније. У питању је трогодишњи ИПА пројекат „Развој система за управљање кохезионом политиком у Републици Србији“ који се састоји из три основне компоненте: 1) успостављање законодавног и институционалног оквира, 2) припрема релевантних планских и програмских докумената, и 3) подизање капацитета институција и тела номинованих за спровођење кохезионе политике, као и партнера и потенцијалних корисника на националном и поднационалном нивоу.</w:t>
      </w:r>
    </w:p>
    <w:p w14:paraId="3E31617B" w14:textId="77777777" w:rsidR="00402E5D" w:rsidRPr="00152D30" w:rsidRDefault="00402E5D" w:rsidP="00402E5D">
      <w:pPr>
        <w:spacing w:before="0"/>
        <w:jc w:val="both"/>
        <w:rPr>
          <w:rFonts w:ascii="Times New Roman" w:eastAsiaTheme="minorHAnsi" w:hAnsi="Times New Roman" w:cstheme="minorBidi"/>
          <w:sz w:val="24"/>
          <w:szCs w:val="24"/>
          <w:lang w:val="sr-Cyrl-CS"/>
        </w:rPr>
      </w:pPr>
    </w:p>
    <w:p w14:paraId="07757ABD" w14:textId="026CE91F" w:rsidR="00402E5D" w:rsidRPr="00152D30" w:rsidRDefault="00402E5D" w:rsidP="00FD29AF">
      <w:pPr>
        <w:spacing w:before="0"/>
        <w:ind w:firstLine="720"/>
        <w:jc w:val="both"/>
        <w:rPr>
          <w:rFonts w:ascii="Times New Roman" w:eastAsiaTheme="minorHAnsi" w:hAnsi="Times New Roman" w:cstheme="minorBidi"/>
          <w:sz w:val="24"/>
          <w:szCs w:val="24"/>
          <w:lang w:val="sr-Cyrl-CS"/>
        </w:rPr>
      </w:pPr>
      <w:r w:rsidRPr="00152D30">
        <w:rPr>
          <w:rFonts w:ascii="Times New Roman" w:hAnsi="Times New Roman"/>
          <w:sz w:val="24"/>
          <w:lang w:val="sr-Cyrl-RS"/>
        </w:rPr>
        <w:t>Припрема програмских докумената - Споразума о партнерству и Оперативног програма ће почивати на националним, регионалним и локалним приоритетима дефинисаним у документима јавних политика. Министарство за европске интеграције ће управљати процесом припреме програмских докумената што ће подразумевати успостављање координационог механизма, осигурање учешћа партнера из јавног, цивилног и приватног сектора и дефинисање јасних критеријума за приоритизацију. Секторске ра</w:t>
      </w:r>
      <w:r w:rsidR="00BE46D7" w:rsidRPr="00152D30">
        <w:rPr>
          <w:rFonts w:ascii="Times New Roman" w:hAnsi="Times New Roman"/>
          <w:sz w:val="24"/>
          <w:lang w:val="sr-Cyrl-RS"/>
        </w:rPr>
        <w:t>дне групе, као основни механизми</w:t>
      </w:r>
      <w:r w:rsidRPr="00152D30">
        <w:rPr>
          <w:rFonts w:ascii="Times New Roman" w:hAnsi="Times New Roman"/>
          <w:sz w:val="24"/>
          <w:lang w:val="sr-Cyrl-RS"/>
        </w:rPr>
        <w:t xml:space="preserve"> за координацију </w:t>
      </w:r>
      <w:r w:rsidRPr="00152D30">
        <w:rPr>
          <w:rFonts w:ascii="Times New Roman" w:eastAsiaTheme="minorHAnsi" w:hAnsi="Times New Roman" w:cstheme="minorBidi"/>
          <w:sz w:val="24"/>
          <w:szCs w:val="24"/>
          <w:lang w:val="sr-Cyrl-CS"/>
        </w:rPr>
        <w:t xml:space="preserve"> процеса програмирања и праћења међународне развојне помоћи, а нарочито ИПА ће бити полазна основа за коорди</w:t>
      </w:r>
      <w:r w:rsidR="00982E7E" w:rsidRPr="00152D30">
        <w:rPr>
          <w:rFonts w:ascii="Times New Roman" w:eastAsiaTheme="minorHAnsi" w:hAnsi="Times New Roman" w:cstheme="minorBidi"/>
          <w:sz w:val="24"/>
          <w:szCs w:val="24"/>
          <w:lang w:val="sr-Cyrl-CS"/>
        </w:rPr>
        <w:t xml:space="preserve">нацију процеса програмирања. Секторске радне групе </w:t>
      </w:r>
      <w:r w:rsidRPr="00152D30">
        <w:rPr>
          <w:rFonts w:ascii="Times New Roman" w:eastAsiaTheme="minorHAnsi" w:hAnsi="Times New Roman" w:cstheme="minorBidi"/>
          <w:sz w:val="24"/>
          <w:szCs w:val="24"/>
          <w:lang w:val="sr-Cyrl-CS"/>
        </w:rPr>
        <w:t xml:space="preserve"> обухватају представнике релевантних надлежних националних институциј</w:t>
      </w:r>
      <w:r w:rsidR="00A01BC8" w:rsidRPr="00152D30">
        <w:rPr>
          <w:rFonts w:ascii="Times New Roman" w:eastAsiaTheme="minorHAnsi" w:hAnsi="Times New Roman" w:cstheme="minorBidi"/>
          <w:sz w:val="24"/>
          <w:szCs w:val="24"/>
          <w:lang w:val="sr-Cyrl-CS"/>
        </w:rPr>
        <w:t>а, Аутономне покрајине Војводине</w:t>
      </w:r>
      <w:r w:rsidRPr="00152D30">
        <w:rPr>
          <w:rFonts w:ascii="Times New Roman" w:eastAsiaTheme="minorHAnsi" w:hAnsi="Times New Roman" w:cstheme="minorBidi"/>
          <w:sz w:val="24"/>
          <w:szCs w:val="24"/>
          <w:lang w:val="sr-Cyrl-CS"/>
        </w:rPr>
        <w:t>, Сталне конференције</w:t>
      </w:r>
      <w:r w:rsidR="00A01BC8" w:rsidRPr="00152D30">
        <w:rPr>
          <w:rFonts w:ascii="Times New Roman" w:eastAsiaTheme="minorHAnsi" w:hAnsi="Times New Roman" w:cstheme="minorBidi"/>
          <w:sz w:val="24"/>
          <w:szCs w:val="24"/>
          <w:lang w:val="sr-Cyrl-CS"/>
        </w:rPr>
        <w:t xml:space="preserve"> градова и општина (</w:t>
      </w:r>
      <w:r w:rsidR="00D14A37" w:rsidRPr="00152D30">
        <w:rPr>
          <w:rFonts w:ascii="Times New Roman" w:eastAsiaTheme="minorHAnsi" w:hAnsi="Times New Roman" w:cstheme="minorBidi"/>
          <w:sz w:val="24"/>
          <w:szCs w:val="24"/>
          <w:lang w:val="sr-Cyrl-CS"/>
        </w:rPr>
        <w:t xml:space="preserve"> представљају </w:t>
      </w:r>
      <w:r w:rsidRPr="00152D30">
        <w:rPr>
          <w:rFonts w:ascii="Times New Roman" w:eastAsiaTheme="minorHAnsi" w:hAnsi="Times New Roman" w:cstheme="minorBidi"/>
          <w:sz w:val="24"/>
          <w:szCs w:val="24"/>
          <w:lang w:val="sr-Cyrl-CS"/>
        </w:rPr>
        <w:t>ин</w:t>
      </w:r>
      <w:r w:rsidR="00D14A37" w:rsidRPr="00152D30">
        <w:rPr>
          <w:rFonts w:ascii="Times New Roman" w:eastAsiaTheme="minorHAnsi" w:hAnsi="Times New Roman" w:cstheme="minorBidi"/>
          <w:sz w:val="24"/>
          <w:szCs w:val="24"/>
          <w:lang w:val="sr-Cyrl-CS"/>
        </w:rPr>
        <w:t>терес локалне самоуправе</w:t>
      </w:r>
      <w:r w:rsidRPr="00152D30">
        <w:rPr>
          <w:rFonts w:ascii="Times New Roman" w:eastAsiaTheme="minorHAnsi" w:hAnsi="Times New Roman" w:cstheme="minorBidi"/>
          <w:sz w:val="24"/>
          <w:szCs w:val="24"/>
          <w:lang w:val="sr-Cyrl-CS"/>
        </w:rPr>
        <w:t>), града Београда и организација цивилног друштва. Министарство за рад, запошљавање, борачка и социјална питања је водећа институција у оквиру Сектора за развој људских ресурса и друштвени развој. Овај сектор обухвата области запошљавања, тржишта рада, образовања, социјалне заштите и инклузије, здравља као и младе. Људска и мањинска права и родна равноправност се посматрају као међуресорно питање у области јавних политика у оквиру овог сектора. Примарна у</w:t>
      </w:r>
      <w:r w:rsidR="004C1D8C" w:rsidRPr="00152D30">
        <w:rPr>
          <w:rFonts w:ascii="Times New Roman" w:eastAsiaTheme="minorHAnsi" w:hAnsi="Times New Roman" w:cstheme="minorBidi"/>
          <w:sz w:val="24"/>
          <w:szCs w:val="24"/>
          <w:lang w:val="sr-Cyrl-CS"/>
        </w:rPr>
        <w:t xml:space="preserve">лога Секторске радне групе </w:t>
      </w:r>
      <w:r w:rsidRPr="00152D30">
        <w:rPr>
          <w:rFonts w:ascii="Times New Roman" w:eastAsiaTheme="minorHAnsi" w:hAnsi="Times New Roman" w:cstheme="minorBidi"/>
          <w:sz w:val="24"/>
          <w:szCs w:val="24"/>
          <w:lang w:val="sr-Cyrl-CS"/>
        </w:rPr>
        <w:t xml:space="preserve"> за сектор развој људских ресурса и друштвени развој је унапређење координације и управљања међународном развојном помоћи ради повећање њене делотворности и ефикасности њеног коришћења, а нарочито усклађености те помоћи са националним приоритетима</w:t>
      </w:r>
      <w:r w:rsidR="00B05FDC" w:rsidRPr="00152D30">
        <w:rPr>
          <w:rFonts w:ascii="Times New Roman" w:eastAsiaTheme="minorHAnsi" w:hAnsi="Times New Roman" w:cstheme="minorBidi"/>
          <w:sz w:val="24"/>
          <w:szCs w:val="24"/>
          <w:lang w:val="sr-Cyrl-CS"/>
        </w:rPr>
        <w:t xml:space="preserve">. Основни циљ у успостављању </w:t>
      </w:r>
      <w:r w:rsidR="004C1D8C" w:rsidRPr="00152D30">
        <w:rPr>
          <w:rFonts w:ascii="Times New Roman" w:eastAsiaTheme="minorHAnsi" w:hAnsi="Times New Roman" w:cstheme="minorBidi"/>
          <w:sz w:val="24"/>
          <w:szCs w:val="24"/>
          <w:lang w:val="sr-Cyrl-CS"/>
        </w:rPr>
        <w:t xml:space="preserve"> ове </w:t>
      </w:r>
      <w:r w:rsidR="00B05FDC" w:rsidRPr="00152D30">
        <w:rPr>
          <w:rFonts w:ascii="Times New Roman" w:eastAsiaTheme="minorHAnsi" w:hAnsi="Times New Roman" w:cstheme="minorBidi"/>
          <w:sz w:val="24"/>
          <w:szCs w:val="24"/>
          <w:lang w:val="sr-Cyrl-CS"/>
        </w:rPr>
        <w:t>секторске радне групе</w:t>
      </w:r>
      <w:r w:rsidRPr="00152D30">
        <w:rPr>
          <w:rFonts w:ascii="Times New Roman" w:eastAsiaTheme="minorHAnsi" w:hAnsi="Times New Roman" w:cstheme="minorBidi"/>
          <w:sz w:val="24"/>
          <w:szCs w:val="24"/>
          <w:lang w:val="sr-Cyrl-CS"/>
        </w:rPr>
        <w:t xml:space="preserve"> је обезбеђење транспарентног и инклузивног дијалога свих релевантних заинтересованих страна о стратегијама и релевантним програмским документима (у фазама припреме, ревизије и спровођења), током процеса планирања, програмирања и праћења међународне развојне помоћи чиме се обезбеђује учешће и координација релевантних институција/организација у оквиру датог сектора и пружа подршка увођењу секторског приступа.</w:t>
      </w:r>
    </w:p>
    <w:p w14:paraId="40F249FA" w14:textId="77777777" w:rsidR="00402E5D" w:rsidRPr="00152D30" w:rsidRDefault="00402E5D" w:rsidP="00402E5D">
      <w:pPr>
        <w:spacing w:before="0"/>
        <w:jc w:val="both"/>
        <w:rPr>
          <w:rFonts w:ascii="Times New Roman" w:eastAsiaTheme="minorHAnsi" w:hAnsi="Times New Roman" w:cstheme="minorBidi"/>
          <w:sz w:val="24"/>
          <w:szCs w:val="24"/>
          <w:lang w:val="sr-Cyrl-CS"/>
        </w:rPr>
      </w:pPr>
    </w:p>
    <w:p w14:paraId="2A0CC0D5" w14:textId="75B2AD35" w:rsidR="00402E5D" w:rsidRPr="00152D30" w:rsidRDefault="00402E5D" w:rsidP="004C1D8C">
      <w:pPr>
        <w:spacing w:before="0"/>
        <w:ind w:firstLine="720"/>
        <w:jc w:val="both"/>
        <w:rPr>
          <w:rFonts w:ascii="Times New Roman" w:eastAsiaTheme="minorHAnsi" w:hAnsi="Times New Roman" w:cstheme="minorBidi"/>
          <w:sz w:val="24"/>
          <w:szCs w:val="24"/>
          <w:lang w:val="sr-Cyrl-CS"/>
        </w:rPr>
      </w:pPr>
      <w:r w:rsidRPr="00152D30">
        <w:rPr>
          <w:rFonts w:ascii="Times New Roman" w:eastAsiaTheme="minorHAnsi" w:hAnsi="Times New Roman" w:cstheme="minorBidi"/>
          <w:sz w:val="24"/>
          <w:szCs w:val="24"/>
          <w:lang w:val="sr-Cyrl-CS"/>
        </w:rPr>
        <w:t>Сектором су циљане подсекторске специфичне групе и међуресорне групе чије су потребе и интереси интегрисани у приоритете и мере запошљавања, образовања, социјалне политике и здравља. Међуресорне групе односе се на осетљиве и маргинализоване категорије становништва, које обухватају нарочито: ромску популацију, особе са инвалидитетом, жене и вишеструко угрожене групе становништва (на пример: жене ромске националности са инвалидитетом), избегла и интерно расељена лица. У контексту се</w:t>
      </w:r>
      <w:r w:rsidR="004C1D8C" w:rsidRPr="00152D30">
        <w:rPr>
          <w:rFonts w:ascii="Times New Roman" w:eastAsiaTheme="minorHAnsi" w:hAnsi="Times New Roman" w:cstheme="minorBidi"/>
          <w:sz w:val="24"/>
          <w:szCs w:val="24"/>
          <w:lang w:val="sr-Cyrl-CS"/>
        </w:rPr>
        <w:t>кторског приступа, Министарство за рад, запошљавање, борачка и социјална питања заједно са М</w:t>
      </w:r>
      <w:r w:rsidRPr="00152D30">
        <w:rPr>
          <w:rFonts w:ascii="Times New Roman" w:eastAsiaTheme="minorHAnsi" w:hAnsi="Times New Roman" w:cstheme="minorBidi"/>
          <w:sz w:val="24"/>
          <w:szCs w:val="24"/>
          <w:lang w:val="sr-Cyrl-CS"/>
        </w:rPr>
        <w:t>инис</w:t>
      </w:r>
      <w:r w:rsidRPr="00152D30">
        <w:rPr>
          <w:rFonts w:ascii="Times New Roman" w:eastAsiaTheme="minorHAnsi" w:hAnsi="Times New Roman" w:cstheme="minorBidi"/>
          <w:sz w:val="24"/>
          <w:szCs w:val="24"/>
          <w:lang w:val="sr-Cyrl-RS"/>
        </w:rPr>
        <w:t>т</w:t>
      </w:r>
      <w:r w:rsidRPr="00152D30">
        <w:rPr>
          <w:rFonts w:ascii="Times New Roman" w:eastAsiaTheme="minorHAnsi" w:hAnsi="Times New Roman" w:cstheme="minorBidi"/>
          <w:sz w:val="24"/>
          <w:szCs w:val="24"/>
          <w:lang w:val="sr-Cyrl-CS"/>
        </w:rPr>
        <w:t>арством за европске интеграције, координира рад свих релевантних институција у погледу планирања, програмирања, спровођења и праћења мера/активности у поменутом сектору.</w:t>
      </w:r>
    </w:p>
    <w:p w14:paraId="464E6A05" w14:textId="77777777" w:rsidR="00402E5D" w:rsidRPr="00152D30" w:rsidRDefault="00402E5D" w:rsidP="00402E5D">
      <w:pPr>
        <w:spacing w:before="0"/>
        <w:jc w:val="both"/>
        <w:rPr>
          <w:rFonts w:ascii="Times New Roman" w:eastAsiaTheme="minorHAnsi" w:hAnsi="Times New Roman"/>
          <w:sz w:val="24"/>
          <w:szCs w:val="24"/>
          <w:lang w:val="sr-Cyrl-RS"/>
        </w:rPr>
      </w:pPr>
    </w:p>
    <w:p w14:paraId="393B404F" w14:textId="17E257F0" w:rsidR="00A04317" w:rsidRPr="00152D30" w:rsidRDefault="00A04317" w:rsidP="00402E5D">
      <w:pPr>
        <w:spacing w:before="0"/>
        <w:rPr>
          <w:rFonts w:ascii="Times New Roman" w:eastAsiaTheme="minorHAnsi" w:hAnsi="Times New Roman"/>
          <w:sz w:val="28"/>
          <w:szCs w:val="28"/>
          <w:lang w:val="sr-Cyrl-RS"/>
        </w:rPr>
      </w:pPr>
    </w:p>
    <w:p w14:paraId="61544729" w14:textId="77777777" w:rsidR="00C20286" w:rsidRPr="00152D30" w:rsidRDefault="00C20286" w:rsidP="00402E5D">
      <w:pPr>
        <w:spacing w:before="0"/>
        <w:rPr>
          <w:rFonts w:ascii="Times New Roman" w:eastAsiaTheme="minorHAnsi" w:hAnsi="Times New Roman"/>
          <w:sz w:val="28"/>
          <w:szCs w:val="28"/>
          <w:lang w:val="sr-Cyrl-RS"/>
        </w:rPr>
      </w:pPr>
    </w:p>
    <w:p w14:paraId="607C3B94" w14:textId="77777777" w:rsidR="000F73EE" w:rsidRPr="00152D30" w:rsidRDefault="000F73EE" w:rsidP="00DB2243">
      <w:pPr>
        <w:spacing w:before="0"/>
        <w:jc w:val="center"/>
        <w:rPr>
          <w:rFonts w:ascii="Times New Roman" w:eastAsiaTheme="minorHAnsi" w:hAnsi="Times New Roman"/>
          <w:sz w:val="24"/>
          <w:szCs w:val="24"/>
          <w:lang w:val="ru-RU"/>
        </w:rPr>
      </w:pPr>
      <w:r w:rsidRPr="00152D30">
        <w:rPr>
          <w:rFonts w:ascii="Times New Roman" w:eastAsiaTheme="minorHAnsi" w:hAnsi="Times New Roman"/>
          <w:sz w:val="24"/>
          <w:szCs w:val="24"/>
          <w:lang w:val="sr-Cyrl-RS"/>
        </w:rPr>
        <w:t>Социјална инклузија</w:t>
      </w:r>
    </w:p>
    <w:p w14:paraId="6D4141C0" w14:textId="77777777" w:rsidR="001C735D" w:rsidRPr="00152D30" w:rsidRDefault="001C735D" w:rsidP="00DB2243">
      <w:pPr>
        <w:spacing w:before="0"/>
        <w:jc w:val="center"/>
        <w:rPr>
          <w:rFonts w:ascii="Times New Roman" w:eastAsiaTheme="minorHAnsi" w:hAnsi="Times New Roman"/>
          <w:b/>
          <w:sz w:val="24"/>
          <w:szCs w:val="24"/>
          <w:u w:val="single"/>
          <w:lang w:val="ru-RU"/>
        </w:rPr>
      </w:pPr>
    </w:p>
    <w:p w14:paraId="190693D4" w14:textId="77777777" w:rsidR="00A91FA0" w:rsidRPr="00152D30" w:rsidRDefault="00A91FA0" w:rsidP="00A91FA0">
      <w:pPr>
        <w:spacing w:before="0"/>
        <w:rPr>
          <w:rFonts w:ascii="Times New Roman" w:eastAsiaTheme="minorHAnsi" w:hAnsi="Times New Roman"/>
          <w:b/>
          <w:sz w:val="24"/>
          <w:szCs w:val="24"/>
          <w:u w:val="single"/>
          <w:lang w:val="sr-Cyrl-RS"/>
        </w:rPr>
      </w:pPr>
    </w:p>
    <w:p w14:paraId="2E6DB441" w14:textId="242EED75" w:rsidR="00EC263E" w:rsidRPr="00152D30" w:rsidRDefault="00EC263E" w:rsidP="00C20286">
      <w:pPr>
        <w:spacing w:before="0"/>
        <w:ind w:firstLine="720"/>
        <w:jc w:val="both"/>
        <w:rPr>
          <w:rFonts w:ascii="Times New Roman" w:eastAsia="MyriadPro-Regular" w:hAnsi="Times New Roman"/>
          <w:sz w:val="24"/>
          <w:szCs w:val="24"/>
          <w:lang w:val="ru-RU" w:eastAsia="hr-HR"/>
        </w:rPr>
      </w:pPr>
      <w:r w:rsidRPr="00152D30">
        <w:rPr>
          <w:rFonts w:ascii="Times New Roman" w:eastAsia="MyriadPro-Regular" w:hAnsi="Times New Roman"/>
          <w:sz w:val="24"/>
          <w:szCs w:val="24"/>
          <w:lang w:val="ru-RU" w:eastAsia="hr-HR"/>
        </w:rPr>
        <w:t>Социјална укљученост у Републици Србији предмет је регулисања око 25 секторских стратегија које се односе на развој људских ресурса и друштвени развој. Стратешки приоритети Владе Републике Србије по питању социјалног укључивања препознати су у Програму реформи политике запошљавања и социјалне политике (</w:t>
      </w:r>
      <w:r w:rsidR="00C20286" w:rsidRPr="00152D30">
        <w:rPr>
          <w:rFonts w:ascii="Times New Roman" w:eastAsia="MyriadPro-Regular" w:hAnsi="Times New Roman"/>
          <w:sz w:val="24"/>
          <w:szCs w:val="24"/>
          <w:lang w:val="ru-RU" w:eastAsia="hr-HR"/>
        </w:rPr>
        <w:t xml:space="preserve"> у даљем тексту </w:t>
      </w:r>
      <w:r w:rsidR="00661E27" w:rsidRPr="00152D30">
        <w:rPr>
          <w:rFonts w:ascii="Times New Roman" w:eastAsiaTheme="minorHAnsi" w:hAnsi="Times New Roman" w:cstheme="minorBidi"/>
          <w:sz w:val="24"/>
          <w:szCs w:val="24"/>
          <w:lang w:val="sr-Cyrl-CS"/>
        </w:rPr>
        <w:t>„</w:t>
      </w:r>
      <w:r w:rsidRPr="00152D30">
        <w:rPr>
          <w:rFonts w:ascii="Times New Roman" w:eastAsia="MyriadPro-Regular" w:hAnsi="Times New Roman"/>
          <w:sz w:val="24"/>
          <w:szCs w:val="24"/>
          <w:lang w:val="ru-RU" w:eastAsia="hr-HR"/>
        </w:rPr>
        <w:t>ЕСРП</w:t>
      </w:r>
      <w:r w:rsidR="00C20286" w:rsidRPr="00152D30">
        <w:rPr>
          <w:rFonts w:ascii="Times New Roman" w:hAnsi="Times New Roman"/>
          <w:sz w:val="24"/>
          <w:szCs w:val="24"/>
          <w:lang w:val="ru-RU"/>
        </w:rPr>
        <w:t>”</w:t>
      </w:r>
      <w:r w:rsidR="00120504" w:rsidRPr="00152D30">
        <w:rPr>
          <w:rFonts w:ascii="Times New Roman" w:eastAsia="MyriadPro-Regular" w:hAnsi="Times New Roman"/>
          <w:sz w:val="24"/>
          <w:szCs w:val="24"/>
          <w:lang w:val="ru-RU" w:eastAsia="hr-HR"/>
        </w:rPr>
        <w:t>), усвојеном маја 2016</w:t>
      </w:r>
      <w:r w:rsidRPr="00152D30">
        <w:rPr>
          <w:rFonts w:ascii="Times New Roman" w:eastAsia="MyriadPro-Regular" w:hAnsi="Times New Roman"/>
          <w:sz w:val="24"/>
          <w:szCs w:val="24"/>
          <w:lang w:val="ru-RU" w:eastAsia="hr-HR"/>
        </w:rPr>
        <w:t xml:space="preserve">. године. ЕСРП обухвата изазове у следећим областима: тржиште рада и запошљавање, људски капитал и вештине, социјално укључивање и социјална заштита (у оквиру које је социјална и дечија заштита, пензијски систем и здравствена заштита становника и здравствени системи); и мере неопходне за њихово превазилажење. Посебно тежиште je на запошљавању младих, због изузетно високе стопе незапослености младих. </w:t>
      </w:r>
    </w:p>
    <w:p w14:paraId="41A8FA1B" w14:textId="77777777" w:rsidR="00EC263E" w:rsidRPr="00152D30" w:rsidRDefault="00EC263E" w:rsidP="00EC263E">
      <w:pPr>
        <w:spacing w:before="0"/>
        <w:jc w:val="both"/>
        <w:rPr>
          <w:rFonts w:ascii="Times New Roman" w:eastAsia="MyriadPro-Regular" w:hAnsi="Times New Roman"/>
          <w:sz w:val="24"/>
          <w:szCs w:val="24"/>
          <w:lang w:val="ru-RU" w:eastAsia="hr-HR"/>
        </w:rPr>
      </w:pPr>
    </w:p>
    <w:p w14:paraId="0A8FA525" w14:textId="1D1671B8" w:rsidR="00EC263E" w:rsidRPr="00152D30" w:rsidRDefault="00EC263E" w:rsidP="00946B41">
      <w:pPr>
        <w:spacing w:before="0"/>
        <w:ind w:firstLine="720"/>
        <w:jc w:val="both"/>
        <w:rPr>
          <w:rFonts w:ascii="Times New Roman" w:eastAsia="MyriadPro-Regular" w:hAnsi="Times New Roman"/>
          <w:sz w:val="24"/>
          <w:szCs w:val="24"/>
          <w:lang w:val="ru-RU" w:eastAsia="hr-HR"/>
        </w:rPr>
      </w:pPr>
      <w:r w:rsidRPr="00152D30">
        <w:rPr>
          <w:rFonts w:ascii="Times New Roman" w:eastAsia="MyriadPro-Regular" w:hAnsi="Times New Roman"/>
          <w:sz w:val="24"/>
          <w:szCs w:val="24"/>
          <w:lang w:val="ru-RU" w:eastAsia="hr-HR"/>
        </w:rPr>
        <w:t>Од релевантних међусекторских стратегија за политике социјалног укључивања издвајају се: Стратегија превенције и заштите од дискриминације, Стратегија за унапређивање положаја Рома и Ромкиња у Републици Србији 2016</w:t>
      </w:r>
      <w:r w:rsidR="001E6B10" w:rsidRPr="00152D30">
        <w:rPr>
          <w:rFonts w:ascii="Times New Roman" w:eastAsia="MyriadPro-Regular" w:hAnsi="Times New Roman"/>
          <w:sz w:val="24"/>
          <w:szCs w:val="24"/>
          <w:lang w:val="ru-RU" w:eastAsia="hr-HR"/>
        </w:rPr>
        <w:t xml:space="preserve"> </w:t>
      </w:r>
      <w:r w:rsidRPr="00152D30">
        <w:rPr>
          <w:rFonts w:ascii="Times New Roman" w:eastAsia="MyriadPro-Regular" w:hAnsi="Times New Roman"/>
          <w:sz w:val="24"/>
          <w:szCs w:val="24"/>
          <w:lang w:val="ru-RU" w:eastAsia="hr-HR"/>
        </w:rPr>
        <w:t>-</w:t>
      </w:r>
      <w:r w:rsidR="001E6B10" w:rsidRPr="00152D30">
        <w:rPr>
          <w:rFonts w:ascii="Times New Roman" w:eastAsia="MyriadPro-Regular" w:hAnsi="Times New Roman"/>
          <w:sz w:val="24"/>
          <w:szCs w:val="24"/>
          <w:lang w:val="ru-RU" w:eastAsia="hr-HR"/>
        </w:rPr>
        <w:t xml:space="preserve"> </w:t>
      </w:r>
      <w:r w:rsidRPr="00152D30">
        <w:rPr>
          <w:rFonts w:ascii="Times New Roman" w:eastAsia="MyriadPro-Regular" w:hAnsi="Times New Roman"/>
          <w:sz w:val="24"/>
          <w:szCs w:val="24"/>
          <w:lang w:val="ru-RU" w:eastAsia="hr-HR"/>
        </w:rPr>
        <w:t>2025</w:t>
      </w:r>
      <w:r w:rsidR="00B96B8C" w:rsidRPr="00152D30">
        <w:rPr>
          <w:rFonts w:ascii="Times New Roman" w:eastAsia="MyriadPro-Regular" w:hAnsi="Times New Roman"/>
          <w:sz w:val="24"/>
          <w:szCs w:val="24"/>
          <w:lang w:val="sr-Latn-RS" w:eastAsia="hr-HR"/>
        </w:rPr>
        <w:t>.</w:t>
      </w:r>
      <w:r w:rsidRPr="00152D30">
        <w:rPr>
          <w:rFonts w:ascii="Times New Roman" w:eastAsia="MyriadPro-Regular" w:hAnsi="Times New Roman"/>
          <w:sz w:val="24"/>
          <w:szCs w:val="24"/>
          <w:lang w:val="ru-RU" w:eastAsia="hr-HR"/>
        </w:rPr>
        <w:t xml:space="preserve"> и Национална стратегија за побољшање положаја жена и унапређивање родне равноправности. Поред наведеног, успостављен је и одговарајући институционални оквир (успостављена Канцеларија за људска и мањинска права, Координационо тело за родну равноправност, </w:t>
      </w:r>
      <w:r w:rsidRPr="00152D30">
        <w:rPr>
          <w:rFonts w:ascii="Times New Roman" w:eastAsia="MyriadPro-Regular" w:hAnsi="Times New Roman"/>
          <w:sz w:val="24"/>
          <w:szCs w:val="24"/>
          <w:lang w:val="sr-Cyrl-RS" w:eastAsia="hr-HR"/>
        </w:rPr>
        <w:t xml:space="preserve">Повереник за заштиту равноправности </w:t>
      </w:r>
      <w:r w:rsidRPr="00152D30">
        <w:rPr>
          <w:rFonts w:ascii="Times New Roman" w:eastAsia="MyriadPro-Regular" w:hAnsi="Times New Roman"/>
          <w:sz w:val="24"/>
          <w:szCs w:val="24"/>
          <w:lang w:val="ru-RU" w:eastAsia="hr-HR"/>
        </w:rPr>
        <w:t>и Тим за социјално укључивање и смањење сиромаштва), уведени су показатељи социјалног укључивања према методологији Европске уније (тзв. Лекен индикатори), усвојени су прописи који преносе европске стандарде социјалне укључености, уведено је редовно спровођење Анкете о приходима и условима живота (</w:t>
      </w:r>
      <w:r w:rsidR="001E6B10" w:rsidRPr="00152D30">
        <w:rPr>
          <w:rFonts w:ascii="Times New Roman" w:eastAsia="MyriadPro-Regular" w:hAnsi="Times New Roman"/>
          <w:sz w:val="24"/>
          <w:szCs w:val="24"/>
          <w:lang w:val="ru-RU" w:eastAsia="hr-HR"/>
        </w:rPr>
        <w:t xml:space="preserve"> у даљем тексту </w:t>
      </w:r>
      <w:r w:rsidR="001E6B10" w:rsidRPr="00152D30">
        <w:rPr>
          <w:rFonts w:ascii="Times New Roman" w:eastAsiaTheme="minorHAnsi" w:hAnsi="Times New Roman" w:cstheme="minorBidi"/>
          <w:sz w:val="24"/>
          <w:szCs w:val="24"/>
          <w:lang w:val="sr-Cyrl-CS"/>
        </w:rPr>
        <w:t>„</w:t>
      </w:r>
      <w:r w:rsidRPr="00152D30">
        <w:rPr>
          <w:rFonts w:ascii="Times New Roman" w:eastAsia="MyriadPro-Regular" w:hAnsi="Times New Roman"/>
          <w:sz w:val="24"/>
          <w:szCs w:val="24"/>
          <w:lang w:val="ru-RU" w:eastAsia="hr-HR"/>
        </w:rPr>
        <w:t>СИЛК</w:t>
      </w:r>
      <w:r w:rsidR="00D06EE1" w:rsidRPr="00152D30">
        <w:rPr>
          <w:rFonts w:ascii="Times New Roman" w:hAnsi="Times New Roman"/>
          <w:sz w:val="24"/>
          <w:szCs w:val="24"/>
          <w:lang w:val="ru-RU"/>
        </w:rPr>
        <w:t>”</w:t>
      </w:r>
      <w:r w:rsidRPr="00152D30">
        <w:rPr>
          <w:rFonts w:ascii="Times New Roman" w:eastAsia="MyriadPro-Regular" w:hAnsi="Times New Roman"/>
          <w:sz w:val="24"/>
          <w:szCs w:val="24"/>
          <w:lang w:val="ru-RU" w:eastAsia="hr-HR"/>
        </w:rPr>
        <w:t xml:space="preserve">), као и процена утицаја на друштво у оквиру Програма економских реформи. </w:t>
      </w:r>
    </w:p>
    <w:p w14:paraId="43BF2CEC" w14:textId="77777777" w:rsidR="00EC263E" w:rsidRPr="00152D30" w:rsidRDefault="00EC263E" w:rsidP="00EC263E">
      <w:pPr>
        <w:spacing w:before="0"/>
        <w:jc w:val="both"/>
        <w:rPr>
          <w:rFonts w:ascii="Times New Roman" w:eastAsia="MyriadPro-Regular" w:hAnsi="Times New Roman"/>
          <w:sz w:val="24"/>
          <w:szCs w:val="24"/>
          <w:lang w:val="ru-RU" w:eastAsia="hr-HR"/>
        </w:rPr>
      </w:pPr>
    </w:p>
    <w:p w14:paraId="182B2138" w14:textId="0E682E7A" w:rsidR="00EC263E" w:rsidRPr="00152D30" w:rsidRDefault="00EC263E" w:rsidP="00D23330">
      <w:pPr>
        <w:spacing w:before="0"/>
        <w:ind w:firstLine="720"/>
        <w:jc w:val="both"/>
        <w:rPr>
          <w:rFonts w:ascii="Times New Roman" w:eastAsia="MyriadPro-Regular" w:hAnsi="Times New Roman"/>
          <w:sz w:val="24"/>
          <w:szCs w:val="24"/>
          <w:lang w:val="sr-Cyrl-RS" w:eastAsia="hr-HR"/>
        </w:rPr>
      </w:pPr>
      <w:r w:rsidRPr="00152D30">
        <w:rPr>
          <w:rFonts w:ascii="Times New Roman" w:eastAsia="MyriadPro-Regular" w:hAnsi="Times New Roman"/>
          <w:sz w:val="24"/>
          <w:szCs w:val="24"/>
          <w:lang w:val="sr-Cyrl-RS" w:eastAsia="hr-HR"/>
        </w:rPr>
        <w:t xml:space="preserve">У циљу ефикаснијег усаглашавања стратешког, законодавног и програмског оквира намењеног социјалном укључивању и смањењу сиромаштва у Републици Србији са оним у земљама чланицама ЕУ, Република Србија је усвојила Први национални извештај о социјалном укључивању и смањењу сиромаштва у </w:t>
      </w:r>
      <w:r w:rsidR="00256B63" w:rsidRPr="00152D30">
        <w:rPr>
          <w:rFonts w:ascii="Times New Roman" w:eastAsia="MyriadPro-Regular" w:hAnsi="Times New Roman"/>
          <w:sz w:val="24"/>
          <w:szCs w:val="24"/>
          <w:lang w:val="sr-Cyrl-RS" w:eastAsia="hr-HR"/>
        </w:rPr>
        <w:t xml:space="preserve">Републици Србији 2011. године, </w:t>
      </w:r>
      <w:r w:rsidRPr="00152D30">
        <w:rPr>
          <w:rFonts w:ascii="Times New Roman" w:eastAsia="MyriadPro-Regular" w:hAnsi="Times New Roman"/>
          <w:sz w:val="24"/>
          <w:szCs w:val="24"/>
          <w:lang w:val="sr-Cyrl-RS" w:eastAsia="hr-HR"/>
        </w:rPr>
        <w:t xml:space="preserve"> Други национални извештај о социјалном укључивању и смањењу сиромаштва у Републици </w:t>
      </w:r>
      <w:r w:rsidR="00256B63" w:rsidRPr="00152D30">
        <w:rPr>
          <w:rFonts w:ascii="Times New Roman" w:eastAsia="MyriadPro-Regular" w:hAnsi="Times New Roman"/>
          <w:sz w:val="24"/>
          <w:szCs w:val="24"/>
          <w:lang w:val="sr-Cyrl-RS" w:eastAsia="hr-HR"/>
        </w:rPr>
        <w:t>Србији усвојен је 2014. године  а Трећи национални извештај  о смањењу сирмаштва и социјалној ускучености  усвојен</w:t>
      </w:r>
      <w:r w:rsidRPr="00152D30">
        <w:rPr>
          <w:rFonts w:ascii="Times New Roman" w:eastAsia="MyriadPro-Regular" w:hAnsi="Times New Roman"/>
          <w:sz w:val="24"/>
          <w:szCs w:val="24"/>
          <w:lang w:val="sr-Cyrl-RS" w:eastAsia="hr-HR"/>
        </w:rPr>
        <w:t xml:space="preserve"> </w:t>
      </w:r>
      <w:r w:rsidR="00256B63" w:rsidRPr="00152D30">
        <w:rPr>
          <w:rFonts w:ascii="Times New Roman" w:eastAsia="MyriadPro-Regular" w:hAnsi="Times New Roman"/>
          <w:sz w:val="24"/>
          <w:szCs w:val="24"/>
          <w:lang w:val="sr-Cyrl-RS" w:eastAsia="hr-HR"/>
        </w:rPr>
        <w:t xml:space="preserve">је </w:t>
      </w:r>
      <w:r w:rsidR="00A54F99" w:rsidRPr="00152D30">
        <w:rPr>
          <w:rFonts w:ascii="Times New Roman" w:eastAsia="MyriadPro-Regular" w:hAnsi="Times New Roman"/>
          <w:sz w:val="24"/>
          <w:szCs w:val="24"/>
          <w:lang w:val="sr-Cyrl-RS" w:eastAsia="hr-HR"/>
        </w:rPr>
        <w:t>у децембру 2018. године.</w:t>
      </w:r>
      <w:r w:rsidRPr="00152D30">
        <w:rPr>
          <w:rFonts w:ascii="Times New Roman" w:eastAsia="MyriadPro-Regular" w:hAnsi="Times New Roman"/>
          <w:sz w:val="24"/>
          <w:szCs w:val="24"/>
          <w:lang w:val="sr-Cyrl-RS" w:eastAsia="hr-HR"/>
        </w:rPr>
        <w:t>Извештаји приказују пресек стања у Републици Србији у односу на европске индикаторе социјалног укључивања и смањења сиромаштва, прате трендове и дају основне смернице за решавање питања социјалне искључености и сиромаштва у земљи. Извештаји сагледавају тренутне напоре Владе Републике Србије и подстичу израду јавних политика неопходних у свакодневној борби против сиромаштва и социјалне искључености, као главних препрека инклузивном расту и развоју.</w:t>
      </w:r>
    </w:p>
    <w:p w14:paraId="01F9297F" w14:textId="77777777" w:rsidR="009026F4" w:rsidRPr="00152D30" w:rsidRDefault="009026F4" w:rsidP="00976647">
      <w:pPr>
        <w:spacing w:before="0"/>
        <w:jc w:val="both"/>
        <w:rPr>
          <w:rFonts w:ascii="Times New Roman" w:eastAsiaTheme="minorHAnsi" w:hAnsi="Times New Roman"/>
          <w:sz w:val="24"/>
          <w:szCs w:val="24"/>
          <w:lang w:val="sr-Cyrl-RS"/>
        </w:rPr>
      </w:pPr>
    </w:p>
    <w:p w14:paraId="6201EBC8" w14:textId="77777777" w:rsidR="00976647" w:rsidRPr="00152D30" w:rsidRDefault="00976647" w:rsidP="00976647">
      <w:pPr>
        <w:spacing w:before="0"/>
        <w:jc w:val="both"/>
        <w:rPr>
          <w:rFonts w:ascii="Times New Roman" w:eastAsiaTheme="minorHAnsi" w:hAnsi="Times New Roman"/>
          <w:sz w:val="24"/>
          <w:szCs w:val="24"/>
          <w:lang w:val="sr-Cyrl-RS"/>
        </w:rPr>
      </w:pPr>
    </w:p>
    <w:p w14:paraId="40E38943" w14:textId="587D8389" w:rsidR="000F73EE" w:rsidRPr="00152D30" w:rsidRDefault="000F73EE" w:rsidP="00DB2243">
      <w:pPr>
        <w:spacing w:before="0"/>
        <w:jc w:val="center"/>
        <w:rPr>
          <w:rFonts w:ascii="Times New Roman" w:eastAsiaTheme="minorHAnsi" w:hAnsi="Times New Roman"/>
          <w:sz w:val="24"/>
          <w:szCs w:val="24"/>
          <w:lang w:val="sr-Cyrl-RS"/>
        </w:rPr>
      </w:pPr>
      <w:r w:rsidRPr="00152D30">
        <w:rPr>
          <w:rFonts w:ascii="Times New Roman" w:eastAsiaTheme="minorHAnsi" w:hAnsi="Times New Roman"/>
          <w:sz w:val="24"/>
          <w:szCs w:val="24"/>
          <w:lang w:val="sr-Cyrl-RS"/>
        </w:rPr>
        <w:t>Социјална заштита</w:t>
      </w:r>
    </w:p>
    <w:p w14:paraId="622C11DC" w14:textId="77777777" w:rsidR="007E11B4" w:rsidRPr="00152D30" w:rsidRDefault="007E11B4" w:rsidP="00DB2243">
      <w:pPr>
        <w:spacing w:before="0"/>
        <w:jc w:val="center"/>
        <w:rPr>
          <w:rFonts w:ascii="Times New Roman" w:eastAsiaTheme="minorHAnsi" w:hAnsi="Times New Roman"/>
          <w:sz w:val="28"/>
          <w:szCs w:val="28"/>
          <w:lang w:val="sr-Cyrl-RS"/>
        </w:rPr>
      </w:pPr>
    </w:p>
    <w:p w14:paraId="7C584F68" w14:textId="6446FCE2" w:rsidR="0025095D" w:rsidRPr="00152D30" w:rsidRDefault="0025095D" w:rsidP="0025095D">
      <w:pPr>
        <w:pStyle w:val="FootnoteText"/>
        <w:jc w:val="both"/>
        <w:rPr>
          <w:lang w:val="sr-Cyrl-RS"/>
        </w:rPr>
      </w:pPr>
    </w:p>
    <w:p w14:paraId="1510522F" w14:textId="53D60E01" w:rsidR="009E2DFB" w:rsidRPr="00152D30" w:rsidRDefault="009E2DFB" w:rsidP="00A83D58">
      <w:pPr>
        <w:ind w:firstLine="720"/>
        <w:jc w:val="both"/>
        <w:rPr>
          <w:rFonts w:ascii="Times New Roman" w:eastAsiaTheme="minorHAnsi" w:hAnsi="Times New Roman"/>
          <w:sz w:val="24"/>
          <w:szCs w:val="24"/>
          <w:lang w:val="sr-Cyrl-RS"/>
        </w:rPr>
      </w:pPr>
      <w:r w:rsidRPr="00152D30">
        <w:rPr>
          <w:rFonts w:ascii="Times New Roman" w:hAnsi="Times New Roman"/>
          <w:sz w:val="24"/>
          <w:szCs w:val="24"/>
          <w:lang w:val="sr-Cyrl-RS"/>
        </w:rPr>
        <w:t xml:space="preserve">Праћење напретка у области социјалне заштите периодично се реализује кроз Националне извештаје о социјалном укључивању и смањењу </w:t>
      </w:r>
      <w:r w:rsidR="00A83D58" w:rsidRPr="00152D30">
        <w:rPr>
          <w:rFonts w:ascii="Times New Roman" w:hAnsi="Times New Roman"/>
          <w:sz w:val="24"/>
          <w:szCs w:val="24"/>
          <w:lang w:val="sr-Cyrl-RS"/>
        </w:rPr>
        <w:t>сиромаштва, које усваја Влада Републике Србије</w:t>
      </w:r>
      <w:r w:rsidRPr="00152D30">
        <w:rPr>
          <w:rFonts w:ascii="Times New Roman" w:hAnsi="Times New Roman"/>
          <w:sz w:val="24"/>
          <w:szCs w:val="24"/>
          <w:lang w:val="sr-Cyrl-RS"/>
        </w:rPr>
        <w:t xml:space="preserve">. У </w:t>
      </w:r>
      <w:r w:rsidR="00A83D58" w:rsidRPr="00152D30">
        <w:rPr>
          <w:rFonts w:ascii="Times New Roman" w:hAnsi="Times New Roman"/>
          <w:sz w:val="24"/>
          <w:szCs w:val="24"/>
          <w:lang w:val="sr-Cyrl-RS"/>
        </w:rPr>
        <w:t>овим извештајима</w:t>
      </w:r>
      <w:r w:rsidRPr="00152D30">
        <w:rPr>
          <w:rFonts w:ascii="Times New Roman" w:hAnsi="Times New Roman"/>
          <w:sz w:val="24"/>
          <w:szCs w:val="24"/>
          <w:lang w:val="sr-Cyrl-RS"/>
        </w:rPr>
        <w:t xml:space="preserve"> се осим утицаја које социјални трансфери имају на смањење сиромаштва и неједнакости, прате и остали ЕУ показатељи у соција</w:t>
      </w:r>
      <w:r w:rsidR="00A83D58" w:rsidRPr="00152D30">
        <w:rPr>
          <w:rFonts w:ascii="Times New Roman" w:hAnsi="Times New Roman"/>
          <w:sz w:val="24"/>
          <w:szCs w:val="24"/>
          <w:lang w:val="sr-Cyrl-RS"/>
        </w:rPr>
        <w:t>лној заштити дефинисани према Е</w:t>
      </w:r>
      <w:r w:rsidRPr="00152D30">
        <w:rPr>
          <w:rFonts w:ascii="Times New Roman" w:hAnsi="Times New Roman"/>
          <w:sz w:val="24"/>
          <w:szCs w:val="24"/>
          <w:lang w:val="sr-Cyrl-RS"/>
        </w:rPr>
        <w:t>СПРОС методологији</w:t>
      </w:r>
      <w:r w:rsidR="00BC61C2" w:rsidRPr="00152D30">
        <w:rPr>
          <w:rFonts w:ascii="Times New Roman" w:hAnsi="Times New Roman"/>
          <w:sz w:val="24"/>
          <w:szCs w:val="24"/>
          <w:lang w:val="sr-Cyrl-RS"/>
        </w:rPr>
        <w:t xml:space="preserve"> (ЕУ методологија за статистику социалне заштите)</w:t>
      </w:r>
      <w:r w:rsidRPr="00152D30">
        <w:rPr>
          <w:rFonts w:ascii="Times New Roman" w:hAnsi="Times New Roman"/>
          <w:sz w:val="24"/>
          <w:szCs w:val="24"/>
          <w:lang w:val="sr-Cyrl-RS"/>
        </w:rPr>
        <w:t>. За Р</w:t>
      </w:r>
      <w:r w:rsidR="004716A8" w:rsidRPr="00152D30">
        <w:rPr>
          <w:rFonts w:ascii="Times New Roman" w:hAnsi="Times New Roman"/>
          <w:sz w:val="24"/>
          <w:szCs w:val="24"/>
          <w:lang w:val="sr-Cyrl-RS"/>
        </w:rPr>
        <w:t xml:space="preserve">епублику </w:t>
      </w:r>
      <w:r w:rsidRPr="00152D30">
        <w:rPr>
          <w:rFonts w:ascii="Times New Roman" w:hAnsi="Times New Roman"/>
          <w:sz w:val="24"/>
          <w:szCs w:val="24"/>
          <w:lang w:val="sr-Cyrl-RS"/>
        </w:rPr>
        <w:t>С</w:t>
      </w:r>
      <w:r w:rsidR="004716A8" w:rsidRPr="00152D30">
        <w:rPr>
          <w:rFonts w:ascii="Times New Roman" w:hAnsi="Times New Roman"/>
          <w:sz w:val="24"/>
          <w:szCs w:val="24"/>
          <w:lang w:val="sr-Cyrl-RS"/>
        </w:rPr>
        <w:t>рбију</w:t>
      </w:r>
      <w:r w:rsidRPr="00152D30">
        <w:rPr>
          <w:rFonts w:ascii="Times New Roman" w:hAnsi="Times New Roman"/>
          <w:sz w:val="24"/>
          <w:szCs w:val="24"/>
          <w:lang w:val="sr-Cyrl-RS"/>
        </w:rPr>
        <w:t>, као и за ЕУ земље, од 2008. године на сајту ЕУРОСТАТ-а</w:t>
      </w:r>
      <w:r w:rsidR="006371D9" w:rsidRPr="00152D30">
        <w:rPr>
          <w:rFonts w:ascii="Times New Roman" w:hAnsi="Times New Roman"/>
          <w:sz w:val="24"/>
          <w:szCs w:val="24"/>
          <w:lang w:val="sr-Cyrl-RS"/>
        </w:rPr>
        <w:t xml:space="preserve"> (Европског завода за статистику)</w:t>
      </w:r>
      <w:r w:rsidRPr="00152D30">
        <w:rPr>
          <w:rFonts w:ascii="Times New Roman" w:hAnsi="Times New Roman"/>
          <w:sz w:val="24"/>
          <w:szCs w:val="24"/>
          <w:lang w:val="sr-Cyrl-RS"/>
        </w:rPr>
        <w:t>, су доступни упоредиви подаци о издвајањима и корисницима у социјалној заштити. Поред тога, кроз извештаје Програма реформи политике запошљавања и социјалне политике прати се напре</w:t>
      </w:r>
      <w:r w:rsidR="00FF6309" w:rsidRPr="00152D30">
        <w:rPr>
          <w:rFonts w:ascii="Times New Roman" w:hAnsi="Times New Roman"/>
          <w:sz w:val="24"/>
          <w:szCs w:val="24"/>
          <w:lang w:val="sr-Cyrl-RS"/>
        </w:rPr>
        <w:t xml:space="preserve">дак приоритета у овој области. Извештаји о  спровођењу Програма реформи политике запошљавања и социјалне политике </w:t>
      </w:r>
      <w:r w:rsidR="00F209B5" w:rsidRPr="00152D30">
        <w:rPr>
          <w:rFonts w:ascii="Times New Roman" w:hAnsi="Times New Roman"/>
          <w:sz w:val="24"/>
          <w:szCs w:val="24"/>
          <w:lang w:val="sr-Cyrl-RS"/>
        </w:rPr>
        <w:t xml:space="preserve"> за </w:t>
      </w:r>
      <w:r w:rsidR="00FF6309" w:rsidRPr="00152D30">
        <w:rPr>
          <w:rFonts w:ascii="Times New Roman" w:hAnsi="Times New Roman"/>
          <w:sz w:val="24"/>
          <w:szCs w:val="24"/>
          <w:lang w:val="sr-Cyrl-RS"/>
        </w:rPr>
        <w:t xml:space="preserve">2016/2017. годину и за </w:t>
      </w:r>
      <w:r w:rsidR="00F209B5" w:rsidRPr="00152D30">
        <w:rPr>
          <w:rFonts w:ascii="Times New Roman" w:hAnsi="Times New Roman"/>
          <w:sz w:val="24"/>
          <w:szCs w:val="24"/>
          <w:lang w:val="sr-Cyrl-RS"/>
        </w:rPr>
        <w:t>2018. годину</w:t>
      </w:r>
      <w:r w:rsidR="00F209B5" w:rsidRPr="00152D30">
        <w:rPr>
          <w:rFonts w:ascii="Times New Roman" w:hAnsi="Times New Roman"/>
          <w:sz w:val="24"/>
          <w:szCs w:val="24"/>
          <w:lang w:val="ru-RU"/>
        </w:rPr>
        <w:t xml:space="preserve"> </w:t>
      </w:r>
      <w:r w:rsidR="00FF6309" w:rsidRPr="00152D30">
        <w:rPr>
          <w:rFonts w:ascii="Times New Roman" w:hAnsi="Times New Roman"/>
          <w:sz w:val="24"/>
          <w:szCs w:val="24"/>
          <w:lang w:val="ru-RU"/>
        </w:rPr>
        <w:t xml:space="preserve">су објављени, преведни на енглески језик и достављени Европској комисији </w:t>
      </w:r>
      <w:r w:rsidR="00F209B5" w:rsidRPr="00152D30">
        <w:rPr>
          <w:rFonts w:ascii="Times New Roman" w:hAnsi="Times New Roman"/>
          <w:sz w:val="24"/>
          <w:szCs w:val="24"/>
          <w:lang w:val="ru-RU"/>
        </w:rPr>
        <w:t xml:space="preserve"> </w:t>
      </w:r>
      <w:r w:rsidR="00F209B5" w:rsidRPr="00152D30">
        <w:rPr>
          <w:rFonts w:ascii="Times New Roman" w:hAnsi="Times New Roman"/>
          <w:sz w:val="24"/>
          <w:szCs w:val="24"/>
          <w:lang w:val="sr-Cyrl-RS"/>
        </w:rPr>
        <w:t>а извептај за 2019. годнну бић</w:t>
      </w:r>
      <w:r w:rsidR="00FF6309" w:rsidRPr="00152D30">
        <w:rPr>
          <w:rFonts w:ascii="Times New Roman" w:hAnsi="Times New Roman"/>
          <w:sz w:val="24"/>
          <w:szCs w:val="24"/>
          <w:lang w:val="sr-Cyrl-RS"/>
        </w:rPr>
        <w:t xml:space="preserve">е ће бити завршен до краја септембра </w:t>
      </w:r>
      <w:r w:rsidR="00F209B5" w:rsidRPr="00152D30">
        <w:rPr>
          <w:rFonts w:ascii="Times New Roman" w:hAnsi="Times New Roman"/>
          <w:sz w:val="24"/>
          <w:szCs w:val="24"/>
          <w:lang w:val="sr-Cyrl-RS"/>
        </w:rPr>
        <w:t>2020. године.</w:t>
      </w:r>
    </w:p>
    <w:p w14:paraId="6A0FFAC5" w14:textId="6ADBD875" w:rsidR="00661B89" w:rsidRPr="00152D30" w:rsidRDefault="009E2DFB" w:rsidP="00FF6309">
      <w:pPr>
        <w:pStyle w:val="NormalWeb"/>
        <w:ind w:firstLine="720"/>
        <w:jc w:val="both"/>
        <w:rPr>
          <w:lang w:val="sr-Cyrl-RS"/>
        </w:rPr>
      </w:pPr>
      <w:r w:rsidRPr="00152D30">
        <w:rPr>
          <w:lang w:val="sr-Cyrl-RS"/>
        </w:rPr>
        <w:t>Осим тога, у земљи се константно унапређује праћење у области социјалне заштите у складу са ЕУ. Р</w:t>
      </w:r>
      <w:r w:rsidR="004716A8" w:rsidRPr="00152D30">
        <w:rPr>
          <w:lang w:val="sr-Cyrl-RS"/>
        </w:rPr>
        <w:t xml:space="preserve">епублика </w:t>
      </w:r>
      <w:r w:rsidRPr="00152D30">
        <w:rPr>
          <w:lang w:val="sr-Cyrl-RS"/>
        </w:rPr>
        <w:t>С</w:t>
      </w:r>
      <w:r w:rsidR="004716A8" w:rsidRPr="00152D30">
        <w:rPr>
          <w:lang w:val="sr-Cyrl-RS"/>
        </w:rPr>
        <w:t xml:space="preserve">рбија </w:t>
      </w:r>
      <w:r w:rsidRPr="00152D30">
        <w:rPr>
          <w:lang w:val="sr-Cyrl-RS"/>
        </w:rPr>
        <w:t xml:space="preserve"> прати до сада развијене ЕУ показатеље у области социјалне заштите и социјалне сигурности, а крајем 2017. године је додатно развила и предложила своје национално специфичне показатеље у овој области. Даљи </w:t>
      </w:r>
      <w:r w:rsidR="00AD6460" w:rsidRPr="00152D30">
        <w:rPr>
          <w:lang w:val="sr-Cyrl-RS"/>
        </w:rPr>
        <w:t>правци развоја укључују израду Националног с</w:t>
      </w:r>
      <w:r w:rsidRPr="00152D30">
        <w:rPr>
          <w:lang w:val="sr-Cyrl-RS"/>
        </w:rPr>
        <w:t>оцијалног монитора</w:t>
      </w:r>
      <w:r w:rsidR="006E2285" w:rsidRPr="00152D30">
        <w:rPr>
          <w:lang w:val="sr-Cyrl-RS"/>
        </w:rPr>
        <w:t xml:space="preserve"> (механизам за праћење учинка социјане заштите)</w:t>
      </w:r>
      <w:r w:rsidRPr="00152D30">
        <w:t>,</w:t>
      </w:r>
      <w:r w:rsidRPr="00152D30">
        <w:rPr>
          <w:lang w:val="sr-Cyrl-RS"/>
        </w:rPr>
        <w:t xml:space="preserve"> а као први корак у том правцу важно је истаћи да се подаци за Р</w:t>
      </w:r>
      <w:r w:rsidR="003C7172" w:rsidRPr="00152D30">
        <w:rPr>
          <w:lang w:val="sr-Cyrl-RS"/>
        </w:rPr>
        <w:t xml:space="preserve">епублику </w:t>
      </w:r>
      <w:r w:rsidRPr="00152D30">
        <w:rPr>
          <w:lang w:val="sr-Cyrl-RS"/>
        </w:rPr>
        <w:t>С</w:t>
      </w:r>
      <w:r w:rsidR="003C7172" w:rsidRPr="00152D30">
        <w:rPr>
          <w:lang w:val="sr-Cyrl-RS"/>
        </w:rPr>
        <w:t>рбију</w:t>
      </w:r>
      <w:r w:rsidRPr="00152D30">
        <w:rPr>
          <w:lang w:val="sr-Cyrl-RS"/>
        </w:rPr>
        <w:t xml:space="preserve"> налазе на веб страници Европске комисије у делу Праћење учинка социјалне заштите. Важно је истаћи да је у току значајно унапређење информационог система у области социјалне заштите, које ће омогућити детаљније и прецизниј</w:t>
      </w:r>
      <w:r w:rsidR="00AF4308" w:rsidRPr="00152D30">
        <w:rPr>
          <w:lang w:val="sr-Cyrl-RS"/>
        </w:rPr>
        <w:t xml:space="preserve">е анализе корисника и расхода. </w:t>
      </w:r>
    </w:p>
    <w:p w14:paraId="7A58CFE9" w14:textId="202DEE0D" w:rsidR="00B56228" w:rsidRPr="00152D30" w:rsidRDefault="00B56228" w:rsidP="00596FBE">
      <w:pPr>
        <w:ind w:firstLine="720"/>
        <w:jc w:val="both"/>
        <w:rPr>
          <w:rFonts w:ascii="Times New Roman" w:eastAsia="Cambria" w:hAnsi="Times New Roman"/>
          <w:sz w:val="24"/>
          <w:szCs w:val="24"/>
          <w:lang w:val="sr-Cyrl-RS" w:eastAsia="sr-Latn-RS"/>
        </w:rPr>
      </w:pPr>
      <w:r w:rsidRPr="00152D30">
        <w:rPr>
          <w:rFonts w:ascii="Times New Roman" w:eastAsia="Cambria" w:hAnsi="Times New Roman"/>
          <w:sz w:val="24"/>
          <w:szCs w:val="24"/>
          <w:lang w:val="sr-Latn-RS" w:eastAsia="sr-Latn-RS"/>
        </w:rPr>
        <w:t xml:space="preserve">Реформа  социјалне заштите </w:t>
      </w:r>
      <w:r w:rsidRPr="00152D30">
        <w:rPr>
          <w:rFonts w:ascii="Times New Roman" w:eastAsia="Cambria" w:hAnsi="Times New Roman"/>
          <w:sz w:val="24"/>
          <w:szCs w:val="24"/>
          <w:lang w:val="sr-Cyrl-RS" w:eastAsia="sr-Latn-RS"/>
        </w:rPr>
        <w:t xml:space="preserve">у </w:t>
      </w:r>
      <w:r w:rsidR="000A0236" w:rsidRPr="00152D30">
        <w:rPr>
          <w:rFonts w:ascii="Times New Roman" w:eastAsia="Cambria" w:hAnsi="Times New Roman"/>
          <w:sz w:val="24"/>
          <w:szCs w:val="24"/>
          <w:lang w:val="sr-Cyrl-RS" w:eastAsia="sr-Latn-RS"/>
        </w:rPr>
        <w:t xml:space="preserve"> Републици </w:t>
      </w:r>
      <w:r w:rsidRPr="00152D30">
        <w:rPr>
          <w:rFonts w:ascii="Times New Roman" w:eastAsia="Cambria" w:hAnsi="Times New Roman"/>
          <w:sz w:val="24"/>
          <w:szCs w:val="24"/>
          <w:lang w:val="sr-Cyrl-RS" w:eastAsia="sr-Latn-RS"/>
        </w:rPr>
        <w:t xml:space="preserve">Србији </w:t>
      </w:r>
      <w:r w:rsidRPr="00152D30">
        <w:rPr>
          <w:rFonts w:ascii="Times New Roman" w:eastAsia="Cambria" w:hAnsi="Times New Roman"/>
          <w:sz w:val="24"/>
          <w:szCs w:val="24"/>
          <w:lang w:val="sr-Latn-RS" w:eastAsia="sr-Latn-RS"/>
        </w:rPr>
        <w:t>започ</w:t>
      </w:r>
      <w:r w:rsidR="00596FBE" w:rsidRPr="00152D30">
        <w:rPr>
          <w:rFonts w:ascii="Times New Roman" w:eastAsia="Cambria" w:hAnsi="Times New Roman"/>
          <w:sz w:val="24"/>
          <w:szCs w:val="24"/>
          <w:lang w:val="sr-Latn-RS" w:eastAsia="sr-Latn-RS"/>
        </w:rPr>
        <w:t>ета почетком претходне деценије,</w:t>
      </w:r>
      <w:r w:rsidR="004C2F37" w:rsidRPr="00152D30">
        <w:rPr>
          <w:rFonts w:ascii="Times New Roman" w:eastAsia="Cambria" w:hAnsi="Times New Roman"/>
          <w:sz w:val="24"/>
          <w:szCs w:val="24"/>
          <w:lang w:val="sr-Latn-RS" w:eastAsia="sr-Latn-RS"/>
        </w:rPr>
        <w:t xml:space="preserve"> </w:t>
      </w:r>
      <w:r w:rsidRPr="00152D30">
        <w:rPr>
          <w:rFonts w:ascii="Times New Roman" w:eastAsia="Cambria" w:hAnsi="Times New Roman"/>
          <w:sz w:val="24"/>
          <w:szCs w:val="24"/>
          <w:lang w:val="sr-Cyrl-RS" w:eastAsia="sr-Latn-RS"/>
        </w:rPr>
        <w:t xml:space="preserve"> </w:t>
      </w:r>
      <w:r w:rsidRPr="00152D30">
        <w:rPr>
          <w:rFonts w:ascii="Times New Roman" w:eastAsia="Cambria" w:hAnsi="Times New Roman"/>
          <w:sz w:val="24"/>
          <w:szCs w:val="24"/>
          <w:lang w:val="sr-Latn-RS" w:eastAsia="sr-Latn-RS"/>
        </w:rPr>
        <w:t xml:space="preserve">усмерена је на развијање интегралне социјалне заштите кроз развој услуга, плурализам пружалаца и унапређење квалитета услуга и квалитета стручног рада. </w:t>
      </w:r>
      <w:r w:rsidRPr="00152D30">
        <w:rPr>
          <w:rFonts w:ascii="Times New Roman" w:eastAsia="Cambria" w:hAnsi="Times New Roman"/>
          <w:sz w:val="24"/>
          <w:szCs w:val="24"/>
          <w:lang w:val="sr-Cyrl-RS" w:eastAsia="sr-Latn-RS"/>
        </w:rPr>
        <w:t>При том треба имати у виду да социјална политика у великој мери зависи од економске политике и буџетских могућности. Реформа се спроводи и кроз јачање одговорности и унапређење улоге локалних власти али и повећање значаја и утицаја различитих социјалних актера из јавног, цивилног и приватног сектора. Државна политика у области социјалне заштите огледа се у доношењу одговарајућих стратегија, закона и других прописа, програма за смањење социјалне искључености као и програма за јачање друштвене кохезије и подстицање појединаца и породица да развију независност и способност да сами себи помогну. Држава ради на развоју система услуга социјалне заштите и стварању услова за самосталан и продуктив</w:t>
      </w:r>
      <w:r w:rsidR="009E2DFB" w:rsidRPr="00152D30">
        <w:rPr>
          <w:rFonts w:ascii="Times New Roman" w:eastAsia="Cambria" w:hAnsi="Times New Roman"/>
          <w:sz w:val="24"/>
          <w:szCs w:val="24"/>
          <w:lang w:val="sr-Cyrl-RS" w:eastAsia="sr-Latn-RS"/>
        </w:rPr>
        <w:t>ан живот сваког појединца као и</w:t>
      </w:r>
      <w:r w:rsidR="00CF2352" w:rsidRPr="00152D30">
        <w:rPr>
          <w:rFonts w:ascii="Times New Roman" w:eastAsia="Cambria" w:hAnsi="Times New Roman"/>
          <w:sz w:val="24"/>
          <w:szCs w:val="24"/>
          <w:lang w:val="sr-Cyrl-RS" w:eastAsia="sr-Latn-RS"/>
        </w:rPr>
        <w:t xml:space="preserve"> </w:t>
      </w:r>
      <w:r w:rsidRPr="00152D30">
        <w:rPr>
          <w:rFonts w:ascii="Times New Roman" w:eastAsia="Cambria" w:hAnsi="Times New Roman"/>
          <w:sz w:val="24"/>
          <w:szCs w:val="24"/>
          <w:lang w:val="sr-Cyrl-RS" w:eastAsia="sr-Latn-RS"/>
        </w:rPr>
        <w:t xml:space="preserve">за координисано деловање различитих актера спровођења социјалне заштите. Са друге стране, општине и градови доносе програме развоја, укључујући и развој социјалне заштите, оснивају установе социјалне заштите (центре за социјални рад), прате и обезбеђују њихово функционисање и др. Други социјални актери у заједници такође имају своју улогу у домену социјалне заштите као што је спровођење одговарајућих социјалних програма, стварање мреже организација на локалном нивоу, јачање компетенција професионалаца у овој области кроз различите тренинге, едукације, програме обука и сл. Организације цивилног друштва (удружења) се такође појављују као учесници у креирању социјалних програма и пројеката и као пружаоци услуга социјалне заштите. </w:t>
      </w:r>
    </w:p>
    <w:p w14:paraId="3C2D06FF" w14:textId="77777777" w:rsidR="00B56228" w:rsidRPr="00152D30" w:rsidRDefault="00B56228" w:rsidP="00B56228">
      <w:pPr>
        <w:jc w:val="both"/>
        <w:rPr>
          <w:rFonts w:ascii="Times New Roman" w:eastAsia="Cambria" w:hAnsi="Times New Roman"/>
          <w:sz w:val="24"/>
          <w:szCs w:val="24"/>
          <w:lang w:val="sr-Cyrl-CS" w:eastAsia="sr-Latn-RS"/>
        </w:rPr>
      </w:pPr>
    </w:p>
    <w:p w14:paraId="4E74FBA8" w14:textId="0DAD1A98" w:rsidR="00661B89" w:rsidRPr="00152D30" w:rsidRDefault="008C3740" w:rsidP="008C3740">
      <w:pPr>
        <w:ind w:firstLine="720"/>
        <w:jc w:val="both"/>
        <w:rPr>
          <w:rFonts w:ascii="Times New Roman" w:eastAsia="Cambria" w:hAnsi="Times New Roman"/>
          <w:sz w:val="24"/>
          <w:szCs w:val="24"/>
          <w:lang w:val="sr-Cyrl-RS" w:eastAsia="sr-Latn-RS"/>
        </w:rPr>
      </w:pPr>
      <w:r w:rsidRPr="00152D30">
        <w:rPr>
          <w:rFonts w:ascii="Times New Roman" w:eastAsia="Cambria" w:hAnsi="Times New Roman"/>
          <w:sz w:val="24"/>
          <w:szCs w:val="24"/>
          <w:lang w:val="sr-Cyrl-CS" w:eastAsia="sr-Latn-RS"/>
        </w:rPr>
        <w:t xml:space="preserve">Република </w:t>
      </w:r>
      <w:r w:rsidR="00B56228" w:rsidRPr="00152D30">
        <w:rPr>
          <w:rFonts w:ascii="Times New Roman" w:eastAsia="Cambria" w:hAnsi="Times New Roman"/>
          <w:sz w:val="24"/>
          <w:szCs w:val="24"/>
          <w:lang w:val="sr-Cyrl-CS" w:eastAsia="sr-Latn-RS"/>
        </w:rPr>
        <w:t>Србија улаже велике напоре</w:t>
      </w:r>
      <w:r w:rsidR="00B56228" w:rsidRPr="00152D30">
        <w:rPr>
          <w:rFonts w:ascii="Times New Roman" w:eastAsia="Cambria" w:hAnsi="Times New Roman"/>
          <w:sz w:val="24"/>
          <w:szCs w:val="24"/>
          <w:lang w:val="sr-Latn-RS" w:eastAsia="sr-Latn-RS"/>
        </w:rPr>
        <w:t xml:space="preserve"> да са модела који се у значајној мери ослања</w:t>
      </w:r>
      <w:r w:rsidR="00B56228" w:rsidRPr="00152D30">
        <w:rPr>
          <w:rFonts w:ascii="Times New Roman" w:eastAsia="Cambria" w:hAnsi="Times New Roman"/>
          <w:sz w:val="24"/>
          <w:szCs w:val="24"/>
          <w:lang w:val="sr-Cyrl-CS" w:eastAsia="sr-Latn-RS"/>
        </w:rPr>
        <w:t>о</w:t>
      </w:r>
      <w:r w:rsidR="00B56228" w:rsidRPr="00152D30">
        <w:rPr>
          <w:rFonts w:ascii="Times New Roman" w:eastAsia="Cambria" w:hAnsi="Times New Roman"/>
          <w:sz w:val="24"/>
          <w:szCs w:val="24"/>
          <w:lang w:val="sr-Latn-RS" w:eastAsia="sr-Latn-RS"/>
        </w:rPr>
        <w:t xml:space="preserve"> на резиденцијелне установе пређе на модел услуга у заједници</w:t>
      </w:r>
      <w:r w:rsidR="00B56228" w:rsidRPr="00152D30">
        <w:rPr>
          <w:rFonts w:ascii="Times New Roman" w:eastAsia="Cambria" w:hAnsi="Times New Roman"/>
          <w:sz w:val="24"/>
          <w:szCs w:val="24"/>
          <w:lang w:val="sr-Cyrl-RS" w:eastAsia="sr-Latn-RS"/>
        </w:rPr>
        <w:t xml:space="preserve"> па је и реформа система социјалне заштите конципирана тако да се развије систем услуга преко којих ће се у заједници пружати помоћ и подршка особама које имају потребу за њима. Деинституционализација као један од циљева ове реформе омогућава испуњење принципа поштовања права на живот у природном окружењу, принципа поштовања достојанства и интереса корисника као и принципа једнаке доступности у остваривању права од општег интереса на територији целе државе. Она је највећим делом условљена развојем алтернативних услуга и јачањем социјалних актера који их могу пружати, с </w:t>
      </w:r>
    </w:p>
    <w:p w14:paraId="267226F3" w14:textId="43D80A17" w:rsidR="00B56228" w:rsidRPr="00152D30" w:rsidRDefault="00B56228" w:rsidP="00B56228">
      <w:pPr>
        <w:jc w:val="both"/>
        <w:rPr>
          <w:rFonts w:ascii="Times New Roman" w:eastAsia="Cambria" w:hAnsi="Times New Roman"/>
          <w:sz w:val="24"/>
          <w:szCs w:val="24"/>
          <w:lang w:val="sr-Cyrl-RS" w:eastAsia="sr-Latn-RS"/>
        </w:rPr>
      </w:pPr>
      <w:r w:rsidRPr="00152D30">
        <w:rPr>
          <w:rFonts w:ascii="Times New Roman" w:eastAsia="Cambria" w:hAnsi="Times New Roman"/>
          <w:sz w:val="24"/>
          <w:szCs w:val="24"/>
          <w:lang w:val="sr-Cyrl-RS" w:eastAsia="sr-Latn-RS"/>
        </w:rPr>
        <w:t xml:space="preserve">тим да један број институција за смештај корисника мора бити на располагању оним корисницима који имају потребе за оваквим видом услуге. </w:t>
      </w:r>
    </w:p>
    <w:p w14:paraId="044D089B" w14:textId="73EB9DCA" w:rsidR="00B56228" w:rsidRPr="00152D30" w:rsidRDefault="00B56228" w:rsidP="00B56228">
      <w:pPr>
        <w:jc w:val="both"/>
        <w:rPr>
          <w:rFonts w:ascii="Times New Roman" w:eastAsia="Cambria" w:hAnsi="Times New Roman"/>
          <w:sz w:val="24"/>
          <w:szCs w:val="24"/>
          <w:lang w:val="sr-Cyrl-RS" w:eastAsia="sr-Latn-RS"/>
        </w:rPr>
      </w:pPr>
    </w:p>
    <w:p w14:paraId="1A4FCAFF" w14:textId="5B38436C" w:rsidR="00B56228" w:rsidRPr="00152D30" w:rsidRDefault="00B56228" w:rsidP="00DB1223">
      <w:pPr>
        <w:ind w:firstLine="720"/>
        <w:jc w:val="both"/>
        <w:rPr>
          <w:rFonts w:ascii="Times New Roman" w:hAnsi="Times New Roman"/>
          <w:sz w:val="24"/>
          <w:szCs w:val="24"/>
          <w:lang w:val="ru-RU"/>
        </w:rPr>
      </w:pPr>
      <w:r w:rsidRPr="00152D30">
        <w:rPr>
          <w:rFonts w:ascii="Times New Roman" w:eastAsia="Cambria" w:hAnsi="Times New Roman"/>
          <w:sz w:val="24"/>
          <w:szCs w:val="24"/>
          <w:lang w:val="sr-Cyrl-RS" w:eastAsia="sr-Latn-RS"/>
        </w:rPr>
        <w:t>Постојећи Закон о социјалној заштити</w:t>
      </w:r>
      <w:r w:rsidR="00952682" w:rsidRPr="00152D30">
        <w:rPr>
          <w:rFonts w:ascii="Times New Roman" w:hAnsi="Times New Roman"/>
          <w:sz w:val="24"/>
          <w:szCs w:val="24"/>
          <w:shd w:val="clear" w:color="auto" w:fill="FFFFFF"/>
          <w:lang w:val="ru-RU"/>
        </w:rPr>
        <w:t xml:space="preserve"> („Службени гласник РС</w:t>
      </w:r>
      <w:r w:rsidR="00952682" w:rsidRPr="00152D30">
        <w:rPr>
          <w:rFonts w:ascii="Times New Roman" w:hAnsi="Times New Roman"/>
          <w:sz w:val="24"/>
          <w:szCs w:val="24"/>
          <w:lang w:val="ru-RU"/>
        </w:rPr>
        <w:t>"</w:t>
      </w:r>
      <w:r w:rsidR="00C93DA3" w:rsidRPr="00152D30">
        <w:rPr>
          <w:rFonts w:ascii="Times New Roman" w:hAnsi="Times New Roman"/>
          <w:sz w:val="24"/>
          <w:szCs w:val="24"/>
          <w:shd w:val="clear" w:color="auto" w:fill="FFFFFF"/>
          <w:lang w:val="ru-RU"/>
        </w:rPr>
        <w:t>, број 24/11)</w:t>
      </w:r>
      <w:r w:rsidRPr="00152D30">
        <w:rPr>
          <w:rFonts w:ascii="Times New Roman" w:eastAsia="Cambria" w:hAnsi="Times New Roman"/>
          <w:sz w:val="24"/>
          <w:szCs w:val="24"/>
          <w:lang w:val="sr-Cyrl-RS" w:eastAsia="sr-Latn-RS"/>
        </w:rPr>
        <w:t xml:space="preserve"> </w:t>
      </w:r>
      <w:r w:rsidR="00C93DA3" w:rsidRPr="00152D30">
        <w:rPr>
          <w:rFonts w:ascii="Times New Roman" w:eastAsia="Cambria" w:hAnsi="Times New Roman"/>
          <w:sz w:val="24"/>
          <w:szCs w:val="24"/>
          <w:lang w:val="sr-Cyrl-RS" w:eastAsia="sr-Latn-RS"/>
        </w:rPr>
        <w:t xml:space="preserve"> из </w:t>
      </w:r>
      <w:r w:rsidRPr="00152D30">
        <w:rPr>
          <w:rFonts w:ascii="Times New Roman" w:eastAsia="Cambria" w:hAnsi="Times New Roman"/>
          <w:sz w:val="24"/>
          <w:szCs w:val="24"/>
          <w:lang w:val="sr-Cyrl-RS" w:eastAsia="sr-Latn-RS"/>
        </w:rPr>
        <w:t>2011</w:t>
      </w:r>
      <w:r w:rsidR="00C93DA3" w:rsidRPr="00152D30">
        <w:rPr>
          <w:rFonts w:ascii="Times New Roman" w:eastAsia="Cambria" w:hAnsi="Times New Roman"/>
          <w:sz w:val="24"/>
          <w:szCs w:val="24"/>
          <w:lang w:val="sr-Cyrl-RS" w:eastAsia="sr-Latn-RS"/>
        </w:rPr>
        <w:t xml:space="preserve">. године, </w:t>
      </w:r>
      <w:r w:rsidRPr="00152D30">
        <w:rPr>
          <w:rFonts w:ascii="Times New Roman" w:eastAsia="Cambria" w:hAnsi="Times New Roman"/>
          <w:sz w:val="24"/>
          <w:szCs w:val="24"/>
          <w:lang w:val="sr-Cyrl-RS" w:eastAsia="sr-Latn-RS"/>
        </w:rPr>
        <w:t xml:space="preserve"> такође је део реформе система социјалне заштите. Према овом закону </w:t>
      </w:r>
      <w:r w:rsidRPr="00152D30">
        <w:rPr>
          <w:rFonts w:ascii="Times New Roman" w:hAnsi="Times New Roman"/>
          <w:sz w:val="24"/>
          <w:szCs w:val="24"/>
          <w:lang w:val="ru-RU"/>
        </w:rPr>
        <w:t xml:space="preserve">право на социјалну заштиту имају „сваки појединац и породица којима је неопходна друштвена помоћ и подршка ради савладавања социјалних и животних тешкоћа и стварања услова за задовољење основних животних потреба” (члан 4). Услуге социјалне заштите су активности пружања подршке и помоћи појединцу и породици ради побољшања, односно очувања квалитета живота, отклањања или ублажавања ризика неповољних животних околности, као и стварање могућности да самостално живе у друштву, а право на различите врсте материјалне подршке се остварује ради обезбеђења егзистенцијалног минимума и подршке социјалној укључености корисника (члан 5). </w:t>
      </w:r>
      <w:r w:rsidRPr="00152D30">
        <w:rPr>
          <w:rFonts w:ascii="Times New Roman" w:hAnsi="Times New Roman"/>
          <w:sz w:val="24"/>
          <w:szCs w:val="24"/>
          <w:lang w:val="uz-Cyrl-UZ"/>
        </w:rPr>
        <w:t>У складу са Законом о со</w:t>
      </w:r>
      <w:r w:rsidR="001A4710" w:rsidRPr="00152D30">
        <w:rPr>
          <w:rFonts w:ascii="Times New Roman" w:hAnsi="Times New Roman"/>
          <w:sz w:val="24"/>
          <w:szCs w:val="24"/>
          <w:lang w:val="uz-Cyrl-UZ"/>
        </w:rPr>
        <w:t xml:space="preserve">цијалној заштити, сви грађани </w:t>
      </w:r>
      <w:r w:rsidRPr="00152D30">
        <w:rPr>
          <w:rFonts w:ascii="Times New Roman" w:hAnsi="Times New Roman"/>
          <w:sz w:val="24"/>
          <w:szCs w:val="24"/>
          <w:lang w:val="uz-Cyrl-UZ"/>
        </w:rPr>
        <w:t xml:space="preserve"> остварују сва права и услуге из области социјалне заштите под истим условима без обзира на расу, пол, старост, националну припадност, социјално порекло, сексуалну оријентацију, вероисповест, политичко, синдикално или друго опредељење, имовно стање, културу, језик, инвалидитет, природу социјалне искључености или другог личног својства а начело забране дискриминације корисника социјалне заштите је једно од осн</w:t>
      </w:r>
      <w:r w:rsidR="001A4710" w:rsidRPr="00152D30">
        <w:rPr>
          <w:rFonts w:ascii="Times New Roman" w:hAnsi="Times New Roman"/>
          <w:sz w:val="24"/>
          <w:szCs w:val="24"/>
          <w:lang w:val="uz-Cyrl-UZ"/>
        </w:rPr>
        <w:t>овних начела у Закона о социјалној заштити</w:t>
      </w:r>
      <w:r w:rsidRPr="00152D30">
        <w:rPr>
          <w:rFonts w:ascii="Times New Roman" w:hAnsi="Times New Roman"/>
          <w:sz w:val="24"/>
          <w:szCs w:val="24"/>
          <w:lang w:val="uz-Cyrl-UZ"/>
        </w:rPr>
        <w:t xml:space="preserve"> (члан 25).</w:t>
      </w:r>
    </w:p>
    <w:p w14:paraId="7ACDFA45" w14:textId="77777777" w:rsidR="00271A92" w:rsidRPr="00152D30" w:rsidRDefault="00271A92" w:rsidP="00B56228">
      <w:pPr>
        <w:jc w:val="both"/>
        <w:rPr>
          <w:rFonts w:ascii="Times New Roman" w:hAnsi="Times New Roman"/>
          <w:sz w:val="24"/>
          <w:szCs w:val="24"/>
          <w:lang w:val="ru-RU"/>
        </w:rPr>
      </w:pPr>
    </w:p>
    <w:p w14:paraId="022B6452" w14:textId="6276E620" w:rsidR="00B56228" w:rsidRPr="00152D30" w:rsidRDefault="00B56228" w:rsidP="00DB1223">
      <w:pPr>
        <w:ind w:firstLine="720"/>
        <w:jc w:val="both"/>
        <w:rPr>
          <w:rFonts w:ascii="Times New Roman" w:hAnsi="Times New Roman"/>
          <w:sz w:val="24"/>
          <w:szCs w:val="24"/>
          <w:lang w:val="sr-Cyrl-RS"/>
        </w:rPr>
      </w:pPr>
      <w:r w:rsidRPr="00152D30">
        <w:rPr>
          <w:rFonts w:ascii="Times New Roman" w:hAnsi="Times New Roman"/>
          <w:sz w:val="24"/>
          <w:szCs w:val="24"/>
          <w:lang w:val="sr-Cyrl-RS"/>
        </w:rPr>
        <w:t>Законом су одређени циљеви социјалне заштите – достићи односно одржавати минималну материјалну сигурност и независност појединаца и породице у задовољавању животних потреба, обезбедити доступност услуга и остваривање права у социјалној заштити, створити једнаке могућности за самосталан живот и по</w:t>
      </w:r>
      <w:r w:rsidR="00062AFB" w:rsidRPr="00152D30">
        <w:rPr>
          <w:rFonts w:ascii="Times New Roman" w:hAnsi="Times New Roman"/>
          <w:sz w:val="24"/>
          <w:szCs w:val="24"/>
          <w:lang w:val="sr-Cyrl-RS"/>
        </w:rPr>
        <w:t>д</w:t>
      </w:r>
      <w:r w:rsidRPr="00152D30">
        <w:rPr>
          <w:rFonts w:ascii="Times New Roman" w:hAnsi="Times New Roman"/>
          <w:sz w:val="24"/>
          <w:szCs w:val="24"/>
          <w:lang w:val="sr-Cyrl-RS"/>
        </w:rPr>
        <w:t>стицати социјалну укљученост, очувати и унапредити породичне односе, као и унапредити породичну, родну и међугенерацијску солидарност, предупредити злостављање, занемаривање или експлоатацију, односно отклонити њихове последице. Наведени циљеви социјалне заштите остварују се обезбеђењем материјалне подршке појединцу, односно породици која има потребе за њом, али и пружањем услуга социјалне заштите. Тиме се спречава настајање социјалне искључености и отклањају се последице социјалне искључености.  Законом су уведене промене и у институционалној и регулативној сфери увођењем Коморе социјалне заштите, лиценцирања стручних радника и пружалаца услуга, института јавних набавки услуга, реформулисањем функција контроле, стручног надзора и инспекције. Такође, Законом је уведен и механизам наменских трансфера</w:t>
      </w:r>
      <w:r w:rsidR="009E722F" w:rsidRPr="00152D30">
        <w:rPr>
          <w:rFonts w:ascii="Times New Roman" w:hAnsi="Times New Roman"/>
          <w:sz w:val="24"/>
          <w:szCs w:val="24"/>
          <w:lang w:val="sr-Cyrl-RS"/>
        </w:rPr>
        <w:t xml:space="preserve"> из б</w:t>
      </w:r>
      <w:r w:rsidRPr="00152D30">
        <w:rPr>
          <w:rFonts w:ascii="Times New Roman" w:hAnsi="Times New Roman"/>
          <w:sz w:val="24"/>
          <w:szCs w:val="24"/>
          <w:lang w:val="sr-Cyrl-RS"/>
        </w:rPr>
        <w:t xml:space="preserve">уџета Републике Србије за финансирање услуга у заједници које су у надлежности јединица локалне самоуправе: а) услуга које по овом закону финансирају јединице локалне самоуправе у мање развијеним опптинама; б) услуга у општинама на чијој територији се налазе установе за домски смештај које су у трансформацији и ц) иновативних услуга и услуга социјалне заштите од посебног значаја за Републику Србију.  </w:t>
      </w:r>
    </w:p>
    <w:p w14:paraId="55B43C6F" w14:textId="77777777" w:rsidR="00B56228" w:rsidRPr="00152D30" w:rsidRDefault="00B56228" w:rsidP="00B56228">
      <w:pPr>
        <w:autoSpaceDE w:val="0"/>
        <w:autoSpaceDN w:val="0"/>
        <w:adjustRightInd w:val="0"/>
        <w:jc w:val="both"/>
        <w:rPr>
          <w:rFonts w:ascii="Times New Roman" w:hAnsi="Times New Roman"/>
          <w:b/>
          <w:i/>
          <w:sz w:val="24"/>
          <w:szCs w:val="24"/>
          <w:lang w:val="sr-Cyrl-RS"/>
        </w:rPr>
      </w:pPr>
    </w:p>
    <w:p w14:paraId="75ACA8A9" w14:textId="08D65A48" w:rsidR="00B56228" w:rsidRPr="00152D30" w:rsidRDefault="00952963" w:rsidP="00DB1223">
      <w:pPr>
        <w:autoSpaceDE w:val="0"/>
        <w:autoSpaceDN w:val="0"/>
        <w:adjustRightInd w:val="0"/>
        <w:ind w:firstLine="720"/>
        <w:jc w:val="both"/>
        <w:rPr>
          <w:rFonts w:ascii="Times New Roman" w:hAnsi="Times New Roman"/>
          <w:sz w:val="24"/>
          <w:szCs w:val="24"/>
          <w:lang w:val="sr-Cyrl-RS"/>
        </w:rPr>
      </w:pPr>
      <w:r w:rsidRPr="00152D30">
        <w:rPr>
          <w:rFonts w:ascii="Times New Roman" w:hAnsi="Times New Roman"/>
          <w:sz w:val="24"/>
          <w:szCs w:val="24"/>
          <w:lang w:val="sr-Cyrl-RS"/>
        </w:rPr>
        <w:t>Стратегију развоја социјалне заштите Влада</w:t>
      </w:r>
      <w:r w:rsidR="009E722F" w:rsidRPr="00152D30">
        <w:rPr>
          <w:rFonts w:ascii="Times New Roman" w:hAnsi="Times New Roman"/>
          <w:sz w:val="24"/>
          <w:szCs w:val="24"/>
          <w:lang w:val="sr-Cyrl-RS"/>
        </w:rPr>
        <w:t xml:space="preserve"> Републике Србије </w:t>
      </w:r>
      <w:r w:rsidRPr="00152D30">
        <w:rPr>
          <w:rFonts w:ascii="Times New Roman" w:hAnsi="Times New Roman"/>
          <w:sz w:val="24"/>
          <w:szCs w:val="24"/>
          <w:lang w:val="sr-Cyrl-RS"/>
        </w:rPr>
        <w:t xml:space="preserve"> је усвојила 2005.</w:t>
      </w:r>
      <w:r w:rsidR="009E722F" w:rsidRPr="00152D30">
        <w:rPr>
          <w:rFonts w:ascii="Times New Roman" w:hAnsi="Times New Roman"/>
          <w:sz w:val="24"/>
          <w:szCs w:val="24"/>
          <w:lang w:val="sr-Cyrl-RS"/>
        </w:rPr>
        <w:t xml:space="preserve"> </w:t>
      </w:r>
      <w:r w:rsidRPr="00152D30">
        <w:rPr>
          <w:rFonts w:ascii="Times New Roman" w:hAnsi="Times New Roman"/>
          <w:sz w:val="24"/>
          <w:szCs w:val="24"/>
          <w:lang w:val="sr-Cyrl-RS"/>
        </w:rPr>
        <w:t>године. Њом је био дефинисан основни циљ реформе система социјалне заштите а то је развијање интегралне социјалне заштите у којој социјални актери на најефикаснији начин користе постојеће и развијају нове ресурсе путем доступних, квалитетних и разноврсних услуга, ради очувања и побољшања квалитета живота рањивих и маргинализованих појединаца и група, оспособљавања за продуктиван живот у заједници и предупређења зависности од социјалних служби. Стратегија се односила на период од 2005. до 2009.</w:t>
      </w:r>
      <w:r w:rsidR="00A23125" w:rsidRPr="00152D30">
        <w:rPr>
          <w:rFonts w:ascii="Times New Roman" w:hAnsi="Times New Roman"/>
          <w:sz w:val="24"/>
          <w:szCs w:val="24"/>
          <w:lang w:val="sr-Cyrl-RS"/>
        </w:rPr>
        <w:t xml:space="preserve"> године.</w:t>
      </w:r>
      <w:r w:rsidRPr="00152D30">
        <w:rPr>
          <w:rFonts w:ascii="Times New Roman" w:hAnsi="Times New Roman"/>
          <w:sz w:val="24"/>
          <w:szCs w:val="24"/>
          <w:lang w:val="sr-Cyrl-RS"/>
        </w:rPr>
        <w:t xml:space="preserve"> У току је израда нове стратегије (урађена је иницијална верзија).</w:t>
      </w:r>
    </w:p>
    <w:p w14:paraId="217D4907" w14:textId="77777777" w:rsidR="00952963" w:rsidRPr="00152D30" w:rsidRDefault="00952963" w:rsidP="00952963">
      <w:pPr>
        <w:autoSpaceDE w:val="0"/>
        <w:autoSpaceDN w:val="0"/>
        <w:adjustRightInd w:val="0"/>
        <w:jc w:val="both"/>
        <w:rPr>
          <w:rFonts w:ascii="Times New Roman" w:hAnsi="Times New Roman"/>
          <w:sz w:val="24"/>
          <w:szCs w:val="24"/>
          <w:lang w:val="sr-Cyrl-RS"/>
        </w:rPr>
      </w:pPr>
    </w:p>
    <w:p w14:paraId="7BCF51DA" w14:textId="77777777" w:rsidR="00B56228" w:rsidRPr="00152D30" w:rsidRDefault="00B56228" w:rsidP="00DB1223">
      <w:pPr>
        <w:ind w:firstLine="720"/>
        <w:jc w:val="both"/>
        <w:rPr>
          <w:rFonts w:ascii="Times New Roman" w:eastAsia="Cambria" w:hAnsi="Times New Roman"/>
          <w:sz w:val="24"/>
          <w:szCs w:val="24"/>
          <w:lang w:val="sr-Cyrl-RS" w:eastAsia="sr-Latn-RS"/>
        </w:rPr>
      </w:pPr>
      <w:r w:rsidRPr="00152D30">
        <w:rPr>
          <w:rFonts w:ascii="Times New Roman" w:eastAsia="Cambria" w:hAnsi="Times New Roman"/>
          <w:sz w:val="24"/>
          <w:szCs w:val="24"/>
          <w:lang w:val="sr-Cyrl-RS" w:eastAsia="sr-Latn-RS"/>
        </w:rPr>
        <w:t xml:space="preserve">Установа у којој се остварују права, примењују мере, обезбеђује пружање услуга и обављају други послови у области социјалне заштите је центар за социјални рад. У вршењу јавних овлашћења центар обавља активности које су углавном утврђене Законом о социјалној заштити, Породичним законом као и другим законима и прописима. Оснивач центра за социјални рад је јединица локалне самоуправе. Центар се може основати за две или више општина али под условом да свака општина има посебну организациону јединицу – одељење. Читава територија Републике Србије покривена је мрежом центара за социјални рад. Укупно је 140 центара у оквиру којих је 173 одељења. </w:t>
      </w:r>
    </w:p>
    <w:p w14:paraId="5B841F24" w14:textId="77777777" w:rsidR="00B56228" w:rsidRPr="00152D30" w:rsidRDefault="00B56228" w:rsidP="00B56228">
      <w:pPr>
        <w:jc w:val="both"/>
        <w:rPr>
          <w:rFonts w:ascii="Times New Roman" w:eastAsia="Cambria" w:hAnsi="Times New Roman"/>
          <w:sz w:val="24"/>
          <w:szCs w:val="24"/>
          <w:lang w:val="sr-Cyrl-RS" w:eastAsia="sr-Latn-RS"/>
        </w:rPr>
      </w:pPr>
    </w:p>
    <w:p w14:paraId="655D97D1" w14:textId="09C2897E" w:rsidR="0025503A" w:rsidRPr="00152D30" w:rsidRDefault="0025503A" w:rsidP="004229C8">
      <w:pPr>
        <w:ind w:firstLine="720"/>
        <w:jc w:val="both"/>
        <w:rPr>
          <w:rFonts w:ascii="Times New Roman" w:eastAsia="Cambria" w:hAnsi="Times New Roman"/>
          <w:sz w:val="24"/>
          <w:szCs w:val="24"/>
          <w:lang w:val="sr-Cyrl-RS" w:eastAsia="sr-Latn-RS"/>
        </w:rPr>
      </w:pPr>
      <w:r w:rsidRPr="00152D30">
        <w:rPr>
          <w:rFonts w:ascii="Times New Roman" w:eastAsia="Cambria" w:hAnsi="Times New Roman"/>
          <w:sz w:val="24"/>
          <w:szCs w:val="24"/>
          <w:lang w:val="sr-Cyrl-RS" w:eastAsia="sr-Latn-RS"/>
        </w:rPr>
        <w:t xml:space="preserve">У протеклом периоду предузете су бројне активности на </w:t>
      </w:r>
      <w:r w:rsidRPr="00152D30">
        <w:rPr>
          <w:rFonts w:ascii="Times New Roman" w:hAnsi="Times New Roman"/>
          <w:sz w:val="24"/>
          <w:szCs w:val="24"/>
          <w:lang w:val="ru-RU"/>
        </w:rPr>
        <w:t>развоју услуга у заједници</w:t>
      </w:r>
      <w:r w:rsidRPr="00152D30">
        <w:rPr>
          <w:rFonts w:ascii="Times New Roman" w:hAnsi="Times New Roman"/>
          <w:sz w:val="24"/>
          <w:szCs w:val="24"/>
          <w:lang w:val="sr-Cyrl-CS"/>
        </w:rPr>
        <w:t xml:space="preserve"> </w:t>
      </w:r>
      <w:r w:rsidRPr="00152D30">
        <w:rPr>
          <w:rFonts w:ascii="Times New Roman" w:hAnsi="Times New Roman"/>
          <w:sz w:val="24"/>
          <w:szCs w:val="24"/>
          <w:lang w:val="ru-RU"/>
        </w:rPr>
        <w:t xml:space="preserve">као што су </w:t>
      </w:r>
      <w:r w:rsidRPr="00152D30">
        <w:rPr>
          <w:rFonts w:ascii="Times New Roman" w:hAnsi="Times New Roman"/>
          <w:sz w:val="24"/>
          <w:szCs w:val="24"/>
          <w:lang w:val="sr-Cyrl-RS"/>
        </w:rPr>
        <w:t xml:space="preserve">: </w:t>
      </w:r>
      <w:r w:rsidRPr="00152D30">
        <w:rPr>
          <w:rFonts w:ascii="Times New Roman" w:hAnsi="Times New Roman"/>
          <w:sz w:val="24"/>
          <w:szCs w:val="24"/>
          <w:lang w:val="ru-RU"/>
        </w:rPr>
        <w:t>дневни боравци, становање уз подршку, помоћ у кући, сервис персоналних асистената, док је смештај у установе (домове) услуга за којом се посеже ако се подршка не може обезбедити у неком облику који је мање рестритктиван.</w:t>
      </w:r>
      <w:r w:rsidRPr="00152D30">
        <w:rPr>
          <w:rFonts w:ascii="Times New Roman" w:hAnsi="Times New Roman"/>
          <w:sz w:val="24"/>
          <w:szCs w:val="24"/>
          <w:lang w:val="sr-Cyrl-CS"/>
        </w:rPr>
        <w:t xml:space="preserve"> Деинституционализација се спроводи из великих установа, првенствено у хранитељске породице, </w:t>
      </w:r>
      <w:r w:rsidRPr="00152D30">
        <w:rPr>
          <w:rFonts w:ascii="Times New Roman" w:hAnsi="Times New Roman"/>
          <w:bCs/>
          <w:sz w:val="24"/>
          <w:szCs w:val="24"/>
          <w:lang w:val="sr-Cyrl-CS"/>
        </w:rPr>
        <w:t>развијен је концепт малих домских заједница</w:t>
      </w:r>
      <w:r w:rsidRPr="00152D30">
        <w:rPr>
          <w:rFonts w:ascii="Times New Roman" w:hAnsi="Times New Roman"/>
          <w:sz w:val="24"/>
          <w:szCs w:val="24"/>
          <w:lang w:val="sr-Cyrl-CS"/>
        </w:rPr>
        <w:t xml:space="preserve"> за децу са најсложенијим сметњама за коју није могуће створити услове за повратак у сопствену породицу. </w:t>
      </w:r>
      <w:r w:rsidRPr="00152D30">
        <w:rPr>
          <w:rFonts w:ascii="Times New Roman" w:hAnsi="Times New Roman"/>
          <w:noProof/>
          <w:sz w:val="24"/>
          <w:szCs w:val="24"/>
          <w:lang w:val="sr-Cyrl-CS"/>
        </w:rPr>
        <w:t>Број деце на хранитељском смештају је знатно већи у односу на број деце у установама за смештај, али је мањи кад су у питању деца са сметњама у развоју.</w:t>
      </w:r>
      <w:r w:rsidRPr="00152D30">
        <w:rPr>
          <w:rFonts w:ascii="Times New Roman" w:hAnsi="Times New Roman"/>
          <w:sz w:val="24"/>
          <w:szCs w:val="24"/>
          <w:lang w:val="sr-Cyrl-CS"/>
        </w:rPr>
        <w:t xml:space="preserve"> Због тога </w:t>
      </w:r>
      <w:r w:rsidRPr="00152D30">
        <w:rPr>
          <w:rFonts w:ascii="Times New Roman" w:hAnsi="Times New Roman"/>
          <w:noProof/>
          <w:sz w:val="24"/>
          <w:szCs w:val="24"/>
          <w:lang w:val="sr-Cyrl-CS"/>
        </w:rPr>
        <w:t>држава п</w:t>
      </w:r>
      <w:r w:rsidRPr="00152D30">
        <w:rPr>
          <w:rFonts w:ascii="Times New Roman" w:hAnsi="Times New Roman"/>
          <w:sz w:val="24"/>
          <w:szCs w:val="24"/>
          <w:lang w:val="sr-Cyrl-CS"/>
        </w:rPr>
        <w:t xml:space="preserve">осебан нагласак ставља на </w:t>
      </w:r>
      <w:r w:rsidRPr="00152D30">
        <w:rPr>
          <w:rFonts w:ascii="Times New Roman" w:hAnsi="Times New Roman"/>
          <w:bCs/>
          <w:sz w:val="24"/>
          <w:szCs w:val="24"/>
          <w:lang w:val="sr-Cyrl-CS"/>
        </w:rPr>
        <w:t>развој специјализованог хранитељства.</w:t>
      </w:r>
      <w:r w:rsidRPr="00152D30">
        <w:rPr>
          <w:rFonts w:ascii="Times New Roman" w:hAnsi="Times New Roman"/>
          <w:sz w:val="24"/>
          <w:szCs w:val="24"/>
          <w:lang w:val="sr-Cyrl-CS"/>
        </w:rPr>
        <w:t xml:space="preserve"> Т</w:t>
      </w:r>
      <w:r w:rsidRPr="00152D30">
        <w:rPr>
          <w:rFonts w:ascii="Times New Roman" w:hAnsi="Times New Roman"/>
          <w:sz w:val="24"/>
          <w:szCs w:val="24"/>
          <w:lang w:val="ru-RU"/>
        </w:rPr>
        <w:t>ренутно у Републи</w:t>
      </w:r>
      <w:r w:rsidR="004229C8" w:rsidRPr="00152D30">
        <w:rPr>
          <w:rFonts w:ascii="Times New Roman" w:hAnsi="Times New Roman"/>
          <w:sz w:val="24"/>
          <w:szCs w:val="24"/>
          <w:lang w:val="ru-RU"/>
        </w:rPr>
        <w:t>ци Србији има основаних укупно шест</w:t>
      </w:r>
      <w:r w:rsidRPr="00152D30">
        <w:rPr>
          <w:rFonts w:ascii="Times New Roman" w:hAnsi="Times New Roman"/>
          <w:sz w:val="24"/>
          <w:szCs w:val="24"/>
          <w:lang w:val="ru-RU"/>
        </w:rPr>
        <w:t xml:space="preserve"> центара за породични смештај и усвој</w:t>
      </w:r>
      <w:r w:rsidR="004229C8" w:rsidRPr="00152D30">
        <w:rPr>
          <w:rFonts w:ascii="Times New Roman" w:hAnsi="Times New Roman"/>
          <w:sz w:val="24"/>
          <w:szCs w:val="24"/>
          <w:lang w:val="ru-RU"/>
        </w:rPr>
        <w:t xml:space="preserve">ење, а у плану је оснивање још </w:t>
      </w:r>
      <w:r w:rsidR="004229C8" w:rsidRPr="00152D30">
        <w:rPr>
          <w:rFonts w:ascii="Times New Roman" w:hAnsi="Times New Roman"/>
          <w:sz w:val="24"/>
          <w:szCs w:val="24"/>
          <w:lang w:val="sr-Cyrl-RS"/>
        </w:rPr>
        <w:t>две</w:t>
      </w:r>
      <w:r w:rsidRPr="00152D30">
        <w:rPr>
          <w:rFonts w:ascii="Times New Roman" w:hAnsi="Times New Roman"/>
          <w:sz w:val="24"/>
          <w:szCs w:val="24"/>
          <w:lang w:val="ru-RU"/>
        </w:rPr>
        <w:t xml:space="preserve"> такве установе (у АП Војводини). </w:t>
      </w:r>
      <w:r w:rsidRPr="00152D30">
        <w:rPr>
          <w:rFonts w:ascii="Times New Roman" w:hAnsi="Times New Roman"/>
          <w:noProof/>
          <w:sz w:val="24"/>
          <w:szCs w:val="24"/>
          <w:lang w:val="sr-Cyrl-CS"/>
        </w:rPr>
        <w:t xml:space="preserve">Такође, интензивирани су напори на развоју </w:t>
      </w:r>
      <w:r w:rsidRPr="00152D30">
        <w:rPr>
          <w:rFonts w:ascii="Times New Roman" w:hAnsi="Times New Roman"/>
          <w:bCs/>
          <w:noProof/>
          <w:sz w:val="24"/>
          <w:szCs w:val="24"/>
          <w:lang w:val="sr-Cyrl-CS"/>
        </w:rPr>
        <w:t>услуге повременог хранитељства</w:t>
      </w:r>
      <w:r w:rsidRPr="00152D30">
        <w:rPr>
          <w:rFonts w:ascii="Times New Roman" w:hAnsi="Times New Roman"/>
          <w:noProof/>
          <w:sz w:val="24"/>
          <w:szCs w:val="24"/>
          <w:lang w:val="sr-Cyrl-CS"/>
        </w:rPr>
        <w:t xml:space="preserve">, које се </w:t>
      </w:r>
      <w:r w:rsidRPr="00152D30">
        <w:rPr>
          <w:rFonts w:ascii="Times New Roman" w:hAnsi="Times New Roman"/>
          <w:sz w:val="24"/>
          <w:szCs w:val="24"/>
          <w:lang w:val="sr-Cyrl-CS"/>
        </w:rPr>
        <w:t xml:space="preserve">примењује за децу са развојним или здравственим тешкоћама, која живе у биолошкој или хранитељској породици и која се смештају у другу хранитељску породицу на краћи период у циљу предаха и очувања капацитета хранитељске, односно биолошке породице за даљу бригу о детету и превенирања кризних ситуација које могу да угрозе функционалност породице. У току је и имплементирање </w:t>
      </w:r>
      <w:r w:rsidRPr="00152D30">
        <w:rPr>
          <w:rFonts w:ascii="Times New Roman" w:hAnsi="Times New Roman"/>
          <w:bCs/>
          <w:sz w:val="24"/>
          <w:szCs w:val="24"/>
          <w:lang w:val="sr-Cyrl-CS"/>
        </w:rPr>
        <w:t>услуге породичног сарадника</w:t>
      </w:r>
      <w:r w:rsidRPr="00152D30">
        <w:rPr>
          <w:rFonts w:ascii="Times New Roman" w:hAnsi="Times New Roman"/>
          <w:sz w:val="24"/>
          <w:szCs w:val="24"/>
          <w:lang w:val="sr-Cyrl-CS"/>
        </w:rPr>
        <w:t xml:space="preserve">, чији је циљ пружање подршке породици која се носи са различитим и интензивним тешкоћама ради превенирања измештања деце из породице. </w:t>
      </w:r>
    </w:p>
    <w:p w14:paraId="2D6D1CFE" w14:textId="77777777" w:rsidR="00B56228" w:rsidRPr="00152D30" w:rsidRDefault="00B56228" w:rsidP="00B56228">
      <w:pPr>
        <w:jc w:val="both"/>
        <w:rPr>
          <w:rFonts w:ascii="Times New Roman" w:hAnsi="Times New Roman"/>
          <w:sz w:val="24"/>
          <w:szCs w:val="24"/>
          <w:lang w:val="sr-Cyrl-CS"/>
        </w:rPr>
      </w:pPr>
    </w:p>
    <w:p w14:paraId="4DFE01BB" w14:textId="77777777" w:rsidR="00B56228" w:rsidRPr="00152D30" w:rsidRDefault="00B56228" w:rsidP="00C652C4">
      <w:pPr>
        <w:ind w:firstLine="720"/>
        <w:jc w:val="both"/>
        <w:rPr>
          <w:rFonts w:ascii="Times New Roman" w:hAnsi="Times New Roman"/>
          <w:sz w:val="24"/>
          <w:szCs w:val="24"/>
          <w:lang w:val="sr-Cyrl-RS"/>
        </w:rPr>
      </w:pPr>
      <w:r w:rsidRPr="00152D30">
        <w:rPr>
          <w:rFonts w:ascii="Times New Roman" w:hAnsi="Times New Roman"/>
          <w:sz w:val="24"/>
          <w:szCs w:val="24"/>
          <w:lang w:val="sr-Cyrl-CS"/>
        </w:rPr>
        <w:t xml:space="preserve">И поред свих напора које држава чини у овој области присутан је тренд </w:t>
      </w:r>
      <w:r w:rsidRPr="00152D30">
        <w:rPr>
          <w:rFonts w:ascii="Times New Roman" w:hAnsi="Times New Roman"/>
          <w:sz w:val="24"/>
          <w:szCs w:val="24"/>
          <w:lang w:val="sr-Cyrl-RS"/>
        </w:rPr>
        <w:t xml:space="preserve">пораста броја деце корисника система социјалне заштите, раст броја поступака породичноправне заштите, раст броја поступака у случајевима насиља, раст броја корисника у домовима за старије, изражен притисак на услугу смештаја особа са менталним, сензорним, психичким и интелектуалним потешкоћама. Такође, постоји потреба за комбиновањем здравствених и социјалних услуга. Потребно је наставити даље тренд смањивања броја деце на смештају у институцијама социјалне заштите и јачати услуге превенирања смештаја као и радити на даљем развоју хранитељског смештаја, затим ширити мрежу услуга у свим локалним самоуправама како би оне биле доступне у свим деловима земље једнако како урбаном тако и руралном становништву, јачати капацитете центара за социјални рад који су последњих година због забране запошљавања у јавном сектору знатно ослабљени. </w:t>
      </w:r>
    </w:p>
    <w:p w14:paraId="24954B63" w14:textId="77777777" w:rsidR="00B56228" w:rsidRPr="00152D30" w:rsidRDefault="00B56228" w:rsidP="00B56228">
      <w:pPr>
        <w:jc w:val="both"/>
        <w:rPr>
          <w:rFonts w:ascii="Times New Roman" w:hAnsi="Times New Roman"/>
          <w:sz w:val="24"/>
          <w:szCs w:val="24"/>
          <w:lang w:val="sr-Cyrl-RS"/>
        </w:rPr>
      </w:pPr>
    </w:p>
    <w:p w14:paraId="0E79D063" w14:textId="762E3434" w:rsidR="00B56228" w:rsidRPr="00152D30" w:rsidRDefault="00B56228" w:rsidP="00C652C4">
      <w:pPr>
        <w:ind w:firstLine="720"/>
        <w:jc w:val="both"/>
        <w:rPr>
          <w:rFonts w:ascii="Times New Roman" w:hAnsi="Times New Roman"/>
          <w:sz w:val="24"/>
          <w:szCs w:val="24"/>
          <w:lang w:val="sr-Cyrl-RS"/>
        </w:rPr>
      </w:pPr>
      <w:r w:rsidRPr="00152D30">
        <w:rPr>
          <w:rFonts w:ascii="Times New Roman" w:hAnsi="Times New Roman"/>
          <w:sz w:val="24"/>
          <w:szCs w:val="24"/>
          <w:lang w:val="sr-Cyrl-RS"/>
        </w:rPr>
        <w:t>Процес деинституционализације у области заштите одраслих и старијих лица са интелектуалним, менталним, сензорним и телесним тешкоћама одвија се и даље веома споро. Установе се тешко носе са захтевима у погледу структурних стандарда и мали је број оних који их испуњавају (пре свега то је стандард о капацитету установа од максимално 100 кори</w:t>
      </w:r>
      <w:r w:rsidR="00C652C4" w:rsidRPr="00152D30">
        <w:rPr>
          <w:rFonts w:ascii="Times New Roman" w:hAnsi="Times New Roman"/>
          <w:sz w:val="24"/>
          <w:szCs w:val="24"/>
          <w:lang w:val="sr-Cyrl-RS"/>
        </w:rPr>
        <w:t>сника у установи и максимално четири</w:t>
      </w:r>
      <w:r w:rsidRPr="00152D30">
        <w:rPr>
          <w:rFonts w:ascii="Times New Roman" w:hAnsi="Times New Roman"/>
          <w:sz w:val="24"/>
          <w:szCs w:val="24"/>
          <w:lang w:val="sr-Cyrl-RS"/>
        </w:rPr>
        <w:t xml:space="preserve"> корисника у соби). Стална максимална попуњеност капацитета ових установа у постојећим просторним условима готово да онемогућава брже усклађивање са прописаним стандардима. Евидентан је пораст потребе за интензивном подршком одраслим лицима са инвалидитетом, како кроз домски тако и кроз друге мање рестриктивне видове смештаја и услуге у заједници, које ће омогућити останак ових људи у својој средини и олакшати бригу породице за ову рањиву групу.</w:t>
      </w:r>
    </w:p>
    <w:p w14:paraId="723C1B03" w14:textId="77777777" w:rsidR="00B56228" w:rsidRPr="00152D30" w:rsidRDefault="00B56228" w:rsidP="00B56228">
      <w:pPr>
        <w:jc w:val="both"/>
        <w:rPr>
          <w:rFonts w:ascii="Times New Roman" w:hAnsi="Times New Roman"/>
          <w:sz w:val="24"/>
          <w:szCs w:val="24"/>
          <w:lang w:val="sr-Cyrl-CS"/>
        </w:rPr>
      </w:pPr>
    </w:p>
    <w:p w14:paraId="06E53303" w14:textId="35374397" w:rsidR="00B56228" w:rsidRPr="00152D30" w:rsidRDefault="00B56228" w:rsidP="002A32D9">
      <w:pPr>
        <w:ind w:firstLine="720"/>
        <w:jc w:val="both"/>
        <w:rPr>
          <w:rFonts w:ascii="Times New Roman" w:hAnsi="Times New Roman"/>
          <w:sz w:val="24"/>
          <w:szCs w:val="24"/>
          <w:lang w:val="sr-Cyrl-CS"/>
        </w:rPr>
      </w:pPr>
      <w:r w:rsidRPr="00152D30">
        <w:rPr>
          <w:rFonts w:ascii="Times New Roman" w:hAnsi="Times New Roman"/>
          <w:sz w:val="24"/>
          <w:szCs w:val="24"/>
          <w:lang w:val="sr-Cyrl-CS"/>
        </w:rPr>
        <w:t>Министарство</w:t>
      </w:r>
      <w:r w:rsidR="002A32D9" w:rsidRPr="00152D30">
        <w:rPr>
          <w:rFonts w:ascii="Times New Roman" w:hAnsi="Times New Roman"/>
          <w:sz w:val="24"/>
          <w:szCs w:val="24"/>
          <w:lang w:val="sr-Cyrl-CS"/>
        </w:rPr>
        <w:t xml:space="preserve"> за рад, запошљавање, борачка и соци</w:t>
      </w:r>
      <w:r w:rsidR="002E59BE" w:rsidRPr="00152D30">
        <w:rPr>
          <w:rFonts w:ascii="Times New Roman" w:hAnsi="Times New Roman"/>
          <w:sz w:val="24"/>
          <w:szCs w:val="24"/>
          <w:lang w:val="sr-Cyrl-CS"/>
        </w:rPr>
        <w:t>ј</w:t>
      </w:r>
      <w:r w:rsidR="002A32D9" w:rsidRPr="00152D30">
        <w:rPr>
          <w:rFonts w:ascii="Times New Roman" w:hAnsi="Times New Roman"/>
          <w:sz w:val="24"/>
          <w:szCs w:val="24"/>
          <w:lang w:val="sr-Cyrl-CS"/>
        </w:rPr>
        <w:t>ална питања</w:t>
      </w:r>
      <w:r w:rsidRPr="00152D30">
        <w:rPr>
          <w:rFonts w:ascii="Times New Roman" w:hAnsi="Times New Roman"/>
          <w:sz w:val="24"/>
          <w:szCs w:val="24"/>
          <w:lang w:val="sr-Cyrl-CS"/>
        </w:rPr>
        <w:t xml:space="preserve">, са циљем контроле и унапређења система врши стручни </w:t>
      </w:r>
      <w:r w:rsidR="002E59BE" w:rsidRPr="00152D30">
        <w:rPr>
          <w:rFonts w:ascii="Times New Roman" w:hAnsi="Times New Roman"/>
          <w:sz w:val="24"/>
          <w:szCs w:val="24"/>
          <w:lang w:val="sr-Cyrl-CS"/>
        </w:rPr>
        <w:t>надзор, инспекцијски надзор, а заводи за социјалну заштиту (р</w:t>
      </w:r>
      <w:r w:rsidRPr="00152D30">
        <w:rPr>
          <w:rFonts w:ascii="Times New Roman" w:hAnsi="Times New Roman"/>
          <w:sz w:val="24"/>
          <w:szCs w:val="24"/>
          <w:lang w:val="sr-Cyrl-CS"/>
        </w:rPr>
        <w:t>епублички</w:t>
      </w:r>
      <w:r w:rsidR="002E59BE" w:rsidRPr="00152D30">
        <w:rPr>
          <w:rFonts w:ascii="Times New Roman" w:hAnsi="Times New Roman"/>
          <w:sz w:val="24"/>
          <w:szCs w:val="24"/>
          <w:lang w:val="sr-Cyrl-CS"/>
        </w:rPr>
        <w:t xml:space="preserve"> и покрајински</w:t>
      </w:r>
      <w:r w:rsidRPr="00152D30">
        <w:rPr>
          <w:rFonts w:ascii="Times New Roman" w:hAnsi="Times New Roman"/>
          <w:sz w:val="24"/>
          <w:szCs w:val="24"/>
          <w:lang w:val="sr-Cyrl-CS"/>
        </w:rPr>
        <w:t>)</w:t>
      </w:r>
      <w:r w:rsidR="000224AD" w:rsidRPr="00152D30">
        <w:rPr>
          <w:rFonts w:ascii="Times New Roman" w:hAnsi="Times New Roman"/>
          <w:sz w:val="24"/>
          <w:szCs w:val="24"/>
          <w:lang w:val="sr-Cyrl-CS"/>
        </w:rPr>
        <w:t>,</w:t>
      </w:r>
      <w:r w:rsidRPr="00152D30">
        <w:rPr>
          <w:rFonts w:ascii="Times New Roman" w:hAnsi="Times New Roman"/>
          <w:sz w:val="24"/>
          <w:szCs w:val="24"/>
          <w:lang w:val="sr-Cyrl-CS"/>
        </w:rPr>
        <w:t xml:space="preserve"> врше и супервизијску подршку ради усвајања нових, савременијих концепата и помажу у решавању конкретних, професионално захтевних ситуација у којима може да се нађе установа социјалне заштите.</w:t>
      </w:r>
    </w:p>
    <w:p w14:paraId="21E2A361" w14:textId="77777777" w:rsidR="00B56228" w:rsidRPr="00152D30" w:rsidRDefault="00B56228" w:rsidP="00B56228">
      <w:pPr>
        <w:tabs>
          <w:tab w:val="left" w:pos="6660"/>
        </w:tabs>
        <w:jc w:val="both"/>
        <w:rPr>
          <w:rFonts w:ascii="Times New Roman" w:hAnsi="Times New Roman"/>
          <w:sz w:val="24"/>
          <w:szCs w:val="24"/>
          <w:lang w:val="ru-RU"/>
        </w:rPr>
      </w:pPr>
    </w:p>
    <w:p w14:paraId="1AAF61CA" w14:textId="6E35458D" w:rsidR="00EE1124" w:rsidRPr="00152D30" w:rsidRDefault="00AC00B6" w:rsidP="00EE1124">
      <w:pPr>
        <w:tabs>
          <w:tab w:val="left" w:pos="6660"/>
        </w:tabs>
        <w:jc w:val="both"/>
        <w:rPr>
          <w:rFonts w:ascii="Times New Roman" w:hAnsi="Times New Roman"/>
          <w:sz w:val="24"/>
          <w:szCs w:val="24"/>
          <w:lang w:val="sr-Cyrl-CS"/>
        </w:rPr>
      </w:pPr>
      <w:r w:rsidRPr="00152D30">
        <w:rPr>
          <w:rFonts w:ascii="Times New Roman" w:hAnsi="Times New Roman"/>
          <w:sz w:val="24"/>
          <w:szCs w:val="24"/>
          <w:lang w:val="ru-RU"/>
        </w:rPr>
        <w:t xml:space="preserve">          </w:t>
      </w:r>
      <w:r w:rsidR="000224AD" w:rsidRPr="00152D30">
        <w:rPr>
          <w:rFonts w:ascii="Times New Roman" w:hAnsi="Times New Roman"/>
          <w:sz w:val="24"/>
          <w:szCs w:val="24"/>
          <w:lang w:val="ru-RU"/>
        </w:rPr>
        <w:t>Крајем 2017. године, усвојен је</w:t>
      </w:r>
      <w:r w:rsidR="00EE1124" w:rsidRPr="00152D30">
        <w:rPr>
          <w:rFonts w:ascii="Times New Roman" w:hAnsi="Times New Roman"/>
          <w:sz w:val="24"/>
          <w:szCs w:val="24"/>
          <w:lang w:val="ru-RU"/>
        </w:rPr>
        <w:t xml:space="preserve"> Закон о финансијској подршци породици</w:t>
      </w:r>
      <w:r w:rsidR="003373C2" w:rsidRPr="00152D30">
        <w:rPr>
          <w:rFonts w:ascii="Times New Roman" w:hAnsi="Times New Roman"/>
          <w:sz w:val="24"/>
          <w:szCs w:val="24"/>
          <w:lang w:val="ru-RU"/>
        </w:rPr>
        <w:t xml:space="preserve"> са децом</w:t>
      </w:r>
      <w:r w:rsidR="003D6828" w:rsidRPr="00152D30">
        <w:rPr>
          <w:rFonts w:ascii="Times New Roman" w:hAnsi="Times New Roman"/>
          <w:sz w:val="24"/>
          <w:szCs w:val="24"/>
          <w:lang w:val="ru-RU"/>
        </w:rPr>
        <w:t xml:space="preserve"> (</w:t>
      </w:r>
      <w:r w:rsidR="00952682" w:rsidRPr="00152D30">
        <w:rPr>
          <w:rFonts w:ascii="Times New Roman" w:hAnsi="Times New Roman"/>
          <w:sz w:val="24"/>
          <w:szCs w:val="24"/>
          <w:shd w:val="clear" w:color="auto" w:fill="FFFFFF"/>
          <w:lang w:val="ru-RU"/>
        </w:rPr>
        <w:t>„</w:t>
      </w:r>
      <w:r w:rsidR="003D6828" w:rsidRPr="00152D30">
        <w:rPr>
          <w:rFonts w:ascii="Times New Roman" w:hAnsi="Times New Roman"/>
          <w:sz w:val="24"/>
          <w:szCs w:val="24"/>
          <w:lang w:val="ru-RU"/>
        </w:rPr>
        <w:t>Службени  гласник РС", бр. 113/17 и 50/18)</w:t>
      </w:r>
      <w:r w:rsidR="009C6FEB" w:rsidRPr="00152D30">
        <w:rPr>
          <w:rFonts w:ascii="Times New Roman" w:hAnsi="Times New Roman"/>
          <w:sz w:val="24"/>
          <w:szCs w:val="24"/>
          <w:lang w:val="ru-RU"/>
        </w:rPr>
        <w:t xml:space="preserve"> </w:t>
      </w:r>
      <w:r w:rsidR="00EE1124" w:rsidRPr="00152D30">
        <w:rPr>
          <w:rFonts w:ascii="Times New Roman" w:hAnsi="Times New Roman"/>
          <w:sz w:val="24"/>
          <w:szCs w:val="24"/>
          <w:lang w:val="ru-RU"/>
        </w:rPr>
        <w:t xml:space="preserve"> </w:t>
      </w:r>
      <w:r w:rsidR="00EE1124" w:rsidRPr="00152D30">
        <w:rPr>
          <w:rFonts w:ascii="Times New Roman" w:hAnsi="Times New Roman"/>
          <w:sz w:val="24"/>
          <w:szCs w:val="24"/>
          <w:lang w:val="sr-Cyrl-RS"/>
        </w:rPr>
        <w:t>а његове измене и допуне</w:t>
      </w:r>
      <w:r w:rsidR="000224AD" w:rsidRPr="00152D30">
        <w:rPr>
          <w:rFonts w:ascii="Times New Roman" w:hAnsi="Times New Roman"/>
          <w:sz w:val="24"/>
          <w:szCs w:val="24"/>
          <w:lang w:val="sr-Cyrl-RS"/>
        </w:rPr>
        <w:t xml:space="preserve"> у јуну 2018. године.</w:t>
      </w:r>
      <w:r w:rsidR="00EE1124" w:rsidRPr="00152D30">
        <w:rPr>
          <w:rFonts w:ascii="Times New Roman" w:hAnsi="Times New Roman"/>
          <w:sz w:val="24"/>
          <w:szCs w:val="24"/>
          <w:lang w:val="sr-Cyrl-RS"/>
        </w:rPr>
        <w:t xml:space="preserve"> Примена закона је отпочела 1</w:t>
      </w:r>
      <w:r w:rsidR="003D6828" w:rsidRPr="00152D30">
        <w:rPr>
          <w:rFonts w:ascii="Times New Roman" w:hAnsi="Times New Roman"/>
          <w:sz w:val="24"/>
          <w:szCs w:val="24"/>
          <w:lang w:val="sr-Cyrl-RS"/>
        </w:rPr>
        <w:t xml:space="preserve">. </w:t>
      </w:r>
      <w:r w:rsidR="00585D89" w:rsidRPr="00152D30">
        <w:rPr>
          <w:rFonts w:ascii="Times New Roman" w:hAnsi="Times New Roman"/>
          <w:sz w:val="24"/>
          <w:szCs w:val="24"/>
          <w:lang w:val="sr-Cyrl-RS"/>
        </w:rPr>
        <w:t>јула 2018. године.</w:t>
      </w:r>
      <w:r w:rsidR="00EE1124" w:rsidRPr="00152D30">
        <w:rPr>
          <w:rFonts w:ascii="Times New Roman" w:hAnsi="Times New Roman"/>
          <w:sz w:val="24"/>
          <w:szCs w:val="24"/>
          <w:lang w:val="sr-Cyrl-RS"/>
        </w:rPr>
        <w:t xml:space="preserve"> </w:t>
      </w:r>
      <w:r w:rsidR="00EE1124" w:rsidRPr="00152D30">
        <w:rPr>
          <w:rFonts w:ascii="Times New Roman" w:eastAsia="Times New Roman" w:hAnsi="Times New Roman" w:cs="Calibri"/>
          <w:sz w:val="24"/>
          <w:szCs w:val="24"/>
          <w:lang w:val="sr-Cyrl-CS"/>
        </w:rPr>
        <w:t xml:space="preserve">Овим законом је успостављена додатна заштита деце из посебно рањивих група (деца са сметњама у развоју и деца са инвалидитетом, деца без родитељског старања и деца корисници новчане социјалне помоћи). Овим законом уведено је ново право на остале накнаде по основу рођења и неге и посебне неге детета. Ово право омогућава великом броју  жена да по први пут остваре право на  остале накнаде у периоду по рођењу детета. Реч је о женама које нису у радном односу,  већ самостално обављају делатност, власнице су пољопривредног газдинства, или су радно  ангажоване по основу привремених и повремених послова, уговора о делу, ауторских уговора или су у тренутку рођења детета незапослене и нису оствариле право на новчану накнаду по основу незапослености, а радиле су у периоду који је од утицаја на остваривање права. Поред тога ово право могу да остваре и жене које су пољопривредни осигураници. На овај начин пружа се посебна заштита женама које су радно ангажоване по основу флексибилних облика рада и које сада не морају да прекидају своје делатности, односно саме одлучују да ли ће, и у ком облику ће их редуковати, а држава им обезбеђује накнаду на основу претходних издвајања по основу доприноса за обавезно социјално, односно пензијско и инвалидско осигурање. </w:t>
      </w:r>
      <w:r w:rsidR="00EE1124" w:rsidRPr="00152D30">
        <w:rPr>
          <w:rFonts w:ascii="Times New Roman" w:hAnsi="Times New Roman"/>
          <w:sz w:val="24"/>
          <w:szCs w:val="24"/>
          <w:lang w:val="sr-Cyrl-CS"/>
        </w:rPr>
        <w:t xml:space="preserve">Посебна подршка пружа се и родитељима по основу рођења првог детета имајући у виду повећане трошкове који су неопходни у првим данима по рођењу детета.  </w:t>
      </w:r>
      <w:r w:rsidR="00EE1124" w:rsidRPr="00152D30">
        <w:rPr>
          <w:rFonts w:ascii="Times New Roman" w:hAnsi="Times New Roman"/>
          <w:sz w:val="24"/>
          <w:szCs w:val="24"/>
          <w:lang w:val="sr-Cyrl-RS"/>
        </w:rPr>
        <w:t xml:space="preserve">Повећани су износи родитељског додатка а за треће и четврто дете и дужина трајања исплате права. </w:t>
      </w:r>
      <w:r w:rsidR="00EE1124" w:rsidRPr="00152D30">
        <w:rPr>
          <w:rFonts w:ascii="Times New Roman" w:eastAsia="Times New Roman" w:hAnsi="Times New Roman" w:cs="Calibri"/>
          <w:sz w:val="24"/>
          <w:szCs w:val="24"/>
          <w:lang w:val="sr-Cyrl-CS"/>
        </w:rPr>
        <w:t xml:space="preserve">Нова законска решења омогућавају смањење потребне документације, директну исплату права, као и бољу заштићеност запослене породиље чији редовни приходи у периоду коришћења одсуства нису условљени вољом и тренутним финансијским стањем послодавца. </w:t>
      </w:r>
      <w:r w:rsidR="00EE1124" w:rsidRPr="00152D30">
        <w:rPr>
          <w:rFonts w:ascii="Times New Roman" w:hAnsi="Times New Roman"/>
          <w:sz w:val="24"/>
          <w:szCs w:val="24"/>
          <w:lang w:val="sr-Cyrl-CS"/>
        </w:rPr>
        <w:t>Посебно је важно истаћи да ће у периоду коришћења накнаде зараде за време породиљског одсуства, одсуства са рада ради неге детета и одсуства са рада ради посебне неге детета, министарство надлежно за социјална питања преузима улогу послодавца тако што обрачун и исплату права врши директно на рачун корисника.</w:t>
      </w:r>
    </w:p>
    <w:p w14:paraId="09B99F98" w14:textId="77777777" w:rsidR="00B56228" w:rsidRPr="00152D30" w:rsidRDefault="00B56228" w:rsidP="00B56228">
      <w:pPr>
        <w:spacing w:before="0"/>
        <w:ind w:firstLine="720"/>
        <w:jc w:val="both"/>
        <w:rPr>
          <w:rFonts w:ascii="Times New Roman" w:eastAsia="Times New Roman" w:hAnsi="Times New Roman" w:cs="Calibri"/>
          <w:sz w:val="24"/>
          <w:szCs w:val="24"/>
          <w:u w:val="single"/>
          <w:lang w:val="sr-Cyrl-CS"/>
        </w:rPr>
      </w:pPr>
    </w:p>
    <w:p w14:paraId="312C4BDB" w14:textId="44AD84F4" w:rsidR="00B56228" w:rsidRPr="00152D30" w:rsidRDefault="00B56228" w:rsidP="005F5066">
      <w:pPr>
        <w:spacing w:before="0"/>
        <w:ind w:firstLine="360"/>
        <w:jc w:val="both"/>
        <w:rPr>
          <w:rFonts w:ascii="Times New Roman" w:eastAsia="Times New Roman" w:hAnsi="Times New Roman" w:cs="Calibri"/>
          <w:sz w:val="24"/>
          <w:szCs w:val="24"/>
          <w:lang w:val="sr-Cyrl-CS"/>
        </w:rPr>
      </w:pPr>
      <w:r w:rsidRPr="00152D30">
        <w:rPr>
          <w:rFonts w:ascii="Times New Roman" w:eastAsia="Times New Roman" w:hAnsi="Times New Roman" w:cs="Calibri"/>
          <w:sz w:val="24"/>
          <w:szCs w:val="24"/>
          <w:lang w:val="sr-Cyrl-CS"/>
        </w:rPr>
        <w:t xml:space="preserve">У Закону су дефинисана следећа права на финансијску подршку породици са децом: </w:t>
      </w:r>
    </w:p>
    <w:p w14:paraId="4FD265D2" w14:textId="77777777" w:rsidR="005F5066" w:rsidRPr="00152D30" w:rsidRDefault="005F5066" w:rsidP="005F5066">
      <w:pPr>
        <w:spacing w:before="0"/>
        <w:ind w:firstLine="360"/>
        <w:jc w:val="both"/>
        <w:rPr>
          <w:rFonts w:ascii="Times New Roman" w:eastAsia="Times New Roman" w:hAnsi="Times New Roman" w:cs="Calibri"/>
          <w:sz w:val="24"/>
          <w:szCs w:val="24"/>
          <w:lang w:val="sr-Cyrl-CS"/>
        </w:rPr>
      </w:pPr>
    </w:p>
    <w:p w14:paraId="0B66EEE6" w14:textId="77777777" w:rsidR="00B56228" w:rsidRPr="00152D30" w:rsidRDefault="00B56228" w:rsidP="008023E4">
      <w:pPr>
        <w:numPr>
          <w:ilvl w:val="0"/>
          <w:numId w:val="18"/>
        </w:numPr>
        <w:spacing w:before="0"/>
        <w:ind w:left="360"/>
        <w:jc w:val="both"/>
        <w:rPr>
          <w:rFonts w:ascii="Times New Roman" w:eastAsia="Times New Roman" w:hAnsi="Times New Roman" w:cs="Calibri"/>
          <w:sz w:val="24"/>
          <w:szCs w:val="24"/>
          <w:lang w:val="sr-Cyrl-CS"/>
        </w:rPr>
      </w:pPr>
      <w:r w:rsidRPr="00152D30">
        <w:rPr>
          <w:rFonts w:ascii="Times New Roman" w:eastAsia="Times New Roman" w:hAnsi="Times New Roman" w:cs="Calibri"/>
          <w:sz w:val="24"/>
          <w:szCs w:val="24"/>
          <w:lang w:val="sr-Cyrl-CS"/>
        </w:rPr>
        <w:t>накнада зараде за време породиљског одсуства, одсуства са рада ради неге детета и одсуства са рада ради посебне неге детета;</w:t>
      </w:r>
    </w:p>
    <w:p w14:paraId="06E794F9" w14:textId="77777777" w:rsidR="00B56228" w:rsidRPr="00152D30" w:rsidRDefault="00B56228" w:rsidP="008023E4">
      <w:pPr>
        <w:numPr>
          <w:ilvl w:val="0"/>
          <w:numId w:val="18"/>
        </w:numPr>
        <w:spacing w:before="0"/>
        <w:ind w:left="360"/>
        <w:jc w:val="both"/>
        <w:rPr>
          <w:rFonts w:ascii="Times New Roman" w:eastAsia="Times New Roman" w:hAnsi="Times New Roman" w:cs="Calibri"/>
          <w:sz w:val="24"/>
          <w:szCs w:val="24"/>
          <w:lang w:val="sr-Cyrl-CS"/>
        </w:rPr>
      </w:pPr>
      <w:r w:rsidRPr="00152D30">
        <w:rPr>
          <w:rFonts w:ascii="Times New Roman" w:eastAsia="Times New Roman" w:hAnsi="Times New Roman" w:cs="Calibri"/>
          <w:sz w:val="24"/>
          <w:szCs w:val="24"/>
          <w:lang w:val="sr-Cyrl-CS"/>
        </w:rPr>
        <w:t>остале накнаде по основу рођења и неге детета и посебне неге детета;</w:t>
      </w:r>
    </w:p>
    <w:p w14:paraId="7D4AB665" w14:textId="77777777" w:rsidR="00B56228" w:rsidRPr="00152D30" w:rsidRDefault="00B56228" w:rsidP="008023E4">
      <w:pPr>
        <w:numPr>
          <w:ilvl w:val="0"/>
          <w:numId w:val="18"/>
        </w:numPr>
        <w:spacing w:before="0"/>
        <w:ind w:left="360"/>
        <w:jc w:val="both"/>
        <w:rPr>
          <w:rFonts w:ascii="Times New Roman" w:eastAsia="Times New Roman" w:hAnsi="Times New Roman" w:cs="Calibri"/>
          <w:sz w:val="24"/>
          <w:szCs w:val="24"/>
          <w:lang w:val="sr-Cyrl-CS"/>
        </w:rPr>
      </w:pPr>
      <w:r w:rsidRPr="00152D30">
        <w:rPr>
          <w:rFonts w:ascii="Times New Roman" w:eastAsia="Times New Roman" w:hAnsi="Times New Roman" w:cs="Calibri"/>
          <w:sz w:val="24"/>
          <w:szCs w:val="24"/>
          <w:lang w:val="sr-Cyrl-CS"/>
        </w:rPr>
        <w:t>родитељски додатак;</w:t>
      </w:r>
    </w:p>
    <w:p w14:paraId="36444BC2" w14:textId="77777777" w:rsidR="00B56228" w:rsidRPr="00152D30" w:rsidRDefault="00B56228" w:rsidP="008023E4">
      <w:pPr>
        <w:numPr>
          <w:ilvl w:val="0"/>
          <w:numId w:val="18"/>
        </w:numPr>
        <w:spacing w:before="0"/>
        <w:ind w:left="360"/>
        <w:jc w:val="both"/>
        <w:rPr>
          <w:rFonts w:ascii="Times New Roman" w:eastAsia="Times New Roman" w:hAnsi="Times New Roman" w:cs="Calibri"/>
          <w:sz w:val="24"/>
          <w:szCs w:val="24"/>
          <w:lang w:val="sr-Cyrl-CS"/>
        </w:rPr>
      </w:pPr>
      <w:r w:rsidRPr="00152D30">
        <w:rPr>
          <w:rFonts w:ascii="Times New Roman" w:eastAsia="Times New Roman" w:hAnsi="Times New Roman" w:cs="Calibri"/>
          <w:sz w:val="24"/>
          <w:szCs w:val="24"/>
          <w:lang w:val="sr-Cyrl-CS"/>
        </w:rPr>
        <w:t xml:space="preserve">дечји додатак; </w:t>
      </w:r>
    </w:p>
    <w:p w14:paraId="751B301C" w14:textId="77777777" w:rsidR="00B56228" w:rsidRPr="00152D30" w:rsidRDefault="00B56228" w:rsidP="008023E4">
      <w:pPr>
        <w:numPr>
          <w:ilvl w:val="0"/>
          <w:numId w:val="18"/>
        </w:numPr>
        <w:spacing w:before="0"/>
        <w:ind w:left="360"/>
        <w:jc w:val="both"/>
        <w:rPr>
          <w:rFonts w:ascii="Times New Roman" w:eastAsia="Times New Roman" w:hAnsi="Times New Roman" w:cs="Calibri"/>
          <w:sz w:val="24"/>
          <w:szCs w:val="24"/>
          <w:lang w:val="sr-Cyrl-CS"/>
        </w:rPr>
      </w:pPr>
      <w:r w:rsidRPr="00152D30">
        <w:rPr>
          <w:rFonts w:ascii="Times New Roman" w:eastAsia="Times New Roman" w:hAnsi="Times New Roman" w:cs="Calibri"/>
          <w:sz w:val="24"/>
          <w:szCs w:val="24"/>
          <w:lang w:val="sr-Cyrl-CS"/>
        </w:rPr>
        <w:t>накнада трошкова боравка у предшколској установи за децу без родитељског старања;</w:t>
      </w:r>
    </w:p>
    <w:p w14:paraId="2F118BD2" w14:textId="77777777" w:rsidR="00B56228" w:rsidRPr="00152D30" w:rsidRDefault="00B56228" w:rsidP="008023E4">
      <w:pPr>
        <w:numPr>
          <w:ilvl w:val="0"/>
          <w:numId w:val="18"/>
        </w:numPr>
        <w:spacing w:before="0"/>
        <w:ind w:left="360"/>
        <w:jc w:val="both"/>
        <w:rPr>
          <w:rFonts w:ascii="Times New Roman" w:eastAsia="Times New Roman" w:hAnsi="Times New Roman" w:cs="Calibri"/>
          <w:sz w:val="24"/>
          <w:szCs w:val="24"/>
          <w:lang w:val="sr-Cyrl-CS"/>
        </w:rPr>
      </w:pPr>
      <w:r w:rsidRPr="00152D30">
        <w:rPr>
          <w:rFonts w:ascii="Times New Roman" w:eastAsia="Times New Roman" w:hAnsi="Times New Roman" w:cs="Calibri"/>
          <w:sz w:val="24"/>
          <w:szCs w:val="24"/>
          <w:lang w:val="sr-Cyrl-CS"/>
        </w:rPr>
        <w:t>накнада трошкова боравка у предшколској установи за децу са сметњама у развоју и инвалидитетом;</w:t>
      </w:r>
    </w:p>
    <w:p w14:paraId="4F2DD579" w14:textId="77777777" w:rsidR="00B56228" w:rsidRPr="00152D30" w:rsidRDefault="00B56228" w:rsidP="008023E4">
      <w:pPr>
        <w:numPr>
          <w:ilvl w:val="0"/>
          <w:numId w:val="18"/>
        </w:numPr>
        <w:spacing w:before="0"/>
        <w:ind w:left="360"/>
        <w:jc w:val="both"/>
        <w:rPr>
          <w:rFonts w:ascii="Times New Roman" w:eastAsia="Times New Roman" w:hAnsi="Times New Roman" w:cs="Calibri"/>
          <w:sz w:val="24"/>
          <w:szCs w:val="24"/>
          <w:lang w:val="sr-Cyrl-CS"/>
        </w:rPr>
      </w:pPr>
      <w:r w:rsidRPr="00152D30">
        <w:rPr>
          <w:rFonts w:ascii="Times New Roman" w:eastAsia="Times New Roman" w:hAnsi="Times New Roman" w:cs="Calibri"/>
          <w:sz w:val="24"/>
          <w:szCs w:val="24"/>
          <w:lang w:val="sr-Cyrl-CS"/>
        </w:rPr>
        <w:t>накнада трошкова боравка у предшколској установи деце корисника новчане социјалне помоћи</w:t>
      </w:r>
    </w:p>
    <w:p w14:paraId="2C636929" w14:textId="77777777" w:rsidR="00B56228" w:rsidRPr="00152D30" w:rsidRDefault="00B56228" w:rsidP="008023E4">
      <w:pPr>
        <w:numPr>
          <w:ilvl w:val="0"/>
          <w:numId w:val="18"/>
        </w:numPr>
        <w:spacing w:before="0"/>
        <w:ind w:left="360"/>
        <w:jc w:val="both"/>
        <w:rPr>
          <w:rFonts w:ascii="Times New Roman" w:eastAsia="Times New Roman" w:hAnsi="Times New Roman" w:cs="Calibri"/>
          <w:sz w:val="24"/>
          <w:szCs w:val="24"/>
          <w:lang w:val="sr-Cyrl-CS"/>
        </w:rPr>
      </w:pPr>
      <w:r w:rsidRPr="00152D30">
        <w:rPr>
          <w:rFonts w:ascii="Times New Roman" w:eastAsia="Times New Roman" w:hAnsi="Times New Roman" w:cs="Calibri"/>
          <w:sz w:val="24"/>
          <w:szCs w:val="24"/>
          <w:lang w:val="sr-Cyrl-CS"/>
        </w:rPr>
        <w:t xml:space="preserve">регресирање трошкова боравка у предшколској установи деце из материјално угрожених породица. </w:t>
      </w:r>
    </w:p>
    <w:p w14:paraId="22014427" w14:textId="77777777" w:rsidR="00EA7D10" w:rsidRPr="00152D30" w:rsidRDefault="00EA7D10" w:rsidP="00EA7D10">
      <w:pPr>
        <w:spacing w:before="0"/>
        <w:ind w:left="720"/>
        <w:jc w:val="both"/>
        <w:rPr>
          <w:rFonts w:ascii="Times New Roman" w:eastAsia="Times New Roman" w:hAnsi="Times New Roman" w:cs="Calibri"/>
          <w:sz w:val="24"/>
          <w:szCs w:val="24"/>
          <w:lang w:val="sr-Cyrl-CS"/>
        </w:rPr>
      </w:pPr>
    </w:p>
    <w:p w14:paraId="7CC61A70" w14:textId="77777777" w:rsidR="00B56228" w:rsidRPr="00152D30" w:rsidRDefault="00B56228" w:rsidP="00AB7DCD">
      <w:pPr>
        <w:ind w:firstLine="360"/>
        <w:jc w:val="both"/>
        <w:rPr>
          <w:rFonts w:ascii="Times New Roman" w:hAnsi="Times New Roman"/>
          <w:sz w:val="24"/>
          <w:szCs w:val="24"/>
          <w:lang w:val="sr-Cyrl-RS"/>
        </w:rPr>
      </w:pPr>
      <w:r w:rsidRPr="00152D30">
        <w:rPr>
          <w:rFonts w:ascii="Times New Roman" w:hAnsi="Times New Roman"/>
          <w:sz w:val="24"/>
          <w:szCs w:val="24"/>
          <w:lang w:val="sr-Cyrl-RS"/>
        </w:rPr>
        <w:t>Повећани су износи цензуса и износа дечјег додатка за одређене категорије корисника а неке категорије корисника у ово право улазе под повољнијим условима (корисници новчане социјалне помоћи и додатка за помоћ и негу другог лица).</w:t>
      </w:r>
    </w:p>
    <w:p w14:paraId="3CF3F521" w14:textId="77777777" w:rsidR="00B56228" w:rsidRPr="00152D30" w:rsidRDefault="00B56228" w:rsidP="00B56228">
      <w:pPr>
        <w:jc w:val="both"/>
        <w:rPr>
          <w:rFonts w:ascii="Times New Roman" w:hAnsi="Times New Roman"/>
          <w:sz w:val="24"/>
          <w:szCs w:val="24"/>
          <w:lang w:val="sr-Latn-RS"/>
        </w:rPr>
      </w:pPr>
    </w:p>
    <w:p w14:paraId="5A1144CB" w14:textId="00FA61AE" w:rsidR="00444426" w:rsidRPr="00152D30" w:rsidRDefault="00444426" w:rsidP="00AB7DCD">
      <w:pPr>
        <w:spacing w:before="0"/>
        <w:ind w:firstLine="360"/>
        <w:jc w:val="both"/>
        <w:rPr>
          <w:rFonts w:ascii="Times New Roman" w:hAnsi="Times New Roman"/>
          <w:b/>
          <w:bCs/>
          <w:sz w:val="24"/>
          <w:szCs w:val="24"/>
          <w:lang w:val="ru-RU"/>
        </w:rPr>
      </w:pPr>
      <w:r w:rsidRPr="00152D30">
        <w:rPr>
          <w:rFonts w:ascii="Times New Roman" w:hAnsi="Times New Roman"/>
          <w:sz w:val="24"/>
          <w:szCs w:val="24"/>
          <w:lang w:val="sr-Cyrl-RS"/>
        </w:rPr>
        <w:t>У циљу даљег развоја система социјалне заштите ради се на доношењу нове Стратегије развоја социјалне заштите у Републици Србији</w:t>
      </w:r>
      <w:r w:rsidR="00AB7DCD" w:rsidRPr="00152D30">
        <w:rPr>
          <w:rFonts w:ascii="Times New Roman" w:hAnsi="Times New Roman"/>
          <w:sz w:val="24"/>
          <w:szCs w:val="24"/>
          <w:lang w:val="sr-Cyrl-RS"/>
        </w:rPr>
        <w:t>. Такође је у плану и усвајање</w:t>
      </w:r>
      <w:r w:rsidRPr="00152D30">
        <w:rPr>
          <w:rFonts w:ascii="Times New Roman" w:hAnsi="Times New Roman"/>
          <w:sz w:val="24"/>
          <w:szCs w:val="24"/>
          <w:lang w:val="sr-Cyrl-RS"/>
        </w:rPr>
        <w:t xml:space="preserve"> Стратегије</w:t>
      </w:r>
      <w:r w:rsidRPr="00152D30">
        <w:rPr>
          <w:rFonts w:ascii="Times New Roman" w:hAnsi="Times New Roman"/>
          <w:b/>
          <w:i/>
          <w:sz w:val="24"/>
          <w:szCs w:val="24"/>
          <w:lang w:val="sr-Cyrl-RS"/>
        </w:rPr>
        <w:t xml:space="preserve"> </w:t>
      </w:r>
      <w:r w:rsidRPr="00152D30">
        <w:rPr>
          <w:rFonts w:ascii="Times New Roman" w:hAnsi="Times New Roman"/>
          <w:sz w:val="24"/>
          <w:szCs w:val="24"/>
          <w:lang w:val="sr-Cyrl-RS"/>
        </w:rPr>
        <w:t>деинституционализације и развоја услуга социјалне заштите у заједници</w:t>
      </w:r>
      <w:r w:rsidRPr="00152D30">
        <w:rPr>
          <w:rFonts w:ascii="Times New Roman" w:hAnsi="Times New Roman"/>
          <w:b/>
          <w:i/>
          <w:sz w:val="24"/>
          <w:szCs w:val="24"/>
          <w:lang w:val="sr-Cyrl-RS"/>
        </w:rPr>
        <w:t xml:space="preserve"> </w:t>
      </w:r>
      <w:r w:rsidRPr="00152D30">
        <w:rPr>
          <w:rFonts w:ascii="Times New Roman" w:hAnsi="Times New Roman"/>
          <w:sz w:val="24"/>
          <w:szCs w:val="24"/>
          <w:lang w:val="sr-Cyrl-RS"/>
        </w:rPr>
        <w:t xml:space="preserve">као и одговарајућих акционих планова. </w:t>
      </w:r>
    </w:p>
    <w:p w14:paraId="63890BF1" w14:textId="7D9590A4" w:rsidR="00444426" w:rsidRPr="00152D30" w:rsidRDefault="00444426" w:rsidP="00AB7DCD">
      <w:pPr>
        <w:ind w:firstLine="360"/>
        <w:jc w:val="both"/>
        <w:rPr>
          <w:rFonts w:ascii="Times New Roman" w:hAnsi="Times New Roman"/>
          <w:sz w:val="24"/>
          <w:szCs w:val="24"/>
          <w:lang w:val="sr-Cyrl-RS"/>
        </w:rPr>
      </w:pPr>
      <w:r w:rsidRPr="00152D30">
        <w:rPr>
          <w:rFonts w:ascii="Times New Roman" w:hAnsi="Times New Roman"/>
          <w:sz w:val="24"/>
          <w:szCs w:val="24"/>
          <w:lang w:val="sr-Latn-RS"/>
        </w:rPr>
        <w:t xml:space="preserve">Стратегијом </w:t>
      </w:r>
      <w:r w:rsidRPr="00152D30">
        <w:rPr>
          <w:rFonts w:ascii="Times New Roman" w:hAnsi="Times New Roman"/>
          <w:sz w:val="24"/>
          <w:szCs w:val="24"/>
          <w:lang w:val="sr-Cyrl-RS"/>
        </w:rPr>
        <w:t xml:space="preserve">развоја </w:t>
      </w:r>
      <w:r w:rsidRPr="00152D30">
        <w:rPr>
          <w:rFonts w:ascii="Times New Roman" w:hAnsi="Times New Roman"/>
          <w:sz w:val="24"/>
          <w:szCs w:val="24"/>
          <w:lang w:val="sr-Latn-RS"/>
        </w:rPr>
        <w:t>социјалне заштите</w:t>
      </w:r>
      <w:r w:rsidR="00AB7DCD" w:rsidRPr="00152D30">
        <w:rPr>
          <w:rFonts w:ascii="Times New Roman" w:hAnsi="Times New Roman"/>
          <w:sz w:val="24"/>
          <w:szCs w:val="24"/>
          <w:lang w:val="sr-Cyrl-RS"/>
        </w:rPr>
        <w:t xml:space="preserve"> у Републици Србији </w:t>
      </w:r>
      <w:r w:rsidRPr="00152D30">
        <w:rPr>
          <w:rFonts w:ascii="Times New Roman" w:hAnsi="Times New Roman"/>
          <w:sz w:val="24"/>
          <w:szCs w:val="24"/>
          <w:lang w:val="sr-Cyrl-RS"/>
        </w:rPr>
        <w:t xml:space="preserve"> </w:t>
      </w:r>
      <w:r w:rsidRPr="00152D30">
        <w:rPr>
          <w:rFonts w:ascii="Times New Roman" w:hAnsi="Times New Roman"/>
          <w:sz w:val="24"/>
          <w:szCs w:val="24"/>
          <w:lang w:val="sr-Latn-RS"/>
        </w:rPr>
        <w:t>обухватиће се неколико кључних подобласти: сузбијање последица сиромаштва, најбољи интерес деце и породице, подршка одраслим и старијим грађанима, посебно особама са инвалидитетом и капацитети социјалне заштите</w:t>
      </w:r>
      <w:r w:rsidRPr="00152D30">
        <w:rPr>
          <w:rFonts w:ascii="Times New Roman" w:hAnsi="Times New Roman"/>
          <w:sz w:val="24"/>
          <w:szCs w:val="24"/>
          <w:lang w:val="sr-Cyrl-RS"/>
        </w:rPr>
        <w:t xml:space="preserve"> док су циљеви израде нове Стратегије деинституционализације и развоја услуга у заједници - стварање услова за развој одрживих и одговарајућих алтернативних услуга у заједници за старије, социјална интеграција особа са инвалидитетом кроз развој услуга подршке у заједници,</w:t>
      </w:r>
      <w:r w:rsidRPr="00152D30">
        <w:rPr>
          <w:rFonts w:ascii="Times New Roman" w:hAnsi="Times New Roman"/>
          <w:b/>
          <w:sz w:val="24"/>
          <w:szCs w:val="24"/>
          <w:lang w:val="sr-Cyrl-RS"/>
        </w:rPr>
        <w:t xml:space="preserve"> </w:t>
      </w:r>
      <w:r w:rsidRPr="00152D30">
        <w:rPr>
          <w:rFonts w:ascii="Times New Roman" w:hAnsi="Times New Roman"/>
          <w:sz w:val="24"/>
          <w:szCs w:val="24"/>
          <w:lang w:val="sr-Cyrl-RS"/>
        </w:rPr>
        <w:t>развој мера за спречавање институционализације, напуштања деце и одвајања деце од породица и др.</w:t>
      </w:r>
    </w:p>
    <w:p w14:paraId="1C8BFEBE" w14:textId="77777777" w:rsidR="00B56228" w:rsidRPr="00152D30" w:rsidRDefault="00B56228" w:rsidP="00B56228">
      <w:pPr>
        <w:jc w:val="both"/>
        <w:rPr>
          <w:rFonts w:ascii="Times New Roman" w:hAnsi="Times New Roman"/>
          <w:sz w:val="24"/>
          <w:szCs w:val="24"/>
          <w:lang w:val="sr-Cyrl-RS"/>
        </w:rPr>
      </w:pPr>
    </w:p>
    <w:p w14:paraId="1F04D196" w14:textId="39311B0A" w:rsidR="00C31377" w:rsidRPr="00152D30" w:rsidRDefault="00C31377" w:rsidP="004F7962">
      <w:pPr>
        <w:ind w:firstLine="360"/>
        <w:jc w:val="both"/>
        <w:rPr>
          <w:rFonts w:ascii="Times New Roman" w:hAnsi="Times New Roman"/>
          <w:sz w:val="24"/>
          <w:szCs w:val="24"/>
          <w:lang w:val="sr-Cyrl-RS"/>
        </w:rPr>
      </w:pPr>
      <w:r w:rsidRPr="00152D30">
        <w:rPr>
          <w:rFonts w:ascii="Times New Roman" w:hAnsi="Times New Roman"/>
          <w:sz w:val="24"/>
          <w:szCs w:val="24"/>
          <w:lang w:val="sr-Cyrl-RS"/>
        </w:rPr>
        <w:t>Урађен је и Нацрт закона о изменама и допунама Закона о социјалној заштити</w:t>
      </w:r>
      <w:r w:rsidR="004F7962" w:rsidRPr="00152D30">
        <w:rPr>
          <w:rFonts w:ascii="Times New Roman" w:hAnsi="Times New Roman"/>
          <w:sz w:val="24"/>
          <w:szCs w:val="24"/>
          <w:lang w:val="sr-Cyrl-RS"/>
        </w:rPr>
        <w:t xml:space="preserve">, </w:t>
      </w:r>
      <w:r w:rsidRPr="00152D30">
        <w:rPr>
          <w:rFonts w:ascii="Times New Roman" w:hAnsi="Times New Roman"/>
          <w:sz w:val="24"/>
          <w:szCs w:val="24"/>
          <w:lang w:val="sr-Cyrl-RS"/>
        </w:rPr>
        <w:t xml:space="preserve"> којим су прописане одредбе за оснивање Центра за децу, младе и породицу односно за имплементацију једне од интензивних подршки породици као што је услуга Породични сарадник и као један од могућих видова трансформације установа за смештај деце.</w:t>
      </w:r>
      <w:r w:rsidRPr="00152D30">
        <w:rPr>
          <w:rFonts w:ascii="Times New Roman" w:hAnsi="Times New Roman"/>
          <w:b/>
          <w:sz w:val="24"/>
          <w:szCs w:val="24"/>
          <w:lang w:val="sr-Cyrl-RS"/>
        </w:rPr>
        <w:t xml:space="preserve"> </w:t>
      </w:r>
      <w:r w:rsidRPr="00152D30">
        <w:rPr>
          <w:rFonts w:ascii="Times New Roman" w:hAnsi="Times New Roman"/>
          <w:sz w:val="24"/>
          <w:szCs w:val="24"/>
          <w:lang w:val="sr-Cyrl-RS"/>
        </w:rPr>
        <w:t>Измен</w:t>
      </w:r>
      <w:r w:rsidRPr="00152D30">
        <w:rPr>
          <w:rFonts w:ascii="Times New Roman" w:hAnsi="Times New Roman"/>
          <w:sz w:val="24"/>
          <w:szCs w:val="24"/>
        </w:rPr>
        <w:t>e</w:t>
      </w:r>
      <w:r w:rsidRPr="00152D30">
        <w:rPr>
          <w:rFonts w:ascii="Times New Roman" w:hAnsi="Times New Roman"/>
          <w:sz w:val="24"/>
          <w:szCs w:val="24"/>
          <w:lang w:val="sr-Cyrl-RS"/>
        </w:rPr>
        <w:t xml:space="preserve"> и допуне Закона о социјалној заштити имају за циљ праведнију расподелу у оквиру буџетских могућности, ефикасне мере социјалне укључености за радно способне кориснике новчане социјалне помоћи, а боља таргетираност треба да доведе и до унапређења адекватности новчане социјалне помоћи. </w:t>
      </w:r>
    </w:p>
    <w:p w14:paraId="5F0CE7A4" w14:textId="77777777" w:rsidR="00B56228" w:rsidRPr="00152D30" w:rsidRDefault="00B56228" w:rsidP="00B56228">
      <w:pPr>
        <w:jc w:val="both"/>
        <w:rPr>
          <w:rFonts w:ascii="Times New Roman" w:hAnsi="Times New Roman"/>
          <w:sz w:val="24"/>
          <w:szCs w:val="24"/>
          <w:lang w:val="sr-Cyrl-RS"/>
        </w:rPr>
      </w:pPr>
    </w:p>
    <w:p w14:paraId="6CCDA57D" w14:textId="348F9047" w:rsidR="00E57CB2" w:rsidRPr="00152D30" w:rsidRDefault="00E57CB2" w:rsidP="00B537F8">
      <w:pPr>
        <w:ind w:firstLine="360"/>
        <w:jc w:val="both"/>
        <w:rPr>
          <w:rFonts w:ascii="Times New Roman" w:hAnsi="Times New Roman"/>
          <w:sz w:val="24"/>
          <w:szCs w:val="24"/>
          <w:lang w:val="sr-Cyrl-RS"/>
        </w:rPr>
      </w:pPr>
      <w:r w:rsidRPr="00152D30">
        <w:rPr>
          <w:rFonts w:ascii="Times New Roman" w:hAnsi="Times New Roman"/>
          <w:sz w:val="24"/>
          <w:szCs w:val="24"/>
          <w:lang w:val="sr-Cyrl-RS"/>
        </w:rPr>
        <w:t>Планира се и завршетак процеса стандардизације услуга социјалне заштите и лиценцирање свих пружалаца услуга у државном сектору што је предуслов за уједначавање квалитета пружања услуга на читавој територији Републике</w:t>
      </w:r>
      <w:r w:rsidR="009A328D" w:rsidRPr="00152D30">
        <w:rPr>
          <w:rFonts w:ascii="Times New Roman" w:hAnsi="Times New Roman"/>
          <w:sz w:val="24"/>
          <w:szCs w:val="24"/>
          <w:lang w:val="sr-Cyrl-RS"/>
        </w:rPr>
        <w:t xml:space="preserve"> Србије</w:t>
      </w:r>
      <w:r w:rsidRPr="00152D30">
        <w:rPr>
          <w:rFonts w:ascii="Times New Roman" w:hAnsi="Times New Roman"/>
          <w:sz w:val="24"/>
          <w:szCs w:val="24"/>
          <w:lang w:val="sr-Cyrl-RS"/>
        </w:rPr>
        <w:t xml:space="preserve">. Тренутно има преко </w:t>
      </w:r>
      <w:r w:rsidRPr="00152D30">
        <w:rPr>
          <w:rFonts w:ascii="Times New Roman" w:hAnsi="Times New Roman"/>
          <w:sz w:val="24"/>
          <w:szCs w:val="24"/>
          <w:lang w:val="ru-RU"/>
        </w:rPr>
        <w:t>5</w:t>
      </w:r>
      <w:r w:rsidRPr="00152D30">
        <w:rPr>
          <w:rFonts w:ascii="Times New Roman" w:hAnsi="Times New Roman"/>
          <w:sz w:val="24"/>
          <w:szCs w:val="24"/>
          <w:lang w:val="sr-Cyrl-RS"/>
        </w:rPr>
        <w:t xml:space="preserve">00  лиценцираних пружалаца услуга и овај број је у сталном порасту с обзиром на континуираност процеса лиценцирања. </w:t>
      </w:r>
    </w:p>
    <w:p w14:paraId="08531E3E" w14:textId="77777777" w:rsidR="00B56228" w:rsidRPr="00152D30" w:rsidRDefault="00B56228" w:rsidP="00B56228">
      <w:pPr>
        <w:spacing w:before="0"/>
        <w:jc w:val="both"/>
        <w:rPr>
          <w:rFonts w:ascii="Times New Roman" w:hAnsi="Times New Roman"/>
          <w:noProof/>
          <w:sz w:val="24"/>
          <w:szCs w:val="24"/>
          <w:lang w:val="sr-Cyrl-RS"/>
        </w:rPr>
      </w:pPr>
    </w:p>
    <w:p w14:paraId="77BBE8B7" w14:textId="195AB23F" w:rsidR="00B56228" w:rsidRPr="00152D30" w:rsidRDefault="00B56228" w:rsidP="009A328D">
      <w:pPr>
        <w:spacing w:before="0"/>
        <w:ind w:firstLine="360"/>
        <w:jc w:val="both"/>
        <w:rPr>
          <w:rFonts w:ascii="Times New Roman" w:hAnsi="Times New Roman"/>
          <w:noProof/>
          <w:sz w:val="24"/>
          <w:szCs w:val="24"/>
          <w:lang w:val="sr-Cyrl-RS"/>
        </w:rPr>
      </w:pPr>
      <w:r w:rsidRPr="00152D30">
        <w:rPr>
          <w:rFonts w:ascii="Times New Roman" w:hAnsi="Times New Roman"/>
          <w:noProof/>
          <w:sz w:val="24"/>
          <w:szCs w:val="24"/>
          <w:lang w:val="sr-Cyrl-RS"/>
        </w:rPr>
        <w:t>За реализацију планираних активности потребно је ангажовање експертских тимова и кадровско јачање у смислу повећања броја државних службеника у Министарс</w:t>
      </w:r>
      <w:r w:rsidR="001B40BB" w:rsidRPr="00152D30">
        <w:rPr>
          <w:rFonts w:ascii="Times New Roman" w:hAnsi="Times New Roman"/>
          <w:noProof/>
          <w:sz w:val="24"/>
          <w:szCs w:val="24"/>
          <w:lang w:val="sr-Cyrl-RS"/>
        </w:rPr>
        <w:t>т</w:t>
      </w:r>
      <w:r w:rsidRPr="00152D30">
        <w:rPr>
          <w:rFonts w:ascii="Times New Roman" w:hAnsi="Times New Roman"/>
          <w:noProof/>
          <w:sz w:val="24"/>
          <w:szCs w:val="24"/>
          <w:lang w:val="sr-Cyrl-RS"/>
        </w:rPr>
        <w:t>ву за рад, запошљавање, борачка и социјална питања, Сектору за бригу о породици и социјалну заштиту, Републичком</w:t>
      </w:r>
      <w:r w:rsidR="00B537F8" w:rsidRPr="00152D30">
        <w:rPr>
          <w:rFonts w:ascii="Times New Roman" w:hAnsi="Times New Roman"/>
          <w:noProof/>
          <w:sz w:val="24"/>
          <w:szCs w:val="24"/>
          <w:lang w:val="sr-Cyrl-RS"/>
        </w:rPr>
        <w:t xml:space="preserve"> заводу за социјалну заштиту, </w:t>
      </w:r>
      <w:r w:rsidRPr="00152D30">
        <w:rPr>
          <w:rFonts w:ascii="Times New Roman" w:hAnsi="Times New Roman"/>
          <w:noProof/>
          <w:sz w:val="24"/>
          <w:szCs w:val="24"/>
          <w:lang w:val="sr-Cyrl-RS"/>
        </w:rPr>
        <w:t xml:space="preserve">Покрајинском заводу за социјалну заштиту и Покрајинском секретаријату за социјалну политику, демографију и равноправност полова.  </w:t>
      </w:r>
    </w:p>
    <w:p w14:paraId="7EDBBD85" w14:textId="77777777" w:rsidR="00B56228" w:rsidRPr="00152D30" w:rsidRDefault="00B56228" w:rsidP="00B56228">
      <w:pPr>
        <w:spacing w:before="0"/>
        <w:jc w:val="both"/>
        <w:rPr>
          <w:rFonts w:ascii="Times New Roman" w:hAnsi="Times New Roman"/>
          <w:noProof/>
          <w:sz w:val="24"/>
          <w:szCs w:val="24"/>
          <w:lang w:val="sr-Cyrl-RS"/>
        </w:rPr>
      </w:pPr>
    </w:p>
    <w:p w14:paraId="293A61DC" w14:textId="219776F7" w:rsidR="00E57CB2" w:rsidRPr="00152D30" w:rsidRDefault="00510E60" w:rsidP="00E57CB2">
      <w:pPr>
        <w:spacing w:before="0"/>
        <w:jc w:val="both"/>
        <w:rPr>
          <w:rFonts w:ascii="Times New Roman" w:hAnsi="Times New Roman"/>
          <w:noProof/>
          <w:sz w:val="24"/>
          <w:szCs w:val="24"/>
          <w:lang w:val="sr-Cyrl-RS"/>
        </w:rPr>
      </w:pPr>
      <w:r w:rsidRPr="00152D30">
        <w:rPr>
          <w:rFonts w:ascii="Times New Roman" w:hAnsi="Times New Roman"/>
          <w:noProof/>
          <w:sz w:val="24"/>
          <w:szCs w:val="24"/>
          <w:lang w:val="sr-Cyrl-RS"/>
        </w:rPr>
        <w:t xml:space="preserve">      </w:t>
      </w:r>
      <w:r w:rsidR="00E57CB2" w:rsidRPr="00152D30">
        <w:rPr>
          <w:rFonts w:ascii="Times New Roman" w:hAnsi="Times New Roman"/>
          <w:noProof/>
          <w:sz w:val="24"/>
          <w:szCs w:val="24"/>
          <w:lang w:val="sr-Cyrl-RS"/>
        </w:rPr>
        <w:t>У циљу јачања спровођења закона, потребно је и унапређење контролних механизама у области социјалне заштите - инспекције социјалне заштите што је један од приоритетних циљева Програма реформи политике запошља</w:t>
      </w:r>
      <w:r w:rsidR="00BB0D37" w:rsidRPr="00152D30">
        <w:rPr>
          <w:rFonts w:ascii="Times New Roman" w:hAnsi="Times New Roman"/>
          <w:noProof/>
          <w:sz w:val="24"/>
          <w:szCs w:val="24"/>
          <w:lang w:val="sr-Cyrl-RS"/>
        </w:rPr>
        <w:t>вања и социјалне политике</w:t>
      </w:r>
      <w:r w:rsidR="00E57CB2" w:rsidRPr="00152D30">
        <w:rPr>
          <w:rFonts w:ascii="Times New Roman" w:hAnsi="Times New Roman"/>
          <w:noProof/>
          <w:sz w:val="24"/>
          <w:szCs w:val="24"/>
          <w:lang w:val="sr-Cyrl-RS"/>
        </w:rPr>
        <w:t>. Потребно је унапредити капацитете ове службе кадровским јачањем на свим нивоимa. Узимајући у обзир број надзираних субјеката у систему социјалне заштите, као и чињеницу да од 2013. године лиценцирање организација социјалне заштите за пружање услуга социјалне за</w:t>
      </w:r>
      <w:r w:rsidR="00BB0D37" w:rsidRPr="00152D30">
        <w:rPr>
          <w:rFonts w:ascii="Times New Roman" w:hAnsi="Times New Roman"/>
          <w:noProof/>
          <w:sz w:val="24"/>
          <w:szCs w:val="24"/>
          <w:lang w:val="sr-Cyrl-RS"/>
        </w:rPr>
        <w:t>штите спроводе инспектори Министарства за рад, запошљавање, борачка и социална питања</w:t>
      </w:r>
      <w:r w:rsidR="00E57CB2" w:rsidRPr="00152D30">
        <w:rPr>
          <w:rFonts w:ascii="Times New Roman" w:hAnsi="Times New Roman"/>
          <w:noProof/>
          <w:sz w:val="24"/>
          <w:szCs w:val="24"/>
          <w:lang w:val="sr-Cyrl-RS"/>
        </w:rPr>
        <w:t>, неопходно је значајније јачање кадровских капацитета ове службе и успостављање нове организације рада.</w:t>
      </w:r>
    </w:p>
    <w:p w14:paraId="32C34C52" w14:textId="77777777" w:rsidR="00B56228" w:rsidRPr="00152D30" w:rsidRDefault="00B56228" w:rsidP="00B56228">
      <w:pPr>
        <w:spacing w:before="0"/>
        <w:jc w:val="both"/>
        <w:rPr>
          <w:rFonts w:ascii="Times New Roman" w:hAnsi="Times New Roman"/>
          <w:noProof/>
          <w:sz w:val="24"/>
          <w:szCs w:val="24"/>
          <w:lang w:val="sr-Cyrl-RS"/>
        </w:rPr>
      </w:pPr>
    </w:p>
    <w:p w14:paraId="0953BCB6" w14:textId="4ABBA77D" w:rsidR="00B56228" w:rsidRPr="00152D30" w:rsidRDefault="00510E60" w:rsidP="00510E60">
      <w:pPr>
        <w:spacing w:before="0"/>
        <w:jc w:val="both"/>
        <w:rPr>
          <w:rFonts w:ascii="Times New Roman" w:hAnsi="Times New Roman"/>
          <w:noProof/>
          <w:sz w:val="24"/>
          <w:szCs w:val="24"/>
          <w:lang w:val="sr-Cyrl-RS"/>
        </w:rPr>
      </w:pPr>
      <w:r w:rsidRPr="00152D30">
        <w:rPr>
          <w:rFonts w:ascii="Times New Roman" w:hAnsi="Times New Roman"/>
          <w:noProof/>
          <w:sz w:val="24"/>
          <w:szCs w:val="24"/>
          <w:lang w:val="sr-Cyrl-RS"/>
        </w:rPr>
        <w:t xml:space="preserve">      </w:t>
      </w:r>
      <w:r w:rsidR="00B56228" w:rsidRPr="00152D30">
        <w:rPr>
          <w:rFonts w:ascii="Times New Roman" w:hAnsi="Times New Roman"/>
          <w:noProof/>
          <w:sz w:val="24"/>
          <w:szCs w:val="24"/>
          <w:lang w:val="sr-Cyrl-RS"/>
        </w:rPr>
        <w:t xml:space="preserve">Могло би се рећи да су административни капацитети законом којим се одређује максималан број запослених у јавном сектору знатно ослабљени на свим нивоима и да је потребно у наредном периоду ојачати исте како би се обезбедио бољи квалитет рада и адекватно реаговање на разноврсне потребе грађана у систему социјалне заштите. Поред тога, потребно је појачати и едукације постојећег и новог кадра и обезбедити већи број обука из различитих области како би цео систем био адекватно припремљен и оспособљен за реаговање у различитим ситуацијама (насиље у породици, мигрантска криза, старење становништва, социјална искљученост рањивих група, сиромаштво, итд.). Ово подразумева и потребу за подршком у виду развоја нових и унапређених услуга у заједници. </w:t>
      </w:r>
    </w:p>
    <w:p w14:paraId="6C7B3A34" w14:textId="77777777" w:rsidR="00B56228" w:rsidRPr="00152D30" w:rsidRDefault="00B56228" w:rsidP="00B56228">
      <w:pPr>
        <w:rPr>
          <w:lang w:val="ru-RU"/>
        </w:rPr>
      </w:pPr>
    </w:p>
    <w:p w14:paraId="4E74BD8C" w14:textId="490DD99F" w:rsidR="00B56228" w:rsidRPr="00152D30" w:rsidRDefault="00B56228" w:rsidP="00EA4AD0">
      <w:pPr>
        <w:ind w:firstLine="360"/>
        <w:jc w:val="both"/>
        <w:rPr>
          <w:rFonts w:ascii="Times New Roman" w:hAnsi="Times New Roman"/>
          <w:noProof/>
          <w:sz w:val="24"/>
          <w:szCs w:val="24"/>
          <w:lang w:val="sr-Cyrl-RS"/>
        </w:rPr>
      </w:pPr>
      <w:r w:rsidRPr="00152D30">
        <w:rPr>
          <w:rFonts w:ascii="Times New Roman" w:hAnsi="Times New Roman"/>
          <w:noProof/>
          <w:sz w:val="24"/>
          <w:szCs w:val="24"/>
          <w:lang w:val="sr-Cyrl-RS"/>
        </w:rPr>
        <w:t>Проглашењем Европског ст</w:t>
      </w:r>
      <w:r w:rsidR="00EA4AD0" w:rsidRPr="00152D30">
        <w:rPr>
          <w:rFonts w:ascii="Times New Roman" w:hAnsi="Times New Roman"/>
          <w:noProof/>
          <w:sz w:val="24"/>
          <w:szCs w:val="24"/>
          <w:lang w:val="sr-Cyrl-RS"/>
        </w:rPr>
        <w:t>уба социјалних права, Европска у</w:t>
      </w:r>
      <w:r w:rsidRPr="00152D30">
        <w:rPr>
          <w:rFonts w:ascii="Times New Roman" w:hAnsi="Times New Roman"/>
          <w:noProof/>
          <w:sz w:val="24"/>
          <w:szCs w:val="24"/>
          <w:lang w:val="sr-Cyrl-RS"/>
        </w:rPr>
        <w:t xml:space="preserve">нија утемељила је 20 кључних начела, које се односе и на категорију социјалне укључености и заштите, те ће у наредном периоду, стратешки документи Републике Србије у овој области бити усаглашени са овим начелима. Ово се нарочито односи на следећа начела: </w:t>
      </w:r>
    </w:p>
    <w:p w14:paraId="6F9889D6" w14:textId="53359DBD" w:rsidR="00B56228" w:rsidRPr="00152D30" w:rsidRDefault="00B56228" w:rsidP="00EA4AD0">
      <w:pPr>
        <w:pStyle w:val="ListParagraph"/>
        <w:numPr>
          <w:ilvl w:val="0"/>
          <w:numId w:val="27"/>
        </w:numPr>
        <w:rPr>
          <w:rFonts w:ascii="Times New Roman" w:hAnsi="Times New Roman"/>
          <w:noProof/>
          <w:sz w:val="24"/>
          <w:szCs w:val="24"/>
          <w:lang w:val="sr-Cyrl-RS"/>
        </w:rPr>
      </w:pPr>
      <w:r w:rsidRPr="00152D30">
        <w:rPr>
          <w:rFonts w:ascii="Times New Roman" w:hAnsi="Times New Roman"/>
          <w:noProof/>
          <w:sz w:val="24"/>
          <w:szCs w:val="24"/>
          <w:lang w:val="sr-Cyrl-RS"/>
        </w:rPr>
        <w:t>Св</w:t>
      </w:r>
      <w:r w:rsidRPr="00152D30">
        <w:rPr>
          <w:rFonts w:ascii="Times New Roman" w:hAnsi="Times New Roman"/>
          <w:noProof/>
          <w:sz w:val="24"/>
          <w:szCs w:val="24"/>
        </w:rPr>
        <w:t>e</w:t>
      </w:r>
      <w:r w:rsidRPr="00152D30">
        <w:rPr>
          <w:rFonts w:ascii="Times New Roman" w:hAnsi="Times New Roman"/>
          <w:noProof/>
          <w:sz w:val="24"/>
          <w:szCs w:val="24"/>
          <w:lang w:val="sr-Cyrl-RS"/>
        </w:rPr>
        <w:t xml:space="preserve"> ст</w:t>
      </w:r>
      <w:r w:rsidRPr="00152D30">
        <w:rPr>
          <w:rFonts w:ascii="Times New Roman" w:hAnsi="Times New Roman"/>
          <w:noProof/>
          <w:sz w:val="24"/>
          <w:szCs w:val="24"/>
        </w:rPr>
        <w:t>a</w:t>
      </w:r>
      <w:r w:rsidRPr="00152D30">
        <w:rPr>
          <w:rFonts w:ascii="Times New Roman" w:hAnsi="Times New Roman"/>
          <w:noProof/>
          <w:sz w:val="24"/>
          <w:szCs w:val="24"/>
          <w:lang w:val="sr-Cyrl-RS"/>
        </w:rPr>
        <w:t>ри</w:t>
      </w:r>
      <w:r w:rsidRPr="00152D30">
        <w:rPr>
          <w:rFonts w:ascii="Times New Roman" w:hAnsi="Times New Roman"/>
          <w:noProof/>
          <w:sz w:val="24"/>
          <w:szCs w:val="24"/>
        </w:rPr>
        <w:t>je</w:t>
      </w:r>
      <w:r w:rsidRPr="00152D30">
        <w:rPr>
          <w:rFonts w:ascii="Times New Roman" w:hAnsi="Times New Roman"/>
          <w:noProof/>
          <w:sz w:val="24"/>
          <w:szCs w:val="24"/>
          <w:lang w:val="sr-Cyrl-RS"/>
        </w:rPr>
        <w:t xml:space="preserve"> </w:t>
      </w:r>
      <w:r w:rsidRPr="00152D30">
        <w:rPr>
          <w:rFonts w:ascii="Times New Roman" w:hAnsi="Times New Roman"/>
          <w:noProof/>
          <w:sz w:val="24"/>
          <w:szCs w:val="24"/>
        </w:rPr>
        <w:t>o</w:t>
      </w:r>
      <w:r w:rsidRPr="00152D30">
        <w:rPr>
          <w:rFonts w:ascii="Times New Roman" w:hAnsi="Times New Roman"/>
          <w:noProof/>
          <w:sz w:val="24"/>
          <w:szCs w:val="24"/>
          <w:lang w:val="sr-Cyrl-RS"/>
        </w:rPr>
        <w:t>с</w:t>
      </w:r>
      <w:r w:rsidRPr="00152D30">
        <w:rPr>
          <w:rFonts w:ascii="Times New Roman" w:hAnsi="Times New Roman"/>
          <w:noProof/>
          <w:sz w:val="24"/>
          <w:szCs w:val="24"/>
        </w:rPr>
        <w:t>o</w:t>
      </w:r>
      <w:r w:rsidRPr="00152D30">
        <w:rPr>
          <w:rFonts w:ascii="Times New Roman" w:hAnsi="Times New Roman"/>
          <w:noProof/>
          <w:sz w:val="24"/>
          <w:szCs w:val="24"/>
          <w:lang w:val="sr-Cyrl-RS"/>
        </w:rPr>
        <w:t>б</w:t>
      </w:r>
      <w:r w:rsidRPr="00152D30">
        <w:rPr>
          <w:rFonts w:ascii="Times New Roman" w:hAnsi="Times New Roman"/>
          <w:noProof/>
          <w:sz w:val="24"/>
          <w:szCs w:val="24"/>
        </w:rPr>
        <w:t>e</w:t>
      </w:r>
      <w:r w:rsidRPr="00152D30">
        <w:rPr>
          <w:rFonts w:ascii="Times New Roman" w:hAnsi="Times New Roman"/>
          <w:noProof/>
          <w:sz w:val="24"/>
          <w:szCs w:val="24"/>
          <w:lang w:val="sr-Cyrl-RS"/>
        </w:rPr>
        <w:t xml:space="preserve"> им</w:t>
      </w:r>
      <w:r w:rsidRPr="00152D30">
        <w:rPr>
          <w:rFonts w:ascii="Times New Roman" w:hAnsi="Times New Roman"/>
          <w:noProof/>
          <w:sz w:val="24"/>
          <w:szCs w:val="24"/>
        </w:rPr>
        <w:t>aj</w:t>
      </w:r>
      <w:r w:rsidRPr="00152D30">
        <w:rPr>
          <w:rFonts w:ascii="Times New Roman" w:hAnsi="Times New Roman"/>
          <w:noProof/>
          <w:sz w:val="24"/>
          <w:szCs w:val="24"/>
          <w:lang w:val="sr-Cyrl-RS"/>
        </w:rPr>
        <w:t>у пр</w:t>
      </w:r>
      <w:r w:rsidRPr="00152D30">
        <w:rPr>
          <w:rFonts w:ascii="Times New Roman" w:hAnsi="Times New Roman"/>
          <w:noProof/>
          <w:sz w:val="24"/>
          <w:szCs w:val="24"/>
        </w:rPr>
        <w:t>a</w:t>
      </w:r>
      <w:r w:rsidRPr="00152D30">
        <w:rPr>
          <w:rFonts w:ascii="Times New Roman" w:hAnsi="Times New Roman"/>
          <w:noProof/>
          <w:sz w:val="24"/>
          <w:szCs w:val="24"/>
          <w:lang w:val="sr-Cyrl-RS"/>
        </w:rPr>
        <w:t>в</w:t>
      </w:r>
      <w:r w:rsidRPr="00152D30">
        <w:rPr>
          <w:rFonts w:ascii="Times New Roman" w:hAnsi="Times New Roman"/>
          <w:noProof/>
          <w:sz w:val="24"/>
          <w:szCs w:val="24"/>
        </w:rPr>
        <w:t>o</w:t>
      </w:r>
      <w:r w:rsidRPr="00152D30">
        <w:rPr>
          <w:rFonts w:ascii="Times New Roman" w:hAnsi="Times New Roman"/>
          <w:noProof/>
          <w:sz w:val="24"/>
          <w:szCs w:val="24"/>
          <w:lang w:val="sr-Cyrl-RS"/>
        </w:rPr>
        <w:t xml:space="preserve"> н</w:t>
      </w:r>
      <w:r w:rsidRPr="00152D30">
        <w:rPr>
          <w:rFonts w:ascii="Times New Roman" w:hAnsi="Times New Roman"/>
          <w:noProof/>
          <w:sz w:val="24"/>
          <w:szCs w:val="24"/>
        </w:rPr>
        <w:t>a</w:t>
      </w:r>
      <w:r w:rsidRPr="00152D30">
        <w:rPr>
          <w:rFonts w:ascii="Times New Roman" w:hAnsi="Times New Roman"/>
          <w:noProof/>
          <w:sz w:val="24"/>
          <w:szCs w:val="24"/>
          <w:lang w:val="sr-Cyrl-RS"/>
        </w:rPr>
        <w:t xml:space="preserve"> р</w:t>
      </w:r>
      <w:r w:rsidRPr="00152D30">
        <w:rPr>
          <w:rFonts w:ascii="Times New Roman" w:hAnsi="Times New Roman"/>
          <w:noProof/>
          <w:sz w:val="24"/>
          <w:szCs w:val="24"/>
        </w:rPr>
        <w:t>e</w:t>
      </w:r>
      <w:r w:rsidRPr="00152D30">
        <w:rPr>
          <w:rFonts w:ascii="Times New Roman" w:hAnsi="Times New Roman"/>
          <w:noProof/>
          <w:sz w:val="24"/>
          <w:szCs w:val="24"/>
          <w:lang w:val="sr-Cyrl-RS"/>
        </w:rPr>
        <w:t>сурс</w:t>
      </w:r>
      <w:r w:rsidRPr="00152D30">
        <w:rPr>
          <w:rFonts w:ascii="Times New Roman" w:hAnsi="Times New Roman"/>
          <w:noProof/>
          <w:sz w:val="24"/>
          <w:szCs w:val="24"/>
        </w:rPr>
        <w:t>e</w:t>
      </w:r>
      <w:r w:rsidRPr="00152D30">
        <w:rPr>
          <w:rFonts w:ascii="Times New Roman" w:hAnsi="Times New Roman"/>
          <w:noProof/>
          <w:sz w:val="24"/>
          <w:szCs w:val="24"/>
          <w:lang w:val="sr-Cyrl-RS"/>
        </w:rPr>
        <w:t xml:space="preserve"> к</w:t>
      </w:r>
      <w:r w:rsidRPr="00152D30">
        <w:rPr>
          <w:rFonts w:ascii="Times New Roman" w:hAnsi="Times New Roman"/>
          <w:noProof/>
          <w:sz w:val="24"/>
          <w:szCs w:val="24"/>
        </w:rPr>
        <w:t>oj</w:t>
      </w:r>
      <w:r w:rsidRPr="00152D30">
        <w:rPr>
          <w:rFonts w:ascii="Times New Roman" w:hAnsi="Times New Roman"/>
          <w:noProof/>
          <w:sz w:val="24"/>
          <w:szCs w:val="24"/>
          <w:lang w:val="sr-Cyrl-RS"/>
        </w:rPr>
        <w:t xml:space="preserve">и им </w:t>
      </w:r>
      <w:r w:rsidRPr="00152D30">
        <w:rPr>
          <w:rFonts w:ascii="Times New Roman" w:hAnsi="Times New Roman"/>
          <w:noProof/>
          <w:sz w:val="24"/>
          <w:szCs w:val="24"/>
        </w:rPr>
        <w:t>o</w:t>
      </w:r>
      <w:r w:rsidRPr="00152D30">
        <w:rPr>
          <w:rFonts w:ascii="Times New Roman" w:hAnsi="Times New Roman"/>
          <w:noProof/>
          <w:sz w:val="24"/>
          <w:szCs w:val="24"/>
          <w:lang w:val="sr-Cyrl-RS"/>
        </w:rPr>
        <w:t>сигур</w:t>
      </w:r>
      <w:r w:rsidRPr="00152D30">
        <w:rPr>
          <w:rFonts w:ascii="Times New Roman" w:hAnsi="Times New Roman"/>
          <w:noProof/>
          <w:sz w:val="24"/>
          <w:szCs w:val="24"/>
        </w:rPr>
        <w:t>a</w:t>
      </w:r>
      <w:r w:rsidRPr="00152D30">
        <w:rPr>
          <w:rFonts w:ascii="Times New Roman" w:hAnsi="Times New Roman"/>
          <w:noProof/>
          <w:sz w:val="24"/>
          <w:szCs w:val="24"/>
          <w:lang w:val="sr-Cyrl-RS"/>
        </w:rPr>
        <w:t>в</w:t>
      </w:r>
      <w:r w:rsidRPr="00152D30">
        <w:rPr>
          <w:rFonts w:ascii="Times New Roman" w:hAnsi="Times New Roman"/>
          <w:noProof/>
          <w:sz w:val="24"/>
          <w:szCs w:val="24"/>
        </w:rPr>
        <w:t>aj</w:t>
      </w:r>
      <w:r w:rsidRPr="00152D30">
        <w:rPr>
          <w:rFonts w:ascii="Times New Roman" w:hAnsi="Times New Roman"/>
          <w:noProof/>
          <w:sz w:val="24"/>
          <w:szCs w:val="24"/>
          <w:lang w:val="sr-Cyrl-RS"/>
        </w:rPr>
        <w:t>у д</w:t>
      </w:r>
      <w:r w:rsidRPr="00152D30">
        <w:rPr>
          <w:rFonts w:ascii="Times New Roman" w:hAnsi="Times New Roman"/>
          <w:noProof/>
          <w:sz w:val="24"/>
          <w:szCs w:val="24"/>
        </w:rPr>
        <w:t>o</w:t>
      </w:r>
      <w:r w:rsidRPr="00152D30">
        <w:rPr>
          <w:rFonts w:ascii="Times New Roman" w:hAnsi="Times New Roman"/>
          <w:noProof/>
          <w:sz w:val="24"/>
          <w:szCs w:val="24"/>
          <w:lang w:val="sr-Cyrl-RS"/>
        </w:rPr>
        <w:t>ст</w:t>
      </w:r>
      <w:r w:rsidRPr="00152D30">
        <w:rPr>
          <w:rFonts w:ascii="Times New Roman" w:hAnsi="Times New Roman"/>
          <w:noProof/>
          <w:sz w:val="24"/>
          <w:szCs w:val="24"/>
        </w:rPr>
        <w:t>oja</w:t>
      </w:r>
      <w:r w:rsidRPr="00152D30">
        <w:rPr>
          <w:rFonts w:ascii="Times New Roman" w:hAnsi="Times New Roman"/>
          <w:noProof/>
          <w:sz w:val="24"/>
          <w:szCs w:val="24"/>
          <w:lang w:val="sr-Cyrl-RS"/>
        </w:rPr>
        <w:t>нств</w:t>
      </w:r>
      <w:r w:rsidRPr="00152D30">
        <w:rPr>
          <w:rFonts w:ascii="Times New Roman" w:hAnsi="Times New Roman"/>
          <w:noProof/>
          <w:sz w:val="24"/>
          <w:szCs w:val="24"/>
        </w:rPr>
        <w:t>e</w:t>
      </w:r>
      <w:r w:rsidRPr="00152D30">
        <w:rPr>
          <w:rFonts w:ascii="Times New Roman" w:hAnsi="Times New Roman"/>
          <w:noProof/>
          <w:sz w:val="24"/>
          <w:szCs w:val="24"/>
          <w:lang w:val="sr-Cyrl-RS"/>
        </w:rPr>
        <w:t>н жив</w:t>
      </w:r>
      <w:r w:rsidRPr="00152D30">
        <w:rPr>
          <w:rFonts w:ascii="Times New Roman" w:hAnsi="Times New Roman"/>
          <w:noProof/>
          <w:sz w:val="24"/>
          <w:szCs w:val="24"/>
        </w:rPr>
        <w:t>o</w:t>
      </w:r>
      <w:r w:rsidRPr="00152D30">
        <w:rPr>
          <w:rFonts w:ascii="Times New Roman" w:hAnsi="Times New Roman"/>
          <w:noProof/>
          <w:sz w:val="24"/>
          <w:szCs w:val="24"/>
          <w:lang w:val="sr-Cyrl-RS"/>
        </w:rPr>
        <w:t>т.</w:t>
      </w:r>
    </w:p>
    <w:p w14:paraId="49ECB8C0" w14:textId="5E66391F" w:rsidR="00B56228" w:rsidRPr="00152D30" w:rsidRDefault="00B56228" w:rsidP="00EA4AD0">
      <w:pPr>
        <w:pStyle w:val="ListParagraph"/>
        <w:numPr>
          <w:ilvl w:val="0"/>
          <w:numId w:val="27"/>
        </w:numPr>
        <w:rPr>
          <w:rFonts w:ascii="Times New Roman" w:hAnsi="Times New Roman"/>
          <w:noProof/>
          <w:sz w:val="24"/>
          <w:szCs w:val="24"/>
          <w:lang w:val="sr-Cyrl-RS"/>
        </w:rPr>
      </w:pPr>
      <w:r w:rsidRPr="00152D30">
        <w:rPr>
          <w:rFonts w:ascii="Times New Roman" w:hAnsi="Times New Roman"/>
          <w:noProof/>
          <w:sz w:val="24"/>
          <w:szCs w:val="24"/>
        </w:rPr>
        <w:t>O</w:t>
      </w:r>
      <w:r w:rsidRPr="00152D30">
        <w:rPr>
          <w:rFonts w:ascii="Times New Roman" w:hAnsi="Times New Roman"/>
          <w:noProof/>
          <w:sz w:val="24"/>
          <w:szCs w:val="24"/>
          <w:lang w:val="sr-Cyrl-RS"/>
        </w:rPr>
        <w:t>с</w:t>
      </w:r>
      <w:r w:rsidRPr="00152D30">
        <w:rPr>
          <w:rFonts w:ascii="Times New Roman" w:hAnsi="Times New Roman"/>
          <w:noProof/>
          <w:sz w:val="24"/>
          <w:szCs w:val="24"/>
        </w:rPr>
        <w:t>o</w:t>
      </w:r>
      <w:r w:rsidRPr="00152D30">
        <w:rPr>
          <w:rFonts w:ascii="Times New Roman" w:hAnsi="Times New Roman"/>
          <w:noProof/>
          <w:sz w:val="24"/>
          <w:szCs w:val="24"/>
          <w:lang w:val="sr-Cyrl-RS"/>
        </w:rPr>
        <w:t>б</w:t>
      </w:r>
      <w:r w:rsidRPr="00152D30">
        <w:rPr>
          <w:rFonts w:ascii="Times New Roman" w:hAnsi="Times New Roman"/>
          <w:noProof/>
          <w:sz w:val="24"/>
          <w:szCs w:val="24"/>
        </w:rPr>
        <w:t>e</w:t>
      </w:r>
      <w:r w:rsidRPr="00152D30">
        <w:rPr>
          <w:rFonts w:ascii="Times New Roman" w:hAnsi="Times New Roman"/>
          <w:noProof/>
          <w:sz w:val="24"/>
          <w:szCs w:val="24"/>
          <w:lang w:val="sr-Cyrl-RS"/>
        </w:rPr>
        <w:t xml:space="preserve"> с инв</w:t>
      </w:r>
      <w:r w:rsidRPr="00152D30">
        <w:rPr>
          <w:rFonts w:ascii="Times New Roman" w:hAnsi="Times New Roman"/>
          <w:noProof/>
          <w:sz w:val="24"/>
          <w:szCs w:val="24"/>
        </w:rPr>
        <w:t>a</w:t>
      </w:r>
      <w:r w:rsidRPr="00152D30">
        <w:rPr>
          <w:rFonts w:ascii="Times New Roman" w:hAnsi="Times New Roman"/>
          <w:noProof/>
          <w:sz w:val="24"/>
          <w:szCs w:val="24"/>
          <w:lang w:val="sr-Cyrl-RS"/>
        </w:rPr>
        <w:t>лидит</w:t>
      </w:r>
      <w:r w:rsidRPr="00152D30">
        <w:rPr>
          <w:rFonts w:ascii="Times New Roman" w:hAnsi="Times New Roman"/>
          <w:noProof/>
          <w:sz w:val="24"/>
          <w:szCs w:val="24"/>
        </w:rPr>
        <w:t>e</w:t>
      </w:r>
      <w:r w:rsidRPr="00152D30">
        <w:rPr>
          <w:rFonts w:ascii="Times New Roman" w:hAnsi="Times New Roman"/>
          <w:noProof/>
          <w:sz w:val="24"/>
          <w:szCs w:val="24"/>
          <w:lang w:val="sr-Cyrl-RS"/>
        </w:rPr>
        <w:t>т</w:t>
      </w:r>
      <w:r w:rsidRPr="00152D30">
        <w:rPr>
          <w:rFonts w:ascii="Times New Roman" w:hAnsi="Times New Roman"/>
          <w:noProof/>
          <w:sz w:val="24"/>
          <w:szCs w:val="24"/>
        </w:rPr>
        <w:t>o</w:t>
      </w:r>
      <w:r w:rsidRPr="00152D30">
        <w:rPr>
          <w:rFonts w:ascii="Times New Roman" w:hAnsi="Times New Roman"/>
          <w:noProof/>
          <w:sz w:val="24"/>
          <w:szCs w:val="24"/>
          <w:lang w:val="sr-Cyrl-RS"/>
        </w:rPr>
        <w:t>м им</w:t>
      </w:r>
      <w:r w:rsidRPr="00152D30">
        <w:rPr>
          <w:rFonts w:ascii="Times New Roman" w:hAnsi="Times New Roman"/>
          <w:noProof/>
          <w:sz w:val="24"/>
          <w:szCs w:val="24"/>
        </w:rPr>
        <w:t>aj</w:t>
      </w:r>
      <w:r w:rsidRPr="00152D30">
        <w:rPr>
          <w:rFonts w:ascii="Times New Roman" w:hAnsi="Times New Roman"/>
          <w:noProof/>
          <w:sz w:val="24"/>
          <w:szCs w:val="24"/>
          <w:lang w:val="sr-Cyrl-RS"/>
        </w:rPr>
        <w:t>у пр</w:t>
      </w:r>
      <w:r w:rsidRPr="00152D30">
        <w:rPr>
          <w:rFonts w:ascii="Times New Roman" w:hAnsi="Times New Roman"/>
          <w:noProof/>
          <w:sz w:val="24"/>
          <w:szCs w:val="24"/>
        </w:rPr>
        <w:t>a</w:t>
      </w:r>
      <w:r w:rsidRPr="00152D30">
        <w:rPr>
          <w:rFonts w:ascii="Times New Roman" w:hAnsi="Times New Roman"/>
          <w:noProof/>
          <w:sz w:val="24"/>
          <w:szCs w:val="24"/>
          <w:lang w:val="sr-Cyrl-RS"/>
        </w:rPr>
        <w:t>в</w:t>
      </w:r>
      <w:r w:rsidRPr="00152D30">
        <w:rPr>
          <w:rFonts w:ascii="Times New Roman" w:hAnsi="Times New Roman"/>
          <w:noProof/>
          <w:sz w:val="24"/>
          <w:szCs w:val="24"/>
        </w:rPr>
        <w:t>o</w:t>
      </w:r>
      <w:r w:rsidRPr="00152D30">
        <w:rPr>
          <w:rFonts w:ascii="Times New Roman" w:hAnsi="Times New Roman"/>
          <w:noProof/>
          <w:sz w:val="24"/>
          <w:szCs w:val="24"/>
          <w:lang w:val="sr-Cyrl-RS"/>
        </w:rPr>
        <w:t xml:space="preserve"> н</w:t>
      </w:r>
      <w:r w:rsidRPr="00152D30">
        <w:rPr>
          <w:rFonts w:ascii="Times New Roman" w:hAnsi="Times New Roman"/>
          <w:noProof/>
          <w:sz w:val="24"/>
          <w:szCs w:val="24"/>
        </w:rPr>
        <w:t>a</w:t>
      </w:r>
      <w:r w:rsidRPr="00152D30">
        <w:rPr>
          <w:rFonts w:ascii="Times New Roman" w:hAnsi="Times New Roman"/>
          <w:noProof/>
          <w:sz w:val="24"/>
          <w:szCs w:val="24"/>
          <w:lang w:val="sr-Cyrl-RS"/>
        </w:rPr>
        <w:t xml:space="preserve"> подршку д</w:t>
      </w:r>
      <w:r w:rsidRPr="00152D30">
        <w:rPr>
          <w:rFonts w:ascii="Times New Roman" w:hAnsi="Times New Roman"/>
          <w:noProof/>
          <w:sz w:val="24"/>
          <w:szCs w:val="24"/>
        </w:rPr>
        <w:t>o</w:t>
      </w:r>
      <w:r w:rsidRPr="00152D30">
        <w:rPr>
          <w:rFonts w:ascii="Times New Roman" w:hAnsi="Times New Roman"/>
          <w:noProof/>
          <w:sz w:val="24"/>
          <w:szCs w:val="24"/>
          <w:lang w:val="sr-Cyrl-RS"/>
        </w:rPr>
        <w:t>х</w:t>
      </w:r>
      <w:r w:rsidRPr="00152D30">
        <w:rPr>
          <w:rFonts w:ascii="Times New Roman" w:hAnsi="Times New Roman"/>
          <w:noProof/>
          <w:sz w:val="24"/>
          <w:szCs w:val="24"/>
        </w:rPr>
        <w:t>o</w:t>
      </w:r>
      <w:r w:rsidRPr="00152D30">
        <w:rPr>
          <w:rFonts w:ascii="Times New Roman" w:hAnsi="Times New Roman"/>
          <w:noProof/>
          <w:sz w:val="24"/>
          <w:szCs w:val="24"/>
          <w:lang w:val="sr-Cyrl-RS"/>
        </w:rPr>
        <w:t>тку к</w:t>
      </w:r>
      <w:r w:rsidRPr="00152D30">
        <w:rPr>
          <w:rFonts w:ascii="Times New Roman" w:hAnsi="Times New Roman"/>
          <w:noProof/>
          <w:sz w:val="24"/>
          <w:szCs w:val="24"/>
        </w:rPr>
        <w:t>oja</w:t>
      </w:r>
      <w:r w:rsidRPr="00152D30">
        <w:rPr>
          <w:rFonts w:ascii="Times New Roman" w:hAnsi="Times New Roman"/>
          <w:noProof/>
          <w:sz w:val="24"/>
          <w:szCs w:val="24"/>
          <w:lang w:val="sr-Cyrl-RS"/>
        </w:rPr>
        <w:t xml:space="preserve"> им </w:t>
      </w:r>
      <w:r w:rsidRPr="00152D30">
        <w:rPr>
          <w:rFonts w:ascii="Times New Roman" w:hAnsi="Times New Roman"/>
          <w:noProof/>
          <w:sz w:val="24"/>
          <w:szCs w:val="24"/>
        </w:rPr>
        <w:t>o</w:t>
      </w:r>
      <w:r w:rsidRPr="00152D30">
        <w:rPr>
          <w:rFonts w:ascii="Times New Roman" w:hAnsi="Times New Roman"/>
          <w:noProof/>
          <w:sz w:val="24"/>
          <w:szCs w:val="24"/>
          <w:lang w:val="sr-Cyrl-RS"/>
        </w:rPr>
        <w:t>м</w:t>
      </w:r>
      <w:r w:rsidRPr="00152D30">
        <w:rPr>
          <w:rFonts w:ascii="Times New Roman" w:hAnsi="Times New Roman"/>
          <w:noProof/>
          <w:sz w:val="24"/>
          <w:szCs w:val="24"/>
        </w:rPr>
        <w:t>o</w:t>
      </w:r>
      <w:r w:rsidRPr="00152D30">
        <w:rPr>
          <w:rFonts w:ascii="Times New Roman" w:hAnsi="Times New Roman"/>
          <w:noProof/>
          <w:sz w:val="24"/>
          <w:szCs w:val="24"/>
          <w:lang w:val="sr-Cyrl-RS"/>
        </w:rPr>
        <w:t>гућу</w:t>
      </w:r>
      <w:r w:rsidRPr="00152D30">
        <w:rPr>
          <w:rFonts w:ascii="Times New Roman" w:hAnsi="Times New Roman"/>
          <w:noProof/>
          <w:sz w:val="24"/>
          <w:szCs w:val="24"/>
        </w:rPr>
        <w:t>je</w:t>
      </w:r>
      <w:r w:rsidRPr="00152D30">
        <w:rPr>
          <w:rFonts w:ascii="Times New Roman" w:hAnsi="Times New Roman"/>
          <w:noProof/>
          <w:sz w:val="24"/>
          <w:szCs w:val="24"/>
          <w:lang w:val="sr-Cyrl-RS"/>
        </w:rPr>
        <w:t xml:space="preserve"> д</w:t>
      </w:r>
      <w:r w:rsidRPr="00152D30">
        <w:rPr>
          <w:rFonts w:ascii="Times New Roman" w:hAnsi="Times New Roman"/>
          <w:noProof/>
          <w:sz w:val="24"/>
          <w:szCs w:val="24"/>
        </w:rPr>
        <w:t>o</w:t>
      </w:r>
      <w:r w:rsidRPr="00152D30">
        <w:rPr>
          <w:rFonts w:ascii="Times New Roman" w:hAnsi="Times New Roman"/>
          <w:noProof/>
          <w:sz w:val="24"/>
          <w:szCs w:val="24"/>
          <w:lang w:val="sr-Cyrl-RS"/>
        </w:rPr>
        <w:t>ст</w:t>
      </w:r>
      <w:r w:rsidRPr="00152D30">
        <w:rPr>
          <w:rFonts w:ascii="Times New Roman" w:hAnsi="Times New Roman"/>
          <w:noProof/>
          <w:sz w:val="24"/>
          <w:szCs w:val="24"/>
        </w:rPr>
        <w:t>oja</w:t>
      </w:r>
      <w:r w:rsidRPr="00152D30">
        <w:rPr>
          <w:rFonts w:ascii="Times New Roman" w:hAnsi="Times New Roman"/>
          <w:noProof/>
          <w:sz w:val="24"/>
          <w:szCs w:val="24"/>
          <w:lang w:val="sr-Cyrl-RS"/>
        </w:rPr>
        <w:t>нств</w:t>
      </w:r>
      <w:r w:rsidRPr="00152D30">
        <w:rPr>
          <w:rFonts w:ascii="Times New Roman" w:hAnsi="Times New Roman"/>
          <w:noProof/>
          <w:sz w:val="24"/>
          <w:szCs w:val="24"/>
        </w:rPr>
        <w:t>e</w:t>
      </w:r>
      <w:r w:rsidRPr="00152D30">
        <w:rPr>
          <w:rFonts w:ascii="Times New Roman" w:hAnsi="Times New Roman"/>
          <w:noProof/>
          <w:sz w:val="24"/>
          <w:szCs w:val="24"/>
          <w:lang w:val="sr-Cyrl-RS"/>
        </w:rPr>
        <w:t>н жив</w:t>
      </w:r>
      <w:r w:rsidRPr="00152D30">
        <w:rPr>
          <w:rFonts w:ascii="Times New Roman" w:hAnsi="Times New Roman"/>
          <w:noProof/>
          <w:sz w:val="24"/>
          <w:szCs w:val="24"/>
        </w:rPr>
        <w:t>o</w:t>
      </w:r>
      <w:r w:rsidRPr="00152D30">
        <w:rPr>
          <w:rFonts w:ascii="Times New Roman" w:hAnsi="Times New Roman"/>
          <w:noProof/>
          <w:sz w:val="24"/>
          <w:szCs w:val="24"/>
          <w:lang w:val="sr-Cyrl-RS"/>
        </w:rPr>
        <w:t>т, услуг</w:t>
      </w:r>
      <w:r w:rsidRPr="00152D30">
        <w:rPr>
          <w:rFonts w:ascii="Times New Roman" w:hAnsi="Times New Roman"/>
          <w:noProof/>
          <w:sz w:val="24"/>
          <w:szCs w:val="24"/>
        </w:rPr>
        <w:t>e</w:t>
      </w:r>
      <w:r w:rsidRPr="00152D30">
        <w:rPr>
          <w:rFonts w:ascii="Times New Roman" w:hAnsi="Times New Roman"/>
          <w:noProof/>
          <w:sz w:val="24"/>
          <w:szCs w:val="24"/>
          <w:lang w:val="sr-Cyrl-RS"/>
        </w:rPr>
        <w:t xml:space="preserve"> к</w:t>
      </w:r>
      <w:r w:rsidRPr="00152D30">
        <w:rPr>
          <w:rFonts w:ascii="Times New Roman" w:hAnsi="Times New Roman"/>
          <w:noProof/>
          <w:sz w:val="24"/>
          <w:szCs w:val="24"/>
        </w:rPr>
        <w:t>oje</w:t>
      </w:r>
      <w:r w:rsidRPr="00152D30">
        <w:rPr>
          <w:rFonts w:ascii="Times New Roman" w:hAnsi="Times New Roman"/>
          <w:noProof/>
          <w:sz w:val="24"/>
          <w:szCs w:val="24"/>
          <w:lang w:val="sr-Cyrl-RS"/>
        </w:rPr>
        <w:t xml:space="preserve"> им </w:t>
      </w:r>
      <w:r w:rsidRPr="00152D30">
        <w:rPr>
          <w:rFonts w:ascii="Times New Roman" w:hAnsi="Times New Roman"/>
          <w:noProof/>
          <w:sz w:val="24"/>
          <w:szCs w:val="24"/>
        </w:rPr>
        <w:t>o</w:t>
      </w:r>
      <w:r w:rsidRPr="00152D30">
        <w:rPr>
          <w:rFonts w:ascii="Times New Roman" w:hAnsi="Times New Roman"/>
          <w:noProof/>
          <w:sz w:val="24"/>
          <w:szCs w:val="24"/>
          <w:lang w:val="sr-Cyrl-RS"/>
        </w:rPr>
        <w:t>м</w:t>
      </w:r>
      <w:r w:rsidRPr="00152D30">
        <w:rPr>
          <w:rFonts w:ascii="Times New Roman" w:hAnsi="Times New Roman"/>
          <w:noProof/>
          <w:sz w:val="24"/>
          <w:szCs w:val="24"/>
        </w:rPr>
        <w:t>o</w:t>
      </w:r>
      <w:r w:rsidRPr="00152D30">
        <w:rPr>
          <w:rFonts w:ascii="Times New Roman" w:hAnsi="Times New Roman"/>
          <w:noProof/>
          <w:sz w:val="24"/>
          <w:szCs w:val="24"/>
          <w:lang w:val="sr-Cyrl-RS"/>
        </w:rPr>
        <w:t>гућу</w:t>
      </w:r>
      <w:r w:rsidRPr="00152D30">
        <w:rPr>
          <w:rFonts w:ascii="Times New Roman" w:hAnsi="Times New Roman"/>
          <w:noProof/>
          <w:sz w:val="24"/>
          <w:szCs w:val="24"/>
        </w:rPr>
        <w:t>j</w:t>
      </w:r>
      <w:r w:rsidRPr="00152D30">
        <w:rPr>
          <w:rFonts w:ascii="Times New Roman" w:hAnsi="Times New Roman"/>
          <w:noProof/>
          <w:sz w:val="24"/>
          <w:szCs w:val="24"/>
          <w:lang w:val="sr-Cyrl-RS"/>
        </w:rPr>
        <w:t>у суд</w:t>
      </w:r>
      <w:r w:rsidRPr="00152D30">
        <w:rPr>
          <w:rFonts w:ascii="Times New Roman" w:hAnsi="Times New Roman"/>
          <w:noProof/>
          <w:sz w:val="24"/>
          <w:szCs w:val="24"/>
        </w:rPr>
        <w:t>e</w:t>
      </w:r>
      <w:r w:rsidRPr="00152D30">
        <w:rPr>
          <w:rFonts w:ascii="Times New Roman" w:hAnsi="Times New Roman"/>
          <w:noProof/>
          <w:sz w:val="24"/>
          <w:szCs w:val="24"/>
          <w:lang w:val="sr-Cyrl-RS"/>
        </w:rPr>
        <w:t>л</w:t>
      </w:r>
      <w:r w:rsidRPr="00152D30">
        <w:rPr>
          <w:rFonts w:ascii="Times New Roman" w:hAnsi="Times New Roman"/>
          <w:noProof/>
          <w:sz w:val="24"/>
          <w:szCs w:val="24"/>
        </w:rPr>
        <w:t>o</w:t>
      </w:r>
      <w:r w:rsidRPr="00152D30">
        <w:rPr>
          <w:rFonts w:ascii="Times New Roman" w:hAnsi="Times New Roman"/>
          <w:noProof/>
          <w:sz w:val="24"/>
          <w:szCs w:val="24"/>
          <w:lang w:val="sr-Cyrl-RS"/>
        </w:rPr>
        <w:t>в</w:t>
      </w:r>
      <w:r w:rsidRPr="00152D30">
        <w:rPr>
          <w:rFonts w:ascii="Times New Roman" w:hAnsi="Times New Roman"/>
          <w:noProof/>
          <w:sz w:val="24"/>
          <w:szCs w:val="24"/>
        </w:rPr>
        <w:t>a</w:t>
      </w:r>
      <w:r w:rsidRPr="00152D30">
        <w:rPr>
          <w:rFonts w:ascii="Times New Roman" w:hAnsi="Times New Roman"/>
          <w:noProof/>
          <w:sz w:val="24"/>
          <w:szCs w:val="24"/>
          <w:lang w:val="sr-Cyrl-RS"/>
        </w:rPr>
        <w:t>њ</w:t>
      </w:r>
      <w:r w:rsidRPr="00152D30">
        <w:rPr>
          <w:rFonts w:ascii="Times New Roman" w:hAnsi="Times New Roman"/>
          <w:noProof/>
          <w:sz w:val="24"/>
          <w:szCs w:val="24"/>
        </w:rPr>
        <w:t>e</w:t>
      </w:r>
      <w:r w:rsidRPr="00152D30">
        <w:rPr>
          <w:rFonts w:ascii="Times New Roman" w:hAnsi="Times New Roman"/>
          <w:noProof/>
          <w:sz w:val="24"/>
          <w:szCs w:val="24"/>
          <w:lang w:val="sr-Cyrl-RS"/>
        </w:rPr>
        <w:t xml:space="preserve"> н</w:t>
      </w:r>
      <w:r w:rsidRPr="00152D30">
        <w:rPr>
          <w:rFonts w:ascii="Times New Roman" w:hAnsi="Times New Roman"/>
          <w:noProof/>
          <w:sz w:val="24"/>
          <w:szCs w:val="24"/>
        </w:rPr>
        <w:t>a</w:t>
      </w:r>
      <w:r w:rsidRPr="00152D30">
        <w:rPr>
          <w:rFonts w:ascii="Times New Roman" w:hAnsi="Times New Roman"/>
          <w:noProof/>
          <w:sz w:val="24"/>
          <w:szCs w:val="24"/>
          <w:lang w:val="sr-Cyrl-RS"/>
        </w:rPr>
        <w:t xml:space="preserve"> тржишту р</w:t>
      </w:r>
      <w:r w:rsidRPr="00152D30">
        <w:rPr>
          <w:rFonts w:ascii="Times New Roman" w:hAnsi="Times New Roman"/>
          <w:noProof/>
          <w:sz w:val="24"/>
          <w:szCs w:val="24"/>
        </w:rPr>
        <w:t>a</w:t>
      </w:r>
      <w:r w:rsidRPr="00152D30">
        <w:rPr>
          <w:rFonts w:ascii="Times New Roman" w:hAnsi="Times New Roman"/>
          <w:noProof/>
          <w:sz w:val="24"/>
          <w:szCs w:val="24"/>
          <w:lang w:val="sr-Cyrl-RS"/>
        </w:rPr>
        <w:t>д</w:t>
      </w:r>
      <w:r w:rsidRPr="00152D30">
        <w:rPr>
          <w:rFonts w:ascii="Times New Roman" w:hAnsi="Times New Roman"/>
          <w:noProof/>
          <w:sz w:val="24"/>
          <w:szCs w:val="24"/>
        </w:rPr>
        <w:t>a</w:t>
      </w:r>
      <w:r w:rsidRPr="00152D30">
        <w:rPr>
          <w:rFonts w:ascii="Times New Roman" w:hAnsi="Times New Roman"/>
          <w:noProof/>
          <w:sz w:val="24"/>
          <w:szCs w:val="24"/>
          <w:lang w:val="sr-Cyrl-RS"/>
        </w:rPr>
        <w:t xml:space="preserve"> и у друштву т</w:t>
      </w:r>
      <w:r w:rsidRPr="00152D30">
        <w:rPr>
          <w:rFonts w:ascii="Times New Roman" w:hAnsi="Times New Roman"/>
          <w:noProof/>
          <w:sz w:val="24"/>
          <w:szCs w:val="24"/>
        </w:rPr>
        <w:t>e</w:t>
      </w:r>
      <w:r w:rsidRPr="00152D30">
        <w:rPr>
          <w:rFonts w:ascii="Times New Roman" w:hAnsi="Times New Roman"/>
          <w:noProof/>
          <w:sz w:val="24"/>
          <w:szCs w:val="24"/>
          <w:lang w:val="sr-Cyrl-RS"/>
        </w:rPr>
        <w:t xml:space="preserve"> р</w:t>
      </w:r>
      <w:r w:rsidRPr="00152D30">
        <w:rPr>
          <w:rFonts w:ascii="Times New Roman" w:hAnsi="Times New Roman"/>
          <w:noProof/>
          <w:sz w:val="24"/>
          <w:szCs w:val="24"/>
        </w:rPr>
        <w:t>a</w:t>
      </w:r>
      <w:r w:rsidRPr="00152D30">
        <w:rPr>
          <w:rFonts w:ascii="Times New Roman" w:hAnsi="Times New Roman"/>
          <w:noProof/>
          <w:sz w:val="24"/>
          <w:szCs w:val="24"/>
          <w:lang w:val="sr-Cyrl-RS"/>
        </w:rPr>
        <w:t>дн</w:t>
      </w:r>
      <w:r w:rsidRPr="00152D30">
        <w:rPr>
          <w:rFonts w:ascii="Times New Roman" w:hAnsi="Times New Roman"/>
          <w:noProof/>
          <w:sz w:val="24"/>
          <w:szCs w:val="24"/>
        </w:rPr>
        <w:t>o</w:t>
      </w:r>
      <w:r w:rsidRPr="00152D30">
        <w:rPr>
          <w:rFonts w:ascii="Times New Roman" w:hAnsi="Times New Roman"/>
          <w:noProof/>
          <w:sz w:val="24"/>
          <w:szCs w:val="24"/>
          <w:lang w:val="sr-Cyrl-RS"/>
        </w:rPr>
        <w:t xml:space="preserve"> </w:t>
      </w:r>
      <w:r w:rsidRPr="00152D30">
        <w:rPr>
          <w:rFonts w:ascii="Times New Roman" w:hAnsi="Times New Roman"/>
          <w:noProof/>
          <w:sz w:val="24"/>
          <w:szCs w:val="24"/>
        </w:rPr>
        <w:t>o</w:t>
      </w:r>
      <w:r w:rsidRPr="00152D30">
        <w:rPr>
          <w:rFonts w:ascii="Times New Roman" w:hAnsi="Times New Roman"/>
          <w:noProof/>
          <w:sz w:val="24"/>
          <w:szCs w:val="24"/>
          <w:lang w:val="sr-Cyrl-RS"/>
        </w:rPr>
        <w:t>круж</w:t>
      </w:r>
      <w:r w:rsidRPr="00152D30">
        <w:rPr>
          <w:rFonts w:ascii="Times New Roman" w:hAnsi="Times New Roman"/>
          <w:noProof/>
          <w:sz w:val="24"/>
          <w:szCs w:val="24"/>
        </w:rPr>
        <w:t>e</w:t>
      </w:r>
      <w:r w:rsidRPr="00152D30">
        <w:rPr>
          <w:rFonts w:ascii="Times New Roman" w:hAnsi="Times New Roman"/>
          <w:noProof/>
          <w:sz w:val="24"/>
          <w:szCs w:val="24"/>
          <w:lang w:val="sr-Cyrl-RS"/>
        </w:rPr>
        <w:t>њ</w:t>
      </w:r>
      <w:r w:rsidRPr="00152D30">
        <w:rPr>
          <w:rFonts w:ascii="Times New Roman" w:hAnsi="Times New Roman"/>
          <w:noProof/>
          <w:sz w:val="24"/>
          <w:szCs w:val="24"/>
        </w:rPr>
        <w:t>e</w:t>
      </w:r>
      <w:r w:rsidRPr="00152D30">
        <w:rPr>
          <w:rFonts w:ascii="Times New Roman" w:hAnsi="Times New Roman"/>
          <w:noProof/>
          <w:sz w:val="24"/>
          <w:szCs w:val="24"/>
          <w:lang w:val="sr-Cyrl-RS"/>
        </w:rPr>
        <w:t xml:space="preserve"> прил</w:t>
      </w:r>
      <w:r w:rsidRPr="00152D30">
        <w:rPr>
          <w:rFonts w:ascii="Times New Roman" w:hAnsi="Times New Roman"/>
          <w:noProof/>
          <w:sz w:val="24"/>
          <w:szCs w:val="24"/>
        </w:rPr>
        <w:t>a</w:t>
      </w:r>
      <w:r w:rsidRPr="00152D30">
        <w:rPr>
          <w:rFonts w:ascii="Times New Roman" w:hAnsi="Times New Roman"/>
          <w:noProof/>
          <w:sz w:val="24"/>
          <w:szCs w:val="24"/>
          <w:lang w:val="sr-Cyrl-RS"/>
        </w:rPr>
        <w:t>г</w:t>
      </w:r>
      <w:r w:rsidRPr="00152D30">
        <w:rPr>
          <w:rFonts w:ascii="Times New Roman" w:hAnsi="Times New Roman"/>
          <w:noProof/>
          <w:sz w:val="24"/>
          <w:szCs w:val="24"/>
        </w:rPr>
        <w:t>o</w:t>
      </w:r>
      <w:r w:rsidRPr="00152D30">
        <w:rPr>
          <w:rFonts w:ascii="Times New Roman" w:hAnsi="Times New Roman"/>
          <w:noProof/>
          <w:sz w:val="24"/>
          <w:szCs w:val="24"/>
          <w:lang w:val="sr-Cyrl-RS"/>
        </w:rPr>
        <w:t>ђ</w:t>
      </w:r>
      <w:r w:rsidRPr="00152D30">
        <w:rPr>
          <w:rFonts w:ascii="Times New Roman" w:hAnsi="Times New Roman"/>
          <w:noProof/>
          <w:sz w:val="24"/>
          <w:szCs w:val="24"/>
        </w:rPr>
        <w:t>e</w:t>
      </w:r>
      <w:r w:rsidRPr="00152D30">
        <w:rPr>
          <w:rFonts w:ascii="Times New Roman" w:hAnsi="Times New Roman"/>
          <w:noProof/>
          <w:sz w:val="24"/>
          <w:szCs w:val="24"/>
          <w:lang w:val="sr-Cyrl-RS"/>
        </w:rPr>
        <w:t>н</w:t>
      </w:r>
      <w:r w:rsidRPr="00152D30">
        <w:rPr>
          <w:rFonts w:ascii="Times New Roman" w:hAnsi="Times New Roman"/>
          <w:noProof/>
          <w:sz w:val="24"/>
          <w:szCs w:val="24"/>
        </w:rPr>
        <w:t>o</w:t>
      </w:r>
      <w:r w:rsidRPr="00152D30">
        <w:rPr>
          <w:rFonts w:ascii="Times New Roman" w:hAnsi="Times New Roman"/>
          <w:noProof/>
          <w:sz w:val="24"/>
          <w:szCs w:val="24"/>
          <w:lang w:val="sr-Cyrl-RS"/>
        </w:rPr>
        <w:t xml:space="preserve"> њих</w:t>
      </w:r>
      <w:r w:rsidRPr="00152D30">
        <w:rPr>
          <w:rFonts w:ascii="Times New Roman" w:hAnsi="Times New Roman"/>
          <w:noProof/>
          <w:sz w:val="24"/>
          <w:szCs w:val="24"/>
        </w:rPr>
        <w:t>o</w:t>
      </w:r>
      <w:r w:rsidRPr="00152D30">
        <w:rPr>
          <w:rFonts w:ascii="Times New Roman" w:hAnsi="Times New Roman"/>
          <w:noProof/>
          <w:sz w:val="24"/>
          <w:szCs w:val="24"/>
          <w:lang w:val="sr-Cyrl-RS"/>
        </w:rPr>
        <w:t>вим п</w:t>
      </w:r>
      <w:r w:rsidRPr="00152D30">
        <w:rPr>
          <w:rFonts w:ascii="Times New Roman" w:hAnsi="Times New Roman"/>
          <w:noProof/>
          <w:sz w:val="24"/>
          <w:szCs w:val="24"/>
        </w:rPr>
        <w:t>o</w:t>
      </w:r>
      <w:r w:rsidRPr="00152D30">
        <w:rPr>
          <w:rFonts w:ascii="Times New Roman" w:hAnsi="Times New Roman"/>
          <w:noProof/>
          <w:sz w:val="24"/>
          <w:szCs w:val="24"/>
          <w:lang w:val="sr-Cyrl-RS"/>
        </w:rPr>
        <w:t>тр</w:t>
      </w:r>
      <w:r w:rsidRPr="00152D30">
        <w:rPr>
          <w:rFonts w:ascii="Times New Roman" w:hAnsi="Times New Roman"/>
          <w:noProof/>
          <w:sz w:val="24"/>
          <w:szCs w:val="24"/>
        </w:rPr>
        <w:t>e</w:t>
      </w:r>
      <w:r w:rsidRPr="00152D30">
        <w:rPr>
          <w:rFonts w:ascii="Times New Roman" w:hAnsi="Times New Roman"/>
          <w:noProof/>
          <w:sz w:val="24"/>
          <w:szCs w:val="24"/>
          <w:lang w:val="sr-Cyrl-RS"/>
        </w:rPr>
        <w:t>б</w:t>
      </w:r>
      <w:r w:rsidRPr="00152D30">
        <w:rPr>
          <w:rFonts w:ascii="Times New Roman" w:hAnsi="Times New Roman"/>
          <w:noProof/>
          <w:sz w:val="24"/>
          <w:szCs w:val="24"/>
        </w:rPr>
        <w:t>a</w:t>
      </w:r>
      <w:r w:rsidRPr="00152D30">
        <w:rPr>
          <w:rFonts w:ascii="Times New Roman" w:hAnsi="Times New Roman"/>
          <w:noProof/>
          <w:sz w:val="24"/>
          <w:szCs w:val="24"/>
          <w:lang w:val="sr-Cyrl-RS"/>
        </w:rPr>
        <w:t>м</w:t>
      </w:r>
      <w:r w:rsidRPr="00152D30">
        <w:rPr>
          <w:rFonts w:ascii="Times New Roman" w:hAnsi="Times New Roman"/>
          <w:noProof/>
          <w:sz w:val="24"/>
          <w:szCs w:val="24"/>
        </w:rPr>
        <w:t>a</w:t>
      </w:r>
      <w:r w:rsidRPr="00152D30">
        <w:rPr>
          <w:rFonts w:ascii="Times New Roman" w:hAnsi="Times New Roman"/>
          <w:noProof/>
          <w:sz w:val="24"/>
          <w:szCs w:val="24"/>
          <w:lang w:val="sr-Cyrl-RS"/>
        </w:rPr>
        <w:t>.</w:t>
      </w:r>
    </w:p>
    <w:p w14:paraId="197867B5" w14:textId="1B1FCD6E" w:rsidR="00B56228" w:rsidRPr="00152D30" w:rsidRDefault="00B56228" w:rsidP="00EA4AD0">
      <w:pPr>
        <w:pStyle w:val="ListParagraph"/>
        <w:numPr>
          <w:ilvl w:val="0"/>
          <w:numId w:val="27"/>
        </w:numPr>
        <w:rPr>
          <w:rFonts w:ascii="Times New Roman" w:hAnsi="Times New Roman"/>
          <w:noProof/>
          <w:sz w:val="24"/>
          <w:szCs w:val="24"/>
          <w:lang w:val="sr-Cyrl-RS"/>
        </w:rPr>
      </w:pPr>
      <w:r w:rsidRPr="00152D30">
        <w:rPr>
          <w:rFonts w:ascii="Times New Roman" w:hAnsi="Times New Roman"/>
          <w:noProof/>
          <w:sz w:val="24"/>
          <w:szCs w:val="24"/>
          <w:lang w:val="sr-Cyrl-RS"/>
        </w:rPr>
        <w:t>Св</w:t>
      </w:r>
      <w:r w:rsidRPr="00152D30">
        <w:rPr>
          <w:rFonts w:ascii="Times New Roman" w:hAnsi="Times New Roman"/>
          <w:noProof/>
          <w:sz w:val="24"/>
          <w:szCs w:val="24"/>
        </w:rPr>
        <w:t>a</w:t>
      </w:r>
      <w:r w:rsidRPr="00152D30">
        <w:rPr>
          <w:rFonts w:ascii="Times New Roman" w:hAnsi="Times New Roman"/>
          <w:noProof/>
          <w:sz w:val="24"/>
          <w:szCs w:val="24"/>
          <w:lang w:val="sr-Cyrl-RS"/>
        </w:rPr>
        <w:t>к</w:t>
      </w:r>
      <w:r w:rsidRPr="00152D30">
        <w:rPr>
          <w:rFonts w:ascii="Times New Roman" w:hAnsi="Times New Roman"/>
          <w:noProof/>
          <w:sz w:val="24"/>
          <w:szCs w:val="24"/>
        </w:rPr>
        <w:t>a</w:t>
      </w:r>
      <w:r w:rsidRPr="00152D30">
        <w:rPr>
          <w:rFonts w:ascii="Times New Roman" w:hAnsi="Times New Roman"/>
          <w:noProof/>
          <w:sz w:val="24"/>
          <w:szCs w:val="24"/>
          <w:lang w:val="sr-Cyrl-RS"/>
        </w:rPr>
        <w:t xml:space="preserve"> </w:t>
      </w:r>
      <w:r w:rsidRPr="00152D30">
        <w:rPr>
          <w:rFonts w:ascii="Times New Roman" w:hAnsi="Times New Roman"/>
          <w:noProof/>
          <w:sz w:val="24"/>
          <w:szCs w:val="24"/>
        </w:rPr>
        <w:t>o</w:t>
      </w:r>
      <w:r w:rsidRPr="00152D30">
        <w:rPr>
          <w:rFonts w:ascii="Times New Roman" w:hAnsi="Times New Roman"/>
          <w:noProof/>
          <w:sz w:val="24"/>
          <w:szCs w:val="24"/>
          <w:lang w:val="sr-Cyrl-RS"/>
        </w:rPr>
        <w:t>с</w:t>
      </w:r>
      <w:r w:rsidRPr="00152D30">
        <w:rPr>
          <w:rFonts w:ascii="Times New Roman" w:hAnsi="Times New Roman"/>
          <w:noProof/>
          <w:sz w:val="24"/>
          <w:szCs w:val="24"/>
        </w:rPr>
        <w:t>o</w:t>
      </w:r>
      <w:r w:rsidRPr="00152D30">
        <w:rPr>
          <w:rFonts w:ascii="Times New Roman" w:hAnsi="Times New Roman"/>
          <w:noProof/>
          <w:sz w:val="24"/>
          <w:szCs w:val="24"/>
          <w:lang w:val="sr-Cyrl-RS"/>
        </w:rPr>
        <w:t>б</w:t>
      </w:r>
      <w:r w:rsidRPr="00152D30">
        <w:rPr>
          <w:rFonts w:ascii="Times New Roman" w:hAnsi="Times New Roman"/>
          <w:noProof/>
          <w:sz w:val="24"/>
          <w:szCs w:val="24"/>
        </w:rPr>
        <w:t>a</w:t>
      </w:r>
      <w:r w:rsidRPr="00152D30">
        <w:rPr>
          <w:rFonts w:ascii="Times New Roman" w:hAnsi="Times New Roman"/>
          <w:noProof/>
          <w:sz w:val="24"/>
          <w:szCs w:val="24"/>
          <w:lang w:val="sr-Cyrl-RS"/>
        </w:rPr>
        <w:t xml:space="preserve"> им</w:t>
      </w:r>
      <w:r w:rsidRPr="00152D30">
        <w:rPr>
          <w:rFonts w:ascii="Times New Roman" w:hAnsi="Times New Roman"/>
          <w:noProof/>
          <w:sz w:val="24"/>
          <w:szCs w:val="24"/>
        </w:rPr>
        <w:t>a</w:t>
      </w:r>
      <w:r w:rsidRPr="00152D30">
        <w:rPr>
          <w:rFonts w:ascii="Times New Roman" w:hAnsi="Times New Roman"/>
          <w:noProof/>
          <w:sz w:val="24"/>
          <w:szCs w:val="24"/>
          <w:lang w:val="sr-Cyrl-RS"/>
        </w:rPr>
        <w:t xml:space="preserve"> пр</w:t>
      </w:r>
      <w:r w:rsidRPr="00152D30">
        <w:rPr>
          <w:rFonts w:ascii="Times New Roman" w:hAnsi="Times New Roman"/>
          <w:noProof/>
          <w:sz w:val="24"/>
          <w:szCs w:val="24"/>
        </w:rPr>
        <w:t>a</w:t>
      </w:r>
      <w:r w:rsidRPr="00152D30">
        <w:rPr>
          <w:rFonts w:ascii="Times New Roman" w:hAnsi="Times New Roman"/>
          <w:noProof/>
          <w:sz w:val="24"/>
          <w:szCs w:val="24"/>
          <w:lang w:val="sr-Cyrl-RS"/>
        </w:rPr>
        <w:t>в</w:t>
      </w:r>
      <w:r w:rsidRPr="00152D30">
        <w:rPr>
          <w:rFonts w:ascii="Times New Roman" w:hAnsi="Times New Roman"/>
          <w:noProof/>
          <w:sz w:val="24"/>
          <w:szCs w:val="24"/>
        </w:rPr>
        <w:t>o</w:t>
      </w:r>
      <w:r w:rsidRPr="00152D30">
        <w:rPr>
          <w:rFonts w:ascii="Times New Roman" w:hAnsi="Times New Roman"/>
          <w:noProof/>
          <w:sz w:val="24"/>
          <w:szCs w:val="24"/>
          <w:lang w:val="sr-Cyrl-RS"/>
        </w:rPr>
        <w:t xml:space="preserve"> н</w:t>
      </w:r>
      <w:r w:rsidRPr="00152D30">
        <w:rPr>
          <w:rFonts w:ascii="Times New Roman" w:hAnsi="Times New Roman"/>
          <w:noProof/>
          <w:sz w:val="24"/>
          <w:szCs w:val="24"/>
        </w:rPr>
        <w:t>a</w:t>
      </w:r>
      <w:r w:rsidRPr="00152D30">
        <w:rPr>
          <w:rFonts w:ascii="Times New Roman" w:hAnsi="Times New Roman"/>
          <w:noProof/>
          <w:sz w:val="24"/>
          <w:szCs w:val="24"/>
          <w:lang w:val="sr-Cyrl-RS"/>
        </w:rPr>
        <w:t xml:space="preserve"> п</w:t>
      </w:r>
      <w:r w:rsidRPr="00152D30">
        <w:rPr>
          <w:rFonts w:ascii="Times New Roman" w:hAnsi="Times New Roman"/>
          <w:noProof/>
          <w:sz w:val="24"/>
          <w:szCs w:val="24"/>
        </w:rPr>
        <w:t>o</w:t>
      </w:r>
      <w:r w:rsidRPr="00152D30">
        <w:rPr>
          <w:rFonts w:ascii="Times New Roman" w:hAnsi="Times New Roman"/>
          <w:noProof/>
          <w:sz w:val="24"/>
          <w:szCs w:val="24"/>
          <w:lang w:val="sr-Cyrl-RS"/>
        </w:rPr>
        <w:t>в</w:t>
      </w:r>
      <w:r w:rsidRPr="00152D30">
        <w:rPr>
          <w:rFonts w:ascii="Times New Roman" w:hAnsi="Times New Roman"/>
          <w:noProof/>
          <w:sz w:val="24"/>
          <w:szCs w:val="24"/>
        </w:rPr>
        <w:t>o</w:t>
      </w:r>
      <w:r w:rsidRPr="00152D30">
        <w:rPr>
          <w:rFonts w:ascii="Times New Roman" w:hAnsi="Times New Roman"/>
          <w:noProof/>
          <w:sz w:val="24"/>
          <w:szCs w:val="24"/>
          <w:lang w:val="sr-Cyrl-RS"/>
        </w:rPr>
        <w:t>љн</w:t>
      </w:r>
      <w:r w:rsidRPr="00152D30">
        <w:rPr>
          <w:rFonts w:ascii="Times New Roman" w:hAnsi="Times New Roman"/>
          <w:noProof/>
          <w:sz w:val="24"/>
          <w:szCs w:val="24"/>
        </w:rPr>
        <w:t>e</w:t>
      </w:r>
      <w:r w:rsidRPr="00152D30">
        <w:rPr>
          <w:rFonts w:ascii="Times New Roman" w:hAnsi="Times New Roman"/>
          <w:noProof/>
          <w:sz w:val="24"/>
          <w:szCs w:val="24"/>
          <w:lang w:val="sr-Cyrl-RS"/>
        </w:rPr>
        <w:t xml:space="preserve"> и кв</w:t>
      </w:r>
      <w:r w:rsidRPr="00152D30">
        <w:rPr>
          <w:rFonts w:ascii="Times New Roman" w:hAnsi="Times New Roman"/>
          <w:noProof/>
          <w:sz w:val="24"/>
          <w:szCs w:val="24"/>
        </w:rPr>
        <w:t>a</w:t>
      </w:r>
      <w:r w:rsidRPr="00152D30">
        <w:rPr>
          <w:rFonts w:ascii="Times New Roman" w:hAnsi="Times New Roman"/>
          <w:noProof/>
          <w:sz w:val="24"/>
          <w:szCs w:val="24"/>
          <w:lang w:val="sr-Cyrl-RS"/>
        </w:rPr>
        <w:t>лит</w:t>
      </w:r>
      <w:r w:rsidRPr="00152D30">
        <w:rPr>
          <w:rFonts w:ascii="Times New Roman" w:hAnsi="Times New Roman"/>
          <w:noProof/>
          <w:sz w:val="24"/>
          <w:szCs w:val="24"/>
        </w:rPr>
        <w:t>e</w:t>
      </w:r>
      <w:r w:rsidRPr="00152D30">
        <w:rPr>
          <w:rFonts w:ascii="Times New Roman" w:hAnsi="Times New Roman"/>
          <w:noProof/>
          <w:sz w:val="24"/>
          <w:szCs w:val="24"/>
          <w:lang w:val="sr-Cyrl-RS"/>
        </w:rPr>
        <w:t>тн</w:t>
      </w:r>
      <w:r w:rsidRPr="00152D30">
        <w:rPr>
          <w:rFonts w:ascii="Times New Roman" w:hAnsi="Times New Roman"/>
          <w:noProof/>
          <w:sz w:val="24"/>
          <w:szCs w:val="24"/>
        </w:rPr>
        <w:t>e</w:t>
      </w:r>
      <w:r w:rsidRPr="00152D30">
        <w:rPr>
          <w:rFonts w:ascii="Times New Roman" w:hAnsi="Times New Roman"/>
          <w:noProof/>
          <w:sz w:val="24"/>
          <w:szCs w:val="24"/>
          <w:lang w:val="sr-Cyrl-RS"/>
        </w:rPr>
        <w:t xml:space="preserve"> услуг</w:t>
      </w:r>
      <w:r w:rsidRPr="00152D30">
        <w:rPr>
          <w:rFonts w:ascii="Times New Roman" w:hAnsi="Times New Roman"/>
          <w:noProof/>
          <w:sz w:val="24"/>
          <w:szCs w:val="24"/>
        </w:rPr>
        <w:t>e</w:t>
      </w:r>
      <w:r w:rsidRPr="00152D30">
        <w:rPr>
          <w:rFonts w:ascii="Times New Roman" w:hAnsi="Times New Roman"/>
          <w:noProof/>
          <w:sz w:val="24"/>
          <w:szCs w:val="24"/>
          <w:lang w:val="sr-Cyrl-RS"/>
        </w:rPr>
        <w:t xml:space="preserve"> дуг</w:t>
      </w:r>
      <w:r w:rsidRPr="00152D30">
        <w:rPr>
          <w:rFonts w:ascii="Times New Roman" w:hAnsi="Times New Roman"/>
          <w:noProof/>
          <w:sz w:val="24"/>
          <w:szCs w:val="24"/>
        </w:rPr>
        <w:t>o</w:t>
      </w:r>
      <w:r w:rsidRPr="00152D30">
        <w:rPr>
          <w:rFonts w:ascii="Times New Roman" w:hAnsi="Times New Roman"/>
          <w:noProof/>
          <w:sz w:val="24"/>
          <w:szCs w:val="24"/>
          <w:lang w:val="sr-Cyrl-RS"/>
        </w:rPr>
        <w:t>тр</w:t>
      </w:r>
      <w:r w:rsidRPr="00152D30">
        <w:rPr>
          <w:rFonts w:ascii="Times New Roman" w:hAnsi="Times New Roman"/>
          <w:noProof/>
          <w:sz w:val="24"/>
          <w:szCs w:val="24"/>
        </w:rPr>
        <w:t>aj</w:t>
      </w:r>
      <w:r w:rsidRPr="00152D30">
        <w:rPr>
          <w:rFonts w:ascii="Times New Roman" w:hAnsi="Times New Roman"/>
          <w:noProof/>
          <w:sz w:val="24"/>
          <w:szCs w:val="24"/>
          <w:lang w:val="sr-Cyrl-RS"/>
        </w:rPr>
        <w:t>н</w:t>
      </w:r>
      <w:r w:rsidRPr="00152D30">
        <w:rPr>
          <w:rFonts w:ascii="Times New Roman" w:hAnsi="Times New Roman"/>
          <w:noProof/>
          <w:sz w:val="24"/>
          <w:szCs w:val="24"/>
        </w:rPr>
        <w:t>e</w:t>
      </w:r>
      <w:r w:rsidRPr="00152D30">
        <w:rPr>
          <w:rFonts w:ascii="Times New Roman" w:hAnsi="Times New Roman"/>
          <w:noProof/>
          <w:sz w:val="24"/>
          <w:szCs w:val="24"/>
          <w:lang w:val="sr-Cyrl-RS"/>
        </w:rPr>
        <w:t xml:space="preserve"> неге, </w:t>
      </w:r>
      <w:r w:rsidRPr="00152D30">
        <w:rPr>
          <w:rFonts w:ascii="Times New Roman" w:hAnsi="Times New Roman"/>
          <w:noProof/>
          <w:sz w:val="24"/>
          <w:szCs w:val="24"/>
        </w:rPr>
        <w:t>o</w:t>
      </w:r>
      <w:r w:rsidRPr="00152D30">
        <w:rPr>
          <w:rFonts w:ascii="Times New Roman" w:hAnsi="Times New Roman"/>
          <w:noProof/>
          <w:sz w:val="24"/>
          <w:szCs w:val="24"/>
          <w:lang w:val="sr-Cyrl-RS"/>
        </w:rPr>
        <w:t>с</w:t>
      </w:r>
      <w:r w:rsidRPr="00152D30">
        <w:rPr>
          <w:rFonts w:ascii="Times New Roman" w:hAnsi="Times New Roman"/>
          <w:noProof/>
          <w:sz w:val="24"/>
          <w:szCs w:val="24"/>
        </w:rPr>
        <w:t>o</w:t>
      </w:r>
      <w:r w:rsidRPr="00152D30">
        <w:rPr>
          <w:rFonts w:ascii="Times New Roman" w:hAnsi="Times New Roman"/>
          <w:noProof/>
          <w:sz w:val="24"/>
          <w:szCs w:val="24"/>
          <w:lang w:val="sr-Cyrl-RS"/>
        </w:rPr>
        <w:t>бит</w:t>
      </w:r>
      <w:r w:rsidRPr="00152D30">
        <w:rPr>
          <w:rFonts w:ascii="Times New Roman" w:hAnsi="Times New Roman"/>
          <w:noProof/>
          <w:sz w:val="24"/>
          <w:szCs w:val="24"/>
        </w:rPr>
        <w:t>o</w:t>
      </w:r>
      <w:r w:rsidRPr="00152D30">
        <w:rPr>
          <w:rFonts w:ascii="Times New Roman" w:hAnsi="Times New Roman"/>
          <w:noProof/>
          <w:sz w:val="24"/>
          <w:szCs w:val="24"/>
          <w:lang w:val="sr-Cyrl-RS"/>
        </w:rPr>
        <w:t xml:space="preserve"> н</w:t>
      </w:r>
      <w:r w:rsidRPr="00152D30">
        <w:rPr>
          <w:rFonts w:ascii="Times New Roman" w:hAnsi="Times New Roman"/>
          <w:noProof/>
          <w:sz w:val="24"/>
          <w:szCs w:val="24"/>
        </w:rPr>
        <w:t>a</w:t>
      </w:r>
      <w:r w:rsidRPr="00152D30">
        <w:rPr>
          <w:rFonts w:ascii="Times New Roman" w:hAnsi="Times New Roman"/>
          <w:noProof/>
          <w:sz w:val="24"/>
          <w:szCs w:val="24"/>
          <w:lang w:val="sr-Cyrl-RS"/>
        </w:rPr>
        <w:t xml:space="preserve"> услуг</w:t>
      </w:r>
      <w:r w:rsidRPr="00152D30">
        <w:rPr>
          <w:rFonts w:ascii="Times New Roman" w:hAnsi="Times New Roman"/>
          <w:noProof/>
          <w:sz w:val="24"/>
          <w:szCs w:val="24"/>
        </w:rPr>
        <w:t>e</w:t>
      </w:r>
      <w:r w:rsidRPr="00152D30">
        <w:rPr>
          <w:rFonts w:ascii="Times New Roman" w:hAnsi="Times New Roman"/>
          <w:noProof/>
          <w:sz w:val="24"/>
          <w:szCs w:val="24"/>
          <w:lang w:val="sr-Cyrl-RS"/>
        </w:rPr>
        <w:t xml:space="preserve"> нехе у сопственом дому и у з</w:t>
      </w:r>
      <w:r w:rsidRPr="00152D30">
        <w:rPr>
          <w:rFonts w:ascii="Times New Roman" w:hAnsi="Times New Roman"/>
          <w:noProof/>
          <w:sz w:val="24"/>
          <w:szCs w:val="24"/>
        </w:rPr>
        <w:t>aje</w:t>
      </w:r>
      <w:r w:rsidRPr="00152D30">
        <w:rPr>
          <w:rFonts w:ascii="Times New Roman" w:hAnsi="Times New Roman"/>
          <w:noProof/>
          <w:sz w:val="24"/>
          <w:szCs w:val="24"/>
          <w:lang w:val="sr-Cyrl-RS"/>
        </w:rPr>
        <w:t>дници.</w:t>
      </w:r>
    </w:p>
    <w:p w14:paraId="3B2F48F2" w14:textId="692DED64" w:rsidR="00B56228" w:rsidRPr="00152D30" w:rsidRDefault="00B56228" w:rsidP="00EA4AD0">
      <w:pPr>
        <w:pStyle w:val="ListParagraph"/>
        <w:numPr>
          <w:ilvl w:val="0"/>
          <w:numId w:val="27"/>
        </w:numPr>
        <w:rPr>
          <w:rFonts w:ascii="Times New Roman" w:hAnsi="Times New Roman"/>
          <w:noProof/>
          <w:sz w:val="24"/>
          <w:szCs w:val="24"/>
          <w:lang w:val="sr-Cyrl-RS"/>
        </w:rPr>
      </w:pPr>
      <w:r w:rsidRPr="00152D30">
        <w:rPr>
          <w:rFonts w:ascii="Times New Roman" w:hAnsi="Times New Roman"/>
          <w:noProof/>
          <w:sz w:val="24"/>
          <w:szCs w:val="24"/>
        </w:rPr>
        <w:t>O</w:t>
      </w:r>
      <w:r w:rsidRPr="00152D30">
        <w:rPr>
          <w:rFonts w:ascii="Times New Roman" w:hAnsi="Times New Roman"/>
          <w:noProof/>
          <w:sz w:val="24"/>
          <w:szCs w:val="24"/>
          <w:lang w:val="sr-Cyrl-RS"/>
        </w:rPr>
        <w:t>ним</w:t>
      </w:r>
      <w:r w:rsidRPr="00152D30">
        <w:rPr>
          <w:rFonts w:ascii="Times New Roman" w:hAnsi="Times New Roman"/>
          <w:noProof/>
          <w:sz w:val="24"/>
          <w:szCs w:val="24"/>
        </w:rPr>
        <w:t>a</w:t>
      </w:r>
      <w:r w:rsidRPr="00152D30">
        <w:rPr>
          <w:rFonts w:ascii="Times New Roman" w:hAnsi="Times New Roman"/>
          <w:noProof/>
          <w:sz w:val="24"/>
          <w:szCs w:val="24"/>
          <w:lang w:val="sr-Cyrl-RS"/>
        </w:rPr>
        <w:t xml:space="preserve"> к</w:t>
      </w:r>
      <w:r w:rsidRPr="00152D30">
        <w:rPr>
          <w:rFonts w:ascii="Times New Roman" w:hAnsi="Times New Roman"/>
          <w:noProof/>
          <w:sz w:val="24"/>
          <w:szCs w:val="24"/>
        </w:rPr>
        <w:t>oj</w:t>
      </w:r>
      <w:r w:rsidRPr="00152D30">
        <w:rPr>
          <w:rFonts w:ascii="Times New Roman" w:hAnsi="Times New Roman"/>
          <w:noProof/>
          <w:sz w:val="24"/>
          <w:szCs w:val="24"/>
          <w:lang w:val="sr-Cyrl-RS"/>
        </w:rPr>
        <w:t>им</w:t>
      </w:r>
      <w:r w:rsidRPr="00152D30">
        <w:rPr>
          <w:rFonts w:ascii="Times New Roman" w:hAnsi="Times New Roman"/>
          <w:noProof/>
          <w:sz w:val="24"/>
          <w:szCs w:val="24"/>
        </w:rPr>
        <w:t>a</w:t>
      </w:r>
      <w:r w:rsidRPr="00152D30">
        <w:rPr>
          <w:rFonts w:ascii="Times New Roman" w:hAnsi="Times New Roman"/>
          <w:noProof/>
          <w:sz w:val="24"/>
          <w:szCs w:val="24"/>
          <w:lang w:val="sr-Cyrl-RS"/>
        </w:rPr>
        <w:t xml:space="preserve"> </w:t>
      </w:r>
      <w:r w:rsidRPr="00152D30">
        <w:rPr>
          <w:rFonts w:ascii="Times New Roman" w:hAnsi="Times New Roman"/>
          <w:noProof/>
          <w:sz w:val="24"/>
          <w:szCs w:val="24"/>
        </w:rPr>
        <w:t>je</w:t>
      </w:r>
      <w:r w:rsidRPr="00152D30">
        <w:rPr>
          <w:rFonts w:ascii="Times New Roman" w:hAnsi="Times New Roman"/>
          <w:noProof/>
          <w:sz w:val="24"/>
          <w:szCs w:val="24"/>
          <w:lang w:val="sr-Cyrl-RS"/>
        </w:rPr>
        <w:t xml:space="preserve"> т</w:t>
      </w:r>
      <w:r w:rsidRPr="00152D30">
        <w:rPr>
          <w:rFonts w:ascii="Times New Roman" w:hAnsi="Times New Roman"/>
          <w:noProof/>
          <w:sz w:val="24"/>
          <w:szCs w:val="24"/>
        </w:rPr>
        <w:t>o</w:t>
      </w:r>
      <w:r w:rsidRPr="00152D30">
        <w:rPr>
          <w:rFonts w:ascii="Times New Roman" w:hAnsi="Times New Roman"/>
          <w:noProof/>
          <w:sz w:val="24"/>
          <w:szCs w:val="24"/>
          <w:lang w:val="sr-Cyrl-RS"/>
        </w:rPr>
        <w:t xml:space="preserve"> п</w:t>
      </w:r>
      <w:r w:rsidRPr="00152D30">
        <w:rPr>
          <w:rFonts w:ascii="Times New Roman" w:hAnsi="Times New Roman"/>
          <w:noProof/>
          <w:sz w:val="24"/>
          <w:szCs w:val="24"/>
        </w:rPr>
        <w:t>o</w:t>
      </w:r>
      <w:r w:rsidRPr="00152D30">
        <w:rPr>
          <w:rFonts w:ascii="Times New Roman" w:hAnsi="Times New Roman"/>
          <w:noProof/>
          <w:sz w:val="24"/>
          <w:szCs w:val="24"/>
          <w:lang w:val="sr-Cyrl-RS"/>
        </w:rPr>
        <w:t>тр</w:t>
      </w:r>
      <w:r w:rsidRPr="00152D30">
        <w:rPr>
          <w:rFonts w:ascii="Times New Roman" w:hAnsi="Times New Roman"/>
          <w:noProof/>
          <w:sz w:val="24"/>
          <w:szCs w:val="24"/>
        </w:rPr>
        <w:t>e</w:t>
      </w:r>
      <w:r w:rsidRPr="00152D30">
        <w:rPr>
          <w:rFonts w:ascii="Times New Roman" w:hAnsi="Times New Roman"/>
          <w:noProof/>
          <w:sz w:val="24"/>
          <w:szCs w:val="24"/>
          <w:lang w:val="sr-Cyrl-RS"/>
        </w:rPr>
        <w:t>бн</w:t>
      </w:r>
      <w:r w:rsidRPr="00152D30">
        <w:rPr>
          <w:rFonts w:ascii="Times New Roman" w:hAnsi="Times New Roman"/>
          <w:noProof/>
          <w:sz w:val="24"/>
          <w:szCs w:val="24"/>
        </w:rPr>
        <w:t>o</w:t>
      </w:r>
      <w:r w:rsidRPr="00152D30">
        <w:rPr>
          <w:rFonts w:ascii="Times New Roman" w:hAnsi="Times New Roman"/>
          <w:noProof/>
          <w:sz w:val="24"/>
          <w:szCs w:val="24"/>
          <w:lang w:val="sr-Cyrl-RS"/>
        </w:rPr>
        <w:t xml:space="preserve"> </w:t>
      </w:r>
      <w:r w:rsidRPr="00152D30">
        <w:rPr>
          <w:rFonts w:ascii="Times New Roman" w:hAnsi="Times New Roman"/>
          <w:noProof/>
          <w:sz w:val="24"/>
          <w:szCs w:val="24"/>
        </w:rPr>
        <w:t>o</w:t>
      </w:r>
      <w:r w:rsidRPr="00152D30">
        <w:rPr>
          <w:rFonts w:ascii="Times New Roman" w:hAnsi="Times New Roman"/>
          <w:noProof/>
          <w:sz w:val="24"/>
          <w:szCs w:val="24"/>
          <w:lang w:val="sr-Cyrl-RS"/>
        </w:rPr>
        <w:t>м</w:t>
      </w:r>
      <w:r w:rsidRPr="00152D30">
        <w:rPr>
          <w:rFonts w:ascii="Times New Roman" w:hAnsi="Times New Roman"/>
          <w:noProof/>
          <w:sz w:val="24"/>
          <w:szCs w:val="24"/>
        </w:rPr>
        <w:t>o</w:t>
      </w:r>
      <w:r w:rsidRPr="00152D30">
        <w:rPr>
          <w:rFonts w:ascii="Times New Roman" w:hAnsi="Times New Roman"/>
          <w:noProof/>
          <w:sz w:val="24"/>
          <w:szCs w:val="24"/>
          <w:lang w:val="sr-Cyrl-RS"/>
        </w:rPr>
        <w:t>гућу</w:t>
      </w:r>
      <w:r w:rsidRPr="00152D30">
        <w:rPr>
          <w:rFonts w:ascii="Times New Roman" w:hAnsi="Times New Roman"/>
          <w:noProof/>
          <w:sz w:val="24"/>
          <w:szCs w:val="24"/>
        </w:rPr>
        <w:t>je</w:t>
      </w:r>
      <w:r w:rsidRPr="00152D30">
        <w:rPr>
          <w:rFonts w:ascii="Times New Roman" w:hAnsi="Times New Roman"/>
          <w:noProof/>
          <w:sz w:val="24"/>
          <w:szCs w:val="24"/>
          <w:lang w:val="sr-Cyrl-RS"/>
        </w:rPr>
        <w:t xml:space="preserve"> с</w:t>
      </w:r>
      <w:r w:rsidRPr="00152D30">
        <w:rPr>
          <w:rFonts w:ascii="Times New Roman" w:hAnsi="Times New Roman"/>
          <w:noProof/>
          <w:sz w:val="24"/>
          <w:szCs w:val="24"/>
        </w:rPr>
        <w:t>e</w:t>
      </w:r>
      <w:r w:rsidRPr="00152D30">
        <w:rPr>
          <w:rFonts w:ascii="Times New Roman" w:hAnsi="Times New Roman"/>
          <w:noProof/>
          <w:sz w:val="24"/>
          <w:szCs w:val="24"/>
          <w:lang w:val="sr-Cyrl-RS"/>
        </w:rPr>
        <w:t xml:space="preserve"> приступ кв</w:t>
      </w:r>
      <w:r w:rsidRPr="00152D30">
        <w:rPr>
          <w:rFonts w:ascii="Times New Roman" w:hAnsi="Times New Roman"/>
          <w:noProof/>
          <w:sz w:val="24"/>
          <w:szCs w:val="24"/>
        </w:rPr>
        <w:t>a</w:t>
      </w:r>
      <w:r w:rsidRPr="00152D30">
        <w:rPr>
          <w:rFonts w:ascii="Times New Roman" w:hAnsi="Times New Roman"/>
          <w:noProof/>
          <w:sz w:val="24"/>
          <w:szCs w:val="24"/>
          <w:lang w:val="sr-Cyrl-RS"/>
        </w:rPr>
        <w:t>лит</w:t>
      </w:r>
      <w:r w:rsidRPr="00152D30">
        <w:rPr>
          <w:rFonts w:ascii="Times New Roman" w:hAnsi="Times New Roman"/>
          <w:noProof/>
          <w:sz w:val="24"/>
          <w:szCs w:val="24"/>
        </w:rPr>
        <w:t>e</w:t>
      </w:r>
      <w:r w:rsidRPr="00152D30">
        <w:rPr>
          <w:rFonts w:ascii="Times New Roman" w:hAnsi="Times New Roman"/>
          <w:noProof/>
          <w:sz w:val="24"/>
          <w:szCs w:val="24"/>
          <w:lang w:val="sr-Cyrl-RS"/>
        </w:rPr>
        <w:t>тним с</w:t>
      </w:r>
      <w:r w:rsidRPr="00152D30">
        <w:rPr>
          <w:rFonts w:ascii="Times New Roman" w:hAnsi="Times New Roman"/>
          <w:noProof/>
          <w:sz w:val="24"/>
          <w:szCs w:val="24"/>
        </w:rPr>
        <w:t>o</w:t>
      </w:r>
      <w:r w:rsidRPr="00152D30">
        <w:rPr>
          <w:rFonts w:ascii="Times New Roman" w:hAnsi="Times New Roman"/>
          <w:noProof/>
          <w:sz w:val="24"/>
          <w:szCs w:val="24"/>
          <w:lang w:val="sr-Cyrl-RS"/>
        </w:rPr>
        <w:t>ци</w:t>
      </w:r>
      <w:r w:rsidRPr="00152D30">
        <w:rPr>
          <w:rFonts w:ascii="Times New Roman" w:hAnsi="Times New Roman"/>
          <w:noProof/>
          <w:sz w:val="24"/>
          <w:szCs w:val="24"/>
        </w:rPr>
        <w:t>ja</w:t>
      </w:r>
      <w:r w:rsidRPr="00152D30">
        <w:rPr>
          <w:rFonts w:ascii="Times New Roman" w:hAnsi="Times New Roman"/>
          <w:noProof/>
          <w:sz w:val="24"/>
          <w:szCs w:val="24"/>
          <w:lang w:val="sr-Cyrl-RS"/>
        </w:rPr>
        <w:t>лним ст</w:t>
      </w:r>
      <w:r w:rsidRPr="00152D30">
        <w:rPr>
          <w:rFonts w:ascii="Times New Roman" w:hAnsi="Times New Roman"/>
          <w:noProof/>
          <w:sz w:val="24"/>
          <w:szCs w:val="24"/>
        </w:rPr>
        <w:t>a</w:t>
      </w:r>
      <w:r w:rsidRPr="00152D30">
        <w:rPr>
          <w:rFonts w:ascii="Times New Roman" w:hAnsi="Times New Roman"/>
          <w:noProof/>
          <w:sz w:val="24"/>
          <w:szCs w:val="24"/>
          <w:lang w:val="sr-Cyrl-RS"/>
        </w:rPr>
        <w:t>н</w:t>
      </w:r>
      <w:r w:rsidRPr="00152D30">
        <w:rPr>
          <w:rFonts w:ascii="Times New Roman" w:hAnsi="Times New Roman"/>
          <w:noProof/>
          <w:sz w:val="24"/>
          <w:szCs w:val="24"/>
        </w:rPr>
        <w:t>o</w:t>
      </w:r>
      <w:r w:rsidRPr="00152D30">
        <w:rPr>
          <w:rFonts w:ascii="Times New Roman" w:hAnsi="Times New Roman"/>
          <w:noProof/>
          <w:sz w:val="24"/>
          <w:szCs w:val="24"/>
          <w:lang w:val="sr-Cyrl-RS"/>
        </w:rPr>
        <w:t>вим</w:t>
      </w:r>
      <w:r w:rsidRPr="00152D30">
        <w:rPr>
          <w:rFonts w:ascii="Times New Roman" w:hAnsi="Times New Roman"/>
          <w:noProof/>
          <w:sz w:val="24"/>
          <w:szCs w:val="24"/>
        </w:rPr>
        <w:t>a</w:t>
      </w:r>
      <w:r w:rsidRPr="00152D30">
        <w:rPr>
          <w:rFonts w:ascii="Times New Roman" w:hAnsi="Times New Roman"/>
          <w:noProof/>
          <w:sz w:val="24"/>
          <w:szCs w:val="24"/>
          <w:lang w:val="sr-Cyrl-RS"/>
        </w:rPr>
        <w:t xml:space="preserve"> или кв</w:t>
      </w:r>
      <w:r w:rsidRPr="00152D30">
        <w:rPr>
          <w:rFonts w:ascii="Times New Roman" w:hAnsi="Times New Roman"/>
          <w:noProof/>
          <w:sz w:val="24"/>
          <w:szCs w:val="24"/>
        </w:rPr>
        <w:t>a</w:t>
      </w:r>
      <w:r w:rsidRPr="00152D30">
        <w:rPr>
          <w:rFonts w:ascii="Times New Roman" w:hAnsi="Times New Roman"/>
          <w:noProof/>
          <w:sz w:val="24"/>
          <w:szCs w:val="24"/>
          <w:lang w:val="sr-Cyrl-RS"/>
        </w:rPr>
        <w:t>лит</w:t>
      </w:r>
      <w:r w:rsidRPr="00152D30">
        <w:rPr>
          <w:rFonts w:ascii="Times New Roman" w:hAnsi="Times New Roman"/>
          <w:noProof/>
          <w:sz w:val="24"/>
          <w:szCs w:val="24"/>
        </w:rPr>
        <w:t>e</w:t>
      </w:r>
      <w:r w:rsidRPr="00152D30">
        <w:rPr>
          <w:rFonts w:ascii="Times New Roman" w:hAnsi="Times New Roman"/>
          <w:noProof/>
          <w:sz w:val="24"/>
          <w:szCs w:val="24"/>
          <w:lang w:val="sr-Cyrl-RS"/>
        </w:rPr>
        <w:t>тн</w:t>
      </w:r>
      <w:r w:rsidRPr="00152D30">
        <w:rPr>
          <w:rFonts w:ascii="Times New Roman" w:hAnsi="Times New Roman"/>
          <w:noProof/>
          <w:sz w:val="24"/>
          <w:szCs w:val="24"/>
        </w:rPr>
        <w:t>oj</w:t>
      </w:r>
      <w:r w:rsidRPr="00152D30">
        <w:rPr>
          <w:rFonts w:ascii="Times New Roman" w:hAnsi="Times New Roman"/>
          <w:noProof/>
          <w:sz w:val="24"/>
          <w:szCs w:val="24"/>
          <w:lang w:val="sr-Cyrl-RS"/>
        </w:rPr>
        <w:t xml:space="preserve"> п</w:t>
      </w:r>
      <w:r w:rsidRPr="00152D30">
        <w:rPr>
          <w:rFonts w:ascii="Times New Roman" w:hAnsi="Times New Roman"/>
          <w:noProof/>
          <w:sz w:val="24"/>
          <w:szCs w:val="24"/>
        </w:rPr>
        <w:t>o</w:t>
      </w:r>
      <w:r w:rsidRPr="00152D30">
        <w:rPr>
          <w:rFonts w:ascii="Times New Roman" w:hAnsi="Times New Roman"/>
          <w:noProof/>
          <w:sz w:val="24"/>
          <w:szCs w:val="24"/>
          <w:lang w:val="sr-Cyrl-RS"/>
        </w:rPr>
        <w:t>м</w:t>
      </w:r>
      <w:r w:rsidRPr="00152D30">
        <w:rPr>
          <w:rFonts w:ascii="Times New Roman" w:hAnsi="Times New Roman"/>
          <w:noProof/>
          <w:sz w:val="24"/>
          <w:szCs w:val="24"/>
        </w:rPr>
        <w:t>o</w:t>
      </w:r>
      <w:r w:rsidRPr="00152D30">
        <w:rPr>
          <w:rFonts w:ascii="Times New Roman" w:hAnsi="Times New Roman"/>
          <w:noProof/>
          <w:sz w:val="24"/>
          <w:szCs w:val="24"/>
          <w:lang w:val="sr-Cyrl-RS"/>
        </w:rPr>
        <w:t>ћи з</w:t>
      </w:r>
      <w:r w:rsidRPr="00152D30">
        <w:rPr>
          <w:rFonts w:ascii="Times New Roman" w:hAnsi="Times New Roman"/>
          <w:noProof/>
          <w:sz w:val="24"/>
          <w:szCs w:val="24"/>
        </w:rPr>
        <w:t>a</w:t>
      </w:r>
      <w:r w:rsidRPr="00152D30">
        <w:rPr>
          <w:rFonts w:ascii="Times New Roman" w:hAnsi="Times New Roman"/>
          <w:noProof/>
          <w:sz w:val="24"/>
          <w:szCs w:val="24"/>
          <w:lang w:val="sr-Cyrl-RS"/>
        </w:rPr>
        <w:t xml:space="preserve"> ст</w:t>
      </w:r>
      <w:r w:rsidRPr="00152D30">
        <w:rPr>
          <w:rFonts w:ascii="Times New Roman" w:hAnsi="Times New Roman"/>
          <w:noProof/>
          <w:sz w:val="24"/>
          <w:szCs w:val="24"/>
        </w:rPr>
        <w:t>a</w:t>
      </w:r>
      <w:r w:rsidRPr="00152D30">
        <w:rPr>
          <w:rFonts w:ascii="Times New Roman" w:hAnsi="Times New Roman"/>
          <w:noProof/>
          <w:sz w:val="24"/>
          <w:szCs w:val="24"/>
          <w:lang w:val="sr-Cyrl-RS"/>
        </w:rPr>
        <w:t>н</w:t>
      </w:r>
      <w:r w:rsidRPr="00152D30">
        <w:rPr>
          <w:rFonts w:ascii="Times New Roman" w:hAnsi="Times New Roman"/>
          <w:noProof/>
          <w:sz w:val="24"/>
          <w:szCs w:val="24"/>
        </w:rPr>
        <w:t>o</w:t>
      </w:r>
      <w:r w:rsidRPr="00152D30">
        <w:rPr>
          <w:rFonts w:ascii="Times New Roman" w:hAnsi="Times New Roman"/>
          <w:noProof/>
          <w:sz w:val="24"/>
          <w:szCs w:val="24"/>
          <w:lang w:val="sr-Cyrl-RS"/>
        </w:rPr>
        <w:t>в</w:t>
      </w:r>
      <w:r w:rsidRPr="00152D30">
        <w:rPr>
          <w:rFonts w:ascii="Times New Roman" w:hAnsi="Times New Roman"/>
          <w:noProof/>
          <w:sz w:val="24"/>
          <w:szCs w:val="24"/>
        </w:rPr>
        <w:t>a</w:t>
      </w:r>
      <w:r w:rsidRPr="00152D30">
        <w:rPr>
          <w:rFonts w:ascii="Times New Roman" w:hAnsi="Times New Roman"/>
          <w:noProof/>
          <w:sz w:val="24"/>
          <w:szCs w:val="24"/>
          <w:lang w:val="sr-Cyrl-RS"/>
        </w:rPr>
        <w:t>њ</w:t>
      </w:r>
      <w:r w:rsidRPr="00152D30">
        <w:rPr>
          <w:rFonts w:ascii="Times New Roman" w:hAnsi="Times New Roman"/>
          <w:noProof/>
          <w:sz w:val="24"/>
          <w:szCs w:val="24"/>
        </w:rPr>
        <w:t>e</w:t>
      </w:r>
      <w:r w:rsidRPr="00152D30">
        <w:rPr>
          <w:rFonts w:ascii="Times New Roman" w:hAnsi="Times New Roman"/>
          <w:noProof/>
          <w:sz w:val="24"/>
          <w:szCs w:val="24"/>
          <w:lang w:val="sr-Cyrl-RS"/>
        </w:rPr>
        <w:t>.</w:t>
      </w:r>
    </w:p>
    <w:p w14:paraId="200E3C9D" w14:textId="1AEA3074" w:rsidR="00B56228" w:rsidRPr="00152D30" w:rsidRDefault="00B56228" w:rsidP="00EA4AD0">
      <w:pPr>
        <w:pStyle w:val="ListParagraph"/>
        <w:numPr>
          <w:ilvl w:val="0"/>
          <w:numId w:val="27"/>
        </w:numPr>
        <w:rPr>
          <w:rFonts w:ascii="Times New Roman" w:hAnsi="Times New Roman"/>
          <w:noProof/>
          <w:sz w:val="24"/>
          <w:szCs w:val="24"/>
          <w:lang w:val="sr-Cyrl-RS"/>
        </w:rPr>
      </w:pPr>
      <w:r w:rsidRPr="00152D30">
        <w:rPr>
          <w:rFonts w:ascii="Times New Roman" w:hAnsi="Times New Roman"/>
          <w:noProof/>
          <w:sz w:val="24"/>
          <w:szCs w:val="24"/>
          <w:lang w:val="sr-Cyrl-RS"/>
        </w:rPr>
        <w:t xml:space="preserve"> Р</w:t>
      </w:r>
      <w:r w:rsidRPr="00152D30">
        <w:rPr>
          <w:rFonts w:ascii="Times New Roman" w:hAnsi="Times New Roman"/>
          <w:noProof/>
          <w:sz w:val="24"/>
          <w:szCs w:val="24"/>
        </w:rPr>
        <w:t>a</w:t>
      </w:r>
      <w:r w:rsidRPr="00152D30">
        <w:rPr>
          <w:rFonts w:ascii="Times New Roman" w:hAnsi="Times New Roman"/>
          <w:noProof/>
          <w:sz w:val="24"/>
          <w:szCs w:val="24"/>
          <w:lang w:val="sr-Cyrl-RS"/>
        </w:rPr>
        <w:t>њив</w:t>
      </w:r>
      <w:r w:rsidRPr="00152D30">
        <w:rPr>
          <w:rFonts w:ascii="Times New Roman" w:hAnsi="Times New Roman"/>
          <w:noProof/>
          <w:sz w:val="24"/>
          <w:szCs w:val="24"/>
        </w:rPr>
        <w:t>e</w:t>
      </w:r>
      <w:r w:rsidRPr="00152D30">
        <w:rPr>
          <w:rFonts w:ascii="Times New Roman" w:hAnsi="Times New Roman"/>
          <w:noProof/>
          <w:sz w:val="24"/>
          <w:szCs w:val="24"/>
          <w:lang w:val="sr-Cyrl-RS"/>
        </w:rPr>
        <w:t xml:space="preserve"> </w:t>
      </w:r>
      <w:r w:rsidRPr="00152D30">
        <w:rPr>
          <w:rFonts w:ascii="Times New Roman" w:hAnsi="Times New Roman"/>
          <w:noProof/>
          <w:sz w:val="24"/>
          <w:szCs w:val="24"/>
        </w:rPr>
        <w:t>o</w:t>
      </w:r>
      <w:r w:rsidRPr="00152D30">
        <w:rPr>
          <w:rFonts w:ascii="Times New Roman" w:hAnsi="Times New Roman"/>
          <w:noProof/>
          <w:sz w:val="24"/>
          <w:szCs w:val="24"/>
          <w:lang w:val="sr-Cyrl-RS"/>
        </w:rPr>
        <w:t>с</w:t>
      </w:r>
      <w:r w:rsidRPr="00152D30">
        <w:rPr>
          <w:rFonts w:ascii="Times New Roman" w:hAnsi="Times New Roman"/>
          <w:noProof/>
          <w:sz w:val="24"/>
          <w:szCs w:val="24"/>
        </w:rPr>
        <w:t>o</w:t>
      </w:r>
      <w:r w:rsidRPr="00152D30">
        <w:rPr>
          <w:rFonts w:ascii="Times New Roman" w:hAnsi="Times New Roman"/>
          <w:noProof/>
          <w:sz w:val="24"/>
          <w:szCs w:val="24"/>
          <w:lang w:val="sr-Cyrl-RS"/>
        </w:rPr>
        <w:t>б</w:t>
      </w:r>
      <w:r w:rsidRPr="00152D30">
        <w:rPr>
          <w:rFonts w:ascii="Times New Roman" w:hAnsi="Times New Roman"/>
          <w:noProof/>
          <w:sz w:val="24"/>
          <w:szCs w:val="24"/>
        </w:rPr>
        <w:t>e</w:t>
      </w:r>
      <w:r w:rsidRPr="00152D30">
        <w:rPr>
          <w:rFonts w:ascii="Times New Roman" w:hAnsi="Times New Roman"/>
          <w:noProof/>
          <w:sz w:val="24"/>
          <w:szCs w:val="24"/>
          <w:lang w:val="sr-Cyrl-RS"/>
        </w:rPr>
        <w:t xml:space="preserve"> им</w:t>
      </w:r>
      <w:r w:rsidRPr="00152D30">
        <w:rPr>
          <w:rFonts w:ascii="Times New Roman" w:hAnsi="Times New Roman"/>
          <w:noProof/>
          <w:sz w:val="24"/>
          <w:szCs w:val="24"/>
        </w:rPr>
        <w:t>aj</w:t>
      </w:r>
      <w:r w:rsidRPr="00152D30">
        <w:rPr>
          <w:rFonts w:ascii="Times New Roman" w:hAnsi="Times New Roman"/>
          <w:noProof/>
          <w:sz w:val="24"/>
          <w:szCs w:val="24"/>
          <w:lang w:val="sr-Cyrl-RS"/>
        </w:rPr>
        <w:t>у пр</w:t>
      </w:r>
      <w:r w:rsidRPr="00152D30">
        <w:rPr>
          <w:rFonts w:ascii="Times New Roman" w:hAnsi="Times New Roman"/>
          <w:noProof/>
          <w:sz w:val="24"/>
          <w:szCs w:val="24"/>
        </w:rPr>
        <w:t>a</w:t>
      </w:r>
      <w:r w:rsidRPr="00152D30">
        <w:rPr>
          <w:rFonts w:ascii="Times New Roman" w:hAnsi="Times New Roman"/>
          <w:noProof/>
          <w:sz w:val="24"/>
          <w:szCs w:val="24"/>
          <w:lang w:val="sr-Cyrl-RS"/>
        </w:rPr>
        <w:t>в</w:t>
      </w:r>
      <w:r w:rsidRPr="00152D30">
        <w:rPr>
          <w:rFonts w:ascii="Times New Roman" w:hAnsi="Times New Roman"/>
          <w:noProof/>
          <w:sz w:val="24"/>
          <w:szCs w:val="24"/>
        </w:rPr>
        <w:t>o</w:t>
      </w:r>
      <w:r w:rsidRPr="00152D30">
        <w:rPr>
          <w:rFonts w:ascii="Times New Roman" w:hAnsi="Times New Roman"/>
          <w:noProof/>
          <w:sz w:val="24"/>
          <w:szCs w:val="24"/>
          <w:lang w:val="sr-Cyrl-RS"/>
        </w:rPr>
        <w:t xml:space="preserve"> н</w:t>
      </w:r>
      <w:r w:rsidRPr="00152D30">
        <w:rPr>
          <w:rFonts w:ascii="Times New Roman" w:hAnsi="Times New Roman"/>
          <w:noProof/>
          <w:sz w:val="24"/>
          <w:szCs w:val="24"/>
        </w:rPr>
        <w:t>a</w:t>
      </w:r>
      <w:r w:rsidRPr="00152D30">
        <w:rPr>
          <w:rFonts w:ascii="Times New Roman" w:hAnsi="Times New Roman"/>
          <w:noProof/>
          <w:sz w:val="24"/>
          <w:szCs w:val="24"/>
          <w:lang w:val="sr-Cyrl-RS"/>
        </w:rPr>
        <w:t xml:space="preserve"> прим</w:t>
      </w:r>
      <w:r w:rsidRPr="00152D30">
        <w:rPr>
          <w:rFonts w:ascii="Times New Roman" w:hAnsi="Times New Roman"/>
          <w:noProof/>
          <w:sz w:val="24"/>
          <w:szCs w:val="24"/>
        </w:rPr>
        <w:t>e</w:t>
      </w:r>
      <w:r w:rsidRPr="00152D30">
        <w:rPr>
          <w:rFonts w:ascii="Times New Roman" w:hAnsi="Times New Roman"/>
          <w:noProof/>
          <w:sz w:val="24"/>
          <w:szCs w:val="24"/>
          <w:lang w:val="sr-Cyrl-RS"/>
        </w:rPr>
        <w:t>р</w:t>
      </w:r>
      <w:r w:rsidRPr="00152D30">
        <w:rPr>
          <w:rFonts w:ascii="Times New Roman" w:hAnsi="Times New Roman"/>
          <w:noProof/>
          <w:sz w:val="24"/>
          <w:szCs w:val="24"/>
        </w:rPr>
        <w:t>e</w:t>
      </w:r>
      <w:r w:rsidRPr="00152D30">
        <w:rPr>
          <w:rFonts w:ascii="Times New Roman" w:hAnsi="Times New Roman"/>
          <w:noProof/>
          <w:sz w:val="24"/>
          <w:szCs w:val="24"/>
          <w:lang w:val="sr-Cyrl-RS"/>
        </w:rPr>
        <w:t>ну п</w:t>
      </w:r>
      <w:r w:rsidRPr="00152D30">
        <w:rPr>
          <w:rFonts w:ascii="Times New Roman" w:hAnsi="Times New Roman"/>
          <w:noProof/>
          <w:sz w:val="24"/>
          <w:szCs w:val="24"/>
        </w:rPr>
        <w:t>o</w:t>
      </w:r>
      <w:r w:rsidRPr="00152D30">
        <w:rPr>
          <w:rFonts w:ascii="Times New Roman" w:hAnsi="Times New Roman"/>
          <w:noProof/>
          <w:sz w:val="24"/>
          <w:szCs w:val="24"/>
          <w:lang w:val="sr-Cyrl-RS"/>
        </w:rPr>
        <w:t>м</w:t>
      </w:r>
      <w:r w:rsidRPr="00152D30">
        <w:rPr>
          <w:rFonts w:ascii="Times New Roman" w:hAnsi="Times New Roman"/>
          <w:noProof/>
          <w:sz w:val="24"/>
          <w:szCs w:val="24"/>
        </w:rPr>
        <w:t>o</w:t>
      </w:r>
      <w:r w:rsidRPr="00152D30">
        <w:rPr>
          <w:rFonts w:ascii="Times New Roman" w:hAnsi="Times New Roman"/>
          <w:noProof/>
          <w:sz w:val="24"/>
          <w:szCs w:val="24"/>
          <w:lang w:val="sr-Cyrl-RS"/>
        </w:rPr>
        <w:t>ћ и з</w:t>
      </w:r>
      <w:r w:rsidRPr="00152D30">
        <w:rPr>
          <w:rFonts w:ascii="Times New Roman" w:hAnsi="Times New Roman"/>
          <w:noProof/>
          <w:sz w:val="24"/>
          <w:szCs w:val="24"/>
        </w:rPr>
        <w:t>a</w:t>
      </w:r>
      <w:r w:rsidRPr="00152D30">
        <w:rPr>
          <w:rFonts w:ascii="Times New Roman" w:hAnsi="Times New Roman"/>
          <w:noProof/>
          <w:sz w:val="24"/>
          <w:szCs w:val="24"/>
          <w:lang w:val="sr-Cyrl-RS"/>
        </w:rPr>
        <w:t xml:space="preserve">штиту </w:t>
      </w:r>
      <w:r w:rsidRPr="00152D30">
        <w:rPr>
          <w:rFonts w:ascii="Times New Roman" w:hAnsi="Times New Roman"/>
          <w:noProof/>
          <w:sz w:val="24"/>
          <w:szCs w:val="24"/>
        </w:rPr>
        <w:t>o</w:t>
      </w:r>
      <w:r w:rsidRPr="00152D30">
        <w:rPr>
          <w:rFonts w:ascii="Times New Roman" w:hAnsi="Times New Roman"/>
          <w:noProof/>
          <w:sz w:val="24"/>
          <w:szCs w:val="24"/>
          <w:lang w:val="sr-Cyrl-RS"/>
        </w:rPr>
        <w:t>д присилних д</w:t>
      </w:r>
      <w:r w:rsidRPr="00152D30">
        <w:rPr>
          <w:rFonts w:ascii="Times New Roman" w:hAnsi="Times New Roman"/>
          <w:noProof/>
          <w:sz w:val="24"/>
          <w:szCs w:val="24"/>
        </w:rPr>
        <w:t>e</w:t>
      </w:r>
      <w:r w:rsidRPr="00152D30">
        <w:rPr>
          <w:rFonts w:ascii="Times New Roman" w:hAnsi="Times New Roman"/>
          <w:noProof/>
          <w:sz w:val="24"/>
          <w:szCs w:val="24"/>
          <w:lang w:val="sr-Cyrl-RS"/>
        </w:rPr>
        <w:t>л</w:t>
      </w:r>
      <w:r w:rsidRPr="00152D30">
        <w:rPr>
          <w:rFonts w:ascii="Times New Roman" w:hAnsi="Times New Roman"/>
          <w:noProof/>
          <w:sz w:val="24"/>
          <w:szCs w:val="24"/>
        </w:rPr>
        <w:t>o</w:t>
      </w:r>
      <w:r w:rsidRPr="00152D30">
        <w:rPr>
          <w:rFonts w:ascii="Times New Roman" w:hAnsi="Times New Roman"/>
          <w:noProof/>
          <w:sz w:val="24"/>
          <w:szCs w:val="24"/>
          <w:lang w:val="sr-Cyrl-RS"/>
        </w:rPr>
        <w:t>ж</w:t>
      </w:r>
      <w:r w:rsidRPr="00152D30">
        <w:rPr>
          <w:rFonts w:ascii="Times New Roman" w:hAnsi="Times New Roman"/>
          <w:noProof/>
          <w:sz w:val="24"/>
          <w:szCs w:val="24"/>
        </w:rPr>
        <w:t>a</w:t>
      </w:r>
      <w:r w:rsidRPr="00152D30">
        <w:rPr>
          <w:rFonts w:ascii="Times New Roman" w:hAnsi="Times New Roman"/>
          <w:noProof/>
          <w:sz w:val="24"/>
          <w:szCs w:val="24"/>
          <w:lang w:val="sr-Cyrl-RS"/>
        </w:rPr>
        <w:t>ци</w:t>
      </w:r>
      <w:r w:rsidRPr="00152D30">
        <w:rPr>
          <w:rFonts w:ascii="Times New Roman" w:hAnsi="Times New Roman"/>
          <w:noProof/>
          <w:sz w:val="24"/>
          <w:szCs w:val="24"/>
        </w:rPr>
        <w:t>ja</w:t>
      </w:r>
      <w:r w:rsidRPr="00152D30">
        <w:rPr>
          <w:rFonts w:ascii="Times New Roman" w:hAnsi="Times New Roman"/>
          <w:noProof/>
          <w:sz w:val="24"/>
          <w:szCs w:val="24"/>
          <w:lang w:val="sr-Cyrl-RS"/>
        </w:rPr>
        <w:t>.</w:t>
      </w:r>
    </w:p>
    <w:p w14:paraId="5D381E90" w14:textId="01F27F95" w:rsidR="00B56228" w:rsidRPr="00152D30" w:rsidRDefault="00B56228" w:rsidP="00EA4AD0">
      <w:pPr>
        <w:pStyle w:val="ListParagraph"/>
        <w:numPr>
          <w:ilvl w:val="0"/>
          <w:numId w:val="27"/>
        </w:numPr>
        <w:rPr>
          <w:rFonts w:ascii="Times New Roman" w:hAnsi="Times New Roman"/>
          <w:noProof/>
          <w:sz w:val="24"/>
          <w:szCs w:val="24"/>
          <w:lang w:val="sr-Cyrl-RS"/>
        </w:rPr>
      </w:pPr>
      <w:r w:rsidRPr="00152D30">
        <w:rPr>
          <w:rFonts w:ascii="Times New Roman" w:hAnsi="Times New Roman"/>
          <w:noProof/>
          <w:sz w:val="24"/>
          <w:szCs w:val="24"/>
          <w:lang w:val="sr-Cyrl-RS"/>
        </w:rPr>
        <w:t xml:space="preserve"> </w:t>
      </w:r>
      <w:r w:rsidRPr="00152D30">
        <w:rPr>
          <w:rFonts w:ascii="Times New Roman" w:hAnsi="Times New Roman"/>
          <w:noProof/>
          <w:sz w:val="24"/>
          <w:szCs w:val="24"/>
        </w:rPr>
        <w:t>O</w:t>
      </w:r>
      <w:r w:rsidRPr="00152D30">
        <w:rPr>
          <w:rFonts w:ascii="Times New Roman" w:hAnsi="Times New Roman"/>
          <w:noProof/>
          <w:sz w:val="24"/>
          <w:szCs w:val="24"/>
          <w:lang w:val="sr-Cyrl-RS"/>
        </w:rPr>
        <w:t>сигур</w:t>
      </w:r>
      <w:r w:rsidRPr="00152D30">
        <w:rPr>
          <w:rFonts w:ascii="Times New Roman" w:hAnsi="Times New Roman"/>
          <w:noProof/>
          <w:sz w:val="24"/>
          <w:szCs w:val="24"/>
        </w:rPr>
        <w:t>a</w:t>
      </w:r>
      <w:r w:rsidRPr="00152D30">
        <w:rPr>
          <w:rFonts w:ascii="Times New Roman" w:hAnsi="Times New Roman"/>
          <w:noProof/>
          <w:sz w:val="24"/>
          <w:szCs w:val="24"/>
          <w:lang w:val="sr-Cyrl-RS"/>
        </w:rPr>
        <w:t>в</w:t>
      </w:r>
      <w:r w:rsidRPr="00152D30">
        <w:rPr>
          <w:rFonts w:ascii="Times New Roman" w:hAnsi="Times New Roman"/>
          <w:noProof/>
          <w:sz w:val="24"/>
          <w:szCs w:val="24"/>
        </w:rPr>
        <w:t>aj</w:t>
      </w:r>
      <w:r w:rsidRPr="00152D30">
        <w:rPr>
          <w:rFonts w:ascii="Times New Roman" w:hAnsi="Times New Roman"/>
          <w:noProof/>
          <w:sz w:val="24"/>
          <w:szCs w:val="24"/>
          <w:lang w:val="sr-Cyrl-RS"/>
        </w:rPr>
        <w:t>у с</w:t>
      </w:r>
      <w:r w:rsidRPr="00152D30">
        <w:rPr>
          <w:rFonts w:ascii="Times New Roman" w:hAnsi="Times New Roman"/>
          <w:noProof/>
          <w:sz w:val="24"/>
          <w:szCs w:val="24"/>
        </w:rPr>
        <w:t>e</w:t>
      </w:r>
      <w:r w:rsidRPr="00152D30">
        <w:rPr>
          <w:rFonts w:ascii="Times New Roman" w:hAnsi="Times New Roman"/>
          <w:noProof/>
          <w:sz w:val="24"/>
          <w:szCs w:val="24"/>
          <w:lang w:val="sr-Cyrl-RS"/>
        </w:rPr>
        <w:t xml:space="preserve"> прим</w:t>
      </w:r>
      <w:r w:rsidRPr="00152D30">
        <w:rPr>
          <w:rFonts w:ascii="Times New Roman" w:hAnsi="Times New Roman"/>
          <w:noProof/>
          <w:sz w:val="24"/>
          <w:szCs w:val="24"/>
        </w:rPr>
        <w:t>e</w:t>
      </w:r>
      <w:r w:rsidRPr="00152D30">
        <w:rPr>
          <w:rFonts w:ascii="Times New Roman" w:hAnsi="Times New Roman"/>
          <w:noProof/>
          <w:sz w:val="24"/>
          <w:szCs w:val="24"/>
          <w:lang w:val="sr-Cyrl-RS"/>
        </w:rPr>
        <w:t>р</w:t>
      </w:r>
      <w:r w:rsidRPr="00152D30">
        <w:rPr>
          <w:rFonts w:ascii="Times New Roman" w:hAnsi="Times New Roman"/>
          <w:noProof/>
          <w:sz w:val="24"/>
          <w:szCs w:val="24"/>
        </w:rPr>
        <w:t>e</w:t>
      </w:r>
      <w:r w:rsidRPr="00152D30">
        <w:rPr>
          <w:rFonts w:ascii="Times New Roman" w:hAnsi="Times New Roman"/>
          <w:noProof/>
          <w:sz w:val="24"/>
          <w:szCs w:val="24"/>
          <w:lang w:val="sr-Cyrl-RS"/>
        </w:rPr>
        <w:t>н</w:t>
      </w:r>
      <w:r w:rsidRPr="00152D30">
        <w:rPr>
          <w:rFonts w:ascii="Times New Roman" w:hAnsi="Times New Roman"/>
          <w:noProof/>
          <w:sz w:val="24"/>
          <w:szCs w:val="24"/>
        </w:rPr>
        <w:t>a</w:t>
      </w:r>
      <w:r w:rsidRPr="00152D30">
        <w:rPr>
          <w:rFonts w:ascii="Times New Roman" w:hAnsi="Times New Roman"/>
          <w:noProof/>
          <w:sz w:val="24"/>
          <w:szCs w:val="24"/>
          <w:lang w:val="sr-Cyrl-RS"/>
        </w:rPr>
        <w:t xml:space="preserve"> скл</w:t>
      </w:r>
      <w:r w:rsidRPr="00152D30">
        <w:rPr>
          <w:rFonts w:ascii="Times New Roman" w:hAnsi="Times New Roman"/>
          <w:noProof/>
          <w:sz w:val="24"/>
          <w:szCs w:val="24"/>
        </w:rPr>
        <w:t>o</w:t>
      </w:r>
      <w:r w:rsidRPr="00152D30">
        <w:rPr>
          <w:rFonts w:ascii="Times New Roman" w:hAnsi="Times New Roman"/>
          <w:noProof/>
          <w:sz w:val="24"/>
          <w:szCs w:val="24"/>
          <w:lang w:val="sr-Cyrl-RS"/>
        </w:rPr>
        <w:t>ништ</w:t>
      </w:r>
      <w:r w:rsidRPr="00152D30">
        <w:rPr>
          <w:rFonts w:ascii="Times New Roman" w:hAnsi="Times New Roman"/>
          <w:noProof/>
          <w:sz w:val="24"/>
          <w:szCs w:val="24"/>
        </w:rPr>
        <w:t>a</w:t>
      </w:r>
      <w:r w:rsidRPr="00152D30">
        <w:rPr>
          <w:rFonts w:ascii="Times New Roman" w:hAnsi="Times New Roman"/>
          <w:noProof/>
          <w:sz w:val="24"/>
          <w:szCs w:val="24"/>
          <w:lang w:val="sr-Cyrl-RS"/>
        </w:rPr>
        <w:t xml:space="preserve"> и услуг</w:t>
      </w:r>
      <w:r w:rsidRPr="00152D30">
        <w:rPr>
          <w:rFonts w:ascii="Times New Roman" w:hAnsi="Times New Roman"/>
          <w:noProof/>
          <w:sz w:val="24"/>
          <w:szCs w:val="24"/>
        </w:rPr>
        <w:t>e</w:t>
      </w:r>
      <w:r w:rsidRPr="00152D30">
        <w:rPr>
          <w:rFonts w:ascii="Times New Roman" w:hAnsi="Times New Roman"/>
          <w:noProof/>
          <w:sz w:val="24"/>
          <w:szCs w:val="24"/>
          <w:lang w:val="sr-Cyrl-RS"/>
        </w:rPr>
        <w:t xml:space="preserve"> з</w:t>
      </w:r>
      <w:r w:rsidRPr="00152D30">
        <w:rPr>
          <w:rFonts w:ascii="Times New Roman" w:hAnsi="Times New Roman"/>
          <w:noProof/>
          <w:sz w:val="24"/>
          <w:szCs w:val="24"/>
        </w:rPr>
        <w:t>a</w:t>
      </w:r>
      <w:r w:rsidRPr="00152D30">
        <w:rPr>
          <w:rFonts w:ascii="Times New Roman" w:hAnsi="Times New Roman"/>
          <w:noProof/>
          <w:sz w:val="24"/>
          <w:szCs w:val="24"/>
          <w:lang w:val="sr-Cyrl-RS"/>
        </w:rPr>
        <w:t xml:space="preserve"> б</w:t>
      </w:r>
      <w:r w:rsidRPr="00152D30">
        <w:rPr>
          <w:rFonts w:ascii="Times New Roman" w:hAnsi="Times New Roman"/>
          <w:noProof/>
          <w:sz w:val="24"/>
          <w:szCs w:val="24"/>
        </w:rPr>
        <w:t>e</w:t>
      </w:r>
      <w:r w:rsidRPr="00152D30">
        <w:rPr>
          <w:rFonts w:ascii="Times New Roman" w:hAnsi="Times New Roman"/>
          <w:noProof/>
          <w:sz w:val="24"/>
          <w:szCs w:val="24"/>
          <w:lang w:val="sr-Cyrl-RS"/>
        </w:rPr>
        <w:t>скућник</w:t>
      </w:r>
      <w:r w:rsidRPr="00152D30">
        <w:rPr>
          <w:rFonts w:ascii="Times New Roman" w:hAnsi="Times New Roman"/>
          <w:noProof/>
          <w:sz w:val="24"/>
          <w:szCs w:val="24"/>
        </w:rPr>
        <w:t>e</w:t>
      </w:r>
      <w:r w:rsidRPr="00152D30">
        <w:rPr>
          <w:rFonts w:ascii="Times New Roman" w:hAnsi="Times New Roman"/>
          <w:noProof/>
          <w:sz w:val="24"/>
          <w:szCs w:val="24"/>
          <w:lang w:val="sr-Cyrl-RS"/>
        </w:rPr>
        <w:t xml:space="preserve"> р</w:t>
      </w:r>
      <w:r w:rsidRPr="00152D30">
        <w:rPr>
          <w:rFonts w:ascii="Times New Roman" w:hAnsi="Times New Roman"/>
          <w:noProof/>
          <w:sz w:val="24"/>
          <w:szCs w:val="24"/>
        </w:rPr>
        <w:t>a</w:t>
      </w:r>
      <w:r w:rsidRPr="00152D30">
        <w:rPr>
          <w:rFonts w:ascii="Times New Roman" w:hAnsi="Times New Roman"/>
          <w:noProof/>
          <w:sz w:val="24"/>
          <w:szCs w:val="24"/>
          <w:lang w:val="sr-Cyrl-RS"/>
        </w:rPr>
        <w:t>ди пр</w:t>
      </w:r>
      <w:r w:rsidRPr="00152D30">
        <w:rPr>
          <w:rFonts w:ascii="Times New Roman" w:hAnsi="Times New Roman"/>
          <w:noProof/>
          <w:sz w:val="24"/>
          <w:szCs w:val="24"/>
        </w:rPr>
        <w:t>o</w:t>
      </w:r>
      <w:r w:rsidRPr="00152D30">
        <w:rPr>
          <w:rFonts w:ascii="Times New Roman" w:hAnsi="Times New Roman"/>
          <w:noProof/>
          <w:sz w:val="24"/>
          <w:szCs w:val="24"/>
          <w:lang w:val="sr-Cyrl-RS"/>
        </w:rPr>
        <w:t>мовисања  њих</w:t>
      </w:r>
      <w:r w:rsidRPr="00152D30">
        <w:rPr>
          <w:rFonts w:ascii="Times New Roman" w:hAnsi="Times New Roman"/>
          <w:noProof/>
          <w:sz w:val="24"/>
          <w:szCs w:val="24"/>
        </w:rPr>
        <w:t>o</w:t>
      </w:r>
      <w:r w:rsidRPr="00152D30">
        <w:rPr>
          <w:rFonts w:ascii="Times New Roman" w:hAnsi="Times New Roman"/>
          <w:noProof/>
          <w:sz w:val="24"/>
          <w:szCs w:val="24"/>
          <w:lang w:val="sr-Cyrl-RS"/>
        </w:rPr>
        <w:t>в</w:t>
      </w:r>
      <w:r w:rsidRPr="00152D30">
        <w:rPr>
          <w:rFonts w:ascii="Times New Roman" w:hAnsi="Times New Roman"/>
          <w:noProof/>
          <w:sz w:val="24"/>
          <w:szCs w:val="24"/>
        </w:rPr>
        <w:t>e</w:t>
      </w:r>
      <w:r w:rsidRPr="00152D30">
        <w:rPr>
          <w:rFonts w:ascii="Times New Roman" w:hAnsi="Times New Roman"/>
          <w:noProof/>
          <w:sz w:val="24"/>
          <w:szCs w:val="24"/>
          <w:lang w:val="sr-Cyrl-RS"/>
        </w:rPr>
        <w:t xml:space="preserve"> с</w:t>
      </w:r>
      <w:r w:rsidRPr="00152D30">
        <w:rPr>
          <w:rFonts w:ascii="Times New Roman" w:hAnsi="Times New Roman"/>
          <w:noProof/>
          <w:sz w:val="24"/>
          <w:szCs w:val="24"/>
        </w:rPr>
        <w:t>o</w:t>
      </w:r>
      <w:r w:rsidRPr="00152D30">
        <w:rPr>
          <w:rFonts w:ascii="Times New Roman" w:hAnsi="Times New Roman"/>
          <w:noProof/>
          <w:sz w:val="24"/>
          <w:szCs w:val="24"/>
          <w:lang w:val="sr-Cyrl-RS"/>
        </w:rPr>
        <w:t>ци</w:t>
      </w:r>
      <w:r w:rsidRPr="00152D30">
        <w:rPr>
          <w:rFonts w:ascii="Times New Roman" w:hAnsi="Times New Roman"/>
          <w:noProof/>
          <w:sz w:val="24"/>
          <w:szCs w:val="24"/>
        </w:rPr>
        <w:t>ja</w:t>
      </w:r>
      <w:r w:rsidRPr="00152D30">
        <w:rPr>
          <w:rFonts w:ascii="Times New Roman" w:hAnsi="Times New Roman"/>
          <w:noProof/>
          <w:sz w:val="24"/>
          <w:szCs w:val="24"/>
          <w:lang w:val="sr-Cyrl-RS"/>
        </w:rPr>
        <w:t>лн</w:t>
      </w:r>
      <w:r w:rsidRPr="00152D30">
        <w:rPr>
          <w:rFonts w:ascii="Times New Roman" w:hAnsi="Times New Roman"/>
          <w:noProof/>
          <w:sz w:val="24"/>
          <w:szCs w:val="24"/>
        </w:rPr>
        <w:t>e</w:t>
      </w:r>
      <w:r w:rsidRPr="00152D30">
        <w:rPr>
          <w:rFonts w:ascii="Times New Roman" w:hAnsi="Times New Roman"/>
          <w:noProof/>
          <w:sz w:val="24"/>
          <w:szCs w:val="24"/>
          <w:lang w:val="sr-Cyrl-RS"/>
        </w:rPr>
        <w:t xml:space="preserve"> укључ</w:t>
      </w:r>
      <w:r w:rsidRPr="00152D30">
        <w:rPr>
          <w:rFonts w:ascii="Times New Roman" w:hAnsi="Times New Roman"/>
          <w:noProof/>
          <w:sz w:val="24"/>
          <w:szCs w:val="24"/>
        </w:rPr>
        <w:t>e</w:t>
      </w:r>
      <w:r w:rsidRPr="00152D30">
        <w:rPr>
          <w:rFonts w:ascii="Times New Roman" w:hAnsi="Times New Roman"/>
          <w:noProof/>
          <w:sz w:val="24"/>
          <w:szCs w:val="24"/>
          <w:lang w:val="sr-Cyrl-RS"/>
        </w:rPr>
        <w:t>н</w:t>
      </w:r>
      <w:r w:rsidRPr="00152D30">
        <w:rPr>
          <w:rFonts w:ascii="Times New Roman" w:hAnsi="Times New Roman"/>
          <w:noProof/>
          <w:sz w:val="24"/>
          <w:szCs w:val="24"/>
        </w:rPr>
        <w:t>o</w:t>
      </w:r>
      <w:r w:rsidRPr="00152D30">
        <w:rPr>
          <w:rFonts w:ascii="Times New Roman" w:hAnsi="Times New Roman"/>
          <w:noProof/>
          <w:sz w:val="24"/>
          <w:szCs w:val="24"/>
          <w:lang w:val="sr-Cyrl-RS"/>
        </w:rPr>
        <w:t>сти.</w:t>
      </w:r>
    </w:p>
    <w:p w14:paraId="24EF9922" w14:textId="23D073AA" w:rsidR="006073D9" w:rsidRPr="00152D30" w:rsidRDefault="00B56228" w:rsidP="00EA4AD0">
      <w:pPr>
        <w:pStyle w:val="ListParagraph"/>
        <w:numPr>
          <w:ilvl w:val="0"/>
          <w:numId w:val="27"/>
        </w:numPr>
        <w:rPr>
          <w:rFonts w:ascii="Times New Roman" w:hAnsi="Times New Roman"/>
          <w:noProof/>
          <w:sz w:val="24"/>
          <w:szCs w:val="24"/>
          <w:lang w:val="sr-Cyrl-RS"/>
        </w:rPr>
      </w:pPr>
      <w:r w:rsidRPr="00152D30">
        <w:rPr>
          <w:rFonts w:ascii="Times New Roman" w:hAnsi="Times New Roman"/>
          <w:noProof/>
          <w:sz w:val="24"/>
          <w:szCs w:val="24"/>
          <w:lang w:val="sr-Cyrl-RS"/>
        </w:rPr>
        <w:t>Св</w:t>
      </w:r>
      <w:r w:rsidRPr="00152D30">
        <w:rPr>
          <w:rFonts w:ascii="Times New Roman" w:hAnsi="Times New Roman"/>
          <w:noProof/>
          <w:sz w:val="24"/>
          <w:szCs w:val="24"/>
        </w:rPr>
        <w:t>a</w:t>
      </w:r>
      <w:r w:rsidRPr="00152D30">
        <w:rPr>
          <w:rFonts w:ascii="Times New Roman" w:hAnsi="Times New Roman"/>
          <w:noProof/>
          <w:sz w:val="24"/>
          <w:szCs w:val="24"/>
          <w:lang w:val="sr-Cyrl-RS"/>
        </w:rPr>
        <w:t>к</w:t>
      </w:r>
      <w:r w:rsidRPr="00152D30">
        <w:rPr>
          <w:rFonts w:ascii="Times New Roman" w:hAnsi="Times New Roman"/>
          <w:noProof/>
          <w:sz w:val="24"/>
          <w:szCs w:val="24"/>
        </w:rPr>
        <w:t>a</w:t>
      </w:r>
      <w:r w:rsidRPr="00152D30">
        <w:rPr>
          <w:rFonts w:ascii="Times New Roman" w:hAnsi="Times New Roman"/>
          <w:noProof/>
          <w:sz w:val="24"/>
          <w:szCs w:val="24"/>
          <w:lang w:val="sr-Cyrl-RS"/>
        </w:rPr>
        <w:t xml:space="preserve"> </w:t>
      </w:r>
      <w:r w:rsidRPr="00152D30">
        <w:rPr>
          <w:rFonts w:ascii="Times New Roman" w:hAnsi="Times New Roman"/>
          <w:noProof/>
          <w:sz w:val="24"/>
          <w:szCs w:val="24"/>
        </w:rPr>
        <w:t>o</w:t>
      </w:r>
      <w:r w:rsidRPr="00152D30">
        <w:rPr>
          <w:rFonts w:ascii="Times New Roman" w:hAnsi="Times New Roman"/>
          <w:noProof/>
          <w:sz w:val="24"/>
          <w:szCs w:val="24"/>
          <w:lang w:val="sr-Cyrl-RS"/>
        </w:rPr>
        <w:t>с</w:t>
      </w:r>
      <w:r w:rsidRPr="00152D30">
        <w:rPr>
          <w:rFonts w:ascii="Times New Roman" w:hAnsi="Times New Roman"/>
          <w:noProof/>
          <w:sz w:val="24"/>
          <w:szCs w:val="24"/>
        </w:rPr>
        <w:t>o</w:t>
      </w:r>
      <w:r w:rsidRPr="00152D30">
        <w:rPr>
          <w:rFonts w:ascii="Times New Roman" w:hAnsi="Times New Roman"/>
          <w:noProof/>
          <w:sz w:val="24"/>
          <w:szCs w:val="24"/>
          <w:lang w:val="sr-Cyrl-RS"/>
        </w:rPr>
        <w:t>б</w:t>
      </w:r>
      <w:r w:rsidRPr="00152D30">
        <w:rPr>
          <w:rFonts w:ascii="Times New Roman" w:hAnsi="Times New Roman"/>
          <w:noProof/>
          <w:sz w:val="24"/>
          <w:szCs w:val="24"/>
        </w:rPr>
        <w:t>a</w:t>
      </w:r>
      <w:r w:rsidRPr="00152D30">
        <w:rPr>
          <w:rFonts w:ascii="Times New Roman" w:hAnsi="Times New Roman"/>
          <w:noProof/>
          <w:sz w:val="24"/>
          <w:szCs w:val="24"/>
          <w:lang w:val="sr-Cyrl-RS"/>
        </w:rPr>
        <w:t xml:space="preserve"> им</w:t>
      </w:r>
      <w:r w:rsidRPr="00152D30">
        <w:rPr>
          <w:rFonts w:ascii="Times New Roman" w:hAnsi="Times New Roman"/>
          <w:noProof/>
          <w:sz w:val="24"/>
          <w:szCs w:val="24"/>
        </w:rPr>
        <w:t>a</w:t>
      </w:r>
      <w:r w:rsidRPr="00152D30">
        <w:rPr>
          <w:rFonts w:ascii="Times New Roman" w:hAnsi="Times New Roman"/>
          <w:noProof/>
          <w:sz w:val="24"/>
          <w:szCs w:val="24"/>
          <w:lang w:val="sr-Cyrl-RS"/>
        </w:rPr>
        <w:t xml:space="preserve"> пр</w:t>
      </w:r>
      <w:r w:rsidRPr="00152D30">
        <w:rPr>
          <w:rFonts w:ascii="Times New Roman" w:hAnsi="Times New Roman"/>
          <w:noProof/>
          <w:sz w:val="24"/>
          <w:szCs w:val="24"/>
        </w:rPr>
        <w:t>a</w:t>
      </w:r>
      <w:r w:rsidRPr="00152D30">
        <w:rPr>
          <w:rFonts w:ascii="Times New Roman" w:hAnsi="Times New Roman"/>
          <w:noProof/>
          <w:sz w:val="24"/>
          <w:szCs w:val="24"/>
          <w:lang w:val="sr-Cyrl-RS"/>
        </w:rPr>
        <w:t>в</w:t>
      </w:r>
      <w:r w:rsidRPr="00152D30">
        <w:rPr>
          <w:rFonts w:ascii="Times New Roman" w:hAnsi="Times New Roman"/>
          <w:noProof/>
          <w:sz w:val="24"/>
          <w:szCs w:val="24"/>
        </w:rPr>
        <w:t>o</w:t>
      </w:r>
      <w:r w:rsidRPr="00152D30">
        <w:rPr>
          <w:rFonts w:ascii="Times New Roman" w:hAnsi="Times New Roman"/>
          <w:noProof/>
          <w:sz w:val="24"/>
          <w:szCs w:val="24"/>
          <w:lang w:val="sr-Cyrl-RS"/>
        </w:rPr>
        <w:t xml:space="preserve"> приступ</w:t>
      </w:r>
      <w:r w:rsidRPr="00152D30">
        <w:rPr>
          <w:rFonts w:ascii="Times New Roman" w:hAnsi="Times New Roman"/>
          <w:noProof/>
          <w:sz w:val="24"/>
          <w:szCs w:val="24"/>
        </w:rPr>
        <w:t>a</w:t>
      </w:r>
      <w:r w:rsidRPr="00152D30">
        <w:rPr>
          <w:rFonts w:ascii="Times New Roman" w:hAnsi="Times New Roman"/>
          <w:noProof/>
          <w:sz w:val="24"/>
          <w:szCs w:val="24"/>
          <w:lang w:val="sr-Cyrl-RS"/>
        </w:rPr>
        <w:t xml:space="preserve"> кв</w:t>
      </w:r>
      <w:r w:rsidRPr="00152D30">
        <w:rPr>
          <w:rFonts w:ascii="Times New Roman" w:hAnsi="Times New Roman"/>
          <w:noProof/>
          <w:sz w:val="24"/>
          <w:szCs w:val="24"/>
        </w:rPr>
        <w:t>a</w:t>
      </w:r>
      <w:r w:rsidRPr="00152D30">
        <w:rPr>
          <w:rFonts w:ascii="Times New Roman" w:hAnsi="Times New Roman"/>
          <w:noProof/>
          <w:sz w:val="24"/>
          <w:szCs w:val="24"/>
          <w:lang w:val="sr-Cyrl-RS"/>
        </w:rPr>
        <w:t>лит</w:t>
      </w:r>
      <w:r w:rsidRPr="00152D30">
        <w:rPr>
          <w:rFonts w:ascii="Times New Roman" w:hAnsi="Times New Roman"/>
          <w:noProof/>
          <w:sz w:val="24"/>
          <w:szCs w:val="24"/>
        </w:rPr>
        <w:t>e</w:t>
      </w:r>
      <w:r w:rsidRPr="00152D30">
        <w:rPr>
          <w:rFonts w:ascii="Times New Roman" w:hAnsi="Times New Roman"/>
          <w:noProof/>
          <w:sz w:val="24"/>
          <w:szCs w:val="24"/>
          <w:lang w:val="sr-Cyrl-RS"/>
        </w:rPr>
        <w:t xml:space="preserve">тним </w:t>
      </w:r>
      <w:r w:rsidRPr="00152D30">
        <w:rPr>
          <w:rFonts w:ascii="Times New Roman" w:hAnsi="Times New Roman"/>
          <w:noProof/>
          <w:sz w:val="24"/>
          <w:szCs w:val="24"/>
        </w:rPr>
        <w:t>o</w:t>
      </w:r>
      <w:r w:rsidRPr="00152D30">
        <w:rPr>
          <w:rFonts w:ascii="Times New Roman" w:hAnsi="Times New Roman"/>
          <w:noProof/>
          <w:sz w:val="24"/>
          <w:szCs w:val="24"/>
          <w:lang w:val="sr-Cyrl-RS"/>
        </w:rPr>
        <w:t>сн</w:t>
      </w:r>
      <w:r w:rsidRPr="00152D30">
        <w:rPr>
          <w:rFonts w:ascii="Times New Roman" w:hAnsi="Times New Roman"/>
          <w:noProof/>
          <w:sz w:val="24"/>
          <w:szCs w:val="24"/>
        </w:rPr>
        <w:t>o</w:t>
      </w:r>
      <w:r w:rsidRPr="00152D30">
        <w:rPr>
          <w:rFonts w:ascii="Times New Roman" w:hAnsi="Times New Roman"/>
          <w:noProof/>
          <w:sz w:val="24"/>
          <w:szCs w:val="24"/>
          <w:lang w:val="sr-Cyrl-RS"/>
        </w:rPr>
        <w:t>вним услуг</w:t>
      </w:r>
      <w:r w:rsidRPr="00152D30">
        <w:rPr>
          <w:rFonts w:ascii="Times New Roman" w:hAnsi="Times New Roman"/>
          <w:noProof/>
          <w:sz w:val="24"/>
          <w:szCs w:val="24"/>
        </w:rPr>
        <w:t>a</w:t>
      </w:r>
      <w:r w:rsidRPr="00152D30">
        <w:rPr>
          <w:rFonts w:ascii="Times New Roman" w:hAnsi="Times New Roman"/>
          <w:noProof/>
          <w:sz w:val="24"/>
          <w:szCs w:val="24"/>
          <w:lang w:val="sr-Cyrl-RS"/>
        </w:rPr>
        <w:t>м</w:t>
      </w:r>
      <w:r w:rsidRPr="00152D30">
        <w:rPr>
          <w:rFonts w:ascii="Times New Roman" w:hAnsi="Times New Roman"/>
          <w:noProof/>
          <w:sz w:val="24"/>
          <w:szCs w:val="24"/>
        </w:rPr>
        <w:t>a</w:t>
      </w:r>
      <w:r w:rsidRPr="00152D30">
        <w:rPr>
          <w:rFonts w:ascii="Times New Roman" w:hAnsi="Times New Roman"/>
          <w:noProof/>
          <w:sz w:val="24"/>
          <w:szCs w:val="24"/>
          <w:lang w:val="sr-Cyrl-RS"/>
        </w:rPr>
        <w:t>, укључу</w:t>
      </w:r>
      <w:r w:rsidRPr="00152D30">
        <w:rPr>
          <w:rFonts w:ascii="Times New Roman" w:hAnsi="Times New Roman"/>
          <w:noProof/>
          <w:sz w:val="24"/>
          <w:szCs w:val="24"/>
        </w:rPr>
        <w:t>j</w:t>
      </w:r>
      <w:r w:rsidRPr="00152D30">
        <w:rPr>
          <w:rFonts w:ascii="Times New Roman" w:hAnsi="Times New Roman"/>
          <w:noProof/>
          <w:sz w:val="24"/>
          <w:szCs w:val="24"/>
          <w:lang w:val="sr-Cyrl-RS"/>
        </w:rPr>
        <w:t>ући в</w:t>
      </w:r>
      <w:r w:rsidRPr="00152D30">
        <w:rPr>
          <w:rFonts w:ascii="Times New Roman" w:hAnsi="Times New Roman"/>
          <w:noProof/>
          <w:sz w:val="24"/>
          <w:szCs w:val="24"/>
        </w:rPr>
        <w:t>o</w:t>
      </w:r>
      <w:r w:rsidRPr="00152D30">
        <w:rPr>
          <w:rFonts w:ascii="Times New Roman" w:hAnsi="Times New Roman"/>
          <w:noProof/>
          <w:sz w:val="24"/>
          <w:szCs w:val="24"/>
          <w:lang w:val="sr-Cyrl-RS"/>
        </w:rPr>
        <w:t xml:space="preserve">ду, </w:t>
      </w:r>
      <w:r w:rsidRPr="00152D30">
        <w:rPr>
          <w:rFonts w:ascii="Times New Roman" w:hAnsi="Times New Roman"/>
          <w:noProof/>
          <w:sz w:val="24"/>
          <w:szCs w:val="24"/>
        </w:rPr>
        <w:t>o</w:t>
      </w:r>
      <w:r w:rsidRPr="00152D30">
        <w:rPr>
          <w:rFonts w:ascii="Times New Roman" w:hAnsi="Times New Roman"/>
          <w:noProof/>
          <w:sz w:val="24"/>
          <w:szCs w:val="24"/>
          <w:lang w:val="sr-Cyrl-RS"/>
        </w:rPr>
        <w:t>дв</w:t>
      </w:r>
      <w:r w:rsidRPr="00152D30">
        <w:rPr>
          <w:rFonts w:ascii="Times New Roman" w:hAnsi="Times New Roman"/>
          <w:noProof/>
          <w:sz w:val="24"/>
          <w:szCs w:val="24"/>
        </w:rPr>
        <w:t>o</w:t>
      </w:r>
      <w:r w:rsidRPr="00152D30">
        <w:rPr>
          <w:rFonts w:ascii="Times New Roman" w:hAnsi="Times New Roman"/>
          <w:noProof/>
          <w:sz w:val="24"/>
          <w:szCs w:val="24"/>
          <w:lang w:val="sr-Cyrl-RS"/>
        </w:rPr>
        <w:t xml:space="preserve">дњу, </w:t>
      </w:r>
      <w:r w:rsidRPr="00152D30">
        <w:rPr>
          <w:rFonts w:ascii="Times New Roman" w:hAnsi="Times New Roman"/>
          <w:noProof/>
          <w:sz w:val="24"/>
          <w:szCs w:val="24"/>
        </w:rPr>
        <w:t>e</w:t>
      </w:r>
      <w:r w:rsidRPr="00152D30">
        <w:rPr>
          <w:rFonts w:ascii="Times New Roman" w:hAnsi="Times New Roman"/>
          <w:noProof/>
          <w:sz w:val="24"/>
          <w:szCs w:val="24"/>
          <w:lang w:val="sr-Cyrl-RS"/>
        </w:rPr>
        <w:t>н</w:t>
      </w:r>
      <w:r w:rsidRPr="00152D30">
        <w:rPr>
          <w:rFonts w:ascii="Times New Roman" w:hAnsi="Times New Roman"/>
          <w:noProof/>
          <w:sz w:val="24"/>
          <w:szCs w:val="24"/>
        </w:rPr>
        <w:t>e</w:t>
      </w:r>
      <w:r w:rsidRPr="00152D30">
        <w:rPr>
          <w:rFonts w:ascii="Times New Roman" w:hAnsi="Times New Roman"/>
          <w:noProof/>
          <w:sz w:val="24"/>
          <w:szCs w:val="24"/>
          <w:lang w:val="sr-Cyrl-RS"/>
        </w:rPr>
        <w:t>рги</w:t>
      </w:r>
      <w:r w:rsidRPr="00152D30">
        <w:rPr>
          <w:rFonts w:ascii="Times New Roman" w:hAnsi="Times New Roman"/>
          <w:noProof/>
          <w:sz w:val="24"/>
          <w:szCs w:val="24"/>
        </w:rPr>
        <w:t>j</w:t>
      </w:r>
      <w:r w:rsidRPr="00152D30">
        <w:rPr>
          <w:rFonts w:ascii="Times New Roman" w:hAnsi="Times New Roman"/>
          <w:noProof/>
          <w:sz w:val="24"/>
          <w:szCs w:val="24"/>
          <w:lang w:val="sr-Cyrl-RS"/>
        </w:rPr>
        <w:t>у, транспорт, фин</w:t>
      </w:r>
      <w:r w:rsidRPr="00152D30">
        <w:rPr>
          <w:rFonts w:ascii="Times New Roman" w:hAnsi="Times New Roman"/>
          <w:noProof/>
          <w:sz w:val="24"/>
          <w:szCs w:val="24"/>
        </w:rPr>
        <w:t>a</w:t>
      </w:r>
      <w:r w:rsidRPr="00152D30">
        <w:rPr>
          <w:rFonts w:ascii="Times New Roman" w:hAnsi="Times New Roman"/>
          <w:noProof/>
          <w:sz w:val="24"/>
          <w:szCs w:val="24"/>
          <w:lang w:val="sr-Cyrl-RS"/>
        </w:rPr>
        <w:t>нси</w:t>
      </w:r>
      <w:r w:rsidRPr="00152D30">
        <w:rPr>
          <w:rFonts w:ascii="Times New Roman" w:hAnsi="Times New Roman"/>
          <w:noProof/>
          <w:sz w:val="24"/>
          <w:szCs w:val="24"/>
        </w:rPr>
        <w:t>j</w:t>
      </w:r>
      <w:r w:rsidRPr="00152D30">
        <w:rPr>
          <w:rFonts w:ascii="Times New Roman" w:hAnsi="Times New Roman"/>
          <w:noProof/>
          <w:sz w:val="24"/>
          <w:szCs w:val="24"/>
          <w:lang w:val="sr-Cyrl-RS"/>
        </w:rPr>
        <w:t>ск</w:t>
      </w:r>
      <w:r w:rsidRPr="00152D30">
        <w:rPr>
          <w:rFonts w:ascii="Times New Roman" w:hAnsi="Times New Roman"/>
          <w:noProof/>
          <w:sz w:val="24"/>
          <w:szCs w:val="24"/>
        </w:rPr>
        <w:t>e</w:t>
      </w:r>
      <w:r w:rsidRPr="00152D30">
        <w:rPr>
          <w:rFonts w:ascii="Times New Roman" w:hAnsi="Times New Roman"/>
          <w:noProof/>
          <w:sz w:val="24"/>
          <w:szCs w:val="24"/>
          <w:lang w:val="sr-Cyrl-RS"/>
        </w:rPr>
        <w:t xml:space="preserve"> услуг</w:t>
      </w:r>
      <w:r w:rsidRPr="00152D30">
        <w:rPr>
          <w:rFonts w:ascii="Times New Roman" w:hAnsi="Times New Roman"/>
          <w:noProof/>
          <w:sz w:val="24"/>
          <w:szCs w:val="24"/>
        </w:rPr>
        <w:t>e</w:t>
      </w:r>
      <w:r w:rsidRPr="00152D30">
        <w:rPr>
          <w:rFonts w:ascii="Times New Roman" w:hAnsi="Times New Roman"/>
          <w:noProof/>
          <w:sz w:val="24"/>
          <w:szCs w:val="24"/>
          <w:lang w:val="sr-Cyrl-RS"/>
        </w:rPr>
        <w:t xml:space="preserve"> и дигит</w:t>
      </w:r>
      <w:r w:rsidRPr="00152D30">
        <w:rPr>
          <w:rFonts w:ascii="Times New Roman" w:hAnsi="Times New Roman"/>
          <w:noProof/>
          <w:sz w:val="24"/>
          <w:szCs w:val="24"/>
        </w:rPr>
        <w:t>a</w:t>
      </w:r>
      <w:r w:rsidRPr="00152D30">
        <w:rPr>
          <w:rFonts w:ascii="Times New Roman" w:hAnsi="Times New Roman"/>
          <w:noProof/>
          <w:sz w:val="24"/>
          <w:szCs w:val="24"/>
          <w:lang w:val="sr-Cyrl-RS"/>
        </w:rPr>
        <w:t>лну к</w:t>
      </w:r>
      <w:r w:rsidRPr="00152D30">
        <w:rPr>
          <w:rFonts w:ascii="Times New Roman" w:hAnsi="Times New Roman"/>
          <w:noProof/>
          <w:sz w:val="24"/>
          <w:szCs w:val="24"/>
        </w:rPr>
        <w:t>o</w:t>
      </w:r>
      <w:r w:rsidRPr="00152D30">
        <w:rPr>
          <w:rFonts w:ascii="Times New Roman" w:hAnsi="Times New Roman"/>
          <w:noProof/>
          <w:sz w:val="24"/>
          <w:szCs w:val="24"/>
          <w:lang w:val="sr-Cyrl-RS"/>
        </w:rPr>
        <w:t>муник</w:t>
      </w:r>
      <w:r w:rsidRPr="00152D30">
        <w:rPr>
          <w:rFonts w:ascii="Times New Roman" w:hAnsi="Times New Roman"/>
          <w:noProof/>
          <w:sz w:val="24"/>
          <w:szCs w:val="24"/>
        </w:rPr>
        <w:t>a</w:t>
      </w:r>
      <w:r w:rsidRPr="00152D30">
        <w:rPr>
          <w:rFonts w:ascii="Times New Roman" w:hAnsi="Times New Roman"/>
          <w:noProof/>
          <w:sz w:val="24"/>
          <w:szCs w:val="24"/>
          <w:lang w:val="sr-Cyrl-RS"/>
        </w:rPr>
        <w:t>ци</w:t>
      </w:r>
      <w:r w:rsidRPr="00152D30">
        <w:rPr>
          <w:rFonts w:ascii="Times New Roman" w:hAnsi="Times New Roman"/>
          <w:noProof/>
          <w:sz w:val="24"/>
          <w:szCs w:val="24"/>
        </w:rPr>
        <w:t>j</w:t>
      </w:r>
      <w:r w:rsidRPr="00152D30">
        <w:rPr>
          <w:rFonts w:ascii="Times New Roman" w:hAnsi="Times New Roman"/>
          <w:noProof/>
          <w:sz w:val="24"/>
          <w:szCs w:val="24"/>
          <w:lang w:val="sr-Cyrl-RS"/>
        </w:rPr>
        <w:t>у. П</w:t>
      </w:r>
      <w:r w:rsidRPr="00152D30">
        <w:rPr>
          <w:rFonts w:ascii="Times New Roman" w:hAnsi="Times New Roman"/>
          <w:noProof/>
          <w:sz w:val="24"/>
          <w:szCs w:val="24"/>
        </w:rPr>
        <w:t>o</w:t>
      </w:r>
      <w:r w:rsidRPr="00152D30">
        <w:rPr>
          <w:rFonts w:ascii="Times New Roman" w:hAnsi="Times New Roman"/>
          <w:noProof/>
          <w:sz w:val="24"/>
          <w:szCs w:val="24"/>
          <w:lang w:val="sr-Cyrl-RS"/>
        </w:rPr>
        <w:t>дршка  приступу т</w:t>
      </w:r>
      <w:r w:rsidRPr="00152D30">
        <w:rPr>
          <w:rFonts w:ascii="Times New Roman" w:hAnsi="Times New Roman"/>
          <w:noProof/>
          <w:sz w:val="24"/>
          <w:szCs w:val="24"/>
        </w:rPr>
        <w:t>a</w:t>
      </w:r>
      <w:r w:rsidRPr="00152D30">
        <w:rPr>
          <w:rFonts w:ascii="Times New Roman" w:hAnsi="Times New Roman"/>
          <w:noProof/>
          <w:sz w:val="24"/>
          <w:szCs w:val="24"/>
          <w:lang w:val="sr-Cyrl-RS"/>
        </w:rPr>
        <w:t>квих услуг</w:t>
      </w:r>
      <w:r w:rsidRPr="00152D30">
        <w:rPr>
          <w:rFonts w:ascii="Times New Roman" w:hAnsi="Times New Roman"/>
          <w:noProof/>
          <w:sz w:val="24"/>
          <w:szCs w:val="24"/>
        </w:rPr>
        <w:t>a</w:t>
      </w:r>
      <w:r w:rsidRPr="00152D30">
        <w:rPr>
          <w:rFonts w:ascii="Times New Roman" w:hAnsi="Times New Roman"/>
          <w:noProof/>
          <w:sz w:val="24"/>
          <w:szCs w:val="24"/>
          <w:lang w:val="sr-Cyrl-RS"/>
        </w:rPr>
        <w:t>м</w:t>
      </w:r>
      <w:r w:rsidRPr="00152D30">
        <w:rPr>
          <w:rFonts w:ascii="Times New Roman" w:hAnsi="Times New Roman"/>
          <w:noProof/>
          <w:sz w:val="24"/>
          <w:szCs w:val="24"/>
        </w:rPr>
        <w:t>a</w:t>
      </w:r>
      <w:r w:rsidRPr="00152D30">
        <w:rPr>
          <w:rFonts w:ascii="Times New Roman" w:hAnsi="Times New Roman"/>
          <w:noProof/>
          <w:sz w:val="24"/>
          <w:szCs w:val="24"/>
          <w:lang w:val="sr-Cyrl-RS"/>
        </w:rPr>
        <w:t xml:space="preserve"> м</w:t>
      </w:r>
      <w:r w:rsidRPr="00152D30">
        <w:rPr>
          <w:rFonts w:ascii="Times New Roman" w:hAnsi="Times New Roman"/>
          <w:noProof/>
          <w:sz w:val="24"/>
          <w:szCs w:val="24"/>
        </w:rPr>
        <w:t>o</w:t>
      </w:r>
      <w:r w:rsidRPr="00152D30">
        <w:rPr>
          <w:rFonts w:ascii="Times New Roman" w:hAnsi="Times New Roman"/>
          <w:noProof/>
          <w:sz w:val="24"/>
          <w:szCs w:val="24"/>
          <w:lang w:val="sr-Cyrl-RS"/>
        </w:rPr>
        <w:t>р</w:t>
      </w:r>
      <w:r w:rsidRPr="00152D30">
        <w:rPr>
          <w:rFonts w:ascii="Times New Roman" w:hAnsi="Times New Roman"/>
          <w:noProof/>
          <w:sz w:val="24"/>
          <w:szCs w:val="24"/>
        </w:rPr>
        <w:t>a</w:t>
      </w:r>
      <w:r w:rsidRPr="00152D30">
        <w:rPr>
          <w:rFonts w:ascii="Times New Roman" w:hAnsi="Times New Roman"/>
          <w:noProof/>
          <w:sz w:val="24"/>
          <w:szCs w:val="24"/>
          <w:lang w:val="sr-Cyrl-RS"/>
        </w:rPr>
        <w:t xml:space="preserve"> бити д</w:t>
      </w:r>
      <w:r w:rsidRPr="00152D30">
        <w:rPr>
          <w:rFonts w:ascii="Times New Roman" w:hAnsi="Times New Roman"/>
          <w:noProof/>
          <w:sz w:val="24"/>
          <w:szCs w:val="24"/>
        </w:rPr>
        <w:t>o</w:t>
      </w:r>
      <w:r w:rsidRPr="00152D30">
        <w:rPr>
          <w:rFonts w:ascii="Times New Roman" w:hAnsi="Times New Roman"/>
          <w:noProof/>
          <w:sz w:val="24"/>
          <w:szCs w:val="24"/>
          <w:lang w:val="sr-Cyrl-RS"/>
        </w:rPr>
        <w:t>ступн</w:t>
      </w:r>
      <w:r w:rsidRPr="00152D30">
        <w:rPr>
          <w:rFonts w:ascii="Times New Roman" w:hAnsi="Times New Roman"/>
          <w:noProof/>
          <w:sz w:val="24"/>
          <w:szCs w:val="24"/>
        </w:rPr>
        <w:t>a</w:t>
      </w:r>
      <w:r w:rsidRPr="00152D30">
        <w:rPr>
          <w:rFonts w:ascii="Times New Roman" w:hAnsi="Times New Roman"/>
          <w:noProof/>
          <w:sz w:val="24"/>
          <w:szCs w:val="24"/>
          <w:lang w:val="sr-Cyrl-RS"/>
        </w:rPr>
        <w:t xml:space="preserve"> </w:t>
      </w:r>
      <w:r w:rsidRPr="00152D30">
        <w:rPr>
          <w:rFonts w:ascii="Times New Roman" w:hAnsi="Times New Roman"/>
          <w:noProof/>
          <w:sz w:val="24"/>
          <w:szCs w:val="24"/>
        </w:rPr>
        <w:t>o</w:t>
      </w:r>
      <w:r w:rsidRPr="00152D30">
        <w:rPr>
          <w:rFonts w:ascii="Times New Roman" w:hAnsi="Times New Roman"/>
          <w:noProof/>
          <w:sz w:val="24"/>
          <w:szCs w:val="24"/>
          <w:lang w:val="sr-Cyrl-RS"/>
        </w:rPr>
        <w:t>ним</w:t>
      </w:r>
      <w:r w:rsidRPr="00152D30">
        <w:rPr>
          <w:rFonts w:ascii="Times New Roman" w:hAnsi="Times New Roman"/>
          <w:noProof/>
          <w:sz w:val="24"/>
          <w:szCs w:val="24"/>
        </w:rPr>
        <w:t>a</w:t>
      </w:r>
      <w:r w:rsidRPr="00152D30">
        <w:rPr>
          <w:rFonts w:ascii="Times New Roman" w:hAnsi="Times New Roman"/>
          <w:noProof/>
          <w:sz w:val="24"/>
          <w:szCs w:val="24"/>
          <w:lang w:val="sr-Cyrl-RS"/>
        </w:rPr>
        <w:t xml:space="preserve"> к</w:t>
      </w:r>
      <w:r w:rsidRPr="00152D30">
        <w:rPr>
          <w:rFonts w:ascii="Times New Roman" w:hAnsi="Times New Roman"/>
          <w:noProof/>
          <w:sz w:val="24"/>
          <w:szCs w:val="24"/>
        </w:rPr>
        <w:t>oj</w:t>
      </w:r>
      <w:r w:rsidRPr="00152D30">
        <w:rPr>
          <w:rFonts w:ascii="Times New Roman" w:hAnsi="Times New Roman"/>
          <w:noProof/>
          <w:sz w:val="24"/>
          <w:szCs w:val="24"/>
          <w:lang w:val="sr-Cyrl-RS"/>
        </w:rPr>
        <w:t>им</w:t>
      </w:r>
      <w:r w:rsidRPr="00152D30">
        <w:rPr>
          <w:rFonts w:ascii="Times New Roman" w:hAnsi="Times New Roman"/>
          <w:noProof/>
          <w:sz w:val="24"/>
          <w:szCs w:val="24"/>
        </w:rPr>
        <w:t>a</w:t>
      </w:r>
      <w:r w:rsidRPr="00152D30">
        <w:rPr>
          <w:rFonts w:ascii="Times New Roman" w:hAnsi="Times New Roman"/>
          <w:noProof/>
          <w:sz w:val="24"/>
          <w:szCs w:val="24"/>
          <w:lang w:val="sr-Cyrl-RS"/>
        </w:rPr>
        <w:t xml:space="preserve"> </w:t>
      </w:r>
      <w:r w:rsidRPr="00152D30">
        <w:rPr>
          <w:rFonts w:ascii="Times New Roman" w:hAnsi="Times New Roman"/>
          <w:noProof/>
          <w:sz w:val="24"/>
          <w:szCs w:val="24"/>
        </w:rPr>
        <w:t>je</w:t>
      </w:r>
      <w:r w:rsidRPr="00152D30">
        <w:rPr>
          <w:rFonts w:ascii="Times New Roman" w:hAnsi="Times New Roman"/>
          <w:noProof/>
          <w:sz w:val="24"/>
          <w:szCs w:val="24"/>
          <w:lang w:val="sr-Cyrl-RS"/>
        </w:rPr>
        <w:t xml:space="preserve"> п</w:t>
      </w:r>
      <w:r w:rsidRPr="00152D30">
        <w:rPr>
          <w:rFonts w:ascii="Times New Roman" w:hAnsi="Times New Roman"/>
          <w:noProof/>
          <w:sz w:val="24"/>
          <w:szCs w:val="24"/>
        </w:rPr>
        <w:t>o</w:t>
      </w:r>
      <w:r w:rsidRPr="00152D30">
        <w:rPr>
          <w:rFonts w:ascii="Times New Roman" w:hAnsi="Times New Roman"/>
          <w:noProof/>
          <w:sz w:val="24"/>
          <w:szCs w:val="24"/>
          <w:lang w:val="sr-Cyrl-RS"/>
        </w:rPr>
        <w:t>тр</w:t>
      </w:r>
      <w:r w:rsidRPr="00152D30">
        <w:rPr>
          <w:rFonts w:ascii="Times New Roman" w:hAnsi="Times New Roman"/>
          <w:noProof/>
          <w:sz w:val="24"/>
          <w:szCs w:val="24"/>
        </w:rPr>
        <w:t>e</w:t>
      </w:r>
      <w:r w:rsidRPr="00152D30">
        <w:rPr>
          <w:rFonts w:ascii="Times New Roman" w:hAnsi="Times New Roman"/>
          <w:noProof/>
          <w:sz w:val="24"/>
          <w:szCs w:val="24"/>
          <w:lang w:val="sr-Cyrl-RS"/>
        </w:rPr>
        <w:t>бн</w:t>
      </w:r>
      <w:r w:rsidRPr="00152D30">
        <w:rPr>
          <w:rFonts w:ascii="Times New Roman" w:hAnsi="Times New Roman"/>
          <w:noProof/>
          <w:sz w:val="24"/>
          <w:szCs w:val="24"/>
        </w:rPr>
        <w:t>a</w:t>
      </w:r>
      <w:r w:rsidRPr="00152D30">
        <w:rPr>
          <w:rFonts w:ascii="Times New Roman" w:hAnsi="Times New Roman"/>
          <w:noProof/>
          <w:sz w:val="24"/>
          <w:szCs w:val="24"/>
          <w:lang w:val="sr-Cyrl-RS"/>
        </w:rPr>
        <w:t>.</w:t>
      </w:r>
    </w:p>
    <w:p w14:paraId="2F15C852" w14:textId="77777777" w:rsidR="00D326EE" w:rsidRPr="00152D30" w:rsidRDefault="00D326EE" w:rsidP="0076204C">
      <w:pPr>
        <w:pStyle w:val="ListParagraph"/>
        <w:rPr>
          <w:rFonts w:ascii="Times New Roman" w:hAnsi="Times New Roman"/>
          <w:noProof/>
          <w:sz w:val="24"/>
          <w:szCs w:val="24"/>
          <w:lang w:val="sr-Cyrl-RS"/>
        </w:rPr>
      </w:pPr>
    </w:p>
    <w:p w14:paraId="24561A1C" w14:textId="77777777" w:rsidR="006073D9" w:rsidRPr="00152D30" w:rsidRDefault="006073D9" w:rsidP="00DB2243">
      <w:pPr>
        <w:spacing w:before="0" w:after="200"/>
        <w:jc w:val="center"/>
        <w:rPr>
          <w:rFonts w:ascii="Times New Roman" w:eastAsiaTheme="minorHAnsi" w:hAnsi="Times New Roman"/>
          <w:b/>
          <w:sz w:val="28"/>
          <w:szCs w:val="28"/>
          <w:u w:val="single"/>
          <w:lang w:val="sr-Cyrl-RS"/>
        </w:rPr>
      </w:pPr>
    </w:p>
    <w:p w14:paraId="6E444773" w14:textId="71B2AFFA" w:rsidR="00AF4308" w:rsidRPr="00152D30" w:rsidRDefault="006073D9" w:rsidP="00D326EE">
      <w:pPr>
        <w:spacing w:before="0" w:after="200"/>
        <w:jc w:val="center"/>
        <w:rPr>
          <w:rFonts w:ascii="Times New Roman" w:eastAsiaTheme="minorHAnsi" w:hAnsi="Times New Roman"/>
          <w:sz w:val="24"/>
          <w:szCs w:val="24"/>
          <w:lang w:val="ru-RU"/>
        </w:rPr>
      </w:pPr>
      <w:r w:rsidRPr="00152D30">
        <w:rPr>
          <w:rFonts w:ascii="Times New Roman" w:eastAsiaTheme="minorHAnsi" w:hAnsi="Times New Roman"/>
          <w:sz w:val="24"/>
          <w:szCs w:val="24"/>
          <w:lang w:val="sr-Cyrl-RS"/>
        </w:rPr>
        <w:t>Пензијски систем</w:t>
      </w:r>
    </w:p>
    <w:p w14:paraId="619E5316" w14:textId="77777777" w:rsidR="006073D9" w:rsidRPr="00152D30" w:rsidRDefault="006073D9" w:rsidP="009B2FCE">
      <w:pPr>
        <w:spacing w:before="0"/>
        <w:ind w:firstLine="720"/>
        <w:jc w:val="both"/>
        <w:rPr>
          <w:rFonts w:ascii="Times New Roman" w:hAnsi="Times New Roman"/>
          <w:noProof/>
          <w:sz w:val="24"/>
          <w:szCs w:val="24"/>
          <w:lang w:val="sr-Cyrl-RS"/>
        </w:rPr>
      </w:pPr>
      <w:r w:rsidRPr="00152D30">
        <w:rPr>
          <w:rFonts w:ascii="Times New Roman" w:hAnsi="Times New Roman"/>
          <w:noProof/>
          <w:sz w:val="24"/>
          <w:szCs w:val="24"/>
          <w:lang w:val="sr-Cyrl-RS"/>
        </w:rPr>
        <w:t>Реформа пензијског система спроводи се у више фаза почев од 2001. године, у циљу достизања дугорочне одрживости система, али тако да се постигн</w:t>
      </w:r>
      <w:r w:rsidRPr="00152D30">
        <w:rPr>
          <w:rFonts w:ascii="Times New Roman" w:hAnsi="Times New Roman"/>
          <w:noProof/>
          <w:sz w:val="24"/>
          <w:szCs w:val="24"/>
          <w:lang w:val="sr-Latn-RS"/>
        </w:rPr>
        <w:t>e</w:t>
      </w:r>
      <w:r w:rsidRPr="00152D30">
        <w:rPr>
          <w:rFonts w:ascii="Times New Roman" w:hAnsi="Times New Roman"/>
          <w:noProof/>
          <w:sz w:val="24"/>
          <w:szCs w:val="24"/>
          <w:lang w:val="sr-Cyrl-RS"/>
        </w:rPr>
        <w:t xml:space="preserve"> раст покривености старијег становништва приходима од пензија и одржање адекватне висине пензија, што су циљеви садржани и у Белој књизи. Мерама реформе значајно су унапређене карактеристике и структура пензијског система у односу на ранији период. </w:t>
      </w:r>
    </w:p>
    <w:p w14:paraId="11E665C9" w14:textId="77777777" w:rsidR="006073D9" w:rsidRPr="00152D30" w:rsidRDefault="006073D9" w:rsidP="006073D9">
      <w:pPr>
        <w:spacing w:before="0"/>
        <w:jc w:val="both"/>
        <w:rPr>
          <w:rFonts w:ascii="Times New Roman" w:hAnsi="Times New Roman"/>
          <w:noProof/>
          <w:sz w:val="24"/>
          <w:szCs w:val="24"/>
          <w:lang w:val="sr-Cyrl-RS"/>
        </w:rPr>
      </w:pPr>
    </w:p>
    <w:p w14:paraId="4EDB8DFC" w14:textId="77777777" w:rsidR="006073D9" w:rsidRPr="00152D30" w:rsidRDefault="006073D9" w:rsidP="009B2FCE">
      <w:pPr>
        <w:spacing w:before="0"/>
        <w:ind w:firstLine="720"/>
        <w:jc w:val="both"/>
        <w:rPr>
          <w:rFonts w:ascii="Times New Roman" w:hAnsi="Times New Roman"/>
          <w:noProof/>
          <w:sz w:val="24"/>
          <w:szCs w:val="24"/>
          <w:lang w:val="sr-Cyrl-RS"/>
        </w:rPr>
      </w:pPr>
      <w:r w:rsidRPr="00152D30">
        <w:rPr>
          <w:rFonts w:ascii="Times New Roman" w:hAnsi="Times New Roman"/>
          <w:noProof/>
          <w:sz w:val="24"/>
          <w:szCs w:val="24"/>
          <w:lang w:val="sr-Cyrl-RS"/>
        </w:rPr>
        <w:t>Пакет мера усвојен 2014. године у склопу процеса фискалне консолидације, био је усмерен на унапређење финансијске одрживости система, због високих укупних расхода за пензије и дефицита у потребним средствима за редовну исплату пензија. Најзначајније мере односиле су се на пооштравање услова за пензионисање жена, дестимулисање превременог пензионисања и смањење могућности за пензионисање на основу тзв. бенефицираног стажа. Поред тога, смањене су пензије које су биле више од 25 хиљада динара. Резултат предузетих мера је смањење расхода за пензије у БДП-у, смањење трансфера из буџета намењених редовној исплати пензија, раст просечне старости при пензионисању, повећање покривености старијег становништва приходима од пензија и повећање нивоа запослености старије радне снаге. Позитивни резултати процеса фискалне консолидације и побољшана економска ситуација у међувремену су створили простор за увећање пензија и додатне исплате пензионерима.</w:t>
      </w:r>
    </w:p>
    <w:p w14:paraId="57E2DEB4" w14:textId="77777777" w:rsidR="006073D9" w:rsidRPr="00152D30" w:rsidRDefault="006073D9" w:rsidP="006073D9">
      <w:pPr>
        <w:spacing w:before="0"/>
        <w:jc w:val="both"/>
        <w:rPr>
          <w:rFonts w:ascii="Times New Roman" w:hAnsi="Times New Roman"/>
          <w:noProof/>
          <w:sz w:val="24"/>
          <w:szCs w:val="24"/>
          <w:lang w:val="sr-Cyrl-RS"/>
        </w:rPr>
      </w:pPr>
    </w:p>
    <w:p w14:paraId="35867748" w14:textId="77777777" w:rsidR="006073D9" w:rsidRPr="00152D30" w:rsidRDefault="006073D9" w:rsidP="009B2FCE">
      <w:pPr>
        <w:spacing w:before="0"/>
        <w:ind w:firstLine="720"/>
        <w:jc w:val="both"/>
        <w:rPr>
          <w:rFonts w:ascii="Times New Roman" w:hAnsi="Times New Roman"/>
          <w:noProof/>
          <w:sz w:val="24"/>
          <w:szCs w:val="24"/>
          <w:lang w:val="sr-Cyrl-RS"/>
        </w:rPr>
      </w:pPr>
      <w:r w:rsidRPr="00152D30">
        <w:rPr>
          <w:rFonts w:ascii="Times New Roman" w:hAnsi="Times New Roman"/>
          <w:noProof/>
          <w:sz w:val="24"/>
          <w:szCs w:val="24"/>
          <w:lang w:val="sr-Cyrl-RS"/>
        </w:rPr>
        <w:t>Старосна граница за пензионисање жена се постепено подиже од 2015. године, тако да 2020. године достигне 63, а 2032. године 65 година живота, када ће бити једнака за оба пола</w:t>
      </w:r>
      <w:r w:rsidRPr="00152D30" w:rsidDel="002E3DEF">
        <w:rPr>
          <w:rFonts w:ascii="Times New Roman" w:hAnsi="Times New Roman"/>
          <w:noProof/>
          <w:sz w:val="24"/>
          <w:szCs w:val="24"/>
          <w:lang w:val="sr-Cyrl-RS"/>
        </w:rPr>
        <w:t xml:space="preserve"> </w:t>
      </w:r>
      <w:r w:rsidRPr="00152D30">
        <w:rPr>
          <w:rFonts w:ascii="Times New Roman" w:hAnsi="Times New Roman"/>
          <w:noProof/>
          <w:sz w:val="24"/>
          <w:szCs w:val="24"/>
          <w:lang w:val="sr-Cyrl-RS"/>
        </w:rPr>
        <w:t>(старосна граница у 2018. години износи 65 година живота за мушкарце а 62 године за жене). Поред тога, од 2015. године се у случају превременог пензионисања смањује висина пензије, применом тзв. пенала, за 0,34% за сваки месец ранијег одласка у пензију (4,08% годишње, а укупно највише до 20,4%), у циљу дестимулисања ранијег пензионисања и продужења боравка на тржишту рада. Са истим циљем, у одређеној мери је ограничено остваривање права по основу бенефицираног стажа осигурања.</w:t>
      </w:r>
    </w:p>
    <w:p w14:paraId="029AE179" w14:textId="77777777" w:rsidR="006073D9" w:rsidRPr="00152D30" w:rsidRDefault="006073D9" w:rsidP="006073D9">
      <w:pPr>
        <w:spacing w:before="0"/>
        <w:jc w:val="both"/>
        <w:rPr>
          <w:rFonts w:ascii="Times New Roman" w:hAnsi="Times New Roman"/>
          <w:noProof/>
          <w:sz w:val="24"/>
          <w:szCs w:val="24"/>
          <w:lang w:val="sr-Cyrl-RS"/>
        </w:rPr>
      </w:pPr>
    </w:p>
    <w:p w14:paraId="0AC88A0B" w14:textId="7B53A499" w:rsidR="006073D9" w:rsidRPr="00152D30" w:rsidRDefault="009B2FCE" w:rsidP="009B2FCE">
      <w:pPr>
        <w:spacing w:before="0"/>
        <w:ind w:firstLine="720"/>
        <w:jc w:val="both"/>
        <w:rPr>
          <w:rFonts w:ascii="Times New Roman" w:hAnsi="Times New Roman"/>
          <w:noProof/>
          <w:sz w:val="24"/>
          <w:szCs w:val="24"/>
          <w:lang w:val="sr-Cyrl-RS"/>
        </w:rPr>
      </w:pPr>
      <w:r w:rsidRPr="00152D30">
        <w:rPr>
          <w:rFonts w:ascii="Times New Roman" w:hAnsi="Times New Roman"/>
          <w:noProof/>
          <w:sz w:val="24"/>
          <w:szCs w:val="24"/>
          <w:lang w:val="sr-Cyrl-RS"/>
        </w:rPr>
        <w:t>У</w:t>
      </w:r>
      <w:r w:rsidR="006073D9" w:rsidRPr="00152D30">
        <w:rPr>
          <w:rFonts w:ascii="Times New Roman" w:hAnsi="Times New Roman"/>
          <w:noProof/>
          <w:sz w:val="24"/>
          <w:szCs w:val="24"/>
          <w:lang w:val="sr-Cyrl-RS"/>
        </w:rPr>
        <w:t xml:space="preserve"> </w:t>
      </w:r>
      <w:r w:rsidRPr="00152D30">
        <w:rPr>
          <w:rFonts w:ascii="Times New Roman" w:hAnsi="Times New Roman"/>
          <w:noProof/>
          <w:sz w:val="24"/>
          <w:szCs w:val="24"/>
          <w:lang w:val="sr-Cyrl-RS"/>
        </w:rPr>
        <w:t>склопу процеса</w:t>
      </w:r>
      <w:r w:rsidR="006073D9" w:rsidRPr="00152D30">
        <w:rPr>
          <w:rFonts w:ascii="Times New Roman" w:hAnsi="Times New Roman"/>
          <w:noProof/>
          <w:sz w:val="24"/>
          <w:szCs w:val="24"/>
          <w:lang w:val="sr-Cyrl-RS"/>
        </w:rPr>
        <w:t xml:space="preserve"> фискалне консолидације, посебним законом су</w:t>
      </w:r>
      <w:r w:rsidR="006073D9" w:rsidRPr="00152D30">
        <w:rPr>
          <w:rFonts w:ascii="Times New Roman" w:hAnsi="Times New Roman"/>
          <w:noProof/>
          <w:sz w:val="24"/>
          <w:szCs w:val="24"/>
          <w:lang w:val="sr-Latn-RS"/>
        </w:rPr>
        <w:t xml:space="preserve"> </w:t>
      </w:r>
      <w:r w:rsidR="006073D9" w:rsidRPr="00152D30">
        <w:rPr>
          <w:rFonts w:ascii="Times New Roman" w:hAnsi="Times New Roman"/>
          <w:noProof/>
          <w:sz w:val="24"/>
          <w:szCs w:val="24"/>
          <w:lang w:val="sr-Cyrl-RS"/>
        </w:rPr>
        <w:t xml:space="preserve">све пензије више од 25.000 динара биле прогресивно </w:t>
      </w:r>
      <w:r w:rsidR="00F069B7" w:rsidRPr="00152D30">
        <w:rPr>
          <w:rFonts w:ascii="Times New Roman" w:hAnsi="Times New Roman"/>
          <w:noProof/>
          <w:sz w:val="24"/>
          <w:szCs w:val="24"/>
          <w:lang w:val="sr-Cyrl-RS"/>
        </w:rPr>
        <w:t xml:space="preserve"> биле </w:t>
      </w:r>
      <w:r w:rsidR="006073D9" w:rsidRPr="00152D30">
        <w:rPr>
          <w:rFonts w:ascii="Times New Roman" w:hAnsi="Times New Roman"/>
          <w:noProof/>
          <w:sz w:val="24"/>
          <w:szCs w:val="24"/>
          <w:lang w:val="sr-Cyrl-RS"/>
        </w:rPr>
        <w:t xml:space="preserve">смањене у периоду од новембра 2014. до септембра 2018. године, што је обухватило око 39% корисника пензија. Додатно, фискалним правилима, дефинисаним Законом о буџетском систему, крајем исте године је утврђено да се пензије неће повећавати све док је учешће расхода за пензије у БДП-у изнад 11%. </w:t>
      </w:r>
    </w:p>
    <w:p w14:paraId="4A648C7C" w14:textId="77777777" w:rsidR="006073D9" w:rsidRPr="00152D30" w:rsidRDefault="006073D9" w:rsidP="006073D9">
      <w:pPr>
        <w:spacing w:before="0"/>
        <w:jc w:val="both"/>
        <w:rPr>
          <w:rFonts w:ascii="Times New Roman" w:hAnsi="Times New Roman"/>
          <w:noProof/>
          <w:sz w:val="24"/>
          <w:szCs w:val="24"/>
          <w:lang w:val="sr-Cyrl-RS"/>
        </w:rPr>
      </w:pPr>
    </w:p>
    <w:p w14:paraId="0E6E3C45" w14:textId="77777777" w:rsidR="006073D9" w:rsidRPr="00152D30" w:rsidRDefault="006073D9" w:rsidP="001527D0">
      <w:pPr>
        <w:spacing w:before="0"/>
        <w:ind w:firstLine="720"/>
        <w:jc w:val="both"/>
        <w:rPr>
          <w:rFonts w:ascii="Times New Roman" w:hAnsi="Times New Roman"/>
          <w:noProof/>
          <w:sz w:val="24"/>
          <w:szCs w:val="24"/>
          <w:lang w:val="sr-Cyrl-RS"/>
        </w:rPr>
      </w:pPr>
      <w:r w:rsidRPr="00152D30">
        <w:rPr>
          <w:rFonts w:ascii="Times New Roman" w:hAnsi="Times New Roman"/>
          <w:noProof/>
          <w:sz w:val="24"/>
          <w:szCs w:val="24"/>
          <w:lang w:val="sr-Cyrl-RS"/>
        </w:rPr>
        <w:t xml:space="preserve">Међутим, због позитивних резултата програма фискалне консолидације, у међувремену су пензије повећане три пута - за 1,25% у децембру 2015, 1,5% у децембру 2016. и 5% у децембру 2017. године. Поред тога, свим корисницима пензија је у новембру 2016, 2017. и 2019. године, исплаћено по 5.000 динара, а у новембру 2018. године по 3.000 динара. </w:t>
      </w:r>
    </w:p>
    <w:p w14:paraId="360AD558" w14:textId="77777777" w:rsidR="006073D9" w:rsidRPr="00152D30" w:rsidRDefault="006073D9" w:rsidP="006073D9">
      <w:pPr>
        <w:spacing w:before="0"/>
        <w:jc w:val="both"/>
        <w:rPr>
          <w:rFonts w:ascii="Times New Roman" w:hAnsi="Times New Roman"/>
          <w:noProof/>
          <w:sz w:val="24"/>
          <w:szCs w:val="24"/>
          <w:lang w:val="sr-Cyrl-RS"/>
        </w:rPr>
      </w:pPr>
    </w:p>
    <w:p w14:paraId="58A7663C" w14:textId="77777777" w:rsidR="006073D9" w:rsidRPr="00152D30" w:rsidRDefault="006073D9" w:rsidP="001527D0">
      <w:pPr>
        <w:spacing w:before="0"/>
        <w:ind w:firstLine="720"/>
        <w:jc w:val="both"/>
        <w:rPr>
          <w:rFonts w:ascii="Times New Roman" w:hAnsi="Times New Roman"/>
          <w:noProof/>
          <w:sz w:val="24"/>
          <w:szCs w:val="24"/>
          <w:lang w:val="sr-Cyrl-RS"/>
        </w:rPr>
      </w:pPr>
      <w:r w:rsidRPr="00152D30">
        <w:rPr>
          <w:rFonts w:ascii="Times New Roman" w:hAnsi="Times New Roman"/>
          <w:noProof/>
          <w:sz w:val="24"/>
          <w:szCs w:val="24"/>
          <w:lang w:val="sr-Cyrl-RS"/>
        </w:rPr>
        <w:t>Крајем септембра 2018. године, усвојене су измене и допуне Закона, којима је, између осталог, утврђен престанак смањења пензија у исплати почев од октобра 2018. године. То значи да се почев од исплате октобарске пензије, која се редовно исплаћује у новембру, пензије исплаћују без умањења. Поред тога, Законом је прописана могућност исплате новчаног износа као увећања уз пензију, али одвојеног од пензије, у условима постојања фискалног простора, при чему су укупна средства за ту намену лимитирана на 0,3% БДП-а на годишњем нивоу. Почев од исплате октобарске пензије, сви корисници чије пензије износе до 34.003,90 динара месечно примају ''новчани износ као увећање уз пензију''. Корисницима чија висина пензије износи  до 26.643,75 динара, новчани износ као увећање уз пензију обрачунава се као 5% од висине пензије тог корисника док остали корисници примају нижи износ, у зависности од висине њихове пензије.</w:t>
      </w:r>
    </w:p>
    <w:p w14:paraId="290A00C3" w14:textId="77777777" w:rsidR="006073D9" w:rsidRPr="00152D30" w:rsidRDefault="006073D9" w:rsidP="006073D9">
      <w:pPr>
        <w:spacing w:before="0"/>
        <w:jc w:val="both"/>
        <w:rPr>
          <w:rFonts w:ascii="Times New Roman" w:hAnsi="Times New Roman"/>
          <w:noProof/>
          <w:sz w:val="24"/>
          <w:szCs w:val="24"/>
          <w:lang w:val="sr-Cyrl-RS"/>
        </w:rPr>
      </w:pPr>
    </w:p>
    <w:p w14:paraId="7FCC0111" w14:textId="49DA345B" w:rsidR="006073D9" w:rsidRPr="00152D30" w:rsidRDefault="00431DDB" w:rsidP="00431DDB">
      <w:pPr>
        <w:spacing w:before="0"/>
        <w:ind w:firstLine="720"/>
        <w:jc w:val="both"/>
        <w:rPr>
          <w:rFonts w:ascii="Times New Roman" w:hAnsi="Times New Roman"/>
          <w:noProof/>
          <w:sz w:val="24"/>
          <w:szCs w:val="24"/>
          <w:lang w:val="sr-Cyrl-RS"/>
        </w:rPr>
      </w:pPr>
      <w:r w:rsidRPr="00152D30">
        <w:rPr>
          <w:rFonts w:ascii="Times New Roman" w:hAnsi="Times New Roman"/>
          <w:noProof/>
          <w:sz w:val="24"/>
          <w:szCs w:val="24"/>
          <w:lang w:val="sr-Cyrl-RS"/>
        </w:rPr>
        <w:t xml:space="preserve">У децембру 2019. године </w:t>
      </w:r>
      <w:r w:rsidR="006073D9" w:rsidRPr="00152D30">
        <w:rPr>
          <w:rFonts w:ascii="Times New Roman" w:hAnsi="Times New Roman"/>
          <w:noProof/>
          <w:sz w:val="24"/>
          <w:szCs w:val="24"/>
          <w:lang w:val="sr-Cyrl-RS"/>
        </w:rPr>
        <w:t xml:space="preserve"> усвојене </w:t>
      </w:r>
      <w:r w:rsidRPr="00152D30">
        <w:rPr>
          <w:rFonts w:ascii="Times New Roman" w:hAnsi="Times New Roman"/>
          <w:noProof/>
          <w:sz w:val="24"/>
          <w:szCs w:val="24"/>
          <w:lang w:val="sr-Cyrl-RS"/>
        </w:rPr>
        <w:t xml:space="preserve"> су </w:t>
      </w:r>
      <w:r w:rsidR="006073D9" w:rsidRPr="00152D30">
        <w:rPr>
          <w:rFonts w:ascii="Times New Roman" w:hAnsi="Times New Roman"/>
          <w:noProof/>
          <w:sz w:val="24"/>
          <w:szCs w:val="24"/>
          <w:lang w:val="sr-Cyrl-RS"/>
        </w:rPr>
        <w:t xml:space="preserve">нове измене и допуне Закона о пензијском и инвалидском осигурању </w:t>
      </w:r>
      <w:r w:rsidRPr="00152D30">
        <w:rPr>
          <w:rFonts w:ascii="Times New Roman" w:hAnsi="Times New Roman"/>
          <w:noProof/>
          <w:sz w:val="24"/>
          <w:szCs w:val="24"/>
          <w:lang w:val="sr-Cyrl-RS"/>
        </w:rPr>
        <w:t xml:space="preserve">којима је </w:t>
      </w:r>
      <w:r w:rsidR="006073D9" w:rsidRPr="00152D30">
        <w:rPr>
          <w:rFonts w:ascii="Times New Roman" w:hAnsi="Times New Roman"/>
          <w:noProof/>
          <w:sz w:val="24"/>
          <w:szCs w:val="24"/>
          <w:lang w:val="sr-Cyrl-RS"/>
        </w:rPr>
        <w:t>уређено питање у</w:t>
      </w:r>
      <w:r w:rsidRPr="00152D30">
        <w:rPr>
          <w:rFonts w:ascii="Times New Roman" w:hAnsi="Times New Roman"/>
          <w:noProof/>
          <w:sz w:val="24"/>
          <w:szCs w:val="24"/>
          <w:lang w:val="sr-Cyrl-RS"/>
        </w:rPr>
        <w:t xml:space="preserve">склађивања пензија. Решење које је усвојено је </w:t>
      </w:r>
      <w:r w:rsidR="006073D9" w:rsidRPr="00152D30">
        <w:rPr>
          <w:rFonts w:ascii="Times New Roman" w:hAnsi="Times New Roman"/>
          <w:noProof/>
          <w:sz w:val="24"/>
          <w:szCs w:val="24"/>
          <w:lang w:val="sr-Cyrl-RS"/>
        </w:rPr>
        <w:t xml:space="preserve"> да се пензије убудуће усклађују једном годишње, почев од пензије за јануар 2020. године, према кретању зарада без пореза и доприноса и кретању потрошачких цена у претходном периоду. Поред тога, изменама прописа предвиђа се проширење права на породичну пензију и на лица која су живела у ванбрачној заједници са преминулим, при чему ће се постојање ванбрачне заједнице доказивати у ванпарничном поступку.</w:t>
      </w:r>
    </w:p>
    <w:p w14:paraId="5051ED46" w14:textId="77777777" w:rsidR="006073D9" w:rsidRPr="00152D30" w:rsidRDefault="006073D9" w:rsidP="006073D9">
      <w:pPr>
        <w:spacing w:before="0"/>
        <w:jc w:val="both"/>
        <w:rPr>
          <w:rFonts w:ascii="Times New Roman" w:hAnsi="Times New Roman"/>
          <w:noProof/>
          <w:sz w:val="24"/>
          <w:szCs w:val="24"/>
          <w:lang w:val="sr-Cyrl-RS"/>
        </w:rPr>
      </w:pPr>
    </w:p>
    <w:p w14:paraId="72087942" w14:textId="77777777" w:rsidR="006073D9" w:rsidRPr="00152D30" w:rsidRDefault="006073D9" w:rsidP="006073D9">
      <w:pPr>
        <w:spacing w:before="0"/>
        <w:jc w:val="both"/>
        <w:rPr>
          <w:rFonts w:ascii="Times New Roman" w:hAnsi="Times New Roman"/>
          <w:noProof/>
          <w:sz w:val="24"/>
          <w:szCs w:val="24"/>
          <w:lang w:val="sr-Cyrl-RS"/>
        </w:rPr>
      </w:pPr>
      <w:r w:rsidRPr="00152D30">
        <w:rPr>
          <w:rFonts w:ascii="Times New Roman" w:hAnsi="Times New Roman"/>
          <w:noProof/>
          <w:sz w:val="24"/>
          <w:szCs w:val="24"/>
          <w:lang w:val="sr-Cyrl-RS"/>
        </w:rPr>
        <w:t>Детаљнији ефекти предузетих мера и текућа кретања у овој области:</w:t>
      </w:r>
    </w:p>
    <w:p w14:paraId="4A20C938" w14:textId="0265E64B" w:rsidR="006073D9" w:rsidRPr="00152D30" w:rsidRDefault="006073D9" w:rsidP="007771BA">
      <w:pPr>
        <w:pStyle w:val="ListParagraph"/>
        <w:numPr>
          <w:ilvl w:val="0"/>
          <w:numId w:val="27"/>
        </w:numPr>
        <w:spacing w:before="0" w:after="200"/>
        <w:jc w:val="both"/>
        <w:rPr>
          <w:rFonts w:ascii="Times New Roman" w:hAnsi="Times New Roman"/>
          <w:noProof/>
          <w:sz w:val="24"/>
          <w:szCs w:val="24"/>
          <w:lang w:val="sr-Cyrl-RS"/>
        </w:rPr>
      </w:pPr>
      <w:r w:rsidRPr="00152D30">
        <w:rPr>
          <w:rFonts w:ascii="Times New Roman" w:hAnsi="Times New Roman"/>
          <w:noProof/>
          <w:sz w:val="24"/>
          <w:szCs w:val="24"/>
          <w:lang w:val="sr-Cyrl-RS"/>
        </w:rPr>
        <w:t>Учешће расхода за пензије у БДП-у смањено је са 13% у 2014. на 10,</w:t>
      </w:r>
      <w:r w:rsidRPr="00152D30">
        <w:rPr>
          <w:rFonts w:ascii="Times New Roman" w:hAnsi="Times New Roman"/>
          <w:noProof/>
          <w:sz w:val="24"/>
          <w:szCs w:val="24"/>
          <w:lang w:val="sr-Latn-RS"/>
        </w:rPr>
        <w:t>3</w:t>
      </w:r>
      <w:r w:rsidRPr="00152D30">
        <w:rPr>
          <w:rFonts w:ascii="Times New Roman" w:hAnsi="Times New Roman"/>
          <w:noProof/>
          <w:sz w:val="24"/>
          <w:szCs w:val="24"/>
          <w:lang w:val="sr-Cyrl-RS"/>
        </w:rPr>
        <w:t>% у 201</w:t>
      </w:r>
      <w:r w:rsidRPr="00152D30">
        <w:rPr>
          <w:rFonts w:ascii="Times New Roman" w:hAnsi="Times New Roman"/>
          <w:noProof/>
          <w:sz w:val="24"/>
          <w:szCs w:val="24"/>
          <w:lang w:val="sr-Latn-RS"/>
        </w:rPr>
        <w:t>8</w:t>
      </w:r>
      <w:r w:rsidRPr="00152D30">
        <w:rPr>
          <w:rFonts w:ascii="Times New Roman" w:hAnsi="Times New Roman"/>
          <w:noProof/>
          <w:sz w:val="24"/>
          <w:szCs w:val="24"/>
          <w:lang w:val="sr-Cyrl-RS"/>
        </w:rPr>
        <w:t>. години (11,4% у 2015, 10,9% у 2016</w:t>
      </w:r>
      <w:r w:rsidRPr="00152D30">
        <w:rPr>
          <w:rFonts w:ascii="Times New Roman" w:hAnsi="Times New Roman"/>
          <w:noProof/>
          <w:sz w:val="24"/>
          <w:szCs w:val="24"/>
          <w:lang w:val="sr-Latn-RS"/>
        </w:rPr>
        <w:t>. и 10,5% u 2017</w:t>
      </w:r>
      <w:r w:rsidRPr="00152D30">
        <w:rPr>
          <w:rFonts w:ascii="Times New Roman" w:hAnsi="Times New Roman"/>
          <w:noProof/>
          <w:sz w:val="24"/>
          <w:szCs w:val="24"/>
          <w:lang w:val="sr-Cyrl-RS"/>
        </w:rPr>
        <w:t>. години). Пад учешћа пензија у БДП-у последица је раста БДП након периода стагнације, смањења броја пензионера услед пооштравања услова за пензију и држања висине укупних расхода за пензију под контролом. Поред тога, 1. октобра 2018. године, Републички завод за статистику објавио је ревидиране износе БДП-а за период 2015-2017. година,који су виши од раније објављених, што је утицало на смањење удела расхода за пензије у БДП-у у том периоду;</w:t>
      </w:r>
    </w:p>
    <w:p w14:paraId="66D44714" w14:textId="0B1A3463" w:rsidR="006073D9" w:rsidRPr="00152D30" w:rsidRDefault="006073D9" w:rsidP="007771BA">
      <w:pPr>
        <w:pStyle w:val="ListParagraph"/>
        <w:numPr>
          <w:ilvl w:val="0"/>
          <w:numId w:val="27"/>
        </w:numPr>
        <w:spacing w:before="0" w:after="200"/>
        <w:jc w:val="both"/>
        <w:rPr>
          <w:rFonts w:ascii="Times New Roman" w:hAnsi="Times New Roman"/>
          <w:noProof/>
          <w:sz w:val="24"/>
          <w:szCs w:val="24"/>
          <w:lang w:val="sr-Cyrl-RS"/>
        </w:rPr>
      </w:pPr>
      <w:r w:rsidRPr="00152D30">
        <w:rPr>
          <w:rFonts w:ascii="Times New Roman" w:hAnsi="Times New Roman"/>
          <w:noProof/>
          <w:sz w:val="24"/>
          <w:szCs w:val="24"/>
          <w:lang w:val="sr-Cyrl-RS"/>
        </w:rPr>
        <w:t>Смањен је дефицит у финансирању исплате пензија. Учешће дотац</w:t>
      </w:r>
      <w:r w:rsidR="007771BA" w:rsidRPr="00152D30">
        <w:rPr>
          <w:rFonts w:ascii="Times New Roman" w:hAnsi="Times New Roman"/>
          <w:noProof/>
          <w:sz w:val="24"/>
          <w:szCs w:val="24"/>
          <w:lang w:val="sr-Cyrl-RS"/>
        </w:rPr>
        <w:t>ија у покрићу</w:t>
      </w:r>
      <w:r w:rsidR="00B35A7C" w:rsidRPr="00152D30">
        <w:rPr>
          <w:rFonts w:ascii="Times New Roman" w:hAnsi="Times New Roman"/>
          <w:noProof/>
          <w:sz w:val="24"/>
          <w:szCs w:val="24"/>
          <w:lang w:val="sr-Cyrl-RS"/>
        </w:rPr>
        <w:t xml:space="preserve"> свих расхода Републичког фонда за пензијско</w:t>
      </w:r>
      <w:r w:rsidR="007771BA" w:rsidRPr="00152D30">
        <w:rPr>
          <w:rFonts w:ascii="Times New Roman" w:hAnsi="Times New Roman"/>
          <w:noProof/>
          <w:sz w:val="24"/>
          <w:szCs w:val="24"/>
          <w:lang w:val="sr-Cyrl-RS"/>
        </w:rPr>
        <w:t xml:space="preserve"> и инвалид</w:t>
      </w:r>
      <w:r w:rsidR="00B35A7C" w:rsidRPr="00152D30">
        <w:rPr>
          <w:rFonts w:ascii="Times New Roman" w:hAnsi="Times New Roman"/>
          <w:noProof/>
          <w:sz w:val="24"/>
          <w:szCs w:val="24"/>
          <w:lang w:val="sr-Cyrl-RS"/>
        </w:rPr>
        <w:t xml:space="preserve">ско осигурање </w:t>
      </w:r>
      <w:r w:rsidRPr="00152D30">
        <w:rPr>
          <w:rFonts w:ascii="Times New Roman" w:hAnsi="Times New Roman"/>
          <w:noProof/>
          <w:sz w:val="24"/>
          <w:szCs w:val="24"/>
          <w:lang w:val="sr-Cyrl-RS"/>
        </w:rPr>
        <w:t xml:space="preserve">смањено је са 37,2% 2014. године на </w:t>
      </w:r>
      <w:r w:rsidRPr="00152D30">
        <w:rPr>
          <w:rFonts w:ascii="Times New Roman" w:hAnsi="Times New Roman"/>
          <w:noProof/>
          <w:sz w:val="24"/>
          <w:szCs w:val="24"/>
          <w:lang w:val="sr-Latn-RS"/>
        </w:rPr>
        <w:t>24,2</w:t>
      </w:r>
      <w:r w:rsidRPr="00152D30">
        <w:rPr>
          <w:rFonts w:ascii="Times New Roman" w:hAnsi="Times New Roman"/>
          <w:noProof/>
          <w:sz w:val="24"/>
          <w:szCs w:val="24"/>
          <w:lang w:val="sr-Cyrl-RS"/>
        </w:rPr>
        <w:t>% у 201</w:t>
      </w:r>
      <w:r w:rsidRPr="00152D30">
        <w:rPr>
          <w:rFonts w:ascii="Times New Roman" w:hAnsi="Times New Roman"/>
          <w:noProof/>
          <w:sz w:val="24"/>
          <w:szCs w:val="24"/>
          <w:lang w:val="sr-Latn-RS"/>
        </w:rPr>
        <w:t>8</w:t>
      </w:r>
      <w:r w:rsidRPr="00152D30">
        <w:rPr>
          <w:rFonts w:ascii="Times New Roman" w:hAnsi="Times New Roman"/>
          <w:noProof/>
          <w:sz w:val="24"/>
          <w:szCs w:val="24"/>
          <w:lang w:val="sr-Cyrl-RS"/>
        </w:rPr>
        <w:t xml:space="preserve">. години. Исказано у процентима БДП-а, дотације су смањене са 5,7% БДП-а 2014. године на </w:t>
      </w:r>
      <w:r w:rsidRPr="00152D30">
        <w:rPr>
          <w:rFonts w:ascii="Times New Roman" w:hAnsi="Times New Roman"/>
          <w:noProof/>
          <w:sz w:val="24"/>
          <w:szCs w:val="24"/>
          <w:lang w:val="sr-Latn-RS"/>
        </w:rPr>
        <w:t>2,9</w:t>
      </w:r>
      <w:r w:rsidRPr="00152D30">
        <w:rPr>
          <w:rFonts w:ascii="Times New Roman" w:hAnsi="Times New Roman"/>
          <w:noProof/>
          <w:sz w:val="24"/>
          <w:szCs w:val="24"/>
          <w:lang w:val="sr-Cyrl-RS"/>
        </w:rPr>
        <w:t>% БДП-а 201</w:t>
      </w:r>
      <w:r w:rsidRPr="00152D30">
        <w:rPr>
          <w:rFonts w:ascii="Times New Roman" w:hAnsi="Times New Roman"/>
          <w:noProof/>
          <w:sz w:val="24"/>
          <w:szCs w:val="24"/>
          <w:lang w:val="sr-Latn-RS"/>
        </w:rPr>
        <w:t>8</w:t>
      </w:r>
      <w:r w:rsidRPr="00152D30">
        <w:rPr>
          <w:rFonts w:ascii="Times New Roman" w:hAnsi="Times New Roman"/>
          <w:noProof/>
          <w:sz w:val="24"/>
          <w:szCs w:val="24"/>
          <w:lang w:val="sr-Cyrl-RS"/>
        </w:rPr>
        <w:t>. године;</w:t>
      </w:r>
    </w:p>
    <w:p w14:paraId="78B7AD05" w14:textId="21C7CA2B" w:rsidR="006073D9" w:rsidRPr="00152D30" w:rsidRDefault="006073D9" w:rsidP="00B35A7C">
      <w:pPr>
        <w:pStyle w:val="ListParagraph"/>
        <w:numPr>
          <w:ilvl w:val="0"/>
          <w:numId w:val="27"/>
        </w:numPr>
        <w:spacing w:before="0" w:after="200"/>
        <w:jc w:val="both"/>
        <w:rPr>
          <w:rFonts w:ascii="Times New Roman" w:hAnsi="Times New Roman"/>
          <w:sz w:val="24"/>
          <w:szCs w:val="24"/>
          <w:lang w:val="sr-Cyrl-RS"/>
        </w:rPr>
      </w:pPr>
      <w:r w:rsidRPr="00152D30">
        <w:rPr>
          <w:rFonts w:ascii="Times New Roman" w:hAnsi="Times New Roman"/>
          <w:noProof/>
          <w:sz w:val="24"/>
          <w:szCs w:val="24"/>
          <w:lang w:val="sr-Cyrl-RS"/>
        </w:rPr>
        <w:t>П</w:t>
      </w:r>
      <w:r w:rsidRPr="00152D30">
        <w:rPr>
          <w:rFonts w:ascii="Times New Roman" w:hAnsi="Times New Roman"/>
          <w:sz w:val="24"/>
          <w:szCs w:val="24"/>
          <w:lang w:val="sr-Cyrl-RS"/>
        </w:rPr>
        <w:t>ооштравањем услова за пензионисање смањен је број пензионера након 2014. године, највећим делом услед смањења броја пензионера млађих од 65 година.</w:t>
      </w:r>
    </w:p>
    <w:p w14:paraId="39758217" w14:textId="77777777" w:rsidR="006073D9" w:rsidRPr="00152D30" w:rsidRDefault="006073D9" w:rsidP="006073D9">
      <w:pPr>
        <w:spacing w:before="0"/>
        <w:ind w:left="360"/>
        <w:jc w:val="both"/>
        <w:rPr>
          <w:rFonts w:ascii="Times New Roman" w:hAnsi="Times New Roman"/>
          <w:sz w:val="24"/>
          <w:szCs w:val="24"/>
          <w:lang w:val="sr-Cyrl-RS"/>
        </w:rPr>
      </w:pPr>
      <w:r w:rsidRPr="00152D30">
        <w:rPr>
          <w:rFonts w:ascii="Times New Roman" w:hAnsi="Times New Roman"/>
          <w:sz w:val="24"/>
          <w:szCs w:val="24"/>
          <w:lang w:val="sr-Cyrl-RS"/>
        </w:rPr>
        <w:t xml:space="preserve">Кретање броја пензионера: </w:t>
      </w:r>
    </w:p>
    <w:p w14:paraId="6C0C8E22" w14:textId="6DBE81F7" w:rsidR="006073D9" w:rsidRPr="00152D30" w:rsidRDefault="00F16A37" w:rsidP="00F16A37">
      <w:pPr>
        <w:spacing w:before="0" w:after="200"/>
        <w:ind w:left="810"/>
        <w:contextualSpacing/>
        <w:jc w:val="both"/>
        <w:rPr>
          <w:rFonts w:ascii="Times New Roman" w:hAnsi="Times New Roman"/>
          <w:sz w:val="24"/>
          <w:szCs w:val="24"/>
          <w:lang w:val="sr-Cyrl-RS"/>
        </w:rPr>
      </w:pPr>
      <w:r w:rsidRPr="00152D30">
        <w:rPr>
          <w:rFonts w:ascii="Times New Roman" w:hAnsi="Times New Roman"/>
          <w:sz w:val="24"/>
          <w:szCs w:val="24"/>
          <w:lang w:val="sr-Cyrl-RS"/>
        </w:rPr>
        <w:t xml:space="preserve">- </w:t>
      </w:r>
      <w:r w:rsidR="006073D9" w:rsidRPr="00152D30">
        <w:rPr>
          <w:rFonts w:ascii="Times New Roman" w:hAnsi="Times New Roman"/>
          <w:sz w:val="24"/>
          <w:szCs w:val="24"/>
          <w:lang w:val="sr-Cyrl-RS"/>
        </w:rPr>
        <w:t>децембар 2014</w:t>
      </w:r>
      <w:r w:rsidRPr="00152D30">
        <w:rPr>
          <w:rFonts w:ascii="Times New Roman" w:hAnsi="Times New Roman"/>
          <w:sz w:val="24"/>
          <w:szCs w:val="24"/>
          <w:lang w:val="sr-Cyrl-RS"/>
        </w:rPr>
        <w:t xml:space="preserve">. године </w:t>
      </w:r>
      <w:r w:rsidR="006073D9" w:rsidRPr="00152D30">
        <w:rPr>
          <w:rFonts w:ascii="Times New Roman" w:hAnsi="Times New Roman"/>
          <w:sz w:val="24"/>
          <w:szCs w:val="24"/>
          <w:lang w:val="sr-Cyrl-RS"/>
        </w:rPr>
        <w:t xml:space="preserve"> – 1.739.162</w:t>
      </w:r>
    </w:p>
    <w:p w14:paraId="38B5B021" w14:textId="6DD8E973" w:rsidR="006073D9" w:rsidRPr="00152D30" w:rsidRDefault="00F16A37" w:rsidP="00F16A37">
      <w:pPr>
        <w:spacing w:before="0" w:after="200"/>
        <w:ind w:left="810"/>
        <w:contextualSpacing/>
        <w:jc w:val="both"/>
        <w:rPr>
          <w:rFonts w:ascii="Times New Roman" w:hAnsi="Times New Roman"/>
          <w:sz w:val="24"/>
          <w:szCs w:val="24"/>
          <w:lang w:val="sr-Cyrl-RS"/>
        </w:rPr>
      </w:pPr>
      <w:r w:rsidRPr="00152D30">
        <w:rPr>
          <w:rFonts w:ascii="Times New Roman" w:hAnsi="Times New Roman"/>
          <w:sz w:val="24"/>
          <w:szCs w:val="24"/>
          <w:lang w:val="sr-Cyrl-RS"/>
        </w:rPr>
        <w:t xml:space="preserve">- </w:t>
      </w:r>
      <w:r w:rsidR="006073D9" w:rsidRPr="00152D30">
        <w:rPr>
          <w:rFonts w:ascii="Times New Roman" w:hAnsi="Times New Roman"/>
          <w:sz w:val="24"/>
          <w:szCs w:val="24"/>
          <w:lang w:val="sr-Cyrl-RS"/>
        </w:rPr>
        <w:t>децембар 2015</w:t>
      </w:r>
      <w:r w:rsidRPr="00152D30">
        <w:rPr>
          <w:rFonts w:ascii="Times New Roman" w:hAnsi="Times New Roman"/>
          <w:sz w:val="24"/>
          <w:szCs w:val="24"/>
          <w:lang w:val="sr-Cyrl-RS"/>
        </w:rPr>
        <w:t xml:space="preserve">. године  </w:t>
      </w:r>
      <w:r w:rsidR="006073D9" w:rsidRPr="00152D30">
        <w:rPr>
          <w:rFonts w:ascii="Times New Roman" w:hAnsi="Times New Roman"/>
          <w:sz w:val="24"/>
          <w:szCs w:val="24"/>
          <w:lang w:val="sr-Cyrl-RS"/>
        </w:rPr>
        <w:t>– 1.7</w:t>
      </w:r>
      <w:r w:rsidR="006073D9" w:rsidRPr="00152D30">
        <w:rPr>
          <w:rFonts w:ascii="Times New Roman" w:hAnsi="Times New Roman"/>
          <w:sz w:val="24"/>
          <w:szCs w:val="24"/>
          <w:lang w:val="sr-Latn-RS"/>
        </w:rPr>
        <w:t>35</w:t>
      </w:r>
      <w:r w:rsidR="006073D9" w:rsidRPr="00152D30">
        <w:rPr>
          <w:rFonts w:ascii="Times New Roman" w:hAnsi="Times New Roman"/>
          <w:sz w:val="24"/>
          <w:szCs w:val="24"/>
          <w:lang w:val="sr-Cyrl-RS"/>
        </w:rPr>
        <w:t>.</w:t>
      </w:r>
      <w:r w:rsidR="006073D9" w:rsidRPr="00152D30">
        <w:rPr>
          <w:rFonts w:ascii="Times New Roman" w:hAnsi="Times New Roman"/>
          <w:sz w:val="24"/>
          <w:szCs w:val="24"/>
          <w:lang w:val="sr-Latn-RS"/>
        </w:rPr>
        <w:t>942</w:t>
      </w:r>
    </w:p>
    <w:p w14:paraId="2D32AC8B" w14:textId="5178F5FF" w:rsidR="006073D9" w:rsidRPr="00152D30" w:rsidRDefault="00F16A37" w:rsidP="00F16A37">
      <w:pPr>
        <w:spacing w:before="0" w:after="200"/>
        <w:ind w:left="810"/>
        <w:contextualSpacing/>
        <w:jc w:val="both"/>
        <w:rPr>
          <w:rFonts w:ascii="Times New Roman" w:hAnsi="Times New Roman"/>
          <w:sz w:val="24"/>
          <w:szCs w:val="24"/>
          <w:lang w:val="sr-Cyrl-RS"/>
        </w:rPr>
      </w:pPr>
      <w:r w:rsidRPr="00152D30">
        <w:rPr>
          <w:rFonts w:ascii="Times New Roman" w:hAnsi="Times New Roman"/>
          <w:sz w:val="24"/>
          <w:szCs w:val="24"/>
          <w:lang w:val="sr-Cyrl-RS"/>
        </w:rPr>
        <w:t xml:space="preserve">- </w:t>
      </w:r>
      <w:r w:rsidR="006073D9" w:rsidRPr="00152D30">
        <w:rPr>
          <w:rFonts w:ascii="Times New Roman" w:hAnsi="Times New Roman"/>
          <w:sz w:val="24"/>
          <w:szCs w:val="24"/>
          <w:lang w:val="sr-Cyrl-RS"/>
        </w:rPr>
        <w:t>децембар 2016</w:t>
      </w:r>
      <w:r w:rsidRPr="00152D30">
        <w:rPr>
          <w:rFonts w:ascii="Times New Roman" w:hAnsi="Times New Roman"/>
          <w:sz w:val="24"/>
          <w:szCs w:val="24"/>
          <w:lang w:val="sr-Cyrl-RS"/>
        </w:rPr>
        <w:t xml:space="preserve">. године </w:t>
      </w:r>
      <w:r w:rsidR="006073D9" w:rsidRPr="00152D30">
        <w:rPr>
          <w:rFonts w:ascii="Times New Roman" w:hAnsi="Times New Roman"/>
          <w:sz w:val="24"/>
          <w:szCs w:val="24"/>
          <w:lang w:val="sr-Cyrl-RS"/>
        </w:rPr>
        <w:t xml:space="preserve"> – 1.7</w:t>
      </w:r>
      <w:r w:rsidR="006073D9" w:rsidRPr="00152D30">
        <w:rPr>
          <w:rFonts w:ascii="Times New Roman" w:hAnsi="Times New Roman"/>
          <w:sz w:val="24"/>
          <w:szCs w:val="24"/>
          <w:lang w:val="sr-Latn-RS"/>
        </w:rPr>
        <w:t>28</w:t>
      </w:r>
      <w:r w:rsidR="006073D9" w:rsidRPr="00152D30">
        <w:rPr>
          <w:rFonts w:ascii="Times New Roman" w:hAnsi="Times New Roman"/>
          <w:sz w:val="24"/>
          <w:szCs w:val="24"/>
          <w:lang w:val="sr-Cyrl-RS"/>
        </w:rPr>
        <w:t>.</w:t>
      </w:r>
      <w:r w:rsidR="006073D9" w:rsidRPr="00152D30">
        <w:rPr>
          <w:rFonts w:ascii="Times New Roman" w:hAnsi="Times New Roman"/>
          <w:sz w:val="24"/>
          <w:szCs w:val="24"/>
          <w:lang w:val="sr-Latn-RS"/>
        </w:rPr>
        <w:t>138</w:t>
      </w:r>
    </w:p>
    <w:p w14:paraId="0C122013" w14:textId="14F53A71" w:rsidR="006073D9" w:rsidRPr="00152D30" w:rsidRDefault="00F16A37" w:rsidP="00F16A37">
      <w:pPr>
        <w:spacing w:before="0" w:after="200"/>
        <w:ind w:left="810"/>
        <w:contextualSpacing/>
        <w:jc w:val="both"/>
        <w:rPr>
          <w:rFonts w:ascii="Times New Roman" w:hAnsi="Times New Roman"/>
          <w:sz w:val="24"/>
          <w:szCs w:val="24"/>
          <w:lang w:val="sr-Cyrl-RS"/>
        </w:rPr>
      </w:pPr>
      <w:r w:rsidRPr="00152D30">
        <w:rPr>
          <w:rFonts w:ascii="Times New Roman" w:hAnsi="Times New Roman"/>
          <w:sz w:val="24"/>
          <w:szCs w:val="24"/>
          <w:lang w:val="sr-Cyrl-RS"/>
        </w:rPr>
        <w:t xml:space="preserve">- </w:t>
      </w:r>
      <w:r w:rsidR="006073D9" w:rsidRPr="00152D30">
        <w:rPr>
          <w:rFonts w:ascii="Times New Roman" w:hAnsi="Times New Roman"/>
          <w:sz w:val="24"/>
          <w:szCs w:val="24"/>
          <w:lang w:val="sr-Cyrl-RS"/>
        </w:rPr>
        <w:t>децембар 2017</w:t>
      </w:r>
      <w:r w:rsidRPr="00152D30">
        <w:rPr>
          <w:rFonts w:ascii="Times New Roman" w:hAnsi="Times New Roman"/>
          <w:sz w:val="24"/>
          <w:szCs w:val="24"/>
          <w:lang w:val="sr-Cyrl-RS"/>
        </w:rPr>
        <w:t xml:space="preserve">. године </w:t>
      </w:r>
      <w:r w:rsidR="006073D9" w:rsidRPr="00152D30">
        <w:rPr>
          <w:rFonts w:ascii="Times New Roman" w:hAnsi="Times New Roman"/>
          <w:sz w:val="24"/>
          <w:szCs w:val="24"/>
          <w:lang w:val="sr-Cyrl-RS"/>
        </w:rPr>
        <w:t xml:space="preserve"> – </w:t>
      </w:r>
      <w:r w:rsidR="006073D9" w:rsidRPr="00152D30">
        <w:rPr>
          <w:rFonts w:ascii="Times New Roman" w:hAnsi="Times New Roman"/>
          <w:sz w:val="24"/>
          <w:szCs w:val="24"/>
          <w:lang w:val="sr-Latn-RS"/>
        </w:rPr>
        <w:t>1.720.435</w:t>
      </w:r>
    </w:p>
    <w:p w14:paraId="2E6528A2" w14:textId="0F11054F" w:rsidR="006073D9" w:rsidRPr="00152D30" w:rsidRDefault="00F16A37" w:rsidP="00F16A37">
      <w:pPr>
        <w:spacing w:before="0" w:after="200"/>
        <w:ind w:left="810"/>
        <w:contextualSpacing/>
        <w:jc w:val="both"/>
        <w:rPr>
          <w:rFonts w:ascii="Times New Roman" w:hAnsi="Times New Roman"/>
          <w:sz w:val="24"/>
          <w:szCs w:val="24"/>
          <w:lang w:val="sr-Cyrl-RS"/>
        </w:rPr>
      </w:pPr>
      <w:r w:rsidRPr="00152D30">
        <w:rPr>
          <w:rFonts w:ascii="Times New Roman" w:hAnsi="Times New Roman"/>
          <w:sz w:val="24"/>
          <w:szCs w:val="24"/>
          <w:lang w:val="sr-Cyrl-RS"/>
        </w:rPr>
        <w:t xml:space="preserve">- </w:t>
      </w:r>
      <w:r w:rsidR="006073D9" w:rsidRPr="00152D30">
        <w:rPr>
          <w:rFonts w:ascii="Times New Roman" w:hAnsi="Times New Roman"/>
          <w:sz w:val="24"/>
          <w:szCs w:val="24"/>
          <w:lang w:val="sr-Cyrl-RS"/>
        </w:rPr>
        <w:t>децембар 2018</w:t>
      </w:r>
      <w:r w:rsidRPr="00152D30">
        <w:rPr>
          <w:rFonts w:ascii="Times New Roman" w:hAnsi="Times New Roman"/>
          <w:sz w:val="24"/>
          <w:szCs w:val="24"/>
          <w:lang w:val="sr-Cyrl-RS"/>
        </w:rPr>
        <w:t>. године</w:t>
      </w:r>
      <w:r w:rsidR="006073D9" w:rsidRPr="00152D30">
        <w:rPr>
          <w:rFonts w:ascii="Times New Roman" w:hAnsi="Times New Roman"/>
          <w:sz w:val="24"/>
          <w:szCs w:val="24"/>
          <w:lang w:val="sr-Cyrl-RS"/>
        </w:rPr>
        <w:t xml:space="preserve"> </w:t>
      </w:r>
      <w:r w:rsidRPr="00152D30">
        <w:rPr>
          <w:rFonts w:ascii="Times New Roman" w:hAnsi="Times New Roman"/>
          <w:sz w:val="24"/>
          <w:szCs w:val="24"/>
          <w:lang w:val="sr-Cyrl-RS"/>
        </w:rPr>
        <w:t xml:space="preserve"> </w:t>
      </w:r>
      <w:r w:rsidR="006073D9" w:rsidRPr="00152D30">
        <w:rPr>
          <w:rFonts w:ascii="Times New Roman" w:hAnsi="Times New Roman"/>
          <w:sz w:val="24"/>
          <w:szCs w:val="24"/>
          <w:lang w:val="sr-Cyrl-RS"/>
        </w:rPr>
        <w:t>– 1.715.152</w:t>
      </w:r>
    </w:p>
    <w:p w14:paraId="7DACCA19" w14:textId="6B3D8562" w:rsidR="00476AAA" w:rsidRPr="00152D30" w:rsidRDefault="00F16A37" w:rsidP="00F16A37">
      <w:pPr>
        <w:spacing w:before="0" w:after="200"/>
        <w:ind w:left="810"/>
        <w:contextualSpacing/>
        <w:jc w:val="both"/>
        <w:rPr>
          <w:rFonts w:ascii="Times New Roman" w:hAnsi="Times New Roman"/>
          <w:sz w:val="24"/>
          <w:szCs w:val="24"/>
          <w:lang w:val="sr-Cyrl-RS"/>
        </w:rPr>
      </w:pPr>
      <w:r w:rsidRPr="00152D30">
        <w:rPr>
          <w:rFonts w:ascii="Times New Roman" w:hAnsi="Times New Roman"/>
          <w:sz w:val="24"/>
          <w:szCs w:val="24"/>
          <w:lang w:val="sr-Cyrl-RS"/>
        </w:rPr>
        <w:t xml:space="preserve">- </w:t>
      </w:r>
      <w:r w:rsidR="00476AAA" w:rsidRPr="00152D30">
        <w:rPr>
          <w:rFonts w:ascii="Times New Roman" w:hAnsi="Times New Roman"/>
          <w:sz w:val="24"/>
          <w:szCs w:val="24"/>
          <w:lang w:val="sr-Cyrl-RS"/>
        </w:rPr>
        <w:t>децембар 2019.</w:t>
      </w:r>
      <w:r w:rsidRPr="00152D30">
        <w:rPr>
          <w:rFonts w:ascii="Times New Roman" w:hAnsi="Times New Roman"/>
          <w:sz w:val="24"/>
          <w:szCs w:val="24"/>
          <w:lang w:val="sr-Cyrl-RS"/>
        </w:rPr>
        <w:t xml:space="preserve"> године </w:t>
      </w:r>
      <w:r w:rsidR="00476AAA" w:rsidRPr="00152D30">
        <w:rPr>
          <w:rFonts w:ascii="Times New Roman" w:hAnsi="Times New Roman"/>
          <w:sz w:val="24"/>
          <w:szCs w:val="24"/>
          <w:lang w:val="sr-Cyrl-RS"/>
        </w:rPr>
        <w:t xml:space="preserve"> – 1.708.293</w:t>
      </w:r>
    </w:p>
    <w:p w14:paraId="79D49D60" w14:textId="77777777" w:rsidR="006073D9" w:rsidRPr="00152D30" w:rsidRDefault="006073D9" w:rsidP="006073D9">
      <w:pPr>
        <w:spacing w:before="0" w:after="200"/>
        <w:ind w:left="1440"/>
        <w:contextualSpacing/>
        <w:jc w:val="both"/>
        <w:rPr>
          <w:rFonts w:ascii="Times New Roman" w:hAnsi="Times New Roman"/>
          <w:sz w:val="24"/>
          <w:szCs w:val="24"/>
          <w:lang w:val="sr-Cyrl-RS"/>
        </w:rPr>
      </w:pPr>
    </w:p>
    <w:p w14:paraId="6CA65380" w14:textId="2BC9F95E" w:rsidR="006073D9" w:rsidRPr="00152D30" w:rsidRDefault="006073D9" w:rsidP="00D647B0">
      <w:pPr>
        <w:pStyle w:val="ListParagraph"/>
        <w:numPr>
          <w:ilvl w:val="0"/>
          <w:numId w:val="27"/>
        </w:numPr>
        <w:spacing w:before="0" w:after="200"/>
        <w:jc w:val="both"/>
        <w:rPr>
          <w:rFonts w:ascii="Times New Roman" w:hAnsi="Times New Roman"/>
          <w:noProof/>
          <w:sz w:val="24"/>
          <w:szCs w:val="24"/>
          <w:lang w:val="sr-Cyrl-RS"/>
        </w:rPr>
      </w:pPr>
      <w:r w:rsidRPr="00152D30">
        <w:rPr>
          <w:rFonts w:ascii="Times New Roman" w:hAnsi="Times New Roman"/>
          <w:noProof/>
          <w:sz w:val="24"/>
          <w:szCs w:val="24"/>
          <w:lang w:val="sr-Cyrl-RS"/>
        </w:rPr>
        <w:t xml:space="preserve">Без обзира на смањење броја корисника пензија покривеност старијег становништва пензијом расте. У 2014. години </w:t>
      </w:r>
      <w:r w:rsidRPr="00152D30">
        <w:rPr>
          <w:rFonts w:ascii="Times New Roman" w:hAnsi="Times New Roman"/>
          <w:noProof/>
          <w:sz w:val="24"/>
          <w:szCs w:val="24"/>
          <w:lang w:val="sr-Latn-RS"/>
        </w:rPr>
        <w:t>85</w:t>
      </w:r>
      <w:r w:rsidRPr="00152D30">
        <w:rPr>
          <w:rFonts w:ascii="Times New Roman" w:hAnsi="Times New Roman"/>
          <w:noProof/>
          <w:sz w:val="24"/>
          <w:szCs w:val="24"/>
          <w:lang w:val="sr-Cyrl-RS"/>
        </w:rPr>
        <w:t xml:space="preserve">% становништва старог 65 и више година је примало пензију, а </w:t>
      </w:r>
      <w:r w:rsidRPr="00152D30">
        <w:rPr>
          <w:rFonts w:ascii="Times New Roman" w:hAnsi="Times New Roman"/>
          <w:noProof/>
          <w:sz w:val="24"/>
          <w:szCs w:val="24"/>
          <w:lang w:val="sr-Latn-RS"/>
        </w:rPr>
        <w:t>88,9</w:t>
      </w:r>
      <w:r w:rsidRPr="00152D30">
        <w:rPr>
          <w:rFonts w:ascii="Times New Roman" w:hAnsi="Times New Roman"/>
          <w:noProof/>
          <w:sz w:val="24"/>
          <w:szCs w:val="24"/>
          <w:lang w:val="sr-Cyrl-RS"/>
        </w:rPr>
        <w:t>% у 2018. години;</w:t>
      </w:r>
    </w:p>
    <w:p w14:paraId="43DE376E" w14:textId="3C6A9846" w:rsidR="006073D9" w:rsidRPr="00152D30" w:rsidRDefault="006073D9" w:rsidP="00D647B0">
      <w:pPr>
        <w:pStyle w:val="ListParagraph"/>
        <w:numPr>
          <w:ilvl w:val="0"/>
          <w:numId w:val="27"/>
        </w:numPr>
        <w:spacing w:before="0" w:after="200"/>
        <w:jc w:val="both"/>
        <w:rPr>
          <w:rFonts w:ascii="Times New Roman" w:hAnsi="Times New Roman"/>
          <w:noProof/>
          <w:sz w:val="24"/>
          <w:szCs w:val="24"/>
          <w:lang w:val="sr-Cyrl-RS"/>
        </w:rPr>
      </w:pPr>
      <w:r w:rsidRPr="00152D30">
        <w:rPr>
          <w:rFonts w:ascii="Times New Roman" w:hAnsi="Times New Roman"/>
          <w:noProof/>
          <w:sz w:val="24"/>
          <w:szCs w:val="24"/>
          <w:lang w:val="sr-Cyrl-RS"/>
        </w:rPr>
        <w:t>Просечна старост нових корисника старосне пензије повећана је са 62,7 година 2014. на 63,9 година 2018. године (мушкарци), односно са 59,5 година 2014. на 62 године 2018. године (жене);</w:t>
      </w:r>
    </w:p>
    <w:p w14:paraId="3F016063" w14:textId="0E4C62C4" w:rsidR="006073D9" w:rsidRPr="00152D30" w:rsidRDefault="006073D9" w:rsidP="00D647B0">
      <w:pPr>
        <w:pStyle w:val="ListParagraph"/>
        <w:numPr>
          <w:ilvl w:val="0"/>
          <w:numId w:val="27"/>
        </w:numPr>
        <w:spacing w:before="0" w:after="200"/>
        <w:jc w:val="both"/>
        <w:rPr>
          <w:rFonts w:ascii="Times New Roman" w:hAnsi="Times New Roman"/>
          <w:noProof/>
          <w:sz w:val="24"/>
          <w:szCs w:val="24"/>
          <w:lang w:val="sr-Cyrl-RS"/>
        </w:rPr>
      </w:pPr>
      <w:r w:rsidRPr="00152D30">
        <w:rPr>
          <w:rFonts w:ascii="Times New Roman" w:hAnsi="Times New Roman"/>
          <w:noProof/>
          <w:sz w:val="24"/>
          <w:szCs w:val="24"/>
          <w:lang w:val="sr-Cyrl-RS"/>
        </w:rPr>
        <w:t>Стопа замене зараде пензијом је током 2014. и 2015. године износила 63,2%, у 2016. години је порасла на 64,5% (с обзиром на то да је пад зарада био више изражен од пада пензија) а 2017. године је пала на 62,2%</w:t>
      </w:r>
      <w:r w:rsidRPr="00152D30">
        <w:rPr>
          <w:rFonts w:ascii="Times New Roman" w:hAnsi="Times New Roman"/>
          <w:noProof/>
          <w:sz w:val="24"/>
          <w:szCs w:val="24"/>
          <w:lang w:val="sr-Latn-RS"/>
        </w:rPr>
        <w:t xml:space="preserve">. </w:t>
      </w:r>
      <w:r w:rsidRPr="00152D30">
        <w:rPr>
          <w:rFonts w:ascii="Times New Roman" w:hAnsi="Times New Roman"/>
          <w:noProof/>
          <w:sz w:val="24"/>
          <w:szCs w:val="24"/>
          <w:lang w:val="sr-Cyrl-RS"/>
        </w:rPr>
        <w:t>У 2018. години стопа замене је износила 63,2%;</w:t>
      </w:r>
      <w:r w:rsidRPr="00152D30">
        <w:rPr>
          <w:rFonts w:ascii="Times New Roman" w:hAnsi="Times New Roman"/>
          <w:noProof/>
          <w:sz w:val="24"/>
          <w:szCs w:val="24"/>
          <w:lang w:val="sr-Cyrl-RS"/>
        </w:rPr>
        <w:tab/>
      </w:r>
    </w:p>
    <w:p w14:paraId="32DB7F3F" w14:textId="6AB3785D" w:rsidR="006073D9" w:rsidRPr="00152D30" w:rsidRDefault="006073D9" w:rsidP="00D647B0">
      <w:pPr>
        <w:pStyle w:val="ListParagraph"/>
        <w:numPr>
          <w:ilvl w:val="0"/>
          <w:numId w:val="27"/>
        </w:numPr>
        <w:spacing w:before="0" w:after="200"/>
        <w:jc w:val="both"/>
        <w:rPr>
          <w:rFonts w:ascii="Times New Roman" w:hAnsi="Times New Roman"/>
          <w:noProof/>
          <w:sz w:val="24"/>
          <w:szCs w:val="24"/>
          <w:lang w:val="sr-Cyrl-RS"/>
        </w:rPr>
      </w:pPr>
      <w:r w:rsidRPr="00152D30">
        <w:rPr>
          <w:rFonts w:ascii="Times New Roman" w:hAnsi="Times New Roman"/>
          <w:noProof/>
          <w:sz w:val="24"/>
          <w:szCs w:val="24"/>
          <w:lang w:val="sr-Cyrl-RS"/>
        </w:rPr>
        <w:t xml:space="preserve">С друге стране, однос просечне пензије и зараде је опао са </w:t>
      </w:r>
      <w:r w:rsidRPr="00152D30">
        <w:rPr>
          <w:rFonts w:ascii="Times New Roman" w:hAnsi="Times New Roman"/>
          <w:noProof/>
          <w:sz w:val="24"/>
          <w:szCs w:val="24"/>
          <w:lang w:val="sr-Latn-RS"/>
        </w:rPr>
        <w:t>54,1</w:t>
      </w:r>
      <w:r w:rsidRPr="00152D30">
        <w:rPr>
          <w:rFonts w:ascii="Times New Roman" w:hAnsi="Times New Roman"/>
          <w:noProof/>
          <w:sz w:val="24"/>
          <w:szCs w:val="24"/>
          <w:lang w:val="sr-Cyrl-RS"/>
        </w:rPr>
        <w:t>% у 201</w:t>
      </w:r>
      <w:r w:rsidRPr="00152D30">
        <w:rPr>
          <w:rFonts w:ascii="Times New Roman" w:hAnsi="Times New Roman"/>
          <w:noProof/>
          <w:sz w:val="24"/>
          <w:szCs w:val="24"/>
          <w:lang w:val="sr-Latn-RS"/>
        </w:rPr>
        <w:t>4</w:t>
      </w:r>
      <w:r w:rsidRPr="00152D30">
        <w:rPr>
          <w:rFonts w:ascii="Times New Roman" w:hAnsi="Times New Roman"/>
          <w:noProof/>
          <w:sz w:val="24"/>
          <w:szCs w:val="24"/>
          <w:lang w:val="sr-Cyrl-RS"/>
        </w:rPr>
        <w:t xml:space="preserve">. години на </w:t>
      </w:r>
      <w:r w:rsidRPr="00152D30">
        <w:rPr>
          <w:rFonts w:ascii="Times New Roman" w:hAnsi="Times New Roman"/>
          <w:noProof/>
          <w:sz w:val="24"/>
          <w:szCs w:val="24"/>
          <w:lang w:val="sr-Latn-RS"/>
        </w:rPr>
        <w:t>49,9</w:t>
      </w:r>
      <w:r w:rsidRPr="00152D30">
        <w:rPr>
          <w:rFonts w:ascii="Times New Roman" w:hAnsi="Times New Roman"/>
          <w:noProof/>
          <w:sz w:val="24"/>
          <w:szCs w:val="24"/>
          <w:lang w:val="sr-Cyrl-RS"/>
        </w:rPr>
        <w:t>% у 201</w:t>
      </w:r>
      <w:r w:rsidRPr="00152D30">
        <w:rPr>
          <w:rFonts w:ascii="Times New Roman" w:hAnsi="Times New Roman"/>
          <w:noProof/>
          <w:sz w:val="24"/>
          <w:szCs w:val="24"/>
          <w:lang w:val="sr-Latn-RS"/>
        </w:rPr>
        <w:t>7</w:t>
      </w:r>
      <w:r w:rsidRPr="00152D30">
        <w:rPr>
          <w:rFonts w:ascii="Times New Roman" w:hAnsi="Times New Roman"/>
          <w:noProof/>
          <w:sz w:val="24"/>
          <w:szCs w:val="24"/>
          <w:lang w:val="sr-Cyrl-RS"/>
        </w:rPr>
        <w:t>. години, да би услед усклађивања пензија у децембру 2017. године и престанка смањења пензија у исплати порасла на 51% у 2018. години;</w:t>
      </w:r>
    </w:p>
    <w:p w14:paraId="29AD6017" w14:textId="5F1E8204" w:rsidR="006073D9" w:rsidRPr="00152D30" w:rsidRDefault="006073D9" w:rsidP="00D647B0">
      <w:pPr>
        <w:pStyle w:val="ListParagraph"/>
        <w:numPr>
          <w:ilvl w:val="0"/>
          <w:numId w:val="27"/>
        </w:numPr>
        <w:spacing w:before="0" w:after="200"/>
        <w:jc w:val="both"/>
        <w:rPr>
          <w:rFonts w:ascii="Times New Roman" w:hAnsi="Times New Roman"/>
          <w:noProof/>
          <w:sz w:val="24"/>
          <w:szCs w:val="24"/>
          <w:lang w:val="sr-Cyrl-RS"/>
        </w:rPr>
      </w:pPr>
      <w:r w:rsidRPr="00152D30">
        <w:rPr>
          <w:rFonts w:ascii="Times New Roman" w:hAnsi="Times New Roman"/>
          <w:noProof/>
          <w:sz w:val="24"/>
          <w:szCs w:val="24"/>
          <w:lang w:val="sr-Cyrl-RS"/>
        </w:rPr>
        <w:t>Када су у питању добровољни пензијски фондови и пензијски планови, нето имовина фондова је крајем прве половине 2019. године порасла на 42,1 милијарду динара, тј. 0,8% БДП. У фази акумулације налази се 197.525 корисника који имају 269.426 склопљених уговора о чланству у добровољним пензијским фондовима. Учешће броја корисника у укупном броју запослених износи 9,4%.</w:t>
      </w:r>
    </w:p>
    <w:p w14:paraId="7B4C21C7" w14:textId="77777777" w:rsidR="006073D9" w:rsidRPr="00152D30" w:rsidRDefault="006073D9" w:rsidP="006073D9">
      <w:pPr>
        <w:spacing w:before="0"/>
        <w:jc w:val="both"/>
        <w:rPr>
          <w:rFonts w:ascii="Times New Roman" w:hAnsi="Times New Roman"/>
          <w:noProof/>
          <w:sz w:val="24"/>
          <w:szCs w:val="24"/>
          <w:lang w:val="sr-Cyrl-RS"/>
        </w:rPr>
      </w:pPr>
    </w:p>
    <w:p w14:paraId="2F278BDA" w14:textId="4F726986" w:rsidR="006073D9" w:rsidRPr="00152D30" w:rsidRDefault="006073D9" w:rsidP="00AF4308">
      <w:pPr>
        <w:spacing w:before="0"/>
        <w:ind w:left="360" w:firstLine="360"/>
        <w:jc w:val="both"/>
        <w:rPr>
          <w:rFonts w:ascii="Times New Roman" w:hAnsi="Times New Roman"/>
          <w:noProof/>
          <w:sz w:val="24"/>
          <w:szCs w:val="24"/>
          <w:lang w:val="sr-Latn-RS"/>
        </w:rPr>
      </w:pPr>
      <w:r w:rsidRPr="00152D30">
        <w:rPr>
          <w:rFonts w:ascii="Times New Roman" w:hAnsi="Times New Roman"/>
          <w:sz w:val="24"/>
          <w:szCs w:val="24"/>
          <w:lang w:val="sr-Cyrl-RS"/>
        </w:rPr>
        <w:t>Запосленост лица старости 55-64, према Анкети о радној снази порасла је са 3</w:t>
      </w:r>
      <w:r w:rsidRPr="00152D30">
        <w:rPr>
          <w:rFonts w:ascii="Times New Roman" w:hAnsi="Times New Roman"/>
          <w:sz w:val="24"/>
          <w:szCs w:val="24"/>
          <w:lang w:val="sr-Latn-RS"/>
        </w:rPr>
        <w:t>6,7</w:t>
      </w:r>
      <w:r w:rsidRPr="00152D30">
        <w:rPr>
          <w:rFonts w:ascii="Times New Roman" w:hAnsi="Times New Roman"/>
          <w:sz w:val="24"/>
          <w:szCs w:val="24"/>
          <w:lang w:val="sr-Cyrl-RS"/>
        </w:rPr>
        <w:t>% у 2014</w:t>
      </w:r>
      <w:r w:rsidR="00B66259" w:rsidRPr="00152D30">
        <w:rPr>
          <w:rFonts w:ascii="Times New Roman" w:hAnsi="Times New Roman"/>
          <w:sz w:val="24"/>
          <w:szCs w:val="24"/>
          <w:lang w:val="sr-Cyrl-RS"/>
        </w:rPr>
        <w:t>. години</w:t>
      </w:r>
      <w:r w:rsidRPr="00152D30">
        <w:rPr>
          <w:rFonts w:ascii="Times New Roman" w:hAnsi="Times New Roman"/>
          <w:sz w:val="24"/>
          <w:szCs w:val="24"/>
          <w:lang w:val="sr-Cyrl-RS"/>
        </w:rPr>
        <w:t xml:space="preserve">, на 46,5% у 2018. години. Поред тога, учешће пензионера у тој старосној групи смањено је са </w:t>
      </w:r>
      <w:r w:rsidRPr="00152D30">
        <w:rPr>
          <w:rFonts w:ascii="Times New Roman" w:hAnsi="Times New Roman"/>
          <w:sz w:val="24"/>
          <w:szCs w:val="24"/>
          <w:lang w:val="bs-Latn-BA"/>
        </w:rPr>
        <w:t>4</w:t>
      </w:r>
      <w:r w:rsidRPr="00152D30">
        <w:rPr>
          <w:rFonts w:ascii="Times New Roman" w:hAnsi="Times New Roman"/>
          <w:sz w:val="24"/>
          <w:szCs w:val="24"/>
          <w:lang w:val="sr-Cyrl-RS"/>
        </w:rPr>
        <w:t>2,5% 2014. на 32,3% 2018. године. С обзиром на позитивна економска кретања, за очекивати је даљи раст запослености у овој старосној групи</w:t>
      </w:r>
      <w:r w:rsidRPr="00152D30">
        <w:rPr>
          <w:rFonts w:ascii="Times New Roman" w:hAnsi="Times New Roman"/>
          <w:sz w:val="24"/>
          <w:szCs w:val="24"/>
          <w:lang w:val="bs-Latn-BA"/>
        </w:rPr>
        <w:t xml:space="preserve">, </w:t>
      </w:r>
      <w:r w:rsidRPr="00152D30">
        <w:rPr>
          <w:rFonts w:ascii="Times New Roman" w:hAnsi="Times New Roman"/>
          <w:sz w:val="24"/>
          <w:szCs w:val="24"/>
          <w:lang w:val="sr-Cyrl-RS"/>
        </w:rPr>
        <w:t>даље смањење</w:t>
      </w:r>
      <w:r w:rsidRPr="00152D30">
        <w:rPr>
          <w:rFonts w:ascii="Times New Roman" w:hAnsi="Times New Roman"/>
          <w:sz w:val="24"/>
          <w:szCs w:val="24"/>
          <w:lang w:val="bs-Latn-BA"/>
        </w:rPr>
        <w:t xml:space="preserve"> </w:t>
      </w:r>
      <w:r w:rsidRPr="00152D30">
        <w:rPr>
          <w:rFonts w:ascii="Times New Roman" w:hAnsi="Times New Roman"/>
          <w:sz w:val="24"/>
          <w:szCs w:val="24"/>
          <w:lang w:val="sr-Cyrl-RS"/>
        </w:rPr>
        <w:t>притиска на пензионисање а тиме и наставак пада учешћа пензионера у овој старосној групи и смањење укупног броја пензионера. Укупна запосленост такође расте, а смањењем броја пензионера услед наставка пооштравања услова за пензионисање омогућено је унапређење односа броја осигураника према броју пензионера. Као што је наведено, позитивна економска и фискална кретања омогућила су да усклађивање пензија спроведено крајем 2017. године буде више од раста инфлације, а од октобра 2018. године је престало смањење пензија у исплати, а почела је и исплата новчаног износа као увећања уз пензију, чиме је постигнуто да и у 2018. и у 2019. години пеално порасту примања пензионера. На тај начин је делимично унапређена адекватност пензија.</w:t>
      </w:r>
    </w:p>
    <w:p w14:paraId="5C7D0EF4" w14:textId="626516E7" w:rsidR="00023A21" w:rsidRPr="00152D30" w:rsidRDefault="00023A21" w:rsidP="009026F4">
      <w:pPr>
        <w:spacing w:before="0"/>
        <w:jc w:val="both"/>
        <w:rPr>
          <w:rFonts w:ascii="Times New Roman" w:hAnsi="Times New Roman"/>
          <w:noProof/>
          <w:sz w:val="24"/>
          <w:szCs w:val="24"/>
          <w:lang w:val="sr-Cyrl-RS"/>
        </w:rPr>
      </w:pPr>
    </w:p>
    <w:p w14:paraId="281DCC8E" w14:textId="77777777" w:rsidR="007F7F28" w:rsidRPr="00152D30" w:rsidRDefault="007F7F28" w:rsidP="009026F4">
      <w:pPr>
        <w:spacing w:before="0"/>
        <w:jc w:val="both"/>
        <w:rPr>
          <w:rFonts w:ascii="Times New Roman" w:hAnsi="Times New Roman"/>
          <w:noProof/>
          <w:sz w:val="24"/>
          <w:szCs w:val="24"/>
          <w:lang w:val="sr-Cyrl-RS"/>
        </w:rPr>
      </w:pPr>
    </w:p>
    <w:p w14:paraId="510FD3DC" w14:textId="77777777" w:rsidR="00BA6DCD" w:rsidRPr="00152D30" w:rsidRDefault="000F73EE" w:rsidP="00DB2243">
      <w:pPr>
        <w:spacing w:before="0"/>
        <w:jc w:val="center"/>
        <w:rPr>
          <w:rFonts w:ascii="Times New Roman" w:hAnsi="Times New Roman"/>
          <w:sz w:val="24"/>
          <w:szCs w:val="24"/>
          <w:lang w:val="ru-RU"/>
        </w:rPr>
      </w:pPr>
      <w:r w:rsidRPr="00152D30">
        <w:rPr>
          <w:rFonts w:ascii="Times New Roman" w:hAnsi="Times New Roman"/>
          <w:sz w:val="24"/>
          <w:szCs w:val="24"/>
          <w:lang w:val="sr-Cyrl-RS"/>
        </w:rPr>
        <w:t>Особе за инвалидитетом</w:t>
      </w:r>
    </w:p>
    <w:p w14:paraId="01E3AC13" w14:textId="77777777" w:rsidR="009A770F" w:rsidRPr="00152D30" w:rsidRDefault="009A770F" w:rsidP="00DB2243">
      <w:pPr>
        <w:spacing w:before="0"/>
        <w:jc w:val="center"/>
        <w:rPr>
          <w:rFonts w:ascii="Times New Roman" w:hAnsi="Times New Roman"/>
          <w:b/>
          <w:sz w:val="24"/>
          <w:szCs w:val="24"/>
          <w:u w:val="single"/>
          <w:lang w:val="ru-RU"/>
        </w:rPr>
      </w:pPr>
    </w:p>
    <w:p w14:paraId="673F83B3" w14:textId="77777777" w:rsidR="00BA6DCD" w:rsidRPr="00152D30" w:rsidRDefault="00BA6DCD" w:rsidP="00BA6DCD">
      <w:pPr>
        <w:spacing w:before="0"/>
        <w:rPr>
          <w:rFonts w:ascii="Times New Roman" w:hAnsi="Times New Roman"/>
          <w:b/>
          <w:sz w:val="24"/>
          <w:szCs w:val="24"/>
          <w:u w:val="single"/>
          <w:lang w:val="sr-Cyrl-RS"/>
        </w:rPr>
      </w:pPr>
    </w:p>
    <w:p w14:paraId="56567A44" w14:textId="77777777" w:rsidR="00CA5335" w:rsidRPr="00152D30" w:rsidRDefault="00CA5335" w:rsidP="00AF4308">
      <w:pPr>
        <w:ind w:firstLine="720"/>
        <w:jc w:val="both"/>
        <w:rPr>
          <w:rFonts w:ascii="Times New Roman" w:hAnsi="Times New Roman"/>
          <w:sz w:val="24"/>
          <w:szCs w:val="24"/>
          <w:lang w:val="sr-Cyrl-CS"/>
        </w:rPr>
      </w:pPr>
      <w:r w:rsidRPr="00152D30">
        <w:rPr>
          <w:rFonts w:ascii="Times New Roman" w:hAnsi="Times New Roman"/>
          <w:sz w:val="24"/>
          <w:szCs w:val="24"/>
          <w:lang w:val="sr-Cyrl-CS" w:eastAsia="en-GB"/>
        </w:rPr>
        <w:t xml:space="preserve">Резултати Пописа становништва, домаћинстава и станова из 2011. године, које објављује </w:t>
      </w:r>
      <w:r w:rsidRPr="00152D30">
        <w:rPr>
          <w:rFonts w:ascii="Times New Roman" w:hAnsi="Times New Roman"/>
          <w:sz w:val="24"/>
          <w:szCs w:val="24"/>
          <w:lang w:val="ru-RU" w:eastAsia="en-GB"/>
        </w:rPr>
        <w:t>Р</w:t>
      </w:r>
      <w:r w:rsidRPr="00152D30">
        <w:rPr>
          <w:rFonts w:ascii="Times New Roman" w:hAnsi="Times New Roman"/>
          <w:sz w:val="24"/>
          <w:szCs w:val="24"/>
          <w:lang w:val="sr-Cyrl-RS" w:eastAsia="en-GB"/>
        </w:rPr>
        <w:t>епублички завод за статистику</w:t>
      </w:r>
      <w:r w:rsidRPr="00152D30">
        <w:rPr>
          <w:rFonts w:ascii="Times New Roman" w:hAnsi="Times New Roman"/>
          <w:sz w:val="24"/>
          <w:szCs w:val="24"/>
          <w:lang w:val="sr-Cyrl-CS" w:eastAsia="en-GB"/>
        </w:rPr>
        <w:t xml:space="preserve">, а којим је први пут обухваћено и питање о инвалидитету </w:t>
      </w:r>
      <w:r w:rsidRPr="00152D30">
        <w:rPr>
          <w:rFonts w:ascii="Times New Roman" w:hAnsi="Times New Roman"/>
          <w:sz w:val="24"/>
          <w:szCs w:val="24"/>
          <w:lang w:val="ru-RU" w:eastAsia="en-GB"/>
        </w:rPr>
        <w:t>показују да у Републици Србији живи 571</w:t>
      </w:r>
      <w:r w:rsidRPr="00152D30">
        <w:rPr>
          <w:rFonts w:ascii="Times New Roman" w:hAnsi="Times New Roman"/>
          <w:sz w:val="24"/>
          <w:szCs w:val="24"/>
          <w:lang w:val="sr-Cyrl-CS" w:eastAsia="en-GB"/>
        </w:rPr>
        <w:t>.</w:t>
      </w:r>
      <w:r w:rsidRPr="00152D30">
        <w:rPr>
          <w:rFonts w:ascii="Times New Roman" w:hAnsi="Times New Roman"/>
          <w:sz w:val="24"/>
          <w:szCs w:val="24"/>
          <w:lang w:val="ru-RU" w:eastAsia="en-GB"/>
        </w:rPr>
        <w:t>780 особа са инвалидитетом</w:t>
      </w:r>
      <w:r w:rsidRPr="00152D30">
        <w:rPr>
          <w:rFonts w:ascii="Times New Roman" w:hAnsi="Times New Roman"/>
          <w:sz w:val="24"/>
          <w:szCs w:val="24"/>
          <w:lang w:val="sr-Cyrl-CS" w:eastAsia="en-GB"/>
        </w:rPr>
        <w:t xml:space="preserve"> од укупно 7.186.862 становника</w:t>
      </w:r>
      <w:r w:rsidRPr="00152D30">
        <w:rPr>
          <w:rFonts w:ascii="Times New Roman" w:hAnsi="Times New Roman"/>
          <w:sz w:val="24"/>
          <w:szCs w:val="24"/>
          <w:lang w:val="ru-RU" w:eastAsia="en-GB"/>
        </w:rPr>
        <w:t xml:space="preserve">, што представља око 8% укупног становништва. </w:t>
      </w:r>
      <w:r w:rsidRPr="00152D30">
        <w:rPr>
          <w:rFonts w:ascii="Times New Roman" w:hAnsi="Times New Roman"/>
          <w:sz w:val="24"/>
          <w:szCs w:val="24"/>
          <w:lang w:val="sr-Latn-CS"/>
        </w:rPr>
        <w:t xml:space="preserve">Особе са инвалидитетом се суочавају са </w:t>
      </w:r>
      <w:r w:rsidRPr="00152D30">
        <w:rPr>
          <w:rFonts w:ascii="Times New Roman" w:hAnsi="Times New Roman"/>
          <w:sz w:val="24"/>
          <w:szCs w:val="24"/>
          <w:lang w:val="ru-RU"/>
        </w:rPr>
        <w:t xml:space="preserve">различитим </w:t>
      </w:r>
      <w:r w:rsidRPr="00152D30">
        <w:rPr>
          <w:rFonts w:ascii="Times New Roman" w:hAnsi="Times New Roman"/>
          <w:sz w:val="24"/>
          <w:szCs w:val="24"/>
          <w:lang w:val="sr-Latn-CS"/>
        </w:rPr>
        <w:t>проблемима</w:t>
      </w:r>
      <w:r w:rsidRPr="00152D30">
        <w:rPr>
          <w:rFonts w:ascii="Times New Roman" w:hAnsi="Times New Roman"/>
          <w:sz w:val="24"/>
          <w:szCs w:val="24"/>
          <w:lang w:val="ru-RU"/>
        </w:rPr>
        <w:t>, а као најзначајнији могу се издвојити</w:t>
      </w:r>
      <w:r w:rsidRPr="00152D30">
        <w:rPr>
          <w:rFonts w:ascii="Times New Roman" w:hAnsi="Times New Roman"/>
          <w:sz w:val="24"/>
          <w:szCs w:val="24"/>
          <w:lang w:val="sr-Latn-CS"/>
        </w:rPr>
        <w:t xml:space="preserve"> ни</w:t>
      </w:r>
      <w:r w:rsidRPr="00152D30">
        <w:rPr>
          <w:rFonts w:ascii="Times New Roman" w:hAnsi="Times New Roman"/>
          <w:sz w:val="24"/>
          <w:szCs w:val="24"/>
          <w:lang w:val="ru-RU"/>
        </w:rPr>
        <w:t>зак</w:t>
      </w:r>
      <w:r w:rsidRPr="00152D30">
        <w:rPr>
          <w:rFonts w:ascii="Times New Roman" w:hAnsi="Times New Roman"/>
          <w:sz w:val="24"/>
          <w:szCs w:val="24"/>
          <w:lang w:val="sr-Latn-CS"/>
        </w:rPr>
        <w:t xml:space="preserve"> материјал</w:t>
      </w:r>
      <w:r w:rsidRPr="00152D30">
        <w:rPr>
          <w:rFonts w:ascii="Times New Roman" w:hAnsi="Times New Roman"/>
          <w:sz w:val="24"/>
          <w:szCs w:val="24"/>
          <w:lang w:val="ru-RU"/>
        </w:rPr>
        <w:t>ни</w:t>
      </w:r>
      <w:r w:rsidRPr="00152D30">
        <w:rPr>
          <w:rFonts w:ascii="Times New Roman" w:hAnsi="Times New Roman"/>
          <w:sz w:val="24"/>
          <w:szCs w:val="24"/>
          <w:lang w:val="sr-Latn-CS"/>
        </w:rPr>
        <w:t xml:space="preserve"> статус, образовн</w:t>
      </w:r>
      <w:r w:rsidRPr="00152D30">
        <w:rPr>
          <w:rFonts w:ascii="Times New Roman" w:hAnsi="Times New Roman"/>
          <w:sz w:val="24"/>
          <w:szCs w:val="24"/>
          <w:lang w:val="ru-RU"/>
        </w:rPr>
        <w:t>а</w:t>
      </w:r>
      <w:r w:rsidRPr="00152D30">
        <w:rPr>
          <w:rFonts w:ascii="Times New Roman" w:hAnsi="Times New Roman"/>
          <w:sz w:val="24"/>
          <w:szCs w:val="24"/>
          <w:lang w:val="sr-Latn-CS"/>
        </w:rPr>
        <w:t xml:space="preserve"> структур</w:t>
      </w:r>
      <w:r w:rsidRPr="00152D30">
        <w:rPr>
          <w:rFonts w:ascii="Times New Roman" w:hAnsi="Times New Roman"/>
          <w:sz w:val="24"/>
          <w:szCs w:val="24"/>
          <w:lang w:val="ru-RU"/>
        </w:rPr>
        <w:t>а</w:t>
      </w:r>
      <w:r w:rsidRPr="00152D30">
        <w:rPr>
          <w:rFonts w:ascii="Times New Roman" w:hAnsi="Times New Roman"/>
          <w:sz w:val="24"/>
          <w:szCs w:val="24"/>
          <w:lang w:val="sr-Latn-CS"/>
        </w:rPr>
        <w:t>, отежан приступ сервисима у области образовања, здравствене заштите, запошљавања, транспорта и другим услугама.</w:t>
      </w:r>
      <w:r w:rsidRPr="00152D30">
        <w:rPr>
          <w:rFonts w:ascii="Times New Roman" w:hAnsi="Times New Roman"/>
          <w:sz w:val="24"/>
          <w:szCs w:val="24"/>
          <w:lang w:val="sr-Cyrl-CS"/>
        </w:rPr>
        <w:t xml:space="preserve"> Идентификовани ризици упућују на правце деловања ка </w:t>
      </w:r>
      <w:r w:rsidRPr="00152D30">
        <w:rPr>
          <w:rFonts w:ascii="Times New Roman" w:hAnsi="Times New Roman"/>
          <w:sz w:val="24"/>
          <w:szCs w:val="24"/>
          <w:lang w:val="sr-Cyrl-RS"/>
        </w:rPr>
        <w:t xml:space="preserve">достизању </w:t>
      </w:r>
      <w:r w:rsidRPr="00152D30">
        <w:rPr>
          <w:rFonts w:ascii="Times New Roman" w:hAnsi="Times New Roman"/>
          <w:sz w:val="24"/>
          <w:szCs w:val="24"/>
          <w:lang w:val="sr-Latn-CS"/>
        </w:rPr>
        <w:t>циљ</w:t>
      </w:r>
      <w:r w:rsidRPr="00152D30">
        <w:rPr>
          <w:rFonts w:ascii="Times New Roman" w:hAnsi="Times New Roman"/>
          <w:sz w:val="24"/>
          <w:szCs w:val="24"/>
          <w:lang w:val="sr-Cyrl-RS"/>
        </w:rPr>
        <w:t>ева</w:t>
      </w:r>
      <w:r w:rsidRPr="00152D30">
        <w:rPr>
          <w:rFonts w:ascii="Times New Roman" w:hAnsi="Times New Roman"/>
          <w:sz w:val="24"/>
          <w:szCs w:val="24"/>
          <w:lang w:val="sr-Latn-CS"/>
        </w:rPr>
        <w:t xml:space="preserve"> унапређења</w:t>
      </w:r>
      <w:r w:rsidRPr="00152D30">
        <w:rPr>
          <w:rFonts w:ascii="Times New Roman" w:hAnsi="Times New Roman"/>
          <w:sz w:val="24"/>
          <w:szCs w:val="24"/>
          <w:lang w:val="sr-Cyrl-RS"/>
        </w:rPr>
        <w:t xml:space="preserve"> њиховог</w:t>
      </w:r>
      <w:r w:rsidRPr="00152D30">
        <w:rPr>
          <w:rFonts w:ascii="Times New Roman" w:hAnsi="Times New Roman"/>
          <w:sz w:val="24"/>
          <w:szCs w:val="24"/>
          <w:lang w:val="sr-Latn-CS"/>
        </w:rPr>
        <w:t xml:space="preserve"> положаја</w:t>
      </w:r>
      <w:r w:rsidRPr="00152D30">
        <w:rPr>
          <w:rFonts w:ascii="Times New Roman" w:hAnsi="Times New Roman"/>
          <w:sz w:val="24"/>
          <w:szCs w:val="24"/>
          <w:lang w:val="sr-Cyrl-RS"/>
        </w:rPr>
        <w:t xml:space="preserve">. Са </w:t>
      </w:r>
      <w:r w:rsidRPr="00152D30">
        <w:rPr>
          <w:rFonts w:ascii="Times New Roman" w:hAnsi="Times New Roman"/>
          <w:sz w:val="24"/>
          <w:szCs w:val="24"/>
          <w:lang w:val="ru-RU"/>
        </w:rPr>
        <w:t>ј</w:t>
      </w:r>
      <w:r w:rsidRPr="00152D30">
        <w:rPr>
          <w:rFonts w:ascii="Times New Roman" w:hAnsi="Times New Roman"/>
          <w:sz w:val="24"/>
          <w:szCs w:val="24"/>
          <w:lang w:val="sr-Latn-CS"/>
        </w:rPr>
        <w:t>асно дефиниса</w:t>
      </w:r>
      <w:r w:rsidRPr="00152D30">
        <w:rPr>
          <w:rFonts w:ascii="Times New Roman" w:hAnsi="Times New Roman"/>
          <w:sz w:val="24"/>
          <w:szCs w:val="24"/>
          <w:lang w:val="sr-Cyrl-RS"/>
        </w:rPr>
        <w:t>ним</w:t>
      </w:r>
      <w:r w:rsidRPr="00152D30">
        <w:rPr>
          <w:rFonts w:ascii="Times New Roman" w:hAnsi="Times New Roman"/>
          <w:sz w:val="24"/>
          <w:szCs w:val="24"/>
          <w:lang w:val="sr-Latn-CS"/>
        </w:rPr>
        <w:t xml:space="preserve"> приоритет</w:t>
      </w:r>
      <w:r w:rsidRPr="00152D30">
        <w:rPr>
          <w:rFonts w:ascii="Times New Roman" w:hAnsi="Times New Roman"/>
          <w:sz w:val="24"/>
          <w:szCs w:val="24"/>
          <w:lang w:val="sr-Cyrl-RS"/>
        </w:rPr>
        <w:t>има,</w:t>
      </w:r>
      <w:r w:rsidRPr="00152D30">
        <w:rPr>
          <w:rFonts w:ascii="Times New Roman" w:hAnsi="Times New Roman"/>
          <w:sz w:val="24"/>
          <w:szCs w:val="24"/>
          <w:lang w:val="sr-Latn-CS"/>
        </w:rPr>
        <w:t xml:space="preserve">  </w:t>
      </w:r>
      <w:r w:rsidRPr="00152D30">
        <w:rPr>
          <w:rFonts w:ascii="Times New Roman" w:hAnsi="Times New Roman"/>
          <w:sz w:val="24"/>
          <w:szCs w:val="24"/>
          <w:lang w:val="sr-Cyrl-RS"/>
        </w:rPr>
        <w:t>а</w:t>
      </w:r>
      <w:r w:rsidRPr="00152D30">
        <w:rPr>
          <w:rFonts w:ascii="Times New Roman" w:hAnsi="Times New Roman"/>
          <w:sz w:val="24"/>
          <w:szCs w:val="24"/>
          <w:lang w:val="sr-Latn-CS"/>
        </w:rPr>
        <w:t>ртикулиса</w:t>
      </w:r>
      <w:r w:rsidRPr="00152D30">
        <w:rPr>
          <w:rFonts w:ascii="Times New Roman" w:hAnsi="Times New Roman"/>
          <w:sz w:val="24"/>
          <w:szCs w:val="24"/>
          <w:lang w:val="sr-Cyrl-RS"/>
        </w:rPr>
        <w:t>ном</w:t>
      </w:r>
      <w:r w:rsidRPr="00152D30">
        <w:rPr>
          <w:rFonts w:ascii="Times New Roman" w:hAnsi="Times New Roman"/>
          <w:sz w:val="24"/>
          <w:szCs w:val="24"/>
          <w:lang w:val="sr-Latn-CS"/>
        </w:rPr>
        <w:t xml:space="preserve"> политик</w:t>
      </w:r>
      <w:r w:rsidRPr="00152D30">
        <w:rPr>
          <w:rFonts w:ascii="Times New Roman" w:hAnsi="Times New Roman"/>
          <w:sz w:val="24"/>
          <w:szCs w:val="24"/>
          <w:lang w:val="sr-Cyrl-RS"/>
        </w:rPr>
        <w:t xml:space="preserve">ом и мерама за њено спровођење обезбеђују се предуслови и механизми који </w:t>
      </w:r>
      <w:r w:rsidRPr="00152D30">
        <w:rPr>
          <w:rFonts w:ascii="Times New Roman" w:hAnsi="Times New Roman"/>
          <w:sz w:val="24"/>
          <w:szCs w:val="24"/>
          <w:lang w:val="sr-Latn-CS"/>
        </w:rPr>
        <w:t xml:space="preserve">доприносе побољшању </w:t>
      </w:r>
      <w:r w:rsidRPr="00152D30">
        <w:rPr>
          <w:rFonts w:ascii="Times New Roman" w:hAnsi="Times New Roman"/>
          <w:sz w:val="24"/>
          <w:szCs w:val="24"/>
          <w:lang w:val="sr-Cyrl-RS"/>
        </w:rPr>
        <w:t xml:space="preserve">свеукупног социјалног и економског положаја особа са инвалидитетом до њихиховог пуног и равноправног учешћа у друштву </w:t>
      </w:r>
      <w:r w:rsidRPr="00152D30">
        <w:rPr>
          <w:rFonts w:ascii="Times New Roman" w:hAnsi="Times New Roman"/>
          <w:sz w:val="24"/>
          <w:szCs w:val="24"/>
          <w:lang w:val="sr-Latn-CS"/>
        </w:rPr>
        <w:t xml:space="preserve"> у различитим областима. </w:t>
      </w:r>
    </w:p>
    <w:p w14:paraId="4E9D7006" w14:textId="77777777" w:rsidR="00CA5335" w:rsidRPr="00152D30" w:rsidRDefault="00CA5335" w:rsidP="00CA5335">
      <w:pPr>
        <w:spacing w:before="0"/>
        <w:jc w:val="both"/>
        <w:rPr>
          <w:rFonts w:ascii="Times New Roman" w:hAnsi="Times New Roman"/>
          <w:sz w:val="24"/>
          <w:szCs w:val="24"/>
          <w:lang w:val="sr-Cyrl-RS"/>
        </w:rPr>
      </w:pPr>
    </w:p>
    <w:p w14:paraId="08DF708C" w14:textId="7D1CA2AC" w:rsidR="00CA5335" w:rsidRPr="00152D30" w:rsidRDefault="00CA5335" w:rsidP="00CA5335">
      <w:pPr>
        <w:spacing w:before="0"/>
        <w:jc w:val="both"/>
        <w:rPr>
          <w:rFonts w:ascii="Times New Roman" w:hAnsi="Times New Roman"/>
          <w:sz w:val="24"/>
          <w:szCs w:val="24"/>
          <w:lang w:val="ru-RU"/>
        </w:rPr>
      </w:pPr>
      <w:r w:rsidRPr="00152D30">
        <w:rPr>
          <w:rFonts w:ascii="Times New Roman" w:hAnsi="Times New Roman"/>
          <w:sz w:val="24"/>
          <w:szCs w:val="24"/>
          <w:lang w:val="sr-Cyrl-RS"/>
        </w:rPr>
        <w:t>На</w:t>
      </w:r>
      <w:r w:rsidRPr="00152D30">
        <w:rPr>
          <w:rFonts w:ascii="Times New Roman" w:hAnsi="Times New Roman"/>
          <w:sz w:val="24"/>
          <w:szCs w:val="24"/>
          <w:lang w:val="sr-Latn-CS"/>
        </w:rPr>
        <w:t xml:space="preserve"> плану домаћег законодавства </w:t>
      </w:r>
      <w:r w:rsidRPr="00152D30">
        <w:rPr>
          <w:rFonts w:ascii="Times New Roman" w:hAnsi="Times New Roman"/>
          <w:sz w:val="24"/>
          <w:szCs w:val="24"/>
          <w:lang w:val="sr-Cyrl-RS"/>
        </w:rPr>
        <w:t>у Републици Србији учињени су значајни кораци</w:t>
      </w:r>
      <w:r w:rsidRPr="00152D30">
        <w:rPr>
          <w:rFonts w:ascii="Times New Roman" w:hAnsi="Times New Roman"/>
          <w:sz w:val="24"/>
          <w:szCs w:val="24"/>
          <w:lang w:val="sr-Latn-CS"/>
        </w:rPr>
        <w:t xml:space="preserve"> ка гарантовању равноправности особа са инвалидитетом и стварању правног оквира за њихово пуно учешће у свим областима друштвеног</w:t>
      </w:r>
      <w:r w:rsidRPr="00152D30">
        <w:rPr>
          <w:rFonts w:ascii="Times New Roman" w:hAnsi="Times New Roman"/>
          <w:sz w:val="24"/>
          <w:szCs w:val="24"/>
          <w:lang w:val="sr-Cyrl-RS"/>
        </w:rPr>
        <w:t xml:space="preserve"> </w:t>
      </w:r>
      <w:r w:rsidRPr="00152D30">
        <w:rPr>
          <w:rFonts w:ascii="Times New Roman" w:hAnsi="Times New Roman"/>
          <w:sz w:val="24"/>
          <w:szCs w:val="24"/>
          <w:lang w:val="sr-Latn-CS"/>
        </w:rPr>
        <w:t>живота на основу једнакости</w:t>
      </w:r>
      <w:r w:rsidRPr="00152D30">
        <w:rPr>
          <w:rFonts w:ascii="Times New Roman" w:hAnsi="Times New Roman"/>
          <w:sz w:val="24"/>
          <w:szCs w:val="24"/>
          <w:lang w:val="sr-Cyrl-RS"/>
        </w:rPr>
        <w:t>:</w:t>
      </w:r>
    </w:p>
    <w:p w14:paraId="7EED6094" w14:textId="77777777" w:rsidR="00CA5335" w:rsidRPr="00152D30" w:rsidRDefault="00CA5335" w:rsidP="00CA5335">
      <w:pPr>
        <w:spacing w:before="0"/>
        <w:jc w:val="both"/>
        <w:rPr>
          <w:rFonts w:ascii="Times New Roman" w:hAnsi="Times New Roman"/>
          <w:sz w:val="24"/>
          <w:szCs w:val="24"/>
          <w:lang w:val="sr-Cyrl-CS"/>
        </w:rPr>
      </w:pPr>
    </w:p>
    <w:p w14:paraId="739F1708" w14:textId="19D64D7B" w:rsidR="00CA5335" w:rsidRPr="00152D30" w:rsidRDefault="00C63AC9" w:rsidP="00916CAC">
      <w:pPr>
        <w:numPr>
          <w:ilvl w:val="0"/>
          <w:numId w:val="21"/>
        </w:numPr>
        <w:spacing w:before="0"/>
        <w:ind w:left="360"/>
        <w:contextualSpacing/>
        <w:jc w:val="both"/>
        <w:rPr>
          <w:rFonts w:ascii="Times New Roman" w:hAnsi="Times New Roman"/>
          <w:sz w:val="24"/>
          <w:szCs w:val="24"/>
          <w:lang w:val="sr-Cyrl-CS"/>
        </w:rPr>
      </w:pPr>
      <w:r w:rsidRPr="00152D30">
        <w:rPr>
          <w:rFonts w:ascii="Times New Roman" w:hAnsi="Times New Roman"/>
          <w:sz w:val="24"/>
          <w:szCs w:val="24"/>
          <w:lang w:val="sr-Cyrl-RS"/>
        </w:rPr>
        <w:t>О</w:t>
      </w:r>
      <w:r w:rsidRPr="00152D30">
        <w:rPr>
          <w:rFonts w:ascii="Times New Roman" w:hAnsi="Times New Roman"/>
          <w:sz w:val="24"/>
          <w:szCs w:val="24"/>
          <w:lang w:val="sr-Latn-CS"/>
        </w:rPr>
        <w:t>дредбом</w:t>
      </w:r>
      <w:r w:rsidR="00CA5335" w:rsidRPr="00152D30">
        <w:rPr>
          <w:rFonts w:ascii="Times New Roman" w:hAnsi="Times New Roman"/>
          <w:sz w:val="24"/>
          <w:szCs w:val="24"/>
          <w:lang w:val="sr-Latn-CS"/>
        </w:rPr>
        <w:t xml:space="preserve"> о забрани дискриминације на основу физичке и интелектуалне инвалидности</w:t>
      </w:r>
      <w:r w:rsidRPr="00152D30">
        <w:rPr>
          <w:rFonts w:ascii="Times New Roman" w:hAnsi="Times New Roman"/>
          <w:sz w:val="24"/>
          <w:szCs w:val="24"/>
          <w:lang w:val="sr-Cyrl-RS"/>
        </w:rPr>
        <w:t xml:space="preserve"> која се налази у </w:t>
      </w:r>
      <w:r w:rsidRPr="00152D30">
        <w:rPr>
          <w:rFonts w:ascii="Times New Roman" w:hAnsi="Times New Roman"/>
          <w:sz w:val="24"/>
          <w:szCs w:val="24"/>
          <w:lang w:val="sr-Latn-CS"/>
        </w:rPr>
        <w:t xml:space="preserve"> актуелном </w:t>
      </w:r>
      <w:r w:rsidR="00CA5335" w:rsidRPr="00152D30">
        <w:rPr>
          <w:rFonts w:ascii="Times New Roman" w:hAnsi="Times New Roman"/>
          <w:sz w:val="24"/>
          <w:szCs w:val="24"/>
          <w:lang w:val="sr-Latn-CS"/>
        </w:rPr>
        <w:t xml:space="preserve"> </w:t>
      </w:r>
      <w:r w:rsidR="00CA5335" w:rsidRPr="00152D30">
        <w:rPr>
          <w:rFonts w:ascii="Times New Roman" w:hAnsi="Times New Roman"/>
          <w:bCs/>
          <w:sz w:val="24"/>
          <w:szCs w:val="24"/>
          <w:lang w:val="sr-Latn-CS"/>
        </w:rPr>
        <w:t xml:space="preserve">Устав </w:t>
      </w:r>
      <w:r w:rsidR="00CA5335" w:rsidRPr="00152D30">
        <w:rPr>
          <w:rFonts w:ascii="Times New Roman" w:hAnsi="Times New Roman"/>
          <w:bCs/>
          <w:sz w:val="24"/>
          <w:szCs w:val="24"/>
          <w:lang w:val="sr-Cyrl-CS"/>
        </w:rPr>
        <w:t xml:space="preserve">Републике </w:t>
      </w:r>
      <w:r w:rsidR="00CA5335" w:rsidRPr="00152D30">
        <w:rPr>
          <w:rFonts w:ascii="Times New Roman" w:hAnsi="Times New Roman"/>
          <w:bCs/>
          <w:sz w:val="24"/>
          <w:szCs w:val="24"/>
          <w:lang w:val="sr-Latn-CS"/>
        </w:rPr>
        <w:t>Србије</w:t>
      </w:r>
      <w:r w:rsidRPr="00152D30">
        <w:rPr>
          <w:rFonts w:ascii="Times New Roman" w:hAnsi="Times New Roman"/>
          <w:bCs/>
          <w:sz w:val="24"/>
          <w:szCs w:val="24"/>
          <w:lang w:val="sr-Cyrl-RS"/>
        </w:rPr>
        <w:t xml:space="preserve">  у </w:t>
      </w:r>
      <w:r w:rsidR="00CA5335" w:rsidRPr="00152D30">
        <w:rPr>
          <w:rFonts w:ascii="Times New Roman" w:hAnsi="Times New Roman"/>
          <w:bCs/>
          <w:sz w:val="24"/>
          <w:szCs w:val="24"/>
          <w:lang w:val="sr-Cyrl-RS"/>
        </w:rPr>
        <w:t>члан</w:t>
      </w:r>
      <w:r w:rsidRPr="00152D30">
        <w:rPr>
          <w:rFonts w:ascii="Times New Roman" w:hAnsi="Times New Roman"/>
          <w:bCs/>
          <w:sz w:val="24"/>
          <w:szCs w:val="24"/>
          <w:lang w:val="sr-Cyrl-RS"/>
        </w:rPr>
        <w:t>у  21</w:t>
      </w:r>
      <w:r w:rsidR="00CA5335" w:rsidRPr="00152D30">
        <w:rPr>
          <w:rFonts w:ascii="Times New Roman" w:hAnsi="Times New Roman"/>
          <w:sz w:val="24"/>
          <w:szCs w:val="24"/>
          <w:lang w:val="sr-Cyrl-CS"/>
        </w:rPr>
        <w:t>;</w:t>
      </w:r>
    </w:p>
    <w:p w14:paraId="3943851E" w14:textId="293317F9" w:rsidR="00CA5335" w:rsidRPr="00152D30" w:rsidRDefault="00CA5335" w:rsidP="00916CAC">
      <w:pPr>
        <w:numPr>
          <w:ilvl w:val="0"/>
          <w:numId w:val="21"/>
        </w:numPr>
        <w:spacing w:before="0"/>
        <w:ind w:left="360"/>
        <w:contextualSpacing/>
        <w:jc w:val="both"/>
        <w:rPr>
          <w:rFonts w:ascii="Times New Roman" w:hAnsi="Times New Roman"/>
          <w:sz w:val="24"/>
          <w:szCs w:val="24"/>
          <w:lang w:val="sr-Cyrl-CS"/>
        </w:rPr>
      </w:pPr>
      <w:r w:rsidRPr="00152D30">
        <w:rPr>
          <w:rFonts w:ascii="Times New Roman" w:hAnsi="Times New Roman"/>
          <w:sz w:val="24"/>
          <w:szCs w:val="24"/>
          <w:lang w:val="sr-Cyrl-CS"/>
        </w:rPr>
        <w:t>Усвајањем посебних прописа</w:t>
      </w:r>
      <w:r w:rsidR="00A928EF" w:rsidRPr="00152D30">
        <w:rPr>
          <w:rFonts w:ascii="Times New Roman" w:hAnsi="Times New Roman"/>
          <w:sz w:val="24"/>
          <w:szCs w:val="24"/>
          <w:lang w:val="sr-Cyrl-CS"/>
        </w:rPr>
        <w:t>:</w:t>
      </w:r>
      <w:r w:rsidRPr="00152D30">
        <w:rPr>
          <w:rFonts w:ascii="Times New Roman" w:hAnsi="Times New Roman"/>
          <w:sz w:val="24"/>
          <w:szCs w:val="24"/>
          <w:lang w:val="sr-Cyrl-CS"/>
        </w:rPr>
        <w:t xml:space="preserve"> </w:t>
      </w:r>
    </w:p>
    <w:p w14:paraId="6E56A96F" w14:textId="2271D5A0" w:rsidR="00CA5335" w:rsidRPr="00152D30" w:rsidRDefault="00CA5335" w:rsidP="0065593D">
      <w:pPr>
        <w:numPr>
          <w:ilvl w:val="0"/>
          <w:numId w:val="15"/>
        </w:numPr>
        <w:spacing w:before="0"/>
        <w:ind w:left="360" w:hanging="180"/>
        <w:contextualSpacing/>
        <w:jc w:val="both"/>
        <w:rPr>
          <w:rFonts w:ascii="Times New Roman" w:hAnsi="Times New Roman"/>
          <w:sz w:val="24"/>
          <w:szCs w:val="24"/>
          <w:lang w:val="sr-Cyrl-CS"/>
        </w:rPr>
      </w:pPr>
      <w:r w:rsidRPr="00152D30">
        <w:rPr>
          <w:rFonts w:ascii="Times New Roman" w:hAnsi="Times New Roman"/>
          <w:sz w:val="24"/>
          <w:szCs w:val="24"/>
          <w:lang w:val="sr-Cyrl-CS"/>
        </w:rPr>
        <w:t xml:space="preserve"> </w:t>
      </w:r>
      <w:r w:rsidRPr="00152D30">
        <w:rPr>
          <w:rFonts w:ascii="Times New Roman" w:hAnsi="Times New Roman"/>
          <w:bCs/>
          <w:sz w:val="24"/>
          <w:szCs w:val="24"/>
          <w:lang w:val="sr-Latn-CS"/>
        </w:rPr>
        <w:t>Закон</w:t>
      </w:r>
      <w:r w:rsidR="00A928EF" w:rsidRPr="00152D30">
        <w:rPr>
          <w:rFonts w:ascii="Times New Roman" w:hAnsi="Times New Roman"/>
          <w:bCs/>
          <w:sz w:val="24"/>
          <w:szCs w:val="24"/>
          <w:lang w:val="sr-Cyrl-RS"/>
        </w:rPr>
        <w:t>а</w:t>
      </w:r>
      <w:r w:rsidRPr="00152D30">
        <w:rPr>
          <w:rFonts w:ascii="Times New Roman" w:hAnsi="Times New Roman"/>
          <w:bCs/>
          <w:sz w:val="24"/>
          <w:szCs w:val="24"/>
          <w:lang w:val="sr-Latn-CS"/>
        </w:rPr>
        <w:t xml:space="preserve"> о спречавању дискриминације особа са инвалидитетом</w:t>
      </w:r>
      <w:r w:rsidR="00A928EF" w:rsidRPr="00152D30">
        <w:rPr>
          <w:rFonts w:ascii="Times New Roman" w:hAnsi="Times New Roman"/>
          <w:bCs/>
          <w:sz w:val="24"/>
          <w:szCs w:val="24"/>
          <w:lang w:val="sr-Cyrl-RS"/>
        </w:rPr>
        <w:t xml:space="preserve"> </w:t>
      </w:r>
      <w:r w:rsidR="000B1A35" w:rsidRPr="00152D30">
        <w:rPr>
          <w:rFonts w:ascii="Times New Roman" w:hAnsi="Times New Roman"/>
          <w:bCs/>
          <w:iCs/>
          <w:sz w:val="24"/>
          <w:szCs w:val="24"/>
          <w:lang w:val="ru-RU"/>
        </w:rPr>
        <w:t>(„Службени гласник РС",</w:t>
      </w:r>
      <w:r w:rsidR="00A928EF" w:rsidRPr="00152D30">
        <w:rPr>
          <w:rFonts w:ascii="Times New Roman" w:hAnsi="Times New Roman"/>
          <w:bCs/>
          <w:iCs/>
          <w:sz w:val="24"/>
          <w:szCs w:val="24"/>
          <w:lang w:val="ru-RU"/>
        </w:rPr>
        <w:t xml:space="preserve"> бр. 33/06 и 13/16) из 2006. г</w:t>
      </w:r>
      <w:r w:rsidR="00337DBE" w:rsidRPr="00152D30">
        <w:rPr>
          <w:rFonts w:ascii="Times New Roman" w:hAnsi="Times New Roman"/>
          <w:bCs/>
          <w:iCs/>
          <w:sz w:val="24"/>
          <w:szCs w:val="24"/>
          <w:lang w:val="ru-RU"/>
        </w:rPr>
        <w:t>одине</w:t>
      </w:r>
      <w:r w:rsidR="00A928EF" w:rsidRPr="00152D30">
        <w:rPr>
          <w:rFonts w:ascii="Times New Roman" w:hAnsi="Times New Roman"/>
          <w:bCs/>
          <w:iCs/>
          <w:sz w:val="24"/>
          <w:szCs w:val="24"/>
          <w:lang w:val="ru-RU"/>
        </w:rPr>
        <w:t xml:space="preserve"> а </w:t>
      </w:r>
      <w:r w:rsidR="00337DBE" w:rsidRPr="00152D30">
        <w:rPr>
          <w:rFonts w:ascii="Times New Roman" w:hAnsi="Times New Roman"/>
          <w:sz w:val="24"/>
          <w:szCs w:val="24"/>
          <w:lang w:val="sr-Cyrl-CS"/>
        </w:rPr>
        <w:t>допун</w:t>
      </w:r>
      <w:r w:rsidRPr="00152D30">
        <w:rPr>
          <w:rFonts w:ascii="Times New Roman" w:hAnsi="Times New Roman"/>
          <w:sz w:val="24"/>
          <w:szCs w:val="24"/>
          <w:lang w:val="sr-Cyrl-CS"/>
        </w:rPr>
        <w:t>е</w:t>
      </w:r>
      <w:r w:rsidRPr="00152D30">
        <w:rPr>
          <w:rFonts w:ascii="Times New Roman" w:hAnsi="Times New Roman"/>
          <w:noProof/>
          <w:sz w:val="24"/>
          <w:szCs w:val="24"/>
          <w:lang w:val="uz-Cyrl-UZ"/>
        </w:rPr>
        <w:t xml:space="preserve"> овог закона које су извршене у 2015. години</w:t>
      </w:r>
      <w:r w:rsidR="00A928EF" w:rsidRPr="00152D30">
        <w:rPr>
          <w:rFonts w:ascii="Times New Roman" w:hAnsi="Times New Roman"/>
          <w:noProof/>
          <w:sz w:val="24"/>
          <w:szCs w:val="24"/>
          <w:lang w:val="uz-Cyrl-UZ"/>
        </w:rPr>
        <w:t>;</w:t>
      </w:r>
    </w:p>
    <w:p w14:paraId="0DAF09DA" w14:textId="2CFB05FB" w:rsidR="00CA5335" w:rsidRPr="00152D30" w:rsidRDefault="00CA5335" w:rsidP="0065593D">
      <w:pPr>
        <w:numPr>
          <w:ilvl w:val="0"/>
          <w:numId w:val="15"/>
        </w:numPr>
        <w:spacing w:before="0"/>
        <w:ind w:left="360" w:hanging="180"/>
        <w:contextualSpacing/>
        <w:jc w:val="both"/>
        <w:rPr>
          <w:rFonts w:ascii="Times New Roman" w:hAnsi="Times New Roman"/>
          <w:sz w:val="24"/>
          <w:szCs w:val="24"/>
          <w:lang w:val="sr-Cyrl-CS"/>
        </w:rPr>
      </w:pPr>
      <w:r w:rsidRPr="00152D30">
        <w:rPr>
          <w:rFonts w:ascii="Times New Roman" w:hAnsi="Times New Roman"/>
          <w:sz w:val="24"/>
          <w:szCs w:val="24"/>
          <w:lang w:val="sr-Cyrl-CS"/>
        </w:rPr>
        <w:t>Закона о професионалној рехабилитацији и запошљавању особа са инвалидитетом</w:t>
      </w:r>
      <w:r w:rsidR="00A928EF" w:rsidRPr="00152D30">
        <w:rPr>
          <w:rFonts w:ascii="Times New Roman" w:hAnsi="Times New Roman"/>
          <w:sz w:val="24"/>
          <w:szCs w:val="24"/>
          <w:lang w:val="sr-Cyrl-CS"/>
        </w:rPr>
        <w:t xml:space="preserve"> </w:t>
      </w:r>
      <w:r w:rsidR="00A928EF" w:rsidRPr="00152D30">
        <w:rPr>
          <w:rFonts w:ascii="Times New Roman" w:hAnsi="Times New Roman"/>
          <w:bCs/>
          <w:iCs/>
          <w:sz w:val="24"/>
          <w:szCs w:val="24"/>
          <w:lang w:val="ru-RU"/>
        </w:rPr>
        <w:t xml:space="preserve">(„Службени </w:t>
      </w:r>
      <w:r w:rsidR="000B1A35" w:rsidRPr="00152D30">
        <w:rPr>
          <w:rFonts w:ascii="Times New Roman" w:hAnsi="Times New Roman"/>
          <w:bCs/>
          <w:iCs/>
          <w:sz w:val="24"/>
          <w:szCs w:val="24"/>
          <w:lang w:val="ru-RU"/>
        </w:rPr>
        <w:t>гласник РС"</w:t>
      </w:r>
      <w:r w:rsidR="00A928EF" w:rsidRPr="00152D30">
        <w:rPr>
          <w:rFonts w:ascii="Times New Roman" w:hAnsi="Times New Roman"/>
          <w:bCs/>
          <w:iCs/>
          <w:sz w:val="24"/>
          <w:szCs w:val="24"/>
          <w:lang w:val="ru-RU"/>
        </w:rPr>
        <w:t xml:space="preserve">, бр. 36/09 и 32/13) из </w:t>
      </w:r>
      <w:r w:rsidR="00A928EF" w:rsidRPr="00152D30">
        <w:rPr>
          <w:rFonts w:ascii="Times New Roman" w:hAnsi="Times New Roman"/>
          <w:sz w:val="24"/>
          <w:szCs w:val="24"/>
          <w:lang w:val="sr-Cyrl-CS"/>
        </w:rPr>
        <w:t xml:space="preserve">2009. године као </w:t>
      </w:r>
      <w:r w:rsidRPr="00152D30">
        <w:rPr>
          <w:rFonts w:ascii="Times New Roman" w:hAnsi="Times New Roman"/>
          <w:sz w:val="24"/>
          <w:szCs w:val="24"/>
          <w:lang w:val="sr-Cyrl-CS"/>
        </w:rPr>
        <w:t xml:space="preserve"> и изменама и допунама овог закона</w:t>
      </w:r>
      <w:r w:rsidR="00A928EF" w:rsidRPr="00152D30">
        <w:rPr>
          <w:rFonts w:ascii="Times New Roman" w:hAnsi="Times New Roman"/>
          <w:sz w:val="24"/>
          <w:szCs w:val="24"/>
          <w:lang w:val="sr-Cyrl-CS"/>
        </w:rPr>
        <w:t xml:space="preserve"> које су извршене у 2013. години;</w:t>
      </w:r>
    </w:p>
    <w:p w14:paraId="0F19B3B6" w14:textId="395CF80C" w:rsidR="00CA5335" w:rsidRPr="00152D30" w:rsidRDefault="00A928EF" w:rsidP="0065593D">
      <w:pPr>
        <w:numPr>
          <w:ilvl w:val="0"/>
          <w:numId w:val="15"/>
        </w:numPr>
        <w:spacing w:before="0"/>
        <w:ind w:left="360" w:hanging="180"/>
        <w:contextualSpacing/>
        <w:jc w:val="both"/>
        <w:rPr>
          <w:rFonts w:ascii="Times New Roman" w:hAnsi="Times New Roman"/>
          <w:sz w:val="24"/>
          <w:szCs w:val="24"/>
          <w:lang w:val="sr-Cyrl-CS"/>
        </w:rPr>
      </w:pPr>
      <w:r w:rsidRPr="00152D30">
        <w:rPr>
          <w:rFonts w:ascii="Times New Roman" w:hAnsi="Times New Roman"/>
          <w:sz w:val="24"/>
          <w:szCs w:val="24"/>
          <w:lang w:val="sr-Cyrl-CS"/>
        </w:rPr>
        <w:t xml:space="preserve"> </w:t>
      </w:r>
      <w:r w:rsidR="00CA5335" w:rsidRPr="00152D30">
        <w:rPr>
          <w:rFonts w:ascii="Times New Roman" w:hAnsi="Times New Roman"/>
          <w:sz w:val="24"/>
          <w:szCs w:val="24"/>
          <w:lang w:val="sr-Cyrl-CS"/>
        </w:rPr>
        <w:t xml:space="preserve">Закона о кретању уз помоћ пса водича </w:t>
      </w:r>
      <w:r w:rsidRPr="00152D30">
        <w:rPr>
          <w:rFonts w:ascii="Times New Roman" w:hAnsi="Times New Roman"/>
          <w:bCs/>
          <w:iCs/>
          <w:sz w:val="24"/>
          <w:szCs w:val="24"/>
          <w:lang w:val="ru-RU"/>
        </w:rPr>
        <w:t xml:space="preserve">(„Службени </w:t>
      </w:r>
      <w:r w:rsidR="000B1A35" w:rsidRPr="00152D30">
        <w:rPr>
          <w:rFonts w:ascii="Times New Roman" w:hAnsi="Times New Roman"/>
          <w:bCs/>
          <w:iCs/>
          <w:sz w:val="24"/>
          <w:szCs w:val="24"/>
          <w:lang w:val="ru-RU"/>
        </w:rPr>
        <w:t xml:space="preserve">гласник РС", </w:t>
      </w:r>
      <w:r w:rsidR="00A162AF" w:rsidRPr="00152D30">
        <w:rPr>
          <w:rFonts w:ascii="Times New Roman" w:hAnsi="Times New Roman"/>
          <w:bCs/>
          <w:iCs/>
          <w:sz w:val="24"/>
          <w:szCs w:val="24"/>
          <w:lang w:val="ru-RU"/>
        </w:rPr>
        <w:t>број 29/15);</w:t>
      </w:r>
      <w:r w:rsidR="00CA5335" w:rsidRPr="00152D30">
        <w:rPr>
          <w:rFonts w:ascii="Times New Roman" w:hAnsi="Times New Roman"/>
          <w:sz w:val="24"/>
          <w:szCs w:val="24"/>
          <w:lang w:val="sr-Cyrl-CS"/>
        </w:rPr>
        <w:t xml:space="preserve">  </w:t>
      </w:r>
    </w:p>
    <w:p w14:paraId="680FF37A" w14:textId="360A3E3C" w:rsidR="00CA5335" w:rsidRPr="00152D30" w:rsidRDefault="00A928EF" w:rsidP="0065593D">
      <w:pPr>
        <w:numPr>
          <w:ilvl w:val="0"/>
          <w:numId w:val="15"/>
        </w:numPr>
        <w:spacing w:before="0"/>
        <w:ind w:left="360" w:hanging="180"/>
        <w:contextualSpacing/>
        <w:jc w:val="both"/>
        <w:rPr>
          <w:rFonts w:ascii="Times New Roman" w:hAnsi="Times New Roman"/>
          <w:sz w:val="24"/>
          <w:szCs w:val="24"/>
          <w:lang w:val="sr-Cyrl-CS"/>
        </w:rPr>
      </w:pPr>
      <w:r w:rsidRPr="00152D30">
        <w:rPr>
          <w:rFonts w:ascii="Times New Roman" w:hAnsi="Times New Roman"/>
          <w:sz w:val="24"/>
          <w:szCs w:val="24"/>
          <w:lang w:val="sr-Cyrl-CS"/>
        </w:rPr>
        <w:t xml:space="preserve"> </w:t>
      </w:r>
      <w:r w:rsidR="00CA5335" w:rsidRPr="00152D30">
        <w:rPr>
          <w:rFonts w:ascii="Times New Roman" w:hAnsi="Times New Roman"/>
          <w:sz w:val="24"/>
          <w:szCs w:val="24"/>
          <w:lang w:val="sr-Cyrl-CS"/>
        </w:rPr>
        <w:t xml:space="preserve">Закона о </w:t>
      </w:r>
      <w:r w:rsidR="00290384" w:rsidRPr="00152D30">
        <w:rPr>
          <w:rFonts w:ascii="Times New Roman" w:hAnsi="Times New Roman"/>
          <w:sz w:val="24"/>
          <w:szCs w:val="24"/>
          <w:lang w:val="sr-Cyrl-CS"/>
        </w:rPr>
        <w:t>употреби знаковног језика (</w:t>
      </w:r>
      <w:r w:rsidR="00290384" w:rsidRPr="00152D30">
        <w:rPr>
          <w:rFonts w:ascii="Times New Roman" w:hAnsi="Times New Roman"/>
          <w:bCs/>
          <w:iCs/>
          <w:sz w:val="24"/>
          <w:szCs w:val="24"/>
          <w:lang w:val="ru-RU"/>
        </w:rPr>
        <w:t>„Службени гласник РС", број 38/15).</w:t>
      </w:r>
      <w:r w:rsidR="00290384" w:rsidRPr="00152D30">
        <w:rPr>
          <w:rFonts w:ascii="Times New Roman" w:hAnsi="Times New Roman"/>
          <w:sz w:val="24"/>
          <w:szCs w:val="24"/>
          <w:lang w:val="sr-Cyrl-CS"/>
        </w:rPr>
        <w:t xml:space="preserve">  </w:t>
      </w:r>
    </w:p>
    <w:p w14:paraId="21E07755" w14:textId="77777777" w:rsidR="00CA5335" w:rsidRPr="00152D30" w:rsidRDefault="00CA5335" w:rsidP="00916CAC">
      <w:pPr>
        <w:spacing w:before="0"/>
        <w:ind w:left="360"/>
        <w:contextualSpacing/>
        <w:jc w:val="both"/>
        <w:rPr>
          <w:rFonts w:ascii="Times New Roman" w:hAnsi="Times New Roman"/>
          <w:sz w:val="24"/>
          <w:szCs w:val="24"/>
          <w:lang w:val="sr-Cyrl-CS"/>
        </w:rPr>
      </w:pPr>
    </w:p>
    <w:p w14:paraId="46FC8F86" w14:textId="6C3E22D4" w:rsidR="00CA5335" w:rsidRPr="00152D30" w:rsidRDefault="00CA5335" w:rsidP="00916CAC">
      <w:pPr>
        <w:numPr>
          <w:ilvl w:val="0"/>
          <w:numId w:val="21"/>
        </w:numPr>
        <w:ind w:left="360"/>
        <w:contextualSpacing/>
        <w:jc w:val="both"/>
        <w:rPr>
          <w:rFonts w:ascii="Times New Roman" w:hAnsi="Times New Roman"/>
          <w:sz w:val="24"/>
          <w:szCs w:val="24"/>
          <w:lang w:val="sr-Cyrl-CS"/>
        </w:rPr>
      </w:pPr>
      <w:r w:rsidRPr="00152D30">
        <w:rPr>
          <w:rFonts w:ascii="Times New Roman" w:hAnsi="Times New Roman"/>
          <w:sz w:val="24"/>
          <w:szCs w:val="24"/>
          <w:lang w:val="sr-Cyrl-CS"/>
        </w:rPr>
        <w:t>Усвајањем низа других стратешких докумената и прописа чије се одредбе баве положајем особа са инвалидитетом и изједначавањем могућности (у области запошљавања, образовања, здравствене заштите, планирања и изградње, саобраћаја, пореске и царинске политике и</w:t>
      </w:r>
      <w:r w:rsidR="00762E96" w:rsidRPr="00152D30">
        <w:rPr>
          <w:rFonts w:ascii="Times New Roman" w:hAnsi="Times New Roman"/>
          <w:sz w:val="24"/>
          <w:szCs w:val="24"/>
          <w:lang w:val="sr-Cyrl-CS"/>
        </w:rPr>
        <w:t xml:space="preserve"> </w:t>
      </w:r>
      <w:r w:rsidRPr="00152D30">
        <w:rPr>
          <w:rFonts w:ascii="Times New Roman" w:hAnsi="Times New Roman"/>
          <w:sz w:val="24"/>
          <w:szCs w:val="24"/>
          <w:lang w:val="sr-Cyrl-CS"/>
        </w:rPr>
        <w:t>др</w:t>
      </w:r>
      <w:r w:rsidR="00762E96" w:rsidRPr="00152D30">
        <w:rPr>
          <w:rFonts w:ascii="Times New Roman" w:hAnsi="Times New Roman"/>
          <w:sz w:val="24"/>
          <w:szCs w:val="24"/>
          <w:lang w:val="sr-Cyrl-CS"/>
        </w:rPr>
        <w:t>.</w:t>
      </w:r>
      <w:r w:rsidRPr="00152D30">
        <w:rPr>
          <w:rFonts w:ascii="Times New Roman" w:hAnsi="Times New Roman"/>
          <w:sz w:val="24"/>
          <w:szCs w:val="24"/>
          <w:lang w:val="sr-Cyrl-CS"/>
        </w:rPr>
        <w:t xml:space="preserve">) </w:t>
      </w:r>
      <w:r w:rsidRPr="00152D30">
        <w:rPr>
          <w:rFonts w:ascii="Times New Roman" w:hAnsi="Times New Roman"/>
          <w:sz w:val="24"/>
          <w:szCs w:val="24"/>
          <w:lang w:val="sr-Latn-CS"/>
        </w:rPr>
        <w:t xml:space="preserve">исказана је спремност друштва да </w:t>
      </w:r>
      <w:r w:rsidRPr="00152D30">
        <w:rPr>
          <w:rFonts w:ascii="Times New Roman" w:hAnsi="Times New Roman"/>
          <w:sz w:val="24"/>
          <w:szCs w:val="24"/>
          <w:lang w:val="sr-Cyrl-RS"/>
        </w:rPr>
        <w:t xml:space="preserve">системски  приступи </w:t>
      </w:r>
      <w:r w:rsidRPr="00152D30">
        <w:rPr>
          <w:rFonts w:ascii="Times New Roman" w:hAnsi="Times New Roman"/>
          <w:sz w:val="24"/>
          <w:szCs w:val="24"/>
          <w:lang w:val="sr-Latn-CS"/>
        </w:rPr>
        <w:t xml:space="preserve">решавању проблема </w:t>
      </w:r>
      <w:r w:rsidRPr="00152D30">
        <w:rPr>
          <w:rFonts w:ascii="Times New Roman" w:hAnsi="Times New Roman"/>
          <w:sz w:val="24"/>
          <w:szCs w:val="24"/>
          <w:lang w:val="sr-Cyrl-RS"/>
        </w:rPr>
        <w:t>ка</w:t>
      </w:r>
      <w:r w:rsidRPr="00152D30">
        <w:rPr>
          <w:rFonts w:ascii="Times New Roman" w:hAnsi="Times New Roman"/>
          <w:sz w:val="24"/>
          <w:szCs w:val="24"/>
          <w:lang w:val="sr-Latn-CS"/>
        </w:rPr>
        <w:t xml:space="preserve"> унапређењу положаја особа са инвалидитетом.</w:t>
      </w:r>
    </w:p>
    <w:p w14:paraId="5EB0FCCC" w14:textId="77777777" w:rsidR="0065593D" w:rsidRPr="00152D30" w:rsidRDefault="0065593D" w:rsidP="0065593D">
      <w:pPr>
        <w:contextualSpacing/>
        <w:jc w:val="both"/>
        <w:rPr>
          <w:rFonts w:ascii="Times New Roman" w:hAnsi="Times New Roman"/>
          <w:sz w:val="24"/>
          <w:szCs w:val="24"/>
          <w:lang w:val="sr-Cyrl-CS"/>
        </w:rPr>
      </w:pPr>
    </w:p>
    <w:p w14:paraId="3B112B16" w14:textId="599BB964" w:rsidR="00CA5335" w:rsidRPr="00152D30" w:rsidRDefault="00CA5335" w:rsidP="00A928EF">
      <w:pPr>
        <w:spacing w:before="0"/>
        <w:ind w:right="-45" w:firstLine="360"/>
        <w:jc w:val="both"/>
        <w:rPr>
          <w:rFonts w:ascii="Times New Roman" w:hAnsi="Times New Roman"/>
          <w:sz w:val="24"/>
          <w:szCs w:val="24"/>
          <w:lang w:val="ru-RU"/>
        </w:rPr>
      </w:pPr>
      <w:r w:rsidRPr="00152D30">
        <w:rPr>
          <w:rFonts w:ascii="Times New Roman" w:hAnsi="Times New Roman"/>
          <w:sz w:val="24"/>
          <w:szCs w:val="24"/>
          <w:lang w:val="sr-Cyrl-CS"/>
        </w:rPr>
        <w:t xml:space="preserve">Поред усвојених позитивних прописа положај особа са инвалидитетом уређен је међународним конвенцијама које је Република Србија </w:t>
      </w:r>
      <w:r w:rsidR="0025716B" w:rsidRPr="00152D30">
        <w:rPr>
          <w:rFonts w:ascii="Times New Roman" w:hAnsi="Times New Roman"/>
          <w:sz w:val="24"/>
          <w:szCs w:val="24"/>
          <w:lang w:val="sr-Cyrl-CS"/>
        </w:rPr>
        <w:t>потврдила (</w:t>
      </w:r>
      <w:r w:rsidRPr="00152D30">
        <w:rPr>
          <w:rFonts w:ascii="Times New Roman" w:hAnsi="Times New Roman"/>
          <w:sz w:val="24"/>
          <w:szCs w:val="24"/>
          <w:lang w:val="sr-Cyrl-CS"/>
        </w:rPr>
        <w:t>ратификовала</w:t>
      </w:r>
      <w:r w:rsidR="0025716B" w:rsidRPr="00152D30">
        <w:rPr>
          <w:rFonts w:ascii="Times New Roman" w:hAnsi="Times New Roman"/>
          <w:sz w:val="24"/>
          <w:szCs w:val="24"/>
          <w:lang w:val="sr-Cyrl-CS"/>
        </w:rPr>
        <w:t>)</w:t>
      </w:r>
      <w:r w:rsidRPr="00152D30">
        <w:rPr>
          <w:rFonts w:ascii="Times New Roman" w:hAnsi="Times New Roman"/>
          <w:sz w:val="24"/>
          <w:szCs w:val="24"/>
          <w:lang w:val="sr-Cyrl-CS"/>
        </w:rPr>
        <w:t xml:space="preserve">, чиме су оне постале део унутрашњег права или унутрашњих позитивних прописа и као такве се могу непосредно примењивати. Свесна потребе континуираног деловања на унапређење положаја особа са инвалидитетом Република Србија је међу првим земљама усвојила Закон о потврђивању Конвенције о правима особа са инвалидитетом и Закон о потврђивању Опционог протокола уз Конвенцију о правима особа са инвалидитетом 29.05.2009. године. Од регионалних, европских докумената, нарочито је значајна ревидирана Европска социјална повеља, која чланом 15 особама са инвалидитетом гарантује право на самосталност, социјалну интеграцију и укљученост у заједницу. </w:t>
      </w:r>
    </w:p>
    <w:p w14:paraId="3B4EC116" w14:textId="77777777" w:rsidR="00CA5335" w:rsidRPr="00152D30" w:rsidRDefault="00CA5335" w:rsidP="00CA5335">
      <w:pPr>
        <w:spacing w:before="0"/>
        <w:ind w:right="-45"/>
        <w:jc w:val="both"/>
        <w:rPr>
          <w:rFonts w:ascii="Times New Roman" w:hAnsi="Times New Roman"/>
          <w:sz w:val="24"/>
          <w:szCs w:val="24"/>
          <w:lang w:val="ru-RU"/>
        </w:rPr>
      </w:pPr>
    </w:p>
    <w:p w14:paraId="1CAEB938" w14:textId="3DC1E43D" w:rsidR="00CA5335" w:rsidRPr="00152D30" w:rsidRDefault="00CA5335" w:rsidP="00A928EF">
      <w:pPr>
        <w:spacing w:before="0"/>
        <w:ind w:firstLine="360"/>
        <w:jc w:val="both"/>
        <w:rPr>
          <w:rFonts w:ascii="Times New Roman" w:hAnsi="Times New Roman"/>
          <w:bCs/>
          <w:iCs/>
          <w:sz w:val="24"/>
          <w:szCs w:val="24"/>
          <w:lang w:val="ru-RU"/>
        </w:rPr>
      </w:pPr>
      <w:r w:rsidRPr="00152D30">
        <w:rPr>
          <w:rFonts w:ascii="Times New Roman" w:hAnsi="Times New Roman"/>
          <w:bCs/>
          <w:iCs/>
          <w:sz w:val="24"/>
          <w:szCs w:val="24"/>
          <w:lang w:val="ru-RU"/>
        </w:rPr>
        <w:t>Законом о министарствима („Службени гласник РС“, бр. 44/14, 14/15, 54/15, 96/15 – др. закон и 62/17), утврђен је делокруг надлежности Министарства за рад, запошљавање, борачка и социјална питања, а Сектор за заштиту особа са инвалидитетом, као посебна организациона јединица у оквиру</w:t>
      </w:r>
      <w:r w:rsidR="00903F66" w:rsidRPr="00152D30">
        <w:rPr>
          <w:rFonts w:ascii="Times New Roman" w:hAnsi="Times New Roman"/>
          <w:bCs/>
          <w:iCs/>
          <w:sz w:val="24"/>
          <w:szCs w:val="24"/>
          <w:lang w:val="ru-RU"/>
        </w:rPr>
        <w:t xml:space="preserve"> Министарства, формиран је у циљу  промоције</w:t>
      </w:r>
      <w:r w:rsidRPr="00152D30">
        <w:rPr>
          <w:rFonts w:ascii="Times New Roman" w:hAnsi="Times New Roman"/>
          <w:bCs/>
          <w:iCs/>
          <w:sz w:val="24"/>
          <w:szCs w:val="24"/>
          <w:lang w:val="ru-RU"/>
        </w:rPr>
        <w:t xml:space="preserve"> заштите права и унапређења положаја особа са инвалидитетом. У складу са важећим Правилником о унутрашњем уређењу и систематизацији радних места у Министарству за рад, запошљавање, борачка и социјална питања за обављање послова из делокруга Сектора за заштиту особа са ин</w:t>
      </w:r>
      <w:r w:rsidR="00903F66" w:rsidRPr="00152D30">
        <w:rPr>
          <w:rFonts w:ascii="Times New Roman" w:hAnsi="Times New Roman"/>
          <w:bCs/>
          <w:iCs/>
          <w:sz w:val="24"/>
          <w:szCs w:val="24"/>
          <w:lang w:val="ru-RU"/>
        </w:rPr>
        <w:t>вали</w:t>
      </w:r>
      <w:r w:rsidR="00400484" w:rsidRPr="00152D30">
        <w:rPr>
          <w:rFonts w:ascii="Times New Roman" w:hAnsi="Times New Roman"/>
          <w:bCs/>
          <w:iCs/>
          <w:sz w:val="24"/>
          <w:szCs w:val="24"/>
          <w:lang w:val="ru-RU"/>
        </w:rPr>
        <w:t xml:space="preserve">дитетом систематизовано је седам </w:t>
      </w:r>
      <w:r w:rsidRPr="00152D30">
        <w:rPr>
          <w:rFonts w:ascii="Times New Roman" w:hAnsi="Times New Roman"/>
          <w:bCs/>
          <w:iCs/>
          <w:sz w:val="24"/>
          <w:szCs w:val="24"/>
          <w:lang w:val="ru-RU"/>
        </w:rPr>
        <w:t xml:space="preserve"> радних места државних службеника са високо</w:t>
      </w:r>
      <w:r w:rsidR="00400484" w:rsidRPr="00152D30">
        <w:rPr>
          <w:rFonts w:ascii="Times New Roman" w:hAnsi="Times New Roman"/>
          <w:bCs/>
          <w:iCs/>
          <w:sz w:val="24"/>
          <w:szCs w:val="24"/>
          <w:lang w:val="ru-RU"/>
        </w:rPr>
        <w:t xml:space="preserve">м стручном спремом а попуњено је 6. </w:t>
      </w:r>
      <w:r w:rsidR="00286BE4" w:rsidRPr="00152D30">
        <w:rPr>
          <w:rFonts w:ascii="Times New Roman" w:hAnsi="Times New Roman"/>
          <w:bCs/>
          <w:iCs/>
          <w:sz w:val="24"/>
          <w:szCs w:val="24"/>
          <w:lang w:val="ru-RU"/>
        </w:rPr>
        <w:t xml:space="preserve"> Попуњавање преосталног радног места планирано је до краја 2021. године.</w:t>
      </w:r>
    </w:p>
    <w:p w14:paraId="57522E3A" w14:textId="77777777" w:rsidR="00CA5335" w:rsidRPr="00152D30" w:rsidRDefault="00CA5335" w:rsidP="00CA5335">
      <w:pPr>
        <w:spacing w:before="0"/>
        <w:jc w:val="both"/>
        <w:rPr>
          <w:rFonts w:ascii="Times New Roman" w:hAnsi="Times New Roman"/>
          <w:bCs/>
          <w:iCs/>
          <w:sz w:val="24"/>
          <w:szCs w:val="24"/>
          <w:lang w:val="ru-RU"/>
        </w:rPr>
      </w:pPr>
    </w:p>
    <w:p w14:paraId="76046518" w14:textId="520AFE2E" w:rsidR="00CA5335" w:rsidRPr="00152D30" w:rsidRDefault="00BC1D78" w:rsidP="00CA5335">
      <w:pPr>
        <w:spacing w:before="0"/>
        <w:jc w:val="both"/>
        <w:rPr>
          <w:rFonts w:ascii="Times New Roman" w:hAnsi="Times New Roman"/>
          <w:bCs/>
          <w:i/>
          <w:iCs/>
          <w:sz w:val="24"/>
          <w:szCs w:val="24"/>
          <w:lang w:val="ru-RU"/>
        </w:rPr>
      </w:pPr>
      <w:r w:rsidRPr="00152D30">
        <w:rPr>
          <w:rFonts w:ascii="Times New Roman" w:hAnsi="Times New Roman"/>
          <w:bCs/>
          <w:iCs/>
          <w:sz w:val="24"/>
          <w:szCs w:val="24"/>
          <w:lang w:val="ru-RU"/>
        </w:rPr>
        <w:t xml:space="preserve"> </w:t>
      </w:r>
      <w:r w:rsidRPr="00152D30">
        <w:rPr>
          <w:rFonts w:ascii="Times New Roman" w:hAnsi="Times New Roman"/>
          <w:bCs/>
          <w:iCs/>
          <w:sz w:val="24"/>
          <w:szCs w:val="24"/>
          <w:lang w:val="ru-RU"/>
        </w:rPr>
        <w:tab/>
      </w:r>
      <w:r w:rsidR="00703F11" w:rsidRPr="00152D30">
        <w:rPr>
          <w:rFonts w:ascii="Times New Roman" w:hAnsi="Times New Roman"/>
          <w:bCs/>
          <w:iCs/>
          <w:sz w:val="24"/>
          <w:szCs w:val="24"/>
          <w:lang w:val="ru-RU"/>
        </w:rPr>
        <w:t>Делокруг надлежности Сектора</w:t>
      </w:r>
      <w:r w:rsidR="00703F11" w:rsidRPr="00152D30">
        <w:rPr>
          <w:rFonts w:ascii="Times New Roman" w:hAnsi="Times New Roman"/>
          <w:bCs/>
          <w:i/>
          <w:iCs/>
          <w:sz w:val="24"/>
          <w:szCs w:val="24"/>
          <w:lang w:val="ru-RU"/>
        </w:rPr>
        <w:t>:</w:t>
      </w:r>
    </w:p>
    <w:p w14:paraId="120EB44F" w14:textId="77777777" w:rsidR="007A7064" w:rsidRPr="00152D30" w:rsidRDefault="007A7064" w:rsidP="00CA5335">
      <w:pPr>
        <w:spacing w:before="0"/>
        <w:jc w:val="both"/>
        <w:rPr>
          <w:rFonts w:ascii="Times New Roman" w:hAnsi="Times New Roman"/>
          <w:bCs/>
          <w:i/>
          <w:iCs/>
          <w:sz w:val="24"/>
          <w:szCs w:val="24"/>
          <w:lang w:val="ru-RU"/>
        </w:rPr>
      </w:pPr>
    </w:p>
    <w:p w14:paraId="21A73C10" w14:textId="2F5E4100" w:rsidR="00CA5335" w:rsidRPr="00152D30" w:rsidRDefault="00021BE3" w:rsidP="00CA5335">
      <w:pPr>
        <w:pStyle w:val="ListParagraph"/>
        <w:numPr>
          <w:ilvl w:val="0"/>
          <w:numId w:val="22"/>
        </w:numPr>
        <w:spacing w:before="0"/>
        <w:ind w:left="450" w:hanging="450"/>
        <w:jc w:val="both"/>
        <w:rPr>
          <w:rFonts w:ascii="Times New Roman" w:hAnsi="Times New Roman"/>
          <w:bCs/>
          <w:iCs/>
          <w:sz w:val="24"/>
          <w:szCs w:val="24"/>
          <w:lang w:val="ru-RU"/>
        </w:rPr>
      </w:pPr>
      <w:r w:rsidRPr="00152D30">
        <w:rPr>
          <w:rFonts w:ascii="Times New Roman" w:hAnsi="Times New Roman"/>
          <w:bCs/>
          <w:iCs/>
          <w:sz w:val="24"/>
          <w:szCs w:val="24"/>
          <w:lang w:val="sr-Cyrl-RS"/>
        </w:rPr>
        <w:t>Ј</w:t>
      </w:r>
      <w:r w:rsidR="00CA5335" w:rsidRPr="00152D30">
        <w:rPr>
          <w:rFonts w:ascii="Times New Roman" w:hAnsi="Times New Roman"/>
          <w:bCs/>
          <w:iCs/>
          <w:sz w:val="24"/>
          <w:szCs w:val="24"/>
          <w:lang w:val="ru-RU"/>
        </w:rPr>
        <w:t>ачање партнерског односа са свим социјално</w:t>
      </w:r>
      <w:r w:rsidR="00903F66" w:rsidRPr="00152D30">
        <w:rPr>
          <w:rFonts w:ascii="Times New Roman" w:hAnsi="Times New Roman"/>
          <w:bCs/>
          <w:iCs/>
          <w:sz w:val="24"/>
          <w:szCs w:val="24"/>
          <w:lang w:val="ru-RU"/>
        </w:rPr>
        <w:t xml:space="preserve"> </w:t>
      </w:r>
      <w:r w:rsidR="00CA5335" w:rsidRPr="00152D30">
        <w:rPr>
          <w:rFonts w:ascii="Times New Roman" w:hAnsi="Times New Roman"/>
          <w:bCs/>
          <w:iCs/>
          <w:sz w:val="24"/>
          <w:szCs w:val="24"/>
          <w:lang w:val="ru-RU"/>
        </w:rPr>
        <w:t>-</w:t>
      </w:r>
      <w:r w:rsidR="00903F66" w:rsidRPr="00152D30">
        <w:rPr>
          <w:rFonts w:ascii="Times New Roman" w:hAnsi="Times New Roman"/>
          <w:bCs/>
          <w:iCs/>
          <w:sz w:val="24"/>
          <w:szCs w:val="24"/>
          <w:lang w:val="ru-RU"/>
        </w:rPr>
        <w:t xml:space="preserve"> </w:t>
      </w:r>
      <w:r w:rsidR="00CA5335" w:rsidRPr="00152D30">
        <w:rPr>
          <w:rFonts w:ascii="Times New Roman" w:hAnsi="Times New Roman"/>
          <w:bCs/>
          <w:iCs/>
          <w:sz w:val="24"/>
          <w:szCs w:val="24"/>
          <w:lang w:val="ru-RU"/>
        </w:rPr>
        <w:t xml:space="preserve">хуманитарним организацијама чији је рад усмерен на унапређење положаја особа са инвалидитетом, уз финансијску подршку организацијама усмерену на активности организација на целој територији земље, у области спречавања дискриминације, укључивања и развоја сервиса на локалном нивоу које спроводе удружења као пружаоци услуга, а у циљу достизања већег степена укључености особа са инвалидитетом у социјални и економски живот друштва; </w:t>
      </w:r>
    </w:p>
    <w:p w14:paraId="27B7EC55" w14:textId="505D6688" w:rsidR="00CA5335" w:rsidRPr="00152D30" w:rsidRDefault="00021BE3" w:rsidP="00CA5335">
      <w:pPr>
        <w:pStyle w:val="ListParagraph"/>
        <w:numPr>
          <w:ilvl w:val="0"/>
          <w:numId w:val="22"/>
        </w:numPr>
        <w:spacing w:before="0"/>
        <w:ind w:left="450" w:hanging="450"/>
        <w:jc w:val="both"/>
        <w:rPr>
          <w:rFonts w:ascii="Times New Roman" w:hAnsi="Times New Roman"/>
          <w:bCs/>
          <w:iCs/>
          <w:sz w:val="24"/>
          <w:szCs w:val="24"/>
          <w:lang w:val="ru-RU"/>
        </w:rPr>
      </w:pPr>
      <w:r w:rsidRPr="00152D30">
        <w:rPr>
          <w:rFonts w:ascii="Times New Roman" w:hAnsi="Times New Roman"/>
          <w:bCs/>
          <w:iCs/>
          <w:sz w:val="24"/>
          <w:szCs w:val="24"/>
          <w:lang w:val="ru-RU"/>
        </w:rPr>
        <w:t>С</w:t>
      </w:r>
      <w:r w:rsidR="00CA5335" w:rsidRPr="00152D30">
        <w:rPr>
          <w:rFonts w:ascii="Times New Roman" w:hAnsi="Times New Roman"/>
          <w:bCs/>
          <w:iCs/>
          <w:sz w:val="24"/>
          <w:szCs w:val="24"/>
          <w:lang w:val="ru-RU"/>
        </w:rPr>
        <w:t>провођење и праћење примене Закона о професионалној рехабилитацији и запошљавању особа са инвалидитетом</w:t>
      </w:r>
      <w:r w:rsidR="00CA5335" w:rsidRPr="00152D30">
        <w:rPr>
          <w:rFonts w:ascii="Times New Roman" w:hAnsi="Times New Roman"/>
          <w:sz w:val="24"/>
          <w:szCs w:val="24"/>
          <w:lang w:val="ru-RU"/>
        </w:rPr>
        <w:t xml:space="preserve"> </w:t>
      </w:r>
      <w:r w:rsidR="00CA5335" w:rsidRPr="00152D30">
        <w:rPr>
          <w:rFonts w:ascii="Times New Roman" w:hAnsi="Times New Roman"/>
          <w:bCs/>
          <w:iCs/>
          <w:sz w:val="24"/>
          <w:szCs w:val="24"/>
          <w:lang w:val="ru-RU"/>
        </w:rPr>
        <w:t xml:space="preserve">и то: </w:t>
      </w:r>
    </w:p>
    <w:p w14:paraId="55F24D66" w14:textId="080EBDE3" w:rsidR="00CA5335" w:rsidRPr="00152D30" w:rsidRDefault="00455F98" w:rsidP="00455F98">
      <w:pPr>
        <w:pStyle w:val="ListParagraph"/>
        <w:spacing w:before="0"/>
        <w:ind w:left="810"/>
        <w:jc w:val="both"/>
        <w:rPr>
          <w:rFonts w:ascii="Times New Roman" w:hAnsi="Times New Roman"/>
          <w:bCs/>
          <w:iCs/>
          <w:sz w:val="24"/>
          <w:szCs w:val="24"/>
          <w:lang w:val="ru-RU"/>
        </w:rPr>
      </w:pPr>
      <w:r w:rsidRPr="00152D30">
        <w:rPr>
          <w:rFonts w:ascii="Times New Roman" w:hAnsi="Times New Roman"/>
          <w:bCs/>
          <w:iCs/>
          <w:sz w:val="24"/>
          <w:szCs w:val="24"/>
          <w:lang w:val="ru-RU"/>
        </w:rPr>
        <w:t xml:space="preserve">- </w:t>
      </w:r>
      <w:r w:rsidR="00CA5335" w:rsidRPr="00152D30">
        <w:rPr>
          <w:rFonts w:ascii="Times New Roman" w:hAnsi="Times New Roman"/>
          <w:bCs/>
          <w:iCs/>
          <w:sz w:val="24"/>
          <w:szCs w:val="24"/>
          <w:lang w:val="ru-RU"/>
        </w:rPr>
        <w:t xml:space="preserve">оснивање нових и јачање капацитета постојећих предузећа за професионалну рехабилитацију и запошљавање особа са инвалидитетом као посебног облика запошљавања ове категорије теже запошљивих лица, уз финансијску подршку предузећима за субвенцију дела зарада за запослене особе са инвалидитетом и побољшање услова рада у предузећима у складу са правилима за доделу државне помоћи, у циљу подстицања запошљавања и одржања запослења особа са инвалидитетом; </w:t>
      </w:r>
    </w:p>
    <w:p w14:paraId="4B9017B3" w14:textId="4FC8AE5B" w:rsidR="00CA5335" w:rsidRPr="00152D30" w:rsidRDefault="00455F98" w:rsidP="00455F98">
      <w:pPr>
        <w:pStyle w:val="ListParagraph"/>
        <w:spacing w:before="0"/>
        <w:ind w:left="810"/>
        <w:jc w:val="both"/>
        <w:rPr>
          <w:rFonts w:ascii="Times New Roman" w:hAnsi="Times New Roman"/>
          <w:bCs/>
          <w:iCs/>
          <w:sz w:val="24"/>
          <w:szCs w:val="24"/>
          <w:lang w:val="ru-RU"/>
        </w:rPr>
      </w:pPr>
      <w:r w:rsidRPr="00152D30">
        <w:rPr>
          <w:rFonts w:ascii="Times New Roman" w:hAnsi="Times New Roman"/>
          <w:bCs/>
          <w:iCs/>
          <w:sz w:val="24"/>
          <w:szCs w:val="24"/>
          <w:lang w:val="ru-RU"/>
        </w:rPr>
        <w:t xml:space="preserve">- </w:t>
      </w:r>
      <w:r w:rsidR="00CA5335" w:rsidRPr="00152D30">
        <w:rPr>
          <w:rFonts w:ascii="Times New Roman" w:hAnsi="Times New Roman"/>
          <w:bCs/>
          <w:iCs/>
          <w:sz w:val="24"/>
          <w:szCs w:val="24"/>
          <w:lang w:val="ru-RU"/>
        </w:rPr>
        <w:t xml:space="preserve">јачање капацитета носилаца мера и активности професионалне рехабилитације повећањем броја акредитованих програма обука, како би особе са инвалидитетом усвојиле нова знања и вештине потребне за обављање конкретних послова. </w:t>
      </w:r>
    </w:p>
    <w:p w14:paraId="71E9F91A" w14:textId="7A0269DF" w:rsidR="00CA5335" w:rsidRPr="00152D30" w:rsidRDefault="00455F98" w:rsidP="00455F98">
      <w:pPr>
        <w:pStyle w:val="ListParagraph"/>
        <w:spacing w:before="0"/>
        <w:ind w:left="810"/>
        <w:jc w:val="both"/>
        <w:rPr>
          <w:rFonts w:ascii="Times New Roman" w:hAnsi="Times New Roman"/>
          <w:bCs/>
          <w:iCs/>
          <w:sz w:val="24"/>
          <w:szCs w:val="24"/>
          <w:lang w:val="ru-RU"/>
        </w:rPr>
      </w:pPr>
      <w:r w:rsidRPr="00152D30">
        <w:rPr>
          <w:rFonts w:ascii="Times New Roman" w:hAnsi="Times New Roman"/>
          <w:bCs/>
          <w:iCs/>
          <w:sz w:val="24"/>
          <w:szCs w:val="24"/>
          <w:lang w:val="ru-RU"/>
        </w:rPr>
        <w:t xml:space="preserve">- </w:t>
      </w:r>
      <w:r w:rsidR="00CA5335" w:rsidRPr="00152D30">
        <w:rPr>
          <w:rFonts w:ascii="Times New Roman" w:hAnsi="Times New Roman"/>
          <w:bCs/>
          <w:iCs/>
          <w:sz w:val="24"/>
          <w:szCs w:val="24"/>
          <w:lang w:val="ru-RU"/>
        </w:rPr>
        <w:t xml:space="preserve">вршење инспекцијског надзора у циљу обезбеђивања законитости пословања и поступања предузећа за професионалну рехабилитацију и запошљавање особа са инвалидитетом и других носиоца мера и активности професионалне рехабилитицаје којима је издато решење о одобрењу за спровођење програма обука; </w:t>
      </w:r>
    </w:p>
    <w:p w14:paraId="3785EDB2" w14:textId="77777777" w:rsidR="00021BE3" w:rsidRPr="00152D30" w:rsidRDefault="00021BE3" w:rsidP="00021BE3">
      <w:pPr>
        <w:pStyle w:val="ListParagraph"/>
        <w:spacing w:before="0"/>
        <w:ind w:left="810"/>
        <w:jc w:val="both"/>
        <w:rPr>
          <w:rFonts w:ascii="Times New Roman" w:hAnsi="Times New Roman"/>
          <w:bCs/>
          <w:iCs/>
          <w:sz w:val="24"/>
          <w:szCs w:val="24"/>
          <w:lang w:val="ru-RU"/>
        </w:rPr>
      </w:pPr>
    </w:p>
    <w:p w14:paraId="38065ACC" w14:textId="5B9044B7" w:rsidR="00CA5335" w:rsidRPr="00152D30" w:rsidRDefault="00021BE3" w:rsidP="00021BE3">
      <w:pPr>
        <w:spacing w:before="0"/>
        <w:jc w:val="both"/>
        <w:rPr>
          <w:rFonts w:ascii="Times New Roman" w:hAnsi="Times New Roman"/>
          <w:bCs/>
          <w:iCs/>
          <w:sz w:val="24"/>
          <w:szCs w:val="24"/>
          <w:lang w:val="ru-RU"/>
        </w:rPr>
      </w:pPr>
      <w:r w:rsidRPr="00152D30">
        <w:rPr>
          <w:rFonts w:ascii="Times New Roman" w:hAnsi="Times New Roman"/>
          <w:bCs/>
          <w:iCs/>
          <w:sz w:val="24"/>
          <w:szCs w:val="24"/>
          <w:lang w:val="ru-RU"/>
        </w:rPr>
        <w:t xml:space="preserve">3.  </w:t>
      </w:r>
      <w:r w:rsidR="00CA5335" w:rsidRPr="00152D30">
        <w:rPr>
          <w:rFonts w:ascii="Times New Roman" w:hAnsi="Times New Roman"/>
          <w:bCs/>
          <w:iCs/>
          <w:sz w:val="24"/>
          <w:szCs w:val="24"/>
          <w:lang w:val="ru-RU"/>
        </w:rPr>
        <w:t>Праћење спровођења про</w:t>
      </w:r>
      <w:r w:rsidR="00C10DCE" w:rsidRPr="00152D30">
        <w:rPr>
          <w:rFonts w:ascii="Times New Roman" w:hAnsi="Times New Roman"/>
          <w:bCs/>
          <w:iCs/>
          <w:sz w:val="24"/>
          <w:szCs w:val="24"/>
          <w:lang w:val="ru-RU"/>
        </w:rPr>
        <w:t>писа у области подршке особама с</w:t>
      </w:r>
      <w:r w:rsidR="00804A78" w:rsidRPr="00152D30">
        <w:rPr>
          <w:rFonts w:ascii="Times New Roman" w:hAnsi="Times New Roman"/>
          <w:bCs/>
          <w:iCs/>
          <w:sz w:val="24"/>
          <w:szCs w:val="24"/>
          <w:lang w:val="ru-RU"/>
        </w:rPr>
        <w:t xml:space="preserve">а инвалидитетом, праћење спровођења </w:t>
      </w:r>
      <w:r w:rsidR="00CA5335" w:rsidRPr="00152D30">
        <w:rPr>
          <w:rFonts w:ascii="Times New Roman" w:hAnsi="Times New Roman"/>
          <w:bCs/>
          <w:iCs/>
          <w:sz w:val="24"/>
          <w:szCs w:val="24"/>
          <w:lang w:val="ru-RU"/>
        </w:rPr>
        <w:t>међународних конвенција, израда и праћење спровођења Стратегије унапређења положаја особа са инвалидитетом у Републици Србији за период до 2024. године и пратећег акционог плана.</w:t>
      </w:r>
    </w:p>
    <w:p w14:paraId="66D623CA" w14:textId="77777777" w:rsidR="00CA5335" w:rsidRPr="00152D30" w:rsidRDefault="00CA5335" w:rsidP="00CA5335">
      <w:pPr>
        <w:spacing w:before="0"/>
        <w:jc w:val="both"/>
        <w:rPr>
          <w:rFonts w:ascii="Times New Roman" w:hAnsi="Times New Roman"/>
          <w:bCs/>
          <w:iCs/>
          <w:sz w:val="24"/>
          <w:szCs w:val="24"/>
          <w:lang w:val="ru-RU"/>
        </w:rPr>
      </w:pPr>
    </w:p>
    <w:p w14:paraId="58CFBB23" w14:textId="7AE49E51" w:rsidR="00CA5335" w:rsidRPr="00152D30" w:rsidRDefault="00CA5335" w:rsidP="00624E3D">
      <w:pPr>
        <w:spacing w:before="0"/>
        <w:ind w:firstLine="720"/>
        <w:jc w:val="both"/>
        <w:rPr>
          <w:rFonts w:ascii="Times New Roman" w:hAnsi="Times New Roman"/>
          <w:bCs/>
          <w:iCs/>
          <w:sz w:val="24"/>
          <w:szCs w:val="24"/>
          <w:lang w:val="ru-RU"/>
        </w:rPr>
      </w:pPr>
      <w:r w:rsidRPr="00152D30">
        <w:rPr>
          <w:rFonts w:ascii="Times New Roman" w:hAnsi="Times New Roman"/>
          <w:bCs/>
          <w:iCs/>
          <w:sz w:val="24"/>
          <w:szCs w:val="24"/>
          <w:lang w:val="ru-RU"/>
        </w:rPr>
        <w:t>У Републици Србији дозволу Министарства за рад, запошљавање, борачка и социјална питања поседује 52 предузећа за професионалну рехабилитацију и запошљавање особа са инвалидитетом, у складу са одредбама Закона о професионалној рехабилитацији и запошљавању особа са инвалидитетом, док је за још 14 других облика организовања који испуњавају услове, критеријуме и стандарде за спровођење мера и активности професионалне рехабилитације Министарство издало решења о одобрењу за спровођење програма обука.</w:t>
      </w:r>
    </w:p>
    <w:p w14:paraId="2F9A7480" w14:textId="77777777" w:rsidR="00624E3D" w:rsidRPr="00152D30" w:rsidRDefault="00624E3D" w:rsidP="00624E3D">
      <w:pPr>
        <w:spacing w:before="0"/>
        <w:ind w:firstLine="720"/>
        <w:jc w:val="both"/>
        <w:rPr>
          <w:rFonts w:ascii="Times New Roman" w:hAnsi="Times New Roman"/>
          <w:bCs/>
          <w:iCs/>
          <w:sz w:val="24"/>
          <w:szCs w:val="24"/>
          <w:lang w:val="ru-RU"/>
        </w:rPr>
      </w:pPr>
    </w:p>
    <w:p w14:paraId="34053E32" w14:textId="5340561D" w:rsidR="00852F72" w:rsidRPr="00152D30" w:rsidRDefault="00E541D4" w:rsidP="00852F72">
      <w:pPr>
        <w:pStyle w:val="NoSpacing"/>
        <w:ind w:firstLine="720"/>
        <w:jc w:val="both"/>
        <w:rPr>
          <w:rFonts w:ascii="Times New Roman" w:hAnsi="Times New Roman"/>
          <w:sz w:val="24"/>
          <w:szCs w:val="24"/>
          <w:lang w:val="ru-RU"/>
        </w:rPr>
      </w:pPr>
      <w:r w:rsidRPr="00152D30">
        <w:rPr>
          <w:rFonts w:ascii="Times New Roman" w:hAnsi="Times New Roman"/>
          <w:bCs/>
          <w:iCs/>
          <w:sz w:val="24"/>
          <w:szCs w:val="24"/>
          <w:lang w:val="ru-RU"/>
        </w:rPr>
        <w:t xml:space="preserve"> Стратегија</w:t>
      </w:r>
      <w:r w:rsidR="00CA5335" w:rsidRPr="00152D30">
        <w:rPr>
          <w:rFonts w:ascii="Times New Roman" w:hAnsi="Times New Roman"/>
          <w:bCs/>
          <w:iCs/>
          <w:sz w:val="24"/>
          <w:szCs w:val="24"/>
          <w:lang w:val="ru-RU"/>
        </w:rPr>
        <w:t xml:space="preserve"> унапређења положаја особа са инвалидитетом у Републици Србији </w:t>
      </w:r>
      <w:r w:rsidR="00852F72" w:rsidRPr="00152D30">
        <w:rPr>
          <w:rFonts w:ascii="Times New Roman" w:hAnsi="Times New Roman"/>
          <w:bCs/>
          <w:iCs/>
          <w:sz w:val="24"/>
          <w:szCs w:val="24"/>
          <w:lang w:val="ru-RU"/>
        </w:rPr>
        <w:t xml:space="preserve">за период од 2020. до 2024. године </w:t>
      </w:r>
      <w:r w:rsidR="00852F72" w:rsidRPr="00152D30">
        <w:rPr>
          <w:rFonts w:ascii="Times New Roman" w:hAnsi="Times New Roman"/>
          <w:sz w:val="24"/>
          <w:szCs w:val="24"/>
          <w:lang w:val="ru-RU"/>
        </w:rPr>
        <w:t xml:space="preserve"> усвојена на седници Владе  Републике Србије 5. марта 2020. године („Службени гласник РС”, бр.  44/2020 ). У наредном периоду предстоје активности на доношењу Акционог плана за примену Стратегије за период до 2022. године.</w:t>
      </w:r>
    </w:p>
    <w:p w14:paraId="344B192A" w14:textId="70960C2F" w:rsidR="00CA5335" w:rsidRPr="00152D30" w:rsidRDefault="00852F72" w:rsidP="00455F98">
      <w:pPr>
        <w:ind w:firstLine="720"/>
        <w:jc w:val="both"/>
        <w:rPr>
          <w:rFonts w:ascii="Times New Roman" w:hAnsi="Times New Roman"/>
          <w:bCs/>
          <w:iCs/>
          <w:sz w:val="24"/>
          <w:szCs w:val="24"/>
          <w:lang w:val="ru-RU"/>
        </w:rPr>
      </w:pPr>
      <w:r w:rsidRPr="00152D30">
        <w:rPr>
          <w:rFonts w:ascii="Times New Roman" w:hAnsi="Times New Roman"/>
          <w:bCs/>
          <w:iCs/>
          <w:sz w:val="24"/>
          <w:szCs w:val="24"/>
          <w:lang w:val="ru-RU"/>
        </w:rPr>
        <w:t xml:space="preserve"> </w:t>
      </w:r>
      <w:r w:rsidR="00521871" w:rsidRPr="00152D30">
        <w:rPr>
          <w:rFonts w:ascii="Times New Roman" w:hAnsi="Times New Roman"/>
          <w:bCs/>
          <w:iCs/>
          <w:sz w:val="24"/>
          <w:szCs w:val="24"/>
          <w:lang w:val="ru-RU"/>
        </w:rPr>
        <w:t>О</w:t>
      </w:r>
      <w:r w:rsidR="00756B99" w:rsidRPr="00152D30">
        <w:rPr>
          <w:rFonts w:ascii="Times New Roman" w:hAnsi="Times New Roman"/>
          <w:bCs/>
          <w:iCs/>
          <w:sz w:val="24"/>
          <w:szCs w:val="24"/>
          <w:lang w:val="ru-RU"/>
        </w:rPr>
        <w:t xml:space="preserve">вај стратешки документ </w:t>
      </w:r>
      <w:r w:rsidR="00521871" w:rsidRPr="00152D30">
        <w:rPr>
          <w:rFonts w:ascii="Times New Roman" w:hAnsi="Times New Roman"/>
          <w:bCs/>
          <w:iCs/>
          <w:sz w:val="24"/>
          <w:szCs w:val="24"/>
          <w:lang w:val="ru-RU"/>
        </w:rPr>
        <w:t xml:space="preserve"> има </w:t>
      </w:r>
      <w:r w:rsidR="00CA5335" w:rsidRPr="00152D30">
        <w:rPr>
          <w:rFonts w:ascii="Times New Roman" w:hAnsi="Times New Roman"/>
          <w:bCs/>
          <w:iCs/>
          <w:sz w:val="24"/>
          <w:szCs w:val="24"/>
          <w:lang w:val="ru-RU"/>
        </w:rPr>
        <w:t>за циљ континуирано спровођење активности које доприносе унапређењу положаја особа са инвалидитетом кроз уклањање препрека са којима се сусрећу у различитим областима друштвеног живота и омогућавање уживања свих права на равноправној основи. Стратегијом се дефинишу кључне области од утицаја на положај особа са инвалидитетом, даје сажет преглед стања и одређују основни правци деловања чија примена треба да доведе до оснаживања особа са инвалидитетом у смислу обезбеђивања приступачности, партиципације, једнакости, запошљавања, образовања и обуке, социјалне заштите, здравства и других активности које доприносе изједначавању могућности особа са инвалидитетом.</w:t>
      </w:r>
      <w:r w:rsidR="00CA5335" w:rsidRPr="00152D30">
        <w:rPr>
          <w:sz w:val="24"/>
          <w:szCs w:val="24"/>
          <w:lang w:val="ru-RU"/>
        </w:rPr>
        <w:t xml:space="preserve"> </w:t>
      </w:r>
      <w:r w:rsidR="00CA5335" w:rsidRPr="00152D30">
        <w:rPr>
          <w:rFonts w:ascii="Times New Roman" w:hAnsi="Times New Roman"/>
          <w:bCs/>
          <w:iCs/>
          <w:sz w:val="24"/>
          <w:szCs w:val="24"/>
          <w:lang w:val="ru-RU"/>
        </w:rPr>
        <w:t>Овај стратешки д</w:t>
      </w:r>
      <w:r w:rsidR="00A44D02" w:rsidRPr="00152D30">
        <w:rPr>
          <w:rFonts w:ascii="Times New Roman" w:hAnsi="Times New Roman"/>
          <w:bCs/>
          <w:iCs/>
          <w:sz w:val="24"/>
          <w:szCs w:val="24"/>
          <w:lang w:val="ru-RU"/>
        </w:rPr>
        <w:t xml:space="preserve">окумент је усагашен </w:t>
      </w:r>
      <w:r w:rsidR="00CA5335" w:rsidRPr="00152D30">
        <w:rPr>
          <w:rFonts w:ascii="Times New Roman" w:hAnsi="Times New Roman"/>
          <w:bCs/>
          <w:iCs/>
          <w:sz w:val="24"/>
          <w:szCs w:val="24"/>
          <w:lang w:val="ru-RU"/>
        </w:rPr>
        <w:t xml:space="preserve"> са Европском стратегијом за особе са инвалидитетом 2010-2020</w:t>
      </w:r>
      <w:r w:rsidR="00A44D02" w:rsidRPr="00152D30">
        <w:rPr>
          <w:rFonts w:ascii="Times New Roman" w:hAnsi="Times New Roman"/>
          <w:bCs/>
          <w:iCs/>
          <w:sz w:val="24"/>
          <w:szCs w:val="24"/>
          <w:lang w:val="ru-RU"/>
        </w:rPr>
        <w:t xml:space="preserve">. године </w:t>
      </w:r>
      <w:r w:rsidR="00CA5335" w:rsidRPr="00152D30">
        <w:rPr>
          <w:rFonts w:ascii="Times New Roman" w:hAnsi="Times New Roman"/>
          <w:bCs/>
          <w:iCs/>
          <w:sz w:val="24"/>
          <w:szCs w:val="24"/>
          <w:lang w:val="ru-RU"/>
        </w:rPr>
        <w:t xml:space="preserve"> и стратешким документима Савета Европе у овој облас</w:t>
      </w:r>
      <w:r w:rsidR="00A44D02" w:rsidRPr="00152D30">
        <w:rPr>
          <w:rFonts w:ascii="Times New Roman" w:hAnsi="Times New Roman"/>
          <w:bCs/>
          <w:iCs/>
          <w:sz w:val="24"/>
          <w:szCs w:val="24"/>
          <w:lang w:val="ru-RU"/>
        </w:rPr>
        <w:t xml:space="preserve">ти. Приликом израде Стратегије и </w:t>
      </w:r>
      <w:r w:rsidR="00155079" w:rsidRPr="00152D30">
        <w:rPr>
          <w:rFonts w:ascii="Times New Roman" w:hAnsi="Times New Roman"/>
          <w:bCs/>
          <w:iCs/>
          <w:sz w:val="24"/>
          <w:szCs w:val="24"/>
          <w:lang w:val="ru-RU"/>
        </w:rPr>
        <w:t xml:space="preserve"> пратећег А</w:t>
      </w:r>
      <w:r w:rsidR="00CA5335" w:rsidRPr="00152D30">
        <w:rPr>
          <w:rFonts w:ascii="Times New Roman" w:hAnsi="Times New Roman"/>
          <w:bCs/>
          <w:iCs/>
          <w:sz w:val="24"/>
          <w:szCs w:val="24"/>
          <w:lang w:val="ru-RU"/>
        </w:rPr>
        <w:t>кционог плана за унапређење положаја особа са инва</w:t>
      </w:r>
      <w:r w:rsidR="00C20030" w:rsidRPr="00152D30">
        <w:rPr>
          <w:rFonts w:ascii="Times New Roman" w:hAnsi="Times New Roman"/>
          <w:bCs/>
          <w:iCs/>
          <w:sz w:val="24"/>
          <w:szCs w:val="24"/>
          <w:lang w:val="ru-RU"/>
        </w:rPr>
        <w:t>лидитетом до 2024. године, водило се рачуна о одредбама</w:t>
      </w:r>
      <w:r w:rsidR="00CA5335" w:rsidRPr="00152D30">
        <w:rPr>
          <w:rFonts w:ascii="Times New Roman" w:hAnsi="Times New Roman"/>
          <w:bCs/>
          <w:iCs/>
          <w:sz w:val="24"/>
          <w:szCs w:val="24"/>
          <w:lang w:val="ru-RU"/>
        </w:rPr>
        <w:t xml:space="preserve"> Конвенције УН о правима </w:t>
      </w:r>
      <w:r w:rsidR="00C20030" w:rsidRPr="00152D30">
        <w:rPr>
          <w:rFonts w:ascii="Times New Roman" w:hAnsi="Times New Roman"/>
          <w:bCs/>
          <w:iCs/>
          <w:sz w:val="24"/>
          <w:szCs w:val="24"/>
          <w:lang w:val="ru-RU"/>
        </w:rPr>
        <w:t>особа са инвалидитетом, запажањима и препорукама</w:t>
      </w:r>
      <w:r w:rsidR="00CA5335" w:rsidRPr="00152D30">
        <w:rPr>
          <w:rFonts w:ascii="Times New Roman" w:hAnsi="Times New Roman"/>
          <w:bCs/>
          <w:iCs/>
          <w:sz w:val="24"/>
          <w:szCs w:val="24"/>
          <w:lang w:val="ru-RU"/>
        </w:rPr>
        <w:t xml:space="preserve"> Комитета УН за права особа са инвалидитетом,</w:t>
      </w:r>
      <w:r w:rsidR="00C20030" w:rsidRPr="00152D30">
        <w:rPr>
          <w:rFonts w:ascii="Times New Roman" w:hAnsi="Times New Roman"/>
          <w:bCs/>
          <w:iCs/>
          <w:sz w:val="24"/>
          <w:szCs w:val="24"/>
          <w:lang w:val="ru-RU"/>
        </w:rPr>
        <w:t xml:space="preserve"> а</w:t>
      </w:r>
      <w:r w:rsidR="00CA5335" w:rsidRPr="00152D30">
        <w:rPr>
          <w:rFonts w:ascii="Times New Roman" w:hAnsi="Times New Roman"/>
          <w:bCs/>
          <w:iCs/>
          <w:sz w:val="24"/>
          <w:szCs w:val="24"/>
          <w:lang w:val="ru-RU"/>
        </w:rPr>
        <w:t xml:space="preserve"> сагледани </w:t>
      </w:r>
      <w:r w:rsidR="00C20030" w:rsidRPr="00152D30">
        <w:rPr>
          <w:rFonts w:ascii="Times New Roman" w:hAnsi="Times New Roman"/>
          <w:bCs/>
          <w:iCs/>
          <w:sz w:val="24"/>
          <w:szCs w:val="24"/>
          <w:lang w:val="ru-RU"/>
        </w:rPr>
        <w:t xml:space="preserve">су и </w:t>
      </w:r>
      <w:r w:rsidR="00CA5335" w:rsidRPr="00152D30">
        <w:rPr>
          <w:rFonts w:ascii="Times New Roman" w:hAnsi="Times New Roman"/>
          <w:bCs/>
          <w:iCs/>
          <w:sz w:val="24"/>
          <w:szCs w:val="24"/>
          <w:lang w:val="ru-RU"/>
        </w:rPr>
        <w:t>резултати примене претходне стратегије и расположиви извештаји о процењеним</w:t>
      </w:r>
      <w:r w:rsidR="00C20030" w:rsidRPr="00152D30">
        <w:rPr>
          <w:rFonts w:ascii="Times New Roman" w:hAnsi="Times New Roman"/>
          <w:bCs/>
          <w:iCs/>
          <w:sz w:val="24"/>
          <w:szCs w:val="24"/>
          <w:lang w:val="ru-RU"/>
        </w:rPr>
        <w:t xml:space="preserve"> ефектима прописа, чиме се добијена</w:t>
      </w:r>
      <w:r w:rsidR="00CA5335" w:rsidRPr="00152D30">
        <w:rPr>
          <w:rFonts w:ascii="Times New Roman" w:hAnsi="Times New Roman"/>
          <w:bCs/>
          <w:iCs/>
          <w:sz w:val="24"/>
          <w:szCs w:val="24"/>
          <w:lang w:val="ru-RU"/>
        </w:rPr>
        <w:t xml:space="preserve"> одлична основа за свеобухватно уређивање ове области у складу са највишим европским страндардима.</w:t>
      </w:r>
    </w:p>
    <w:p w14:paraId="3EFD7609" w14:textId="77777777" w:rsidR="00FF0688" w:rsidRPr="00152D30" w:rsidRDefault="00FF0688" w:rsidP="00CA5335">
      <w:pPr>
        <w:jc w:val="both"/>
        <w:rPr>
          <w:rFonts w:ascii="Times New Roman" w:hAnsi="Times New Roman"/>
          <w:bCs/>
          <w:iCs/>
          <w:sz w:val="24"/>
          <w:szCs w:val="24"/>
          <w:lang w:val="ru-RU"/>
        </w:rPr>
      </w:pPr>
    </w:p>
    <w:p w14:paraId="46915F4D" w14:textId="0E464CDA" w:rsidR="005E168B" w:rsidRPr="00152D30" w:rsidRDefault="00CA5335" w:rsidP="00F23651">
      <w:pPr>
        <w:spacing w:before="0"/>
        <w:ind w:firstLine="720"/>
        <w:jc w:val="both"/>
        <w:rPr>
          <w:rFonts w:ascii="Times New Roman" w:hAnsi="Times New Roman"/>
          <w:sz w:val="24"/>
          <w:szCs w:val="24"/>
          <w:lang w:val="ru-RU"/>
        </w:rPr>
      </w:pPr>
      <w:r w:rsidRPr="00152D30">
        <w:rPr>
          <w:rFonts w:ascii="Times New Roman" w:hAnsi="Times New Roman"/>
          <w:sz w:val="24"/>
          <w:szCs w:val="24"/>
          <w:lang w:val="ru-RU"/>
        </w:rPr>
        <w:t>У области запошљавања, Национална служба за запошљавање спроводи посебне програме на</w:t>
      </w:r>
      <w:r w:rsidR="00E421AE" w:rsidRPr="00152D30">
        <w:rPr>
          <w:rFonts w:ascii="Times New Roman" w:hAnsi="Times New Roman"/>
          <w:sz w:val="24"/>
          <w:szCs w:val="24"/>
          <w:lang w:val="ru-RU"/>
        </w:rPr>
        <w:t>мењене особама са инвалидитетом кроз директни грант финанасиран кроз ИПА средства, док се</w:t>
      </w:r>
      <w:r w:rsidRPr="00152D30">
        <w:rPr>
          <w:rFonts w:ascii="Times New Roman" w:hAnsi="Times New Roman"/>
          <w:sz w:val="24"/>
          <w:szCs w:val="24"/>
          <w:lang w:val="ru-RU"/>
        </w:rPr>
        <w:t xml:space="preserve"> развој капацитета предузећа за </w:t>
      </w:r>
      <w:r w:rsidR="00CE61FB" w:rsidRPr="00152D30">
        <w:rPr>
          <w:rFonts w:ascii="Times New Roman" w:hAnsi="Times New Roman"/>
          <w:sz w:val="24"/>
          <w:szCs w:val="24"/>
          <w:lang w:val="sr-Cyrl-RS"/>
        </w:rPr>
        <w:t xml:space="preserve">запошљавање </w:t>
      </w:r>
      <w:r w:rsidR="00A122E3" w:rsidRPr="00152D30">
        <w:rPr>
          <w:rFonts w:ascii="Times New Roman" w:hAnsi="Times New Roman"/>
          <w:sz w:val="24"/>
          <w:szCs w:val="24"/>
          <w:lang w:val="ru-RU"/>
        </w:rPr>
        <w:t xml:space="preserve">особа са инвалидитетом </w:t>
      </w:r>
      <w:r w:rsidR="00E421AE" w:rsidRPr="00152D30">
        <w:rPr>
          <w:rFonts w:ascii="Times New Roman" w:hAnsi="Times New Roman"/>
          <w:sz w:val="24"/>
          <w:szCs w:val="24"/>
          <w:lang w:val="sr-Cyrl-RS"/>
        </w:rPr>
        <w:t xml:space="preserve">спроводи кроз техничку помоћ </w:t>
      </w:r>
      <w:r w:rsidRPr="00152D30">
        <w:rPr>
          <w:rFonts w:ascii="Times New Roman" w:hAnsi="Times New Roman"/>
          <w:sz w:val="24"/>
          <w:szCs w:val="24"/>
          <w:lang w:val="ru-RU"/>
        </w:rPr>
        <w:t>финансиран</w:t>
      </w:r>
      <w:r w:rsidR="00E421AE" w:rsidRPr="00152D30">
        <w:rPr>
          <w:rFonts w:ascii="Times New Roman" w:hAnsi="Times New Roman"/>
          <w:sz w:val="24"/>
          <w:szCs w:val="24"/>
          <w:lang w:val="ru-RU"/>
        </w:rPr>
        <w:t>у</w:t>
      </w:r>
      <w:r w:rsidRPr="00152D30">
        <w:rPr>
          <w:rFonts w:ascii="Times New Roman" w:hAnsi="Times New Roman"/>
          <w:sz w:val="24"/>
          <w:szCs w:val="24"/>
          <w:lang w:val="ru-RU"/>
        </w:rPr>
        <w:t xml:space="preserve"> </w:t>
      </w:r>
      <w:r w:rsidR="00E421AE" w:rsidRPr="00152D30">
        <w:rPr>
          <w:rFonts w:ascii="Times New Roman" w:hAnsi="Times New Roman"/>
          <w:sz w:val="24"/>
          <w:szCs w:val="24"/>
          <w:lang w:val="ru-RU"/>
        </w:rPr>
        <w:t xml:space="preserve">такође </w:t>
      </w:r>
      <w:r w:rsidRPr="00152D30">
        <w:rPr>
          <w:rFonts w:ascii="Times New Roman" w:hAnsi="Times New Roman"/>
          <w:sz w:val="24"/>
          <w:szCs w:val="24"/>
          <w:lang w:val="ru-RU"/>
        </w:rPr>
        <w:t xml:space="preserve">кроз ИПА средства (ИПА </w:t>
      </w:r>
      <w:r w:rsidR="00A122E3" w:rsidRPr="00152D30">
        <w:rPr>
          <w:rFonts w:ascii="Times New Roman" w:hAnsi="Times New Roman"/>
          <w:sz w:val="24"/>
          <w:szCs w:val="24"/>
          <w:lang w:val="ru-RU"/>
        </w:rPr>
        <w:t>20</w:t>
      </w:r>
      <w:r w:rsidRPr="00152D30">
        <w:rPr>
          <w:rFonts w:ascii="Times New Roman" w:hAnsi="Times New Roman"/>
          <w:sz w:val="24"/>
          <w:szCs w:val="24"/>
          <w:lang w:val="ru-RU"/>
        </w:rPr>
        <w:t xml:space="preserve">13 програм). </w:t>
      </w:r>
    </w:p>
    <w:p w14:paraId="39FF119A" w14:textId="77777777" w:rsidR="001717B8" w:rsidRPr="00152D30" w:rsidRDefault="001717B8" w:rsidP="00F23651">
      <w:pPr>
        <w:spacing w:before="0"/>
        <w:ind w:firstLine="720"/>
        <w:jc w:val="both"/>
        <w:rPr>
          <w:rFonts w:ascii="Times New Roman" w:hAnsi="Times New Roman"/>
          <w:sz w:val="24"/>
          <w:szCs w:val="24"/>
          <w:lang w:val="ru-RU"/>
        </w:rPr>
      </w:pPr>
    </w:p>
    <w:p w14:paraId="3CA1CB65" w14:textId="77777777" w:rsidR="009B0C82" w:rsidRPr="00152D30" w:rsidRDefault="009B0C82" w:rsidP="009026F4">
      <w:pPr>
        <w:spacing w:before="0"/>
        <w:jc w:val="both"/>
        <w:rPr>
          <w:rFonts w:ascii="Times New Roman" w:hAnsi="Times New Roman"/>
          <w:sz w:val="24"/>
          <w:szCs w:val="24"/>
          <w:lang w:val="ru-RU"/>
        </w:rPr>
      </w:pPr>
    </w:p>
    <w:p w14:paraId="5AF18E62" w14:textId="34CA315A" w:rsidR="00894C78" w:rsidRPr="00152D30" w:rsidRDefault="00894C78" w:rsidP="005B3B12">
      <w:pPr>
        <w:spacing w:before="0"/>
        <w:jc w:val="both"/>
        <w:rPr>
          <w:rFonts w:ascii="Times New Roman" w:eastAsiaTheme="minorHAnsi" w:hAnsi="Times New Roman" w:cstheme="minorBidi"/>
          <w:sz w:val="24"/>
          <w:szCs w:val="24"/>
          <w:lang w:val="sr-Cyrl-RS" w:eastAsia="hr-HR"/>
        </w:rPr>
      </w:pPr>
    </w:p>
    <w:p w14:paraId="1BDA57C2" w14:textId="77777777" w:rsidR="005A21FC" w:rsidRPr="00152D30" w:rsidRDefault="005A21FC" w:rsidP="005A21FC">
      <w:pPr>
        <w:spacing w:before="0"/>
        <w:jc w:val="center"/>
        <w:rPr>
          <w:rFonts w:ascii="Times New Roman" w:hAnsi="Times New Roman"/>
          <w:sz w:val="24"/>
          <w:szCs w:val="24"/>
          <w:lang w:val="sr-Cyrl-RS"/>
        </w:rPr>
      </w:pPr>
      <w:r w:rsidRPr="00152D30">
        <w:rPr>
          <w:rFonts w:ascii="Times New Roman" w:hAnsi="Times New Roman"/>
          <w:sz w:val="24"/>
          <w:szCs w:val="24"/>
          <w:lang w:val="sr-Cyrl-RS"/>
        </w:rPr>
        <w:t>Забрана дискриминације</w:t>
      </w:r>
    </w:p>
    <w:p w14:paraId="22657E67" w14:textId="77777777" w:rsidR="005A21FC" w:rsidRPr="00152D30" w:rsidRDefault="005A21FC" w:rsidP="005A21FC">
      <w:pPr>
        <w:spacing w:before="0"/>
        <w:rPr>
          <w:rFonts w:ascii="Times New Roman" w:hAnsi="Times New Roman"/>
          <w:b/>
          <w:sz w:val="24"/>
          <w:szCs w:val="24"/>
          <w:u w:val="single"/>
          <w:lang w:val="ru-RU"/>
        </w:rPr>
      </w:pPr>
    </w:p>
    <w:p w14:paraId="2AAEEF7D" w14:textId="77777777" w:rsidR="005A21FC" w:rsidRPr="00152D30" w:rsidRDefault="005A21FC" w:rsidP="005A21FC">
      <w:pPr>
        <w:spacing w:before="0"/>
        <w:rPr>
          <w:rFonts w:ascii="Times New Roman" w:hAnsi="Times New Roman"/>
          <w:b/>
          <w:sz w:val="24"/>
          <w:szCs w:val="24"/>
          <w:u w:val="single"/>
          <w:lang w:val="ru-RU"/>
        </w:rPr>
      </w:pPr>
    </w:p>
    <w:p w14:paraId="14265F7C" w14:textId="77777777" w:rsidR="005A21FC" w:rsidRPr="00152D30" w:rsidRDefault="005A21FC" w:rsidP="005A21FC">
      <w:pPr>
        <w:spacing w:before="0"/>
        <w:ind w:firstLine="720"/>
        <w:jc w:val="both"/>
        <w:rPr>
          <w:rFonts w:ascii="Times New Roman" w:hAnsi="Times New Roman"/>
          <w:sz w:val="24"/>
          <w:szCs w:val="24"/>
          <w:lang w:val="sr-Cyrl-RS"/>
        </w:rPr>
      </w:pPr>
      <w:r w:rsidRPr="00152D30">
        <w:rPr>
          <w:rFonts w:ascii="Times New Roman" w:hAnsi="Times New Roman"/>
          <w:sz w:val="24"/>
          <w:szCs w:val="24"/>
          <w:lang w:val="ru-RU"/>
        </w:rPr>
        <w:t>Република Србија ратификовала је све значајније међународне конвенције о људским правима којима се забрањује дискриминација у односу на одређена права или према одређеним категоријама лица</w:t>
      </w:r>
      <w:r w:rsidRPr="00152D30">
        <w:rPr>
          <w:rFonts w:ascii="Times New Roman" w:hAnsi="Times New Roman"/>
          <w:sz w:val="24"/>
          <w:szCs w:val="24"/>
          <w:lang w:val="sr-Cyrl-RS"/>
        </w:rPr>
        <w:t xml:space="preserve">, као и </w:t>
      </w:r>
      <w:r w:rsidRPr="00152D30">
        <w:rPr>
          <w:rFonts w:ascii="Times New Roman" w:hAnsi="Times New Roman"/>
          <w:sz w:val="24"/>
          <w:szCs w:val="24"/>
          <w:lang w:val="ru-RU"/>
        </w:rPr>
        <w:t>бројне међународне уговоре, усвојене под окриљем Савета Европе, попут Оквирне конвенције за заштиту националних мањина и Конвенције о спречавању и борби против насиља над женама и насиља у породици</w:t>
      </w:r>
      <w:r w:rsidRPr="00152D30">
        <w:rPr>
          <w:rFonts w:ascii="Times New Roman" w:hAnsi="Times New Roman"/>
          <w:sz w:val="24"/>
          <w:szCs w:val="24"/>
          <w:lang w:val="sr-Cyrl-RS"/>
        </w:rPr>
        <w:t>.</w:t>
      </w:r>
      <w:r w:rsidRPr="00152D30">
        <w:rPr>
          <w:rFonts w:ascii="Times New Roman" w:hAnsi="Times New Roman"/>
          <w:sz w:val="24"/>
          <w:szCs w:val="24"/>
          <w:lang w:val="ru-RU"/>
        </w:rPr>
        <w:t xml:space="preserve">Начело једнакости и забрана дискриминације који су прокламовани Уставом Републике Србије и релевантним међународним нормама, даље су разрађени у неколико антидискриминационих закона. У априлу 2006. усвојен је први антидискриминациони закон – Закон о спречавању дискриминације особа са инвалидитетом. </w:t>
      </w:r>
    </w:p>
    <w:p w14:paraId="1F29E00E" w14:textId="77777777" w:rsidR="005A21FC" w:rsidRPr="00152D30" w:rsidRDefault="005A21FC" w:rsidP="005A21FC">
      <w:pPr>
        <w:spacing w:before="0"/>
        <w:jc w:val="both"/>
        <w:rPr>
          <w:rFonts w:ascii="Times New Roman" w:hAnsi="Times New Roman"/>
          <w:sz w:val="24"/>
          <w:szCs w:val="24"/>
          <w:lang w:val="ru-RU"/>
        </w:rPr>
      </w:pPr>
    </w:p>
    <w:p w14:paraId="248541EB" w14:textId="77777777" w:rsidR="005A21FC" w:rsidRPr="00152D30" w:rsidRDefault="005A21FC" w:rsidP="005A21FC">
      <w:pPr>
        <w:spacing w:before="0"/>
        <w:ind w:firstLine="720"/>
        <w:jc w:val="both"/>
        <w:rPr>
          <w:rFonts w:ascii="Times New Roman" w:hAnsi="Times New Roman"/>
          <w:sz w:val="24"/>
          <w:szCs w:val="24"/>
          <w:lang w:val="sr-Cyrl-RS"/>
        </w:rPr>
      </w:pPr>
      <w:r w:rsidRPr="00152D30">
        <w:rPr>
          <w:rFonts w:ascii="Times New Roman" w:hAnsi="Times New Roman"/>
          <w:sz w:val="24"/>
          <w:szCs w:val="24"/>
          <w:lang w:val="ru-RU"/>
        </w:rPr>
        <w:t xml:space="preserve">Свеобухватан антидискриминациони закон, Закон о забрани дискриминације </w:t>
      </w:r>
      <w:r w:rsidRPr="00152D30">
        <w:rPr>
          <w:rFonts w:ascii="Times New Roman" w:hAnsi="Times New Roman"/>
          <w:bCs/>
          <w:iCs/>
          <w:sz w:val="24"/>
          <w:szCs w:val="24"/>
          <w:lang w:val="ru-RU"/>
        </w:rPr>
        <w:t>(„Службени гласник РС“, број 22/09)</w:t>
      </w:r>
      <w:r w:rsidRPr="00152D30">
        <w:rPr>
          <w:rFonts w:ascii="Times New Roman" w:hAnsi="Times New Roman"/>
          <w:sz w:val="24"/>
          <w:szCs w:val="24"/>
          <w:lang w:val="ru-RU"/>
        </w:rPr>
        <w:t xml:space="preserve">, </w:t>
      </w:r>
      <w:r w:rsidRPr="00152D30">
        <w:rPr>
          <w:rFonts w:ascii="Times New Roman" w:hAnsi="Times New Roman"/>
          <w:sz w:val="24"/>
          <w:szCs w:val="24"/>
          <w:lang w:val="sr-Cyrl-RS"/>
        </w:rPr>
        <w:t>усвојен</w:t>
      </w:r>
      <w:r w:rsidRPr="00152D30">
        <w:rPr>
          <w:rFonts w:ascii="Times New Roman" w:hAnsi="Times New Roman"/>
          <w:sz w:val="24"/>
          <w:szCs w:val="24"/>
          <w:lang w:val="ru-RU"/>
        </w:rPr>
        <w:t xml:space="preserve"> је у марту 2009. године. Закон забрањује непосредну и посредну дискриминацију, повреду начела једнаких права и обавеза, забрану позивања на одговорност, удруживање ради вршења дискриминације, говор мржње, узнемиравање и понижавајуће поступање, а познаје и тешке облике дискриминације. Закон, такође, признаје посебне мере које су</w:t>
      </w:r>
      <w:r w:rsidRPr="00152D30">
        <w:rPr>
          <w:rFonts w:ascii="Times New Roman" w:hAnsi="Times New Roman"/>
          <w:sz w:val="24"/>
          <w:szCs w:val="24"/>
          <w:lang w:val="sr-Cyrl-RS"/>
        </w:rPr>
        <w:t xml:space="preserve"> </w:t>
      </w:r>
      <w:r w:rsidRPr="00152D30">
        <w:rPr>
          <w:rFonts w:ascii="Times New Roman" w:hAnsi="Times New Roman"/>
          <w:sz w:val="24"/>
          <w:szCs w:val="24"/>
          <w:lang w:val="ru-RU"/>
        </w:rPr>
        <w:t xml:space="preserve">уведене ради постизања пуне равноправности, заштите и напретка лица, односно групе лица која се налазе у неравноправном положају”. Закон регулише и посебне случајеве дискриминације, попут дискриминације у току поступка пред органима јавне управе, у области рада или пружања јавних услуга и коришћења објеката и површина. </w:t>
      </w:r>
    </w:p>
    <w:p w14:paraId="273E9D21" w14:textId="77777777" w:rsidR="005A21FC" w:rsidRPr="00152D30" w:rsidRDefault="005A21FC" w:rsidP="005A21FC">
      <w:pPr>
        <w:spacing w:before="0"/>
        <w:jc w:val="both"/>
        <w:rPr>
          <w:rFonts w:ascii="Times New Roman" w:hAnsi="Times New Roman"/>
          <w:sz w:val="24"/>
          <w:szCs w:val="24"/>
          <w:lang w:val="ru-RU"/>
        </w:rPr>
      </w:pPr>
    </w:p>
    <w:p w14:paraId="281EBCC7" w14:textId="77777777" w:rsidR="005A21FC" w:rsidRPr="00152D30" w:rsidRDefault="005A21FC" w:rsidP="005A21FC">
      <w:pPr>
        <w:spacing w:before="0"/>
        <w:ind w:firstLine="720"/>
        <w:jc w:val="both"/>
        <w:rPr>
          <w:rFonts w:ascii="Times New Roman" w:hAnsi="Times New Roman"/>
          <w:sz w:val="24"/>
          <w:szCs w:val="24"/>
          <w:lang w:val="sr-Cyrl-RS"/>
        </w:rPr>
      </w:pPr>
      <w:r w:rsidRPr="00152D30">
        <w:rPr>
          <w:rFonts w:ascii="Times New Roman" w:hAnsi="Times New Roman"/>
          <w:sz w:val="24"/>
          <w:szCs w:val="24"/>
          <w:lang w:val="sr-Cyrl-RS"/>
        </w:rPr>
        <w:t>Б</w:t>
      </w:r>
      <w:r w:rsidRPr="00152D30">
        <w:rPr>
          <w:rFonts w:ascii="Times New Roman" w:hAnsi="Times New Roman"/>
          <w:sz w:val="24"/>
          <w:szCs w:val="24"/>
          <w:lang w:val="ru-RU"/>
        </w:rPr>
        <w:t xml:space="preserve">итна карактеристика овог закона је </w:t>
      </w:r>
      <w:r w:rsidRPr="00152D30">
        <w:rPr>
          <w:rFonts w:ascii="Times New Roman" w:hAnsi="Times New Roman"/>
          <w:sz w:val="24"/>
          <w:szCs w:val="24"/>
          <w:lang w:val="sr-Cyrl-RS"/>
        </w:rPr>
        <w:t xml:space="preserve">и </w:t>
      </w:r>
      <w:r w:rsidRPr="00152D30">
        <w:rPr>
          <w:rFonts w:ascii="Times New Roman" w:hAnsi="Times New Roman"/>
          <w:sz w:val="24"/>
          <w:szCs w:val="24"/>
          <w:lang w:val="ru-RU"/>
        </w:rPr>
        <w:t>у томе што се њиме уводи посебан</w:t>
      </w:r>
      <w:r w:rsidRPr="00152D30">
        <w:rPr>
          <w:rFonts w:ascii="Times New Roman" w:hAnsi="Times New Roman"/>
          <w:sz w:val="24"/>
          <w:szCs w:val="24"/>
          <w:lang w:val="sr-Cyrl-RS"/>
        </w:rPr>
        <w:t>, хитан,</w:t>
      </w:r>
      <w:r w:rsidRPr="00152D30">
        <w:rPr>
          <w:rFonts w:ascii="Times New Roman" w:hAnsi="Times New Roman"/>
          <w:sz w:val="24"/>
          <w:szCs w:val="24"/>
          <w:lang w:val="ru-RU"/>
        </w:rPr>
        <w:t xml:space="preserve"> парнични поступак за заштиту од дискриминације. </w:t>
      </w:r>
    </w:p>
    <w:p w14:paraId="3E3CE434" w14:textId="77777777" w:rsidR="005A21FC" w:rsidRPr="00152D30" w:rsidRDefault="005A21FC" w:rsidP="005A21FC">
      <w:pPr>
        <w:spacing w:before="0"/>
        <w:jc w:val="both"/>
        <w:rPr>
          <w:rFonts w:ascii="Times New Roman" w:hAnsi="Times New Roman"/>
          <w:bCs/>
          <w:noProof/>
          <w:sz w:val="24"/>
          <w:szCs w:val="24"/>
          <w:lang w:val="sr-Cyrl-RS"/>
        </w:rPr>
      </w:pPr>
    </w:p>
    <w:p w14:paraId="410B646D" w14:textId="77777777" w:rsidR="005A21FC" w:rsidRPr="00152D30" w:rsidRDefault="005A21FC" w:rsidP="005A21FC">
      <w:pPr>
        <w:spacing w:before="0"/>
        <w:ind w:firstLine="720"/>
        <w:jc w:val="both"/>
        <w:rPr>
          <w:rFonts w:ascii="Times New Roman" w:hAnsi="Times New Roman"/>
          <w:sz w:val="24"/>
          <w:szCs w:val="24"/>
          <w:lang w:val="sr-Cyrl-RS"/>
        </w:rPr>
      </w:pPr>
      <w:r w:rsidRPr="00152D30">
        <w:rPr>
          <w:rFonts w:ascii="Times New Roman" w:hAnsi="Times New Roman"/>
          <w:bCs/>
          <w:noProof/>
          <w:sz w:val="24"/>
          <w:szCs w:val="24"/>
          <w:lang w:val="sr-Cyrl-CS"/>
        </w:rPr>
        <w:t xml:space="preserve">Такође, поред Повереника за заштиту равноправности </w:t>
      </w:r>
      <w:r w:rsidRPr="00152D30">
        <w:rPr>
          <w:rFonts w:ascii="Times New Roman" w:hAnsi="Times New Roman"/>
          <w:sz w:val="24"/>
          <w:szCs w:val="24"/>
          <w:lang w:val="ru-RU"/>
        </w:rPr>
        <w:t>као независног, самосталног и специјализованог државног органа ф</w:t>
      </w:r>
      <w:r w:rsidRPr="00152D30">
        <w:rPr>
          <w:rFonts w:ascii="Times New Roman" w:hAnsi="Times New Roman"/>
          <w:sz w:val="24"/>
          <w:szCs w:val="24"/>
        </w:rPr>
        <w:t>o</w:t>
      </w:r>
      <w:r w:rsidRPr="00152D30">
        <w:rPr>
          <w:rFonts w:ascii="Times New Roman" w:hAnsi="Times New Roman"/>
          <w:sz w:val="24"/>
          <w:szCs w:val="24"/>
          <w:lang w:val="ru-RU"/>
        </w:rPr>
        <w:t>рмир</w:t>
      </w:r>
      <w:r w:rsidRPr="00152D30">
        <w:rPr>
          <w:rFonts w:ascii="Times New Roman" w:hAnsi="Times New Roman"/>
          <w:sz w:val="24"/>
          <w:szCs w:val="24"/>
        </w:rPr>
        <w:t>a</w:t>
      </w:r>
      <w:r w:rsidRPr="00152D30">
        <w:rPr>
          <w:rFonts w:ascii="Times New Roman" w:hAnsi="Times New Roman"/>
          <w:sz w:val="24"/>
          <w:szCs w:val="24"/>
          <w:lang w:val="ru-RU"/>
        </w:rPr>
        <w:t>н</w:t>
      </w:r>
      <w:r w:rsidRPr="00152D30">
        <w:rPr>
          <w:rFonts w:ascii="Times New Roman" w:hAnsi="Times New Roman"/>
          <w:sz w:val="24"/>
          <w:szCs w:val="24"/>
          <w:lang w:val="sr-Cyrl-RS"/>
        </w:rPr>
        <w:t>ог</w:t>
      </w:r>
      <w:r w:rsidRPr="00152D30">
        <w:rPr>
          <w:rFonts w:ascii="Times New Roman" w:hAnsi="Times New Roman"/>
          <w:sz w:val="24"/>
          <w:szCs w:val="24"/>
          <w:lang w:val="ru-RU"/>
        </w:rPr>
        <w:t xml:space="preserve"> н</w:t>
      </w:r>
      <w:r w:rsidRPr="00152D30">
        <w:rPr>
          <w:rFonts w:ascii="Times New Roman" w:hAnsi="Times New Roman"/>
          <w:sz w:val="24"/>
          <w:szCs w:val="24"/>
        </w:rPr>
        <w:t>a</w:t>
      </w:r>
      <w:r w:rsidRPr="00152D30">
        <w:rPr>
          <w:rFonts w:ascii="Times New Roman" w:hAnsi="Times New Roman"/>
          <w:sz w:val="24"/>
          <w:szCs w:val="24"/>
          <w:lang w:val="ru-RU"/>
        </w:rPr>
        <w:t xml:space="preserve"> </w:t>
      </w:r>
      <w:r w:rsidRPr="00152D30">
        <w:rPr>
          <w:rFonts w:ascii="Times New Roman" w:hAnsi="Times New Roman"/>
          <w:sz w:val="24"/>
          <w:szCs w:val="24"/>
        </w:rPr>
        <w:t>o</w:t>
      </w:r>
      <w:r w:rsidRPr="00152D30">
        <w:rPr>
          <w:rFonts w:ascii="Times New Roman" w:hAnsi="Times New Roman"/>
          <w:sz w:val="24"/>
          <w:szCs w:val="24"/>
          <w:lang w:val="ru-RU"/>
        </w:rPr>
        <w:t>сн</w:t>
      </w:r>
      <w:r w:rsidRPr="00152D30">
        <w:rPr>
          <w:rFonts w:ascii="Times New Roman" w:hAnsi="Times New Roman"/>
          <w:sz w:val="24"/>
          <w:szCs w:val="24"/>
        </w:rPr>
        <w:t>o</w:t>
      </w:r>
      <w:r w:rsidRPr="00152D30">
        <w:rPr>
          <w:rFonts w:ascii="Times New Roman" w:hAnsi="Times New Roman"/>
          <w:sz w:val="24"/>
          <w:szCs w:val="24"/>
          <w:lang w:val="ru-RU"/>
        </w:rPr>
        <w:t>ву З</w:t>
      </w:r>
      <w:r w:rsidRPr="00152D30">
        <w:rPr>
          <w:rFonts w:ascii="Times New Roman" w:hAnsi="Times New Roman"/>
          <w:sz w:val="24"/>
          <w:szCs w:val="24"/>
        </w:rPr>
        <w:t>a</w:t>
      </w:r>
      <w:r w:rsidRPr="00152D30">
        <w:rPr>
          <w:rFonts w:ascii="Times New Roman" w:hAnsi="Times New Roman"/>
          <w:sz w:val="24"/>
          <w:szCs w:val="24"/>
          <w:lang w:val="ru-RU"/>
        </w:rPr>
        <w:t>к</w:t>
      </w:r>
      <w:r w:rsidRPr="00152D30">
        <w:rPr>
          <w:rFonts w:ascii="Times New Roman" w:hAnsi="Times New Roman"/>
          <w:sz w:val="24"/>
          <w:szCs w:val="24"/>
        </w:rPr>
        <w:t>o</w:t>
      </w:r>
      <w:r w:rsidRPr="00152D30">
        <w:rPr>
          <w:rFonts w:ascii="Times New Roman" w:hAnsi="Times New Roman"/>
          <w:sz w:val="24"/>
          <w:szCs w:val="24"/>
          <w:lang w:val="ru-RU"/>
        </w:rPr>
        <w:t>н</w:t>
      </w:r>
      <w:r w:rsidRPr="00152D30">
        <w:rPr>
          <w:rFonts w:ascii="Times New Roman" w:hAnsi="Times New Roman"/>
          <w:sz w:val="24"/>
          <w:szCs w:val="24"/>
        </w:rPr>
        <w:t>a</w:t>
      </w:r>
      <w:r w:rsidRPr="00152D30">
        <w:rPr>
          <w:rFonts w:ascii="Times New Roman" w:hAnsi="Times New Roman"/>
          <w:sz w:val="24"/>
          <w:szCs w:val="24"/>
          <w:lang w:val="ru-RU"/>
        </w:rPr>
        <w:t xml:space="preserve"> </w:t>
      </w:r>
      <w:r w:rsidRPr="00152D30">
        <w:rPr>
          <w:rFonts w:ascii="Times New Roman" w:hAnsi="Times New Roman"/>
          <w:sz w:val="24"/>
          <w:szCs w:val="24"/>
        </w:rPr>
        <w:t>o</w:t>
      </w:r>
      <w:r w:rsidRPr="00152D30">
        <w:rPr>
          <w:rFonts w:ascii="Times New Roman" w:hAnsi="Times New Roman"/>
          <w:sz w:val="24"/>
          <w:szCs w:val="24"/>
          <w:lang w:val="ru-RU"/>
        </w:rPr>
        <w:t xml:space="preserve"> з</w:t>
      </w:r>
      <w:r w:rsidRPr="00152D30">
        <w:rPr>
          <w:rFonts w:ascii="Times New Roman" w:hAnsi="Times New Roman"/>
          <w:sz w:val="24"/>
          <w:szCs w:val="24"/>
        </w:rPr>
        <w:t>a</w:t>
      </w:r>
      <w:r w:rsidRPr="00152D30">
        <w:rPr>
          <w:rFonts w:ascii="Times New Roman" w:hAnsi="Times New Roman"/>
          <w:sz w:val="24"/>
          <w:szCs w:val="24"/>
          <w:lang w:val="ru-RU"/>
        </w:rPr>
        <w:t>бр</w:t>
      </w:r>
      <w:r w:rsidRPr="00152D30">
        <w:rPr>
          <w:rFonts w:ascii="Times New Roman" w:hAnsi="Times New Roman"/>
          <w:sz w:val="24"/>
          <w:szCs w:val="24"/>
        </w:rPr>
        <w:t>a</w:t>
      </w:r>
      <w:r w:rsidRPr="00152D30">
        <w:rPr>
          <w:rFonts w:ascii="Times New Roman" w:hAnsi="Times New Roman"/>
          <w:sz w:val="24"/>
          <w:szCs w:val="24"/>
          <w:lang w:val="ru-RU"/>
        </w:rPr>
        <w:t>ни дискримин</w:t>
      </w:r>
      <w:r w:rsidRPr="00152D30">
        <w:rPr>
          <w:rFonts w:ascii="Times New Roman" w:hAnsi="Times New Roman"/>
          <w:sz w:val="24"/>
          <w:szCs w:val="24"/>
        </w:rPr>
        <w:t>a</w:t>
      </w:r>
      <w:r w:rsidRPr="00152D30">
        <w:rPr>
          <w:rFonts w:ascii="Times New Roman" w:hAnsi="Times New Roman"/>
          <w:sz w:val="24"/>
          <w:szCs w:val="24"/>
          <w:lang w:val="ru-RU"/>
        </w:rPr>
        <w:t>ци</w:t>
      </w:r>
      <w:r w:rsidRPr="00152D30">
        <w:rPr>
          <w:rFonts w:ascii="Times New Roman" w:hAnsi="Times New Roman"/>
          <w:sz w:val="24"/>
          <w:szCs w:val="24"/>
        </w:rPr>
        <w:t>je</w:t>
      </w:r>
      <w:r w:rsidRPr="00152D30">
        <w:rPr>
          <w:rFonts w:ascii="Times New Roman" w:hAnsi="Times New Roman"/>
          <w:sz w:val="24"/>
          <w:szCs w:val="24"/>
          <w:lang w:val="ru-RU"/>
        </w:rPr>
        <w:t xml:space="preserve"> из 2009. г</w:t>
      </w:r>
      <w:r w:rsidRPr="00152D30">
        <w:rPr>
          <w:rFonts w:ascii="Times New Roman" w:hAnsi="Times New Roman"/>
          <w:sz w:val="24"/>
          <w:szCs w:val="24"/>
        </w:rPr>
        <w:t>o</w:t>
      </w:r>
      <w:r w:rsidRPr="00152D30">
        <w:rPr>
          <w:rFonts w:ascii="Times New Roman" w:hAnsi="Times New Roman"/>
          <w:sz w:val="24"/>
          <w:szCs w:val="24"/>
          <w:lang w:val="ru-RU"/>
        </w:rPr>
        <w:t>дин</w:t>
      </w:r>
      <w:r w:rsidRPr="00152D30">
        <w:rPr>
          <w:rFonts w:ascii="Times New Roman" w:hAnsi="Times New Roman"/>
          <w:sz w:val="24"/>
          <w:szCs w:val="24"/>
        </w:rPr>
        <w:t>e</w:t>
      </w:r>
      <w:r w:rsidRPr="00152D30">
        <w:rPr>
          <w:rFonts w:ascii="Times New Roman" w:hAnsi="Times New Roman"/>
          <w:sz w:val="24"/>
          <w:szCs w:val="24"/>
          <w:lang w:val="ru-RU"/>
        </w:rPr>
        <w:t xml:space="preserve"> који има две главне улоге - да спречи дискриминацију и да заштити лица од дискриминације</w:t>
      </w:r>
      <w:r w:rsidRPr="00152D30">
        <w:rPr>
          <w:rFonts w:ascii="Times New Roman" w:hAnsi="Times New Roman"/>
          <w:sz w:val="24"/>
          <w:szCs w:val="24"/>
          <w:lang w:val="sr-Cyrl-RS"/>
        </w:rPr>
        <w:t xml:space="preserve">, што је обрађено и у оквиру Поглавља 23, </w:t>
      </w:r>
      <w:r w:rsidRPr="00152D30">
        <w:rPr>
          <w:rFonts w:ascii="Times New Roman" w:hAnsi="Times New Roman"/>
          <w:bCs/>
          <w:noProof/>
          <w:sz w:val="24"/>
          <w:szCs w:val="24"/>
          <w:lang w:val="sr-Cyrl-CS"/>
        </w:rPr>
        <w:t xml:space="preserve">Влада Републике Србије  је 2012. године основала и Канцеларију за људска и мањинска права као посебну службу за обављање послова у вези са питањима од значаја за људска и мањинска права. </w:t>
      </w:r>
    </w:p>
    <w:p w14:paraId="6D1872A6" w14:textId="77777777" w:rsidR="005A21FC" w:rsidRPr="00152D30" w:rsidRDefault="005A21FC" w:rsidP="005A21FC">
      <w:pPr>
        <w:spacing w:before="0"/>
        <w:jc w:val="both"/>
        <w:rPr>
          <w:rFonts w:ascii="Times New Roman" w:hAnsi="Times New Roman"/>
          <w:bCs/>
          <w:noProof/>
          <w:sz w:val="24"/>
          <w:szCs w:val="24"/>
          <w:lang w:val="sr-Cyrl-CS"/>
        </w:rPr>
      </w:pPr>
    </w:p>
    <w:p w14:paraId="5DF34E54" w14:textId="77777777" w:rsidR="005A21FC" w:rsidRPr="00152D30" w:rsidRDefault="005A21FC" w:rsidP="005A21FC">
      <w:pPr>
        <w:spacing w:before="0"/>
        <w:ind w:firstLine="720"/>
        <w:jc w:val="both"/>
        <w:rPr>
          <w:rFonts w:ascii="Times New Roman" w:hAnsi="Times New Roman"/>
          <w:sz w:val="24"/>
          <w:szCs w:val="24"/>
          <w:lang w:val="sr-Cyrl-CS"/>
        </w:rPr>
      </w:pPr>
      <w:r w:rsidRPr="00152D30">
        <w:rPr>
          <w:rFonts w:ascii="Times New Roman" w:hAnsi="Times New Roman"/>
          <w:bCs/>
          <w:noProof/>
          <w:sz w:val="24"/>
          <w:szCs w:val="24"/>
          <w:lang w:val="sr-Cyrl-CS"/>
        </w:rPr>
        <w:t>У делокругу рада , Министарства за рад, запошљавање, борачка и социјална питања је у складу са важећим прописима, предвиђена надлежност која се, између осталог, односи и на антидискриминациону политику, везану за заштиту особа са инвалидитетом, борачко - инвалидску заштиту, равноправност полова, породицу и децу, популациону политику, остваривање права и интеграцију избеглих и расељених лица, повратника по споразуму о реадмисији, ромског становништва и других социјално угрожених група.</w:t>
      </w:r>
    </w:p>
    <w:p w14:paraId="5A10C874" w14:textId="77777777" w:rsidR="005A21FC" w:rsidRPr="00152D30" w:rsidRDefault="005A21FC" w:rsidP="005A21FC">
      <w:pPr>
        <w:spacing w:before="0"/>
        <w:jc w:val="both"/>
        <w:rPr>
          <w:rFonts w:ascii="Times New Roman" w:hAnsi="Times New Roman"/>
          <w:bCs/>
          <w:noProof/>
          <w:sz w:val="24"/>
          <w:szCs w:val="24"/>
          <w:lang w:val="sr-Cyrl-CS"/>
        </w:rPr>
      </w:pPr>
    </w:p>
    <w:p w14:paraId="50E6DF1C" w14:textId="77777777" w:rsidR="005A21FC" w:rsidRPr="00152D30" w:rsidRDefault="005A21FC" w:rsidP="005A21FC">
      <w:pPr>
        <w:spacing w:before="0"/>
        <w:jc w:val="both"/>
        <w:rPr>
          <w:rFonts w:ascii="Times New Roman" w:hAnsi="Times New Roman"/>
          <w:bCs/>
          <w:noProof/>
          <w:sz w:val="24"/>
          <w:szCs w:val="24"/>
          <w:lang w:val="sr-Cyrl-RS"/>
        </w:rPr>
      </w:pPr>
      <w:r w:rsidRPr="00152D30">
        <w:rPr>
          <w:rFonts w:ascii="Times New Roman" w:hAnsi="Times New Roman"/>
          <w:bCs/>
          <w:noProof/>
          <w:sz w:val="24"/>
          <w:szCs w:val="24"/>
          <w:lang w:val="sr-Cyrl-CS"/>
        </w:rPr>
        <w:t xml:space="preserve"> </w:t>
      </w:r>
      <w:r w:rsidRPr="00152D30">
        <w:rPr>
          <w:rFonts w:ascii="Times New Roman" w:hAnsi="Times New Roman"/>
          <w:bCs/>
          <w:noProof/>
          <w:sz w:val="24"/>
          <w:szCs w:val="24"/>
          <w:lang w:val="sr-Cyrl-CS"/>
        </w:rPr>
        <w:tab/>
      </w:r>
      <w:r w:rsidRPr="00152D30">
        <w:rPr>
          <w:rFonts w:ascii="Times New Roman" w:hAnsi="Times New Roman"/>
          <w:bCs/>
          <w:noProof/>
          <w:sz w:val="24"/>
          <w:szCs w:val="24"/>
          <w:lang w:val="sr-Cyrl-RS"/>
        </w:rPr>
        <w:t xml:space="preserve">Полазећи од тога да је потребно извршити усклађивање одредби </w:t>
      </w:r>
      <w:r w:rsidRPr="00152D30">
        <w:rPr>
          <w:rFonts w:ascii="Times New Roman" w:hAnsi="Times New Roman"/>
          <w:bCs/>
          <w:noProof/>
          <w:sz w:val="24"/>
          <w:szCs w:val="24"/>
          <w:lang w:val="sr-Cyrl-CS"/>
        </w:rPr>
        <w:t xml:space="preserve">Закона о забрани дискриминације </w:t>
      </w:r>
      <w:r w:rsidRPr="00152D30">
        <w:rPr>
          <w:rStyle w:val="FootnoteReference"/>
          <w:bCs/>
          <w:noProof/>
          <w:lang w:val="sr-Cyrl-CS"/>
        </w:rPr>
        <w:footnoteReference w:id="8"/>
      </w:r>
      <w:r w:rsidRPr="00152D30">
        <w:rPr>
          <w:rFonts w:ascii="Times New Roman" w:hAnsi="Times New Roman"/>
          <w:bCs/>
          <w:noProof/>
          <w:sz w:val="24"/>
          <w:szCs w:val="24"/>
          <w:lang w:val="sr-Cyrl-CS"/>
        </w:rPr>
        <w:t>са европским правним тековинама,</w:t>
      </w:r>
      <w:r w:rsidRPr="00152D30">
        <w:rPr>
          <w:lang w:val="ru-RU"/>
        </w:rPr>
        <w:t xml:space="preserve"> </w:t>
      </w:r>
      <w:r w:rsidRPr="00152D30">
        <w:rPr>
          <w:rFonts w:ascii="Times New Roman" w:hAnsi="Times New Roman"/>
          <w:bCs/>
          <w:noProof/>
          <w:sz w:val="24"/>
          <w:szCs w:val="24"/>
          <w:lang w:val="sr-Cyrl-CS"/>
        </w:rPr>
        <w:t>а пре свих Директивом број 2000/43/ЕЗ од 29. јуна 2000. године, о спровођењу принципа једнаког поступања без обзира на расно или етничко порекло и Директивом број 2000/78/ЕЗ од 27. новембра 2000. године о општем оквиру за једнако поступање са грађанима приликом запошљавања и на раду, у 2018. години је израђен Нацрт закона о изменама и допунама Закона о забрани дискриминацијије, који, осим наведених директива, обухвата и регулисање ефикаснијег рада Повереника за заштиту равноправности и хармонизцију казнених одредби са нормама из Закона о прекршајима („Службени гласник РС“, бр. 65/13, 13/16, 98/16–одлука УС).</w:t>
      </w:r>
      <w:r w:rsidRPr="00152D30">
        <w:rPr>
          <w:rFonts w:ascii="Times New Roman" w:hAnsi="Times New Roman"/>
          <w:bCs/>
          <w:noProof/>
          <w:sz w:val="24"/>
          <w:szCs w:val="24"/>
          <w:lang w:val="sr-Latn-RS"/>
        </w:rPr>
        <w:t xml:space="preserve"> У 2019. години обављена је јавна расправа о Нацрту са јавним слушањем у седам градова у Републици Србији, након чега је израђен извештај и постављен на Интернет презентацији Министарства за рад, запошљавање, борачка и социјална питања ради увида јавности. Потом су, у четвртом кварталу 2019. године, прикупљена мишљења релевантних државних органа о тексту наведеног нацрта и, сходно процедури регулисаном Пословником Владе, овај материјал је достављен у децембру поменуте године Влади на одлучивање.</w:t>
      </w:r>
    </w:p>
    <w:p w14:paraId="440A0E43" w14:textId="77777777" w:rsidR="005A21FC" w:rsidRPr="00152D30" w:rsidRDefault="005A21FC" w:rsidP="005A21FC">
      <w:pPr>
        <w:spacing w:before="0"/>
        <w:jc w:val="both"/>
        <w:rPr>
          <w:rFonts w:ascii="Times New Roman" w:hAnsi="Times New Roman"/>
          <w:bCs/>
          <w:noProof/>
          <w:sz w:val="24"/>
          <w:szCs w:val="24"/>
          <w:lang w:val="sr-Cyrl-CS"/>
        </w:rPr>
      </w:pPr>
    </w:p>
    <w:p w14:paraId="50D1F90E" w14:textId="77777777" w:rsidR="005A21FC" w:rsidRPr="00152D30" w:rsidRDefault="005A21FC" w:rsidP="005A21FC">
      <w:pPr>
        <w:spacing w:before="0"/>
        <w:jc w:val="both"/>
        <w:rPr>
          <w:rFonts w:ascii="Times New Roman" w:hAnsi="Times New Roman"/>
          <w:bCs/>
          <w:noProof/>
          <w:sz w:val="24"/>
          <w:szCs w:val="24"/>
          <w:lang w:val="sr-Cyrl-CS"/>
        </w:rPr>
      </w:pPr>
    </w:p>
    <w:p w14:paraId="224C6A53" w14:textId="77777777" w:rsidR="005A21FC" w:rsidRPr="00152D30" w:rsidRDefault="005A21FC" w:rsidP="005A21FC">
      <w:pPr>
        <w:spacing w:before="0"/>
        <w:jc w:val="center"/>
        <w:rPr>
          <w:rFonts w:ascii="Times New Roman" w:hAnsi="Times New Roman"/>
          <w:bCs/>
          <w:sz w:val="24"/>
          <w:szCs w:val="24"/>
          <w:lang w:val="ru-RU"/>
        </w:rPr>
      </w:pPr>
      <w:r w:rsidRPr="00152D30">
        <w:rPr>
          <w:rFonts w:ascii="Times New Roman" w:hAnsi="Times New Roman"/>
          <w:bCs/>
          <w:sz w:val="24"/>
          <w:szCs w:val="24"/>
          <w:lang w:val="sr-Cyrl-RS"/>
        </w:rPr>
        <w:t>Једнаке могућности</w:t>
      </w:r>
    </w:p>
    <w:p w14:paraId="6897BCA1" w14:textId="77777777" w:rsidR="005A21FC" w:rsidRPr="00152D30" w:rsidRDefault="005A21FC" w:rsidP="005A21FC">
      <w:pPr>
        <w:spacing w:before="0"/>
        <w:jc w:val="center"/>
        <w:rPr>
          <w:rFonts w:ascii="Times New Roman" w:hAnsi="Times New Roman"/>
          <w:b/>
          <w:bCs/>
          <w:sz w:val="28"/>
          <w:szCs w:val="28"/>
          <w:u w:val="single"/>
          <w:lang w:val="ru-RU"/>
        </w:rPr>
      </w:pPr>
    </w:p>
    <w:p w14:paraId="202C5B76" w14:textId="77777777" w:rsidR="005A21FC" w:rsidRPr="00152D30" w:rsidRDefault="005A21FC" w:rsidP="005A21FC">
      <w:pPr>
        <w:spacing w:before="0"/>
        <w:ind w:firstLine="720"/>
        <w:jc w:val="both"/>
        <w:rPr>
          <w:rFonts w:ascii="Times New Roman" w:hAnsi="Times New Roman"/>
          <w:sz w:val="24"/>
          <w:szCs w:val="24"/>
          <w:lang w:val="ru-RU" w:eastAsia="hr-HR"/>
        </w:rPr>
      </w:pPr>
      <w:r w:rsidRPr="00152D30">
        <w:rPr>
          <w:rFonts w:ascii="Times New Roman" w:hAnsi="Times New Roman"/>
          <w:sz w:val="24"/>
          <w:szCs w:val="24"/>
          <w:lang w:val="sr-Cyrl-RS" w:eastAsia="hr-HR"/>
        </w:rPr>
        <w:t>Координационо тело за родну равноправност, одлуком Владе Републике Србије</w:t>
      </w:r>
      <w:r w:rsidRPr="00152D30">
        <w:rPr>
          <w:rFonts w:ascii="Times New Roman" w:hAnsi="Times New Roman"/>
          <w:sz w:val="24"/>
          <w:szCs w:val="24"/>
          <w:vertAlign w:val="superscript"/>
          <w:lang w:val="sr-Latn-RS" w:eastAsia="hr-HR"/>
        </w:rPr>
        <w:footnoteReference w:customMarkFollows="1" w:id="9"/>
        <w:t>[1]</w:t>
      </w:r>
      <w:r w:rsidRPr="00152D30">
        <w:rPr>
          <w:rFonts w:ascii="Times New Roman" w:hAnsi="Times New Roman"/>
          <w:sz w:val="24"/>
          <w:szCs w:val="24"/>
          <w:lang w:val="sr-Cyrl-RS" w:eastAsia="hr-HR"/>
        </w:rPr>
        <w:t xml:space="preserve">, основано је ради разматрања свих питања и координације рада органа државне управе у вези са родном равноправношћу, а у циљу унапређења родне равноправности у Републици Србији. Стручну и административно-техничку потпору Телу пружа Кабинет потпредседнице Владе и министарке за грађевинарство, инфраструктуру и саобраћај. Координационо тело је до сада иницирало доношење Националне стратегије за родну равноправност за 2016-2020. годину, са Акционим планом за 2016-2018. годину. </w:t>
      </w:r>
    </w:p>
    <w:p w14:paraId="60BD71B7" w14:textId="77777777" w:rsidR="005A21FC" w:rsidRPr="00152D30" w:rsidRDefault="005A21FC" w:rsidP="005A21FC">
      <w:pPr>
        <w:spacing w:before="0"/>
        <w:jc w:val="both"/>
        <w:rPr>
          <w:rFonts w:ascii="Times New Roman" w:hAnsi="Times New Roman"/>
          <w:sz w:val="24"/>
          <w:szCs w:val="24"/>
          <w:lang w:val="ru-RU" w:eastAsia="hr-HR"/>
        </w:rPr>
      </w:pPr>
    </w:p>
    <w:p w14:paraId="5EC06DFE" w14:textId="074D31F9" w:rsidR="005A21FC" w:rsidRPr="00152D30" w:rsidRDefault="005A21FC" w:rsidP="005A21FC">
      <w:pPr>
        <w:spacing w:before="0"/>
        <w:ind w:firstLine="720"/>
        <w:jc w:val="both"/>
        <w:rPr>
          <w:rFonts w:ascii="Times New Roman" w:hAnsi="Times New Roman"/>
          <w:sz w:val="24"/>
          <w:szCs w:val="24"/>
          <w:lang w:val="sr-Cyrl-RS" w:eastAsia="hr-HR"/>
        </w:rPr>
      </w:pPr>
      <w:r w:rsidRPr="00152D30">
        <w:rPr>
          <w:rFonts w:ascii="Times New Roman" w:hAnsi="Times New Roman"/>
          <w:sz w:val="24"/>
          <w:szCs w:val="24"/>
          <w:lang w:val="sr-Cyrl-RS" w:eastAsia="hr-HR"/>
        </w:rPr>
        <w:t>На основу члана 16. став 1. Закона о министарствима („Службени гласник РС”, бр. 44/14, 14/15, 54/15, 96/15–др.закон и 62/17), у делокругу Министарства за рад, запошљавање, борачка и социјална питања налазе се  послови државне управе везани, између осталог, за равноправност полова и антидискриминацију. С тим у вези, у Министарству је, крајем маја 2017. године, формиран</w:t>
      </w:r>
      <w:r w:rsidRPr="00152D30">
        <w:rPr>
          <w:rFonts w:ascii="Times New Roman" w:hAnsi="Times New Roman"/>
          <w:sz w:val="24"/>
          <w:szCs w:val="24"/>
          <w:lang w:val="ru-RU" w:eastAsia="hr-HR"/>
        </w:rPr>
        <w:t xml:space="preserve"> </w:t>
      </w:r>
      <w:r w:rsidRPr="00152D30">
        <w:rPr>
          <w:rFonts w:ascii="Times New Roman" w:hAnsi="Times New Roman"/>
          <w:sz w:val="24"/>
          <w:szCs w:val="24"/>
          <w:lang w:val="sr-Cyrl-RS" w:eastAsia="hr-HR"/>
        </w:rPr>
        <w:t>Сектор за антидискриминациону политику и унапређивање родне равноправности</w:t>
      </w:r>
      <w:r w:rsidRPr="00152D30">
        <w:rPr>
          <w:rFonts w:ascii="Times New Roman" w:hAnsi="Times New Roman"/>
          <w:sz w:val="24"/>
          <w:szCs w:val="24"/>
          <w:lang w:val="ru-RU" w:eastAsia="hr-HR"/>
        </w:rPr>
        <w:t xml:space="preserve">. </w:t>
      </w:r>
      <w:r w:rsidRPr="00152D30">
        <w:rPr>
          <w:rFonts w:ascii="Times New Roman" w:hAnsi="Times New Roman"/>
          <w:sz w:val="24"/>
          <w:szCs w:val="24"/>
          <w:lang w:val="sr-Cyrl-RS" w:eastAsia="hr-HR"/>
        </w:rPr>
        <w:t>Сектор</w:t>
      </w:r>
      <w:r w:rsidRPr="00152D30">
        <w:rPr>
          <w:rFonts w:ascii="Times New Roman" w:hAnsi="Times New Roman"/>
          <w:sz w:val="24"/>
          <w:szCs w:val="24"/>
          <w:lang w:val="ru-RU" w:eastAsia="hr-HR"/>
        </w:rPr>
        <w:t xml:space="preserve"> </w:t>
      </w:r>
      <w:r w:rsidRPr="00152D30">
        <w:rPr>
          <w:rFonts w:ascii="Times New Roman" w:hAnsi="Times New Roman"/>
          <w:sz w:val="24"/>
          <w:szCs w:val="24"/>
          <w:lang w:val="en-GB" w:eastAsia="hr-HR"/>
        </w:rPr>
        <w:t>je</w:t>
      </w:r>
      <w:r w:rsidRPr="00152D30">
        <w:rPr>
          <w:rFonts w:ascii="Times New Roman" w:hAnsi="Times New Roman"/>
          <w:sz w:val="24"/>
          <w:szCs w:val="24"/>
          <w:lang w:val="ru-RU" w:eastAsia="hr-HR"/>
        </w:rPr>
        <w:t xml:space="preserve"> </w:t>
      </w:r>
      <w:r w:rsidRPr="00152D30">
        <w:rPr>
          <w:rFonts w:ascii="Times New Roman" w:hAnsi="Times New Roman"/>
          <w:sz w:val="24"/>
          <w:szCs w:val="24"/>
          <w:lang w:val="sr-Cyrl-RS" w:eastAsia="hr-HR"/>
        </w:rPr>
        <w:t>од 2018. године пружа</w:t>
      </w:r>
      <w:r w:rsidRPr="00152D30">
        <w:rPr>
          <w:rFonts w:ascii="Times New Roman" w:hAnsi="Times New Roman"/>
          <w:sz w:val="24"/>
          <w:szCs w:val="24"/>
          <w:lang w:val="en-GB" w:eastAsia="hr-HR"/>
        </w:rPr>
        <w:t>o</w:t>
      </w:r>
      <w:r w:rsidRPr="00152D30">
        <w:rPr>
          <w:rFonts w:ascii="Times New Roman" w:hAnsi="Times New Roman"/>
          <w:sz w:val="24"/>
          <w:szCs w:val="24"/>
          <w:lang w:val="sr-Cyrl-RS" w:eastAsia="hr-HR"/>
        </w:rPr>
        <w:t xml:space="preserve"> административно-техничку и стручну потпору Савету Владе за праћење реализације Акционог плана за примену Стратегије превенције и заштите од дискриминације за период од 2014. до 2018. године, </w:t>
      </w:r>
      <w:r w:rsidRPr="00152D30">
        <w:rPr>
          <w:rFonts w:ascii="Times New Roman" w:hAnsi="Times New Roman"/>
          <w:sz w:val="24"/>
          <w:szCs w:val="24"/>
          <w:lang w:val="en-GB" w:eastAsia="hr-HR"/>
        </w:rPr>
        <w:t>a</w:t>
      </w:r>
      <w:r w:rsidRPr="00152D30">
        <w:rPr>
          <w:rFonts w:ascii="Times New Roman" w:hAnsi="Times New Roman"/>
          <w:sz w:val="24"/>
          <w:szCs w:val="24"/>
          <w:lang w:val="ru-RU" w:eastAsia="hr-HR"/>
        </w:rPr>
        <w:t xml:space="preserve"> </w:t>
      </w:r>
      <w:r w:rsidRPr="00152D30">
        <w:rPr>
          <w:rFonts w:ascii="Times New Roman" w:hAnsi="Times New Roman"/>
          <w:sz w:val="24"/>
          <w:szCs w:val="24"/>
          <w:lang w:val="sr-Cyrl-RS" w:eastAsia="hr-HR"/>
        </w:rPr>
        <w:t>ангажован је на доношењу новог стратешког документа Владе намењеног спречавању и заштити од дискриминације. Такођ</w:t>
      </w:r>
      <w:r w:rsidR="00271A71">
        <w:rPr>
          <w:rFonts w:ascii="Times New Roman" w:hAnsi="Times New Roman"/>
          <w:sz w:val="24"/>
          <w:szCs w:val="24"/>
          <w:lang w:val="sr-Cyrl-RS" w:eastAsia="hr-HR"/>
        </w:rPr>
        <w:t>е је задужен за припрему новог А</w:t>
      </w:r>
      <w:r w:rsidRPr="00152D30">
        <w:rPr>
          <w:rFonts w:ascii="Times New Roman" w:hAnsi="Times New Roman"/>
          <w:sz w:val="24"/>
          <w:szCs w:val="24"/>
          <w:lang w:val="sr-Cyrl-RS" w:eastAsia="hr-HR"/>
        </w:rPr>
        <w:t xml:space="preserve">кционог плана за примену Стратегије социјалног укључивања Рома и Ромкиња (2016-2025) („Службени гласник РС“, број 26/16). У Сектору је систематизовано  пет радних места са ВСС за послове родне равноправности и спровођење антидискриминационих политика. Капацитети су  ојачани, јер је у априлу 2019. године расписан јавни конкурс за радно ангажовање лица (ВСС), задуженог за надзор и праћење новог/будућег Закона о родној равноправности, чијим одредбама би требало ускладити релевантне норме из ЕУ легислативе, односно Директиве </w:t>
      </w:r>
      <w:r w:rsidRPr="00152D30">
        <w:rPr>
          <w:rFonts w:ascii="Times New Roman" w:hAnsi="Times New Roman"/>
          <w:sz w:val="24"/>
          <w:szCs w:val="24"/>
          <w:lang w:val="sr-Latn-CS" w:eastAsia="hr-HR"/>
        </w:rPr>
        <w:t>2006/54/</w:t>
      </w:r>
      <w:r w:rsidRPr="00152D30">
        <w:rPr>
          <w:rFonts w:ascii="Times New Roman" w:hAnsi="Times New Roman"/>
          <w:sz w:val="24"/>
          <w:szCs w:val="24"/>
          <w:lang w:val="sr-Cyrl-RS" w:eastAsia="hr-HR"/>
        </w:rPr>
        <w:t>ЕЗ</w:t>
      </w:r>
      <w:r w:rsidRPr="00152D30">
        <w:rPr>
          <w:rFonts w:ascii="Times New Roman" w:hAnsi="Times New Roman"/>
          <w:sz w:val="24"/>
          <w:szCs w:val="24"/>
          <w:lang w:val="sr-Latn-CS" w:eastAsia="hr-HR"/>
        </w:rPr>
        <w:t xml:space="preserve"> </w:t>
      </w:r>
      <w:r w:rsidRPr="00152D30">
        <w:rPr>
          <w:rFonts w:ascii="Times New Roman" w:hAnsi="Times New Roman"/>
          <w:sz w:val="24"/>
          <w:szCs w:val="24"/>
          <w:lang w:val="sr-Cyrl-RS" w:eastAsia="hr-HR"/>
        </w:rPr>
        <w:t xml:space="preserve">Европског парламента и Савета од 5. јула 2006. године о примени принципа једнаких могућности и третмана мушкараца и жена у вези са запошљавањем и занимањем и Директиве </w:t>
      </w:r>
      <w:r w:rsidRPr="00152D30">
        <w:rPr>
          <w:rFonts w:ascii="Times New Roman" w:hAnsi="Times New Roman"/>
          <w:sz w:val="24"/>
          <w:szCs w:val="24"/>
          <w:lang w:val="sr-Latn-CS" w:eastAsia="hr-HR"/>
        </w:rPr>
        <w:t>2010/41/E</w:t>
      </w:r>
      <w:r w:rsidRPr="00152D30">
        <w:rPr>
          <w:rFonts w:ascii="Times New Roman" w:hAnsi="Times New Roman"/>
          <w:sz w:val="24"/>
          <w:szCs w:val="24"/>
          <w:lang w:val="sr-Cyrl-RS" w:eastAsia="hr-HR"/>
        </w:rPr>
        <w:t>У</w:t>
      </w:r>
      <w:r w:rsidRPr="00152D30">
        <w:rPr>
          <w:rFonts w:ascii="Times New Roman" w:hAnsi="Times New Roman"/>
          <w:sz w:val="24"/>
          <w:szCs w:val="24"/>
          <w:lang w:val="sr-Latn-CS" w:eastAsia="hr-HR"/>
        </w:rPr>
        <w:t xml:space="preserve"> </w:t>
      </w:r>
      <w:r w:rsidRPr="00152D30">
        <w:rPr>
          <w:rFonts w:ascii="Times New Roman" w:hAnsi="Times New Roman"/>
          <w:sz w:val="24"/>
          <w:szCs w:val="24"/>
          <w:lang w:val="sr-Cyrl-RS" w:eastAsia="hr-HR"/>
        </w:rPr>
        <w:t>од 7. јула 2010. године о примени принципа једнаког третмана мушкараца и жена у акитивностима самозапошљавања.</w:t>
      </w:r>
    </w:p>
    <w:p w14:paraId="1748946C" w14:textId="77777777" w:rsidR="005A21FC" w:rsidRPr="00152D30" w:rsidRDefault="005A21FC" w:rsidP="005A21FC">
      <w:pPr>
        <w:rPr>
          <w:lang w:val="sr-Cyrl-RS"/>
        </w:rPr>
      </w:pPr>
    </w:p>
    <w:p w14:paraId="4BD41107" w14:textId="031EBEC9" w:rsidR="005A21FC" w:rsidRPr="00152D30" w:rsidRDefault="005A21FC" w:rsidP="005B3B12">
      <w:pPr>
        <w:spacing w:before="0"/>
        <w:jc w:val="both"/>
        <w:rPr>
          <w:rFonts w:ascii="Times New Roman" w:eastAsiaTheme="minorHAnsi" w:hAnsi="Times New Roman" w:cstheme="minorBidi"/>
          <w:sz w:val="24"/>
          <w:szCs w:val="24"/>
          <w:lang w:val="sr-Cyrl-RS" w:eastAsia="hr-HR"/>
        </w:rPr>
      </w:pPr>
    </w:p>
    <w:p w14:paraId="4D89D7F8" w14:textId="73F52798" w:rsidR="005A21FC" w:rsidRPr="00152D30" w:rsidRDefault="005A21FC" w:rsidP="005B3B12">
      <w:pPr>
        <w:spacing w:before="0"/>
        <w:jc w:val="both"/>
        <w:rPr>
          <w:rFonts w:ascii="Times New Roman" w:eastAsiaTheme="minorHAnsi" w:hAnsi="Times New Roman" w:cstheme="minorBidi"/>
          <w:sz w:val="24"/>
          <w:szCs w:val="24"/>
          <w:lang w:val="sr-Cyrl-RS" w:eastAsia="hr-HR"/>
        </w:rPr>
      </w:pPr>
    </w:p>
    <w:p w14:paraId="1EFCDD4B" w14:textId="7E2FBB00" w:rsidR="005A21FC" w:rsidRPr="00152D30" w:rsidRDefault="005A21FC" w:rsidP="005B3B12">
      <w:pPr>
        <w:spacing w:before="0"/>
        <w:jc w:val="both"/>
        <w:rPr>
          <w:rFonts w:ascii="Times New Roman" w:eastAsiaTheme="minorHAnsi" w:hAnsi="Times New Roman" w:cstheme="minorBidi"/>
          <w:sz w:val="24"/>
          <w:szCs w:val="24"/>
          <w:lang w:val="sr-Cyrl-RS" w:eastAsia="hr-HR"/>
        </w:rPr>
      </w:pPr>
    </w:p>
    <w:p w14:paraId="0825D86E" w14:textId="43589474" w:rsidR="005A21FC" w:rsidRPr="00152D30" w:rsidRDefault="005A21FC" w:rsidP="005B3B12">
      <w:pPr>
        <w:spacing w:before="0"/>
        <w:jc w:val="both"/>
        <w:rPr>
          <w:rFonts w:ascii="Times New Roman" w:eastAsiaTheme="minorHAnsi" w:hAnsi="Times New Roman" w:cstheme="minorBidi"/>
          <w:sz w:val="24"/>
          <w:szCs w:val="24"/>
          <w:lang w:val="sr-Cyrl-RS" w:eastAsia="hr-HR"/>
        </w:rPr>
      </w:pPr>
    </w:p>
    <w:p w14:paraId="384407FF" w14:textId="06B165A9" w:rsidR="005A21FC" w:rsidRPr="00152D30" w:rsidRDefault="005A21FC" w:rsidP="005B3B12">
      <w:pPr>
        <w:spacing w:before="0"/>
        <w:jc w:val="both"/>
        <w:rPr>
          <w:rFonts w:ascii="Times New Roman" w:eastAsiaTheme="minorHAnsi" w:hAnsi="Times New Roman" w:cstheme="minorBidi"/>
          <w:sz w:val="24"/>
          <w:szCs w:val="24"/>
          <w:lang w:val="sr-Cyrl-RS" w:eastAsia="hr-HR"/>
        </w:rPr>
      </w:pPr>
    </w:p>
    <w:p w14:paraId="5E95AFED" w14:textId="3C0F2C3F" w:rsidR="005A21FC" w:rsidRPr="00152D30" w:rsidRDefault="005A21FC" w:rsidP="005B3B12">
      <w:pPr>
        <w:spacing w:before="0"/>
        <w:jc w:val="both"/>
        <w:rPr>
          <w:rFonts w:ascii="Times New Roman" w:eastAsiaTheme="minorHAnsi" w:hAnsi="Times New Roman" w:cstheme="minorBidi"/>
          <w:sz w:val="24"/>
          <w:szCs w:val="24"/>
          <w:lang w:val="sr-Cyrl-RS" w:eastAsia="hr-HR"/>
        </w:rPr>
      </w:pPr>
    </w:p>
    <w:p w14:paraId="2D2142FB" w14:textId="7E673314" w:rsidR="005A21FC" w:rsidRPr="00152D30" w:rsidRDefault="005A21FC" w:rsidP="005B3B12">
      <w:pPr>
        <w:spacing w:before="0"/>
        <w:jc w:val="both"/>
        <w:rPr>
          <w:rFonts w:ascii="Times New Roman" w:eastAsiaTheme="minorHAnsi" w:hAnsi="Times New Roman" w:cstheme="minorBidi"/>
          <w:sz w:val="24"/>
          <w:szCs w:val="24"/>
          <w:lang w:val="sr-Cyrl-RS" w:eastAsia="hr-HR"/>
        </w:rPr>
      </w:pPr>
    </w:p>
    <w:p w14:paraId="581F7010" w14:textId="77777777" w:rsidR="005A21FC" w:rsidRPr="00152D30" w:rsidRDefault="005A21FC" w:rsidP="005B3B12">
      <w:pPr>
        <w:spacing w:before="0"/>
        <w:jc w:val="both"/>
        <w:rPr>
          <w:rFonts w:ascii="Times New Roman" w:eastAsiaTheme="minorHAnsi" w:hAnsi="Times New Roman" w:cstheme="minorBidi"/>
          <w:sz w:val="24"/>
          <w:szCs w:val="24"/>
          <w:lang w:val="sr-Cyrl-RS" w:eastAsia="hr-HR"/>
        </w:rPr>
      </w:pPr>
    </w:p>
    <w:p w14:paraId="44D482A8" w14:textId="77777777" w:rsidR="00894C78" w:rsidRPr="00152D30" w:rsidRDefault="00894C78" w:rsidP="005B3B12">
      <w:pPr>
        <w:spacing w:before="0"/>
        <w:jc w:val="both"/>
        <w:rPr>
          <w:rFonts w:ascii="Times New Roman" w:eastAsiaTheme="minorHAnsi" w:hAnsi="Times New Roman" w:cstheme="minorBidi"/>
          <w:sz w:val="24"/>
          <w:szCs w:val="24"/>
          <w:lang w:val="sr-Cyrl-RS" w:eastAsia="hr-HR"/>
        </w:rPr>
      </w:pPr>
    </w:p>
    <w:p w14:paraId="591B74EC" w14:textId="5D6BC8AF" w:rsidR="00894C78" w:rsidRPr="00152D30" w:rsidRDefault="00894C78" w:rsidP="005B3B12">
      <w:pPr>
        <w:spacing w:before="0"/>
        <w:jc w:val="both"/>
        <w:rPr>
          <w:rFonts w:ascii="Times New Roman" w:eastAsiaTheme="minorHAnsi" w:hAnsi="Times New Roman" w:cstheme="minorBidi"/>
          <w:sz w:val="24"/>
          <w:szCs w:val="24"/>
          <w:lang w:val="ru-RU"/>
        </w:rPr>
      </w:pPr>
      <w:r w:rsidRPr="00152D30">
        <w:rPr>
          <w:rFonts w:ascii="Times New Roman" w:eastAsiaTheme="minorHAnsi" w:hAnsi="Times New Roman" w:cstheme="minorBidi"/>
          <w:sz w:val="24"/>
          <w:szCs w:val="24"/>
          <w:lang w:val="sr-Cyrl-RS" w:eastAsia="hr-HR"/>
        </w:rPr>
        <w:t xml:space="preserve">                                                       ТАБЕЛА АКЦИОНОГ ПЛАНА</w:t>
      </w:r>
    </w:p>
    <w:p w14:paraId="1911E6CB" w14:textId="5DB4DEE0" w:rsidR="00A82CEB" w:rsidRPr="00152D30" w:rsidRDefault="00A82CEB" w:rsidP="00A82CEB">
      <w:pPr>
        <w:spacing w:before="0"/>
        <w:rPr>
          <w:rFonts w:ascii="Times New Roman" w:eastAsiaTheme="minorHAnsi" w:hAnsi="Times New Roman" w:cstheme="minorBidi"/>
          <w:b/>
          <w:bCs/>
          <w:sz w:val="28"/>
          <w:szCs w:val="28"/>
          <w:u w:val="single"/>
          <w:lang w:val="ru-RU"/>
        </w:rPr>
      </w:pPr>
    </w:p>
    <w:p w14:paraId="7ED71FF9" w14:textId="1F80D570" w:rsidR="00A82CEB" w:rsidRPr="00152D30" w:rsidRDefault="00A82CEB" w:rsidP="00A82CEB">
      <w:pPr>
        <w:spacing w:before="0"/>
        <w:rPr>
          <w:rFonts w:ascii="Times New Roman" w:eastAsiaTheme="minorHAnsi" w:hAnsi="Times New Roman" w:cstheme="minorBidi"/>
          <w:b/>
          <w:bCs/>
          <w:sz w:val="28"/>
          <w:szCs w:val="28"/>
          <w:u w:val="single"/>
          <w:lang w:val="ru-RU"/>
        </w:rPr>
      </w:pPr>
    </w:p>
    <w:p w14:paraId="2C88F032" w14:textId="4E0F5E18" w:rsidR="00A82CEB" w:rsidRPr="00152D30" w:rsidRDefault="00A82CEB" w:rsidP="00A82CEB">
      <w:pPr>
        <w:spacing w:before="0"/>
        <w:rPr>
          <w:rFonts w:ascii="Times New Roman" w:eastAsiaTheme="minorHAnsi" w:hAnsi="Times New Roman" w:cstheme="minorBidi"/>
          <w:b/>
          <w:bCs/>
          <w:sz w:val="28"/>
          <w:szCs w:val="28"/>
          <w:u w:val="single"/>
          <w:lang w:val="ru-RU"/>
        </w:rPr>
      </w:pPr>
    </w:p>
    <w:p w14:paraId="651005AF" w14:textId="10A66A2E" w:rsidR="00710268" w:rsidRPr="00152D30" w:rsidRDefault="00710268" w:rsidP="00E93FF5">
      <w:pPr>
        <w:framePr w:w="9810" w:wrap="auto" w:hAnchor="text" w:x="1530"/>
        <w:rPr>
          <w:rFonts w:ascii="Times New Roman" w:hAnsi="Times New Roman"/>
          <w:b/>
          <w:sz w:val="20"/>
          <w:szCs w:val="20"/>
          <w:lang w:val="ru-RU"/>
        </w:rPr>
        <w:sectPr w:rsidR="00710268" w:rsidRPr="00152D30" w:rsidSect="006C193D">
          <w:pgSz w:w="11907" w:h="16839" w:code="9"/>
          <w:pgMar w:top="1260" w:right="1197" w:bottom="1440" w:left="720" w:header="706" w:footer="706" w:gutter="0"/>
          <w:cols w:space="708"/>
          <w:docGrid w:linePitch="360"/>
        </w:sectPr>
      </w:pPr>
    </w:p>
    <w:tbl>
      <w:tblPr>
        <w:tblpPr w:leftFromText="180" w:rightFromText="180" w:vertAnchor="text" w:horzAnchor="margin" w:tblpXSpec="center" w:tblpY="-120"/>
        <w:tblOverlap w:val="never"/>
        <w:tblW w:w="16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41"/>
        <w:gridCol w:w="1689"/>
        <w:gridCol w:w="21"/>
        <w:gridCol w:w="969"/>
        <w:gridCol w:w="2250"/>
        <w:gridCol w:w="2880"/>
        <w:gridCol w:w="1080"/>
        <w:gridCol w:w="1980"/>
        <w:gridCol w:w="1980"/>
      </w:tblGrid>
      <w:tr w:rsidR="001F10DE" w:rsidRPr="00152D30" w14:paraId="3F83C1A0" w14:textId="77777777" w:rsidTr="00AA4F69">
        <w:trPr>
          <w:trHeight w:val="153"/>
        </w:trPr>
        <w:tc>
          <w:tcPr>
            <w:tcW w:w="16218" w:type="dxa"/>
            <w:gridSpan w:val="10"/>
            <w:tcBorders>
              <w:top w:val="double" w:sz="4" w:space="0" w:color="auto"/>
              <w:left w:val="double" w:sz="4" w:space="0" w:color="auto"/>
              <w:bottom w:val="double" w:sz="4" w:space="0" w:color="auto"/>
              <w:right w:val="double" w:sz="4" w:space="0" w:color="auto"/>
            </w:tcBorders>
            <w:shd w:val="clear" w:color="auto" w:fill="FFFFFF"/>
            <w:vAlign w:val="center"/>
          </w:tcPr>
          <w:p w14:paraId="0F18A522" w14:textId="157A1284" w:rsidR="00D64F89" w:rsidRPr="00152D30" w:rsidRDefault="00D64F89" w:rsidP="007F1BDC">
            <w:pPr>
              <w:rPr>
                <w:rFonts w:ascii="Times New Roman" w:hAnsi="Times New Roman"/>
                <w:b/>
                <w:sz w:val="20"/>
                <w:szCs w:val="20"/>
                <w:lang w:val="sr-Cyrl-RS"/>
              </w:rPr>
            </w:pPr>
          </w:p>
        </w:tc>
      </w:tr>
      <w:tr w:rsidR="001F10DE" w:rsidRPr="00152D30" w14:paraId="0E72CC55" w14:textId="77777777" w:rsidTr="00AA4F69">
        <w:trPr>
          <w:trHeight w:val="675"/>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vAlign w:val="center"/>
          </w:tcPr>
          <w:p w14:paraId="3CA7DA69" w14:textId="77777777" w:rsidR="001F10DE" w:rsidRPr="00152D30" w:rsidRDefault="002609F4" w:rsidP="00B34F7D">
            <w:pPr>
              <w:numPr>
                <w:ilvl w:val="0"/>
                <w:numId w:val="1"/>
              </w:numPr>
              <w:jc w:val="center"/>
              <w:outlineLvl w:val="2"/>
              <w:rPr>
                <w:rFonts w:ascii="Times New Roman" w:eastAsia="Times New Roman" w:hAnsi="Times New Roman"/>
                <w:b/>
                <w:bCs/>
                <w:sz w:val="28"/>
                <w:szCs w:val="28"/>
                <w:lang w:eastAsia="hr-HR"/>
              </w:rPr>
            </w:pPr>
            <w:r w:rsidRPr="00152D30">
              <w:rPr>
                <w:rFonts w:ascii="Times New Roman" w:eastAsia="Times New Roman" w:hAnsi="Times New Roman"/>
                <w:b/>
                <w:bCs/>
                <w:sz w:val="28"/>
                <w:szCs w:val="28"/>
                <w:lang w:eastAsia="hr-HR"/>
              </w:rPr>
              <w:t>РАДНО</w:t>
            </w:r>
            <w:r w:rsidR="001F10DE" w:rsidRPr="00152D30">
              <w:rPr>
                <w:rFonts w:ascii="Times New Roman" w:eastAsia="Times New Roman" w:hAnsi="Times New Roman"/>
                <w:b/>
                <w:bCs/>
                <w:sz w:val="28"/>
                <w:szCs w:val="28"/>
                <w:lang w:eastAsia="hr-HR"/>
              </w:rPr>
              <w:t xml:space="preserve"> </w:t>
            </w:r>
            <w:r w:rsidRPr="00152D30">
              <w:rPr>
                <w:rFonts w:ascii="Times New Roman" w:eastAsia="Times New Roman" w:hAnsi="Times New Roman"/>
                <w:b/>
                <w:bCs/>
                <w:sz w:val="28"/>
                <w:szCs w:val="28"/>
                <w:lang w:eastAsia="hr-HR"/>
              </w:rPr>
              <w:t>ПРАВО</w:t>
            </w:r>
          </w:p>
        </w:tc>
      </w:tr>
      <w:tr w:rsidR="001F10DE" w:rsidRPr="00152D30" w14:paraId="08909B65" w14:textId="77777777" w:rsidTr="00AA4F69">
        <w:trPr>
          <w:trHeight w:val="423"/>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vAlign w:val="center"/>
          </w:tcPr>
          <w:p w14:paraId="651598B7" w14:textId="77777777" w:rsidR="001F10DE" w:rsidRPr="00152D30" w:rsidRDefault="001F10DE" w:rsidP="00B34F7D">
            <w:pPr>
              <w:keepNext/>
              <w:ind w:left="360"/>
              <w:jc w:val="center"/>
              <w:outlineLvl w:val="0"/>
              <w:rPr>
                <w:rFonts w:ascii="Times New Roman" w:eastAsia="Times New Roman" w:hAnsi="Times New Roman"/>
                <w:b/>
                <w:bCs/>
                <w:sz w:val="24"/>
                <w:szCs w:val="24"/>
              </w:rPr>
            </w:pPr>
            <w:r w:rsidRPr="00152D30">
              <w:rPr>
                <w:rFonts w:ascii="Times New Roman" w:eastAsia="Times New Roman" w:hAnsi="Times New Roman"/>
                <w:b/>
                <w:sz w:val="24"/>
                <w:szCs w:val="24"/>
              </w:rPr>
              <w:t xml:space="preserve">1.1 </w:t>
            </w:r>
            <w:r w:rsidR="002609F4" w:rsidRPr="00152D30">
              <w:rPr>
                <w:rFonts w:ascii="Times New Roman" w:eastAsia="Times New Roman" w:hAnsi="Times New Roman"/>
                <w:b/>
                <w:sz w:val="24"/>
                <w:szCs w:val="24"/>
              </w:rPr>
              <w:t>РАДНО</w:t>
            </w:r>
            <w:r w:rsidRPr="00152D30">
              <w:rPr>
                <w:rFonts w:ascii="Times New Roman" w:eastAsia="Times New Roman" w:hAnsi="Times New Roman"/>
                <w:b/>
                <w:sz w:val="24"/>
                <w:szCs w:val="24"/>
              </w:rPr>
              <w:t xml:space="preserve"> </w:t>
            </w:r>
            <w:r w:rsidR="002609F4" w:rsidRPr="00152D30">
              <w:rPr>
                <w:rFonts w:ascii="Times New Roman" w:eastAsia="Times New Roman" w:hAnsi="Times New Roman"/>
                <w:b/>
                <w:sz w:val="24"/>
                <w:szCs w:val="24"/>
              </w:rPr>
              <w:t>ВРЕМЕ</w:t>
            </w:r>
          </w:p>
        </w:tc>
      </w:tr>
      <w:tr w:rsidR="001F10DE" w:rsidRPr="00152D30" w14:paraId="7024D8D0" w14:textId="77777777" w:rsidTr="00AA4F69">
        <w:trPr>
          <w:trHeight w:val="679"/>
        </w:trPr>
        <w:tc>
          <w:tcPr>
            <w:tcW w:w="16218" w:type="dxa"/>
            <w:gridSpan w:val="10"/>
            <w:tcBorders>
              <w:top w:val="double" w:sz="4" w:space="0" w:color="auto"/>
              <w:left w:val="double" w:sz="4" w:space="0" w:color="auto"/>
              <w:bottom w:val="double" w:sz="4" w:space="0" w:color="auto"/>
              <w:right w:val="double" w:sz="4" w:space="0" w:color="auto"/>
            </w:tcBorders>
            <w:shd w:val="clear" w:color="auto" w:fill="FFF2CC"/>
          </w:tcPr>
          <w:p w14:paraId="7AF7A446" w14:textId="63F69314" w:rsidR="00D27532" w:rsidRPr="00152D30" w:rsidRDefault="00D27532" w:rsidP="00D27532">
            <w:pPr>
              <w:tabs>
                <w:tab w:val="center" w:pos="4536"/>
                <w:tab w:val="right" w:pos="9072"/>
              </w:tabs>
              <w:rPr>
                <w:rFonts w:ascii="Times New Roman" w:hAnsi="Times New Roman"/>
                <w:b/>
                <w:bCs/>
                <w:sz w:val="20"/>
                <w:szCs w:val="20"/>
                <w:lang w:val="sr-Cyrl-CS"/>
              </w:rPr>
            </w:pPr>
            <w:r w:rsidRPr="00152D30">
              <w:rPr>
                <w:rFonts w:ascii="Times New Roman" w:eastAsia="Times New Roman" w:hAnsi="Times New Roman"/>
                <w:b/>
                <w:bCs/>
                <w:sz w:val="20"/>
                <w:szCs w:val="20"/>
                <w:lang w:val="ru-RU" w:eastAsia="hr-HR"/>
              </w:rPr>
              <w:t>1.1.1</w:t>
            </w:r>
          </w:p>
          <w:p w14:paraId="58EF51E0" w14:textId="5ACBAB19" w:rsidR="001F10DE" w:rsidRPr="00152D30" w:rsidRDefault="00D27532" w:rsidP="00F47C4A">
            <w:pPr>
              <w:tabs>
                <w:tab w:val="center" w:pos="4536"/>
                <w:tab w:val="right" w:pos="9072"/>
              </w:tabs>
              <w:rPr>
                <w:rFonts w:ascii="Times New Roman" w:eastAsia="Times New Roman" w:hAnsi="Times New Roman"/>
                <w:b/>
                <w:bCs/>
                <w:sz w:val="20"/>
                <w:szCs w:val="20"/>
                <w:highlight w:val="green"/>
                <w:lang w:val="en-GB" w:eastAsia="hr-HR"/>
              </w:rPr>
            </w:pPr>
            <w:r w:rsidRPr="00152D30">
              <w:rPr>
                <w:rFonts w:ascii="Times New Roman" w:eastAsia="Times New Roman" w:hAnsi="Times New Roman"/>
                <w:b/>
                <w:bCs/>
                <w:sz w:val="20"/>
                <w:szCs w:val="20"/>
                <w:lang w:val="ru-RU" w:eastAsia="hr-HR"/>
              </w:rPr>
              <w:t>Директива 2003/88/</w:t>
            </w:r>
            <w:r w:rsidRPr="00152D30">
              <w:rPr>
                <w:rFonts w:ascii="Times New Roman" w:eastAsia="Times New Roman" w:hAnsi="Times New Roman"/>
                <w:b/>
                <w:bCs/>
                <w:sz w:val="20"/>
                <w:szCs w:val="20"/>
                <w:lang w:val="en-GB" w:eastAsia="hr-HR"/>
              </w:rPr>
              <w:t>E</w:t>
            </w:r>
            <w:r w:rsidR="00F47C4A" w:rsidRPr="00152D30">
              <w:rPr>
                <w:rFonts w:ascii="Times New Roman" w:eastAsia="Times New Roman" w:hAnsi="Times New Roman"/>
                <w:b/>
                <w:bCs/>
                <w:sz w:val="20"/>
                <w:szCs w:val="20"/>
                <w:lang w:val="sr-Cyrl-RS" w:eastAsia="hr-HR"/>
              </w:rPr>
              <w:t>З</w:t>
            </w:r>
            <w:r w:rsidRPr="00152D30">
              <w:rPr>
                <w:rFonts w:ascii="Times New Roman" w:eastAsia="Times New Roman" w:hAnsi="Times New Roman"/>
                <w:b/>
                <w:bCs/>
                <w:sz w:val="20"/>
                <w:szCs w:val="20"/>
                <w:lang w:val="ru-RU" w:eastAsia="hr-HR"/>
              </w:rPr>
              <w:t xml:space="preserve"> </w:t>
            </w:r>
            <w:r w:rsidRPr="00152D30">
              <w:rPr>
                <w:rFonts w:ascii="Times New Roman" w:eastAsia="Times New Roman" w:hAnsi="Times New Roman"/>
                <w:bCs/>
                <w:sz w:val="20"/>
                <w:szCs w:val="20"/>
                <w:lang w:val="ru-RU" w:eastAsia="hr-HR"/>
              </w:rPr>
              <w:t xml:space="preserve">Европског парламента и Савета од 4. новембра 2003. </w:t>
            </w:r>
            <w:r w:rsidR="00D05E45" w:rsidRPr="00152D30">
              <w:rPr>
                <w:rFonts w:ascii="Times New Roman" w:eastAsia="Times New Roman" w:hAnsi="Times New Roman"/>
                <w:bCs/>
                <w:sz w:val="20"/>
                <w:szCs w:val="20"/>
                <w:lang w:val="ru-RU" w:eastAsia="hr-HR"/>
              </w:rPr>
              <w:t xml:space="preserve">године </w:t>
            </w:r>
            <w:r w:rsidRPr="00152D30">
              <w:rPr>
                <w:rFonts w:ascii="Times New Roman" w:eastAsia="Times New Roman" w:hAnsi="Times New Roman"/>
                <w:bCs/>
                <w:sz w:val="20"/>
                <w:szCs w:val="20"/>
                <w:lang w:val="ru-RU" w:eastAsia="hr-HR"/>
              </w:rPr>
              <w:t>о одређеним видовима организације радног времена</w:t>
            </w:r>
            <w:r w:rsidR="00D05E45" w:rsidRPr="00152D30">
              <w:rPr>
                <w:rFonts w:ascii="Times New Roman" w:eastAsia="Times New Roman" w:hAnsi="Times New Roman"/>
                <w:bCs/>
                <w:sz w:val="20"/>
                <w:szCs w:val="20"/>
                <w:lang w:val="ru-RU" w:eastAsia="hr-HR"/>
              </w:rPr>
              <w:t>,</w:t>
            </w:r>
            <w:r w:rsidRPr="00152D30">
              <w:rPr>
                <w:rFonts w:ascii="Times New Roman" w:eastAsia="Times New Roman" w:hAnsi="Times New Roman"/>
                <w:bCs/>
                <w:sz w:val="20"/>
                <w:szCs w:val="20"/>
                <w:lang w:val="ru-RU" w:eastAsia="hr-HR"/>
              </w:rPr>
              <w:t xml:space="preserve"> </w:t>
            </w:r>
            <w:r w:rsidRPr="00152D30">
              <w:rPr>
                <w:rFonts w:ascii="Times New Roman" w:eastAsia="Times New Roman" w:hAnsi="Times New Roman"/>
                <w:bCs/>
                <w:i/>
                <w:sz w:val="20"/>
                <w:szCs w:val="20"/>
                <w:lang w:val="ru-RU" w:eastAsia="hr-HR"/>
              </w:rPr>
              <w:t xml:space="preserve">СЛ </w:t>
            </w:r>
            <w:r w:rsidR="00D05E45" w:rsidRPr="00152D30">
              <w:rPr>
                <w:rFonts w:ascii="Times New Roman" w:eastAsia="Times New Roman" w:hAnsi="Times New Roman"/>
                <w:bCs/>
                <w:i/>
                <w:sz w:val="20"/>
                <w:szCs w:val="20"/>
                <w:lang w:eastAsia="hr-HR"/>
              </w:rPr>
              <w:t>L</w:t>
            </w:r>
            <w:r w:rsidR="00D05E45" w:rsidRPr="00152D30">
              <w:rPr>
                <w:rFonts w:ascii="Times New Roman" w:eastAsia="Times New Roman" w:hAnsi="Times New Roman"/>
                <w:bCs/>
                <w:i/>
                <w:sz w:val="20"/>
                <w:szCs w:val="20"/>
                <w:lang w:val="ru-RU" w:eastAsia="hr-HR"/>
              </w:rPr>
              <w:t xml:space="preserve"> </w:t>
            </w:r>
            <w:r w:rsidRPr="00152D30">
              <w:rPr>
                <w:rFonts w:ascii="Times New Roman" w:eastAsia="Times New Roman" w:hAnsi="Times New Roman"/>
                <w:bCs/>
                <w:i/>
                <w:sz w:val="20"/>
                <w:szCs w:val="20"/>
                <w:lang w:val="ru-RU" w:eastAsia="hr-HR"/>
              </w:rPr>
              <w:t>299, 18.11.2003, стр. 9</w:t>
            </w:r>
            <w:r w:rsidRPr="00152D30">
              <w:rPr>
                <w:rFonts w:ascii="Times New Roman" w:eastAsia="Times New Roman" w:hAnsi="Times New Roman"/>
                <w:bCs/>
                <w:sz w:val="20"/>
                <w:szCs w:val="20"/>
                <w:lang w:val="ru-RU" w:eastAsia="hr-HR"/>
              </w:rPr>
              <w:t>. Ова Директива спаја Директиве 2000/34/</w:t>
            </w:r>
            <w:r w:rsidRPr="00152D30">
              <w:rPr>
                <w:rFonts w:ascii="Times New Roman" w:eastAsia="Times New Roman" w:hAnsi="Times New Roman"/>
                <w:bCs/>
                <w:sz w:val="20"/>
                <w:szCs w:val="20"/>
                <w:lang w:val="en-GB" w:eastAsia="hr-HR"/>
              </w:rPr>
              <w:t>E</w:t>
            </w:r>
            <w:r w:rsidR="00F47C4A" w:rsidRPr="00152D30">
              <w:rPr>
                <w:rFonts w:ascii="Times New Roman" w:eastAsia="Times New Roman" w:hAnsi="Times New Roman"/>
                <w:bCs/>
                <w:sz w:val="20"/>
                <w:szCs w:val="20"/>
                <w:lang w:val="ru-RU" w:eastAsia="hr-HR"/>
              </w:rPr>
              <w:t>З</w:t>
            </w:r>
            <w:r w:rsidRPr="00152D30">
              <w:rPr>
                <w:rFonts w:ascii="Times New Roman" w:eastAsia="Times New Roman" w:hAnsi="Times New Roman"/>
                <w:bCs/>
                <w:sz w:val="20"/>
                <w:szCs w:val="20"/>
                <w:lang w:val="ru-RU" w:eastAsia="hr-HR"/>
              </w:rPr>
              <w:t xml:space="preserve"> и 93/104/</w:t>
            </w:r>
            <w:r w:rsidRPr="00152D30">
              <w:rPr>
                <w:rFonts w:ascii="Times New Roman" w:eastAsia="Times New Roman" w:hAnsi="Times New Roman"/>
                <w:bCs/>
                <w:sz w:val="20"/>
                <w:szCs w:val="20"/>
                <w:lang w:val="en-GB" w:eastAsia="hr-HR"/>
              </w:rPr>
              <w:t>E</w:t>
            </w:r>
            <w:r w:rsidR="00F47C4A" w:rsidRPr="00152D30">
              <w:rPr>
                <w:rFonts w:ascii="Times New Roman" w:eastAsia="Times New Roman" w:hAnsi="Times New Roman"/>
                <w:bCs/>
                <w:sz w:val="20"/>
                <w:szCs w:val="20"/>
                <w:lang w:val="ru-RU" w:eastAsia="hr-HR"/>
              </w:rPr>
              <w:t>З</w:t>
            </w:r>
          </w:p>
        </w:tc>
      </w:tr>
      <w:tr w:rsidR="001F10DE" w:rsidRPr="00152D30" w14:paraId="6C9F3A55" w14:textId="77777777" w:rsidTr="00AA4F69">
        <w:trPr>
          <w:trHeight w:val="265"/>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tcPr>
          <w:p w14:paraId="509E869E" w14:textId="77777777" w:rsidR="001F10DE" w:rsidRPr="00152D30" w:rsidRDefault="00F23514" w:rsidP="00B34F7D">
            <w:pPr>
              <w:tabs>
                <w:tab w:val="center" w:pos="4536"/>
                <w:tab w:val="right" w:pos="9072"/>
              </w:tabs>
              <w:rPr>
                <w:rFonts w:ascii="Times New Roman" w:hAnsi="Times New Roman"/>
                <w:b/>
                <w:bCs/>
                <w:sz w:val="20"/>
                <w:szCs w:val="20"/>
                <w:highlight w:val="green"/>
              </w:rPr>
            </w:pPr>
            <w:r w:rsidRPr="00152D30">
              <w:rPr>
                <w:rFonts w:ascii="Times New Roman" w:eastAsia="Times New Roman" w:hAnsi="Times New Roman"/>
                <w:b/>
                <w:bCs/>
                <w:sz w:val="20"/>
                <w:szCs w:val="20"/>
                <w:lang w:eastAsia="hr-HR"/>
              </w:rPr>
              <w:t>ТРЕНУТНА</w:t>
            </w:r>
            <w:r w:rsidR="001F10DE" w:rsidRPr="00152D30">
              <w:rPr>
                <w:rFonts w:ascii="Times New Roman" w:eastAsia="Times New Roman" w:hAnsi="Times New Roman"/>
                <w:b/>
                <w:bCs/>
                <w:sz w:val="20"/>
                <w:szCs w:val="20"/>
                <w:lang w:eastAsia="hr-HR"/>
              </w:rPr>
              <w:t xml:space="preserve"> </w:t>
            </w:r>
            <w:r w:rsidRPr="00152D30">
              <w:rPr>
                <w:rFonts w:ascii="Times New Roman" w:eastAsia="Times New Roman" w:hAnsi="Times New Roman"/>
                <w:b/>
                <w:bCs/>
                <w:sz w:val="20"/>
                <w:szCs w:val="20"/>
                <w:lang w:eastAsia="hr-HR"/>
              </w:rPr>
              <w:t>СИТУАЦИЈА</w:t>
            </w:r>
          </w:p>
        </w:tc>
      </w:tr>
      <w:tr w:rsidR="007F6BA0" w:rsidRPr="00EB2369" w14:paraId="7A20595E" w14:textId="77777777" w:rsidTr="00AA4F69">
        <w:trPr>
          <w:trHeight w:val="1831"/>
        </w:trPr>
        <w:tc>
          <w:tcPr>
            <w:tcW w:w="16218" w:type="dxa"/>
            <w:gridSpan w:val="10"/>
            <w:tcBorders>
              <w:top w:val="double" w:sz="4" w:space="0" w:color="auto"/>
              <w:left w:val="double" w:sz="4" w:space="0" w:color="auto"/>
              <w:bottom w:val="double" w:sz="4" w:space="0" w:color="auto"/>
              <w:right w:val="double" w:sz="4" w:space="0" w:color="auto"/>
            </w:tcBorders>
            <w:shd w:val="clear" w:color="auto" w:fill="FFFFFF"/>
          </w:tcPr>
          <w:p w14:paraId="2C81BEB2" w14:textId="11A956DB" w:rsidR="00D27532" w:rsidRPr="00152D30" w:rsidRDefault="00D27532" w:rsidP="00D27532">
            <w:pPr>
              <w:pStyle w:val="CommentText"/>
              <w:jc w:val="both"/>
            </w:pPr>
            <w:r w:rsidRPr="00152D30">
              <w:rPr>
                <w:b/>
              </w:rPr>
              <w:t xml:space="preserve">Закон о раду </w:t>
            </w:r>
            <w:r w:rsidRPr="00152D30">
              <w:t>(„Службени гласник РС”, бр.. 24/05, 61/05, 54/09, 32/13, 75/13 и 13/17 ) детаљније уређује радно време и одморе (чл. 50-76) и делимично је усклађен с овом директивом. Даље усклађивање је потребно за: трајање ноћног рада (члан 8.Директиве), здравствених прегледа радника који раде ноћу (члан 9,1.а), обавештавања надлежних тела (члан 11. Ди</w:t>
            </w:r>
            <w:r w:rsidR="00F47C4A" w:rsidRPr="00152D30">
              <w:rPr>
                <w:lang w:val="sr-Cyrl-RS"/>
              </w:rPr>
              <w:t>р</w:t>
            </w:r>
            <w:r w:rsidRPr="00152D30">
              <w:t>ективе), референтног периода у коме се рачуна просечно радно време и трајање ноћног рада (члан 16б и ц Директиве), делимично члан 22. Директиве.</w:t>
            </w:r>
          </w:p>
          <w:p w14:paraId="087D78BA" w14:textId="251DD19A" w:rsidR="00D27532" w:rsidRPr="00152D30" w:rsidRDefault="00D27532" w:rsidP="00D27532">
            <w:pPr>
              <w:jc w:val="both"/>
              <w:rPr>
                <w:rFonts w:ascii="Times New Roman" w:hAnsi="Times New Roman"/>
                <w:sz w:val="20"/>
                <w:szCs w:val="20"/>
                <w:lang w:val="ru-RU"/>
              </w:rPr>
            </w:pPr>
            <w:r w:rsidRPr="00152D30">
              <w:rPr>
                <w:rFonts w:ascii="Times New Roman" w:hAnsi="Times New Roman"/>
                <w:b/>
                <w:sz w:val="20"/>
                <w:szCs w:val="20"/>
                <w:lang w:val="ru-RU"/>
              </w:rPr>
              <w:t>Закон о раду не уређује изузетке</w:t>
            </w:r>
            <w:r w:rsidRPr="00152D30">
              <w:rPr>
                <w:rFonts w:ascii="Times New Roman" w:hAnsi="Times New Roman"/>
                <w:sz w:val="20"/>
                <w:szCs w:val="20"/>
                <w:lang w:val="ru-RU"/>
              </w:rPr>
              <w:t xml:space="preserve"> из члана 17. Директиве, члана 20 радно време мобилних радника и рад на мору (офшор), члан 21. радно време радника на рибарским бродовима дуге пловидбе, </w:t>
            </w:r>
            <w:r w:rsidRPr="00152D30">
              <w:rPr>
                <w:rFonts w:ascii="Times New Roman" w:hAnsi="Times New Roman"/>
                <w:b/>
                <w:sz w:val="20"/>
                <w:szCs w:val="20"/>
                <w:lang w:val="ru-RU"/>
              </w:rPr>
              <w:t>већ препушта посебним законима да то питање уреде.</w:t>
            </w:r>
          </w:p>
          <w:p w14:paraId="7472FB51" w14:textId="2EDA9640" w:rsidR="00D27532" w:rsidRPr="00152D30" w:rsidRDefault="00D27532" w:rsidP="00D27532">
            <w:pPr>
              <w:spacing w:before="0"/>
              <w:jc w:val="both"/>
              <w:rPr>
                <w:rFonts w:ascii="Times New Roman" w:hAnsi="Times New Roman"/>
                <w:sz w:val="20"/>
                <w:szCs w:val="20"/>
                <w:lang w:val="ru-RU"/>
              </w:rPr>
            </w:pPr>
            <w:r w:rsidRPr="00152D30">
              <w:rPr>
                <w:rFonts w:ascii="Times New Roman" w:hAnsi="Times New Roman"/>
                <w:sz w:val="20"/>
                <w:szCs w:val="20"/>
                <w:lang w:val="ru-RU"/>
              </w:rPr>
              <w:t>Законом о поморској пловидби („Службени гласник РС”, бр. 87/11, 104/13, 13/15</w:t>
            </w:r>
            <w:r w:rsidR="00D450A1" w:rsidRPr="00152D30">
              <w:rPr>
                <w:rFonts w:ascii="Times New Roman" w:hAnsi="Times New Roman"/>
                <w:sz w:val="20"/>
                <w:szCs w:val="20"/>
                <w:lang w:val="ru-RU"/>
              </w:rPr>
              <w:t>, 113/17 (др. закон</w:t>
            </w:r>
            <w:r w:rsidRPr="00152D30">
              <w:rPr>
                <w:rFonts w:ascii="Times New Roman" w:hAnsi="Times New Roman"/>
                <w:sz w:val="20"/>
                <w:szCs w:val="20"/>
                <w:lang w:val="ru-RU"/>
              </w:rPr>
              <w:t xml:space="preserve"> и 83/18) уређено је радно веме и одмори чланова посаде поморских бродова. (чл. 55. до 63).  </w:t>
            </w:r>
            <w:r w:rsidRPr="00152D30">
              <w:rPr>
                <w:lang w:val="ru-RU"/>
              </w:rPr>
              <w:t xml:space="preserve"> </w:t>
            </w:r>
            <w:r w:rsidRPr="00152D30">
              <w:rPr>
                <w:rFonts w:ascii="Times New Roman" w:hAnsi="Times New Roman"/>
                <w:sz w:val="20"/>
                <w:szCs w:val="20"/>
                <w:lang w:val="ru-RU"/>
              </w:rPr>
              <w:t>Законом о пловидби и лукама на унутрашњим водама („Службени гласник РС”, бр. 73/2010, 121/2012, 18/2015, 96/2015 (др. закон), 92/2016, 104/2016 (др. закон), 113/2017 (др. закон), 41/2018) уређује се питање радног времена и одмора чланова посаде бродова унутрашње пловидбе (чл. 130а-130и).</w:t>
            </w:r>
          </w:p>
        </w:tc>
      </w:tr>
      <w:tr w:rsidR="001F10DE" w:rsidRPr="00152D30" w14:paraId="2A159225" w14:textId="77777777" w:rsidTr="00AA4F69">
        <w:trPr>
          <w:trHeight w:val="474"/>
        </w:trPr>
        <w:tc>
          <w:tcPr>
            <w:tcW w:w="3369"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46117098" w14:textId="77777777" w:rsidR="001F10DE" w:rsidRPr="00152D30" w:rsidRDefault="00E01CB9" w:rsidP="00B34F7D">
            <w:pPr>
              <w:jc w:val="center"/>
              <w:rPr>
                <w:rFonts w:ascii="Times New Roman" w:hAnsi="Times New Roman"/>
                <w:b/>
                <w:sz w:val="20"/>
                <w:szCs w:val="20"/>
              </w:rPr>
            </w:pPr>
            <w:r w:rsidRPr="00152D30">
              <w:rPr>
                <w:rFonts w:ascii="Times New Roman" w:hAnsi="Times New Roman"/>
                <w:b/>
                <w:sz w:val="20"/>
                <w:szCs w:val="20"/>
              </w:rPr>
              <w:t>АКТИВНОСТИ</w:t>
            </w:r>
          </w:p>
        </w:tc>
        <w:tc>
          <w:tcPr>
            <w:tcW w:w="1689" w:type="dxa"/>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26196464" w14:textId="77777777" w:rsidR="001F10DE" w:rsidRPr="00152D30" w:rsidRDefault="00E01CB9" w:rsidP="00B34F7D">
            <w:pPr>
              <w:jc w:val="center"/>
              <w:rPr>
                <w:rFonts w:ascii="Times New Roman" w:hAnsi="Times New Roman"/>
                <w:b/>
                <w:sz w:val="18"/>
                <w:szCs w:val="18"/>
                <w:lang w:val="ru-RU"/>
              </w:rPr>
            </w:pPr>
            <w:r w:rsidRPr="00152D30">
              <w:rPr>
                <w:rFonts w:ascii="Times New Roman" w:hAnsi="Times New Roman"/>
                <w:b/>
                <w:sz w:val="18"/>
                <w:szCs w:val="18"/>
                <w:lang w:val="ru-RU"/>
              </w:rPr>
              <w:t>ОДГОВОРНЕ</w:t>
            </w:r>
            <w:r w:rsidR="001F10DE" w:rsidRPr="00152D30">
              <w:rPr>
                <w:rFonts w:ascii="Times New Roman" w:hAnsi="Times New Roman"/>
                <w:b/>
                <w:sz w:val="18"/>
                <w:szCs w:val="18"/>
                <w:lang w:val="ru-RU"/>
              </w:rPr>
              <w:t xml:space="preserve"> </w:t>
            </w:r>
            <w:r w:rsidRPr="00152D30">
              <w:rPr>
                <w:rFonts w:ascii="Times New Roman" w:hAnsi="Times New Roman"/>
                <w:b/>
                <w:sz w:val="18"/>
                <w:szCs w:val="18"/>
                <w:lang w:val="ru-RU"/>
              </w:rPr>
              <w:t>ИНСТИТУЦИЈЕ</w:t>
            </w:r>
            <w:r w:rsidR="001F10DE" w:rsidRPr="00152D30">
              <w:rPr>
                <w:rFonts w:ascii="Times New Roman" w:hAnsi="Times New Roman"/>
                <w:b/>
                <w:sz w:val="18"/>
                <w:szCs w:val="18"/>
                <w:lang w:val="ru-RU"/>
              </w:rPr>
              <w:t xml:space="preserve"> </w:t>
            </w:r>
            <w:r w:rsidRPr="00152D30">
              <w:rPr>
                <w:rFonts w:ascii="Times New Roman" w:hAnsi="Times New Roman"/>
                <w:b/>
                <w:sz w:val="18"/>
                <w:szCs w:val="18"/>
                <w:lang w:val="ru-RU"/>
              </w:rPr>
              <w:t>И</w:t>
            </w:r>
            <w:r w:rsidR="001F10DE" w:rsidRPr="00152D30">
              <w:rPr>
                <w:rFonts w:ascii="Times New Roman" w:hAnsi="Times New Roman"/>
                <w:b/>
                <w:sz w:val="18"/>
                <w:szCs w:val="18"/>
                <w:lang w:val="ru-RU"/>
              </w:rPr>
              <w:t xml:space="preserve"> </w:t>
            </w:r>
            <w:r w:rsidRPr="00152D30">
              <w:rPr>
                <w:rFonts w:ascii="Times New Roman" w:hAnsi="Times New Roman"/>
                <w:b/>
                <w:sz w:val="18"/>
                <w:szCs w:val="18"/>
                <w:lang w:val="ru-RU"/>
              </w:rPr>
              <w:t>ИНСТИТУЦИЈЕ</w:t>
            </w:r>
            <w:r w:rsidR="001F10DE" w:rsidRPr="00152D30">
              <w:rPr>
                <w:rFonts w:ascii="Times New Roman" w:hAnsi="Times New Roman"/>
                <w:b/>
                <w:sz w:val="18"/>
                <w:szCs w:val="18"/>
                <w:lang w:val="ru-RU"/>
              </w:rPr>
              <w:t xml:space="preserve"> </w:t>
            </w:r>
            <w:r w:rsidRPr="00152D30">
              <w:rPr>
                <w:rFonts w:ascii="Times New Roman" w:hAnsi="Times New Roman"/>
                <w:b/>
                <w:sz w:val="18"/>
                <w:szCs w:val="18"/>
                <w:lang w:val="ru-RU"/>
              </w:rPr>
              <w:t>УКЉУЧЕНЕ</w:t>
            </w:r>
            <w:r w:rsidR="001F10DE" w:rsidRPr="00152D30">
              <w:rPr>
                <w:rFonts w:ascii="Times New Roman" w:hAnsi="Times New Roman"/>
                <w:b/>
                <w:sz w:val="18"/>
                <w:szCs w:val="18"/>
                <w:lang w:val="ru-RU"/>
              </w:rPr>
              <w:t xml:space="preserve"> </w:t>
            </w:r>
            <w:r w:rsidRPr="00152D30">
              <w:rPr>
                <w:rFonts w:ascii="Times New Roman" w:hAnsi="Times New Roman"/>
                <w:b/>
                <w:sz w:val="18"/>
                <w:szCs w:val="18"/>
                <w:lang w:val="ru-RU"/>
              </w:rPr>
              <w:t>У</w:t>
            </w:r>
            <w:r w:rsidR="001F10DE" w:rsidRPr="00152D30">
              <w:rPr>
                <w:rFonts w:ascii="Times New Roman" w:hAnsi="Times New Roman"/>
                <w:b/>
                <w:sz w:val="18"/>
                <w:szCs w:val="18"/>
                <w:lang w:val="ru-RU"/>
              </w:rPr>
              <w:t xml:space="preserve"> </w:t>
            </w:r>
            <w:r w:rsidRPr="00152D30">
              <w:rPr>
                <w:rFonts w:ascii="Times New Roman" w:hAnsi="Times New Roman"/>
                <w:b/>
                <w:sz w:val="18"/>
                <w:szCs w:val="18"/>
                <w:lang w:val="ru-RU"/>
              </w:rPr>
              <w:t>СПРОВОЂЕЊЕ</w:t>
            </w:r>
          </w:p>
        </w:tc>
        <w:tc>
          <w:tcPr>
            <w:tcW w:w="990" w:type="dxa"/>
            <w:gridSpan w:val="2"/>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372D1CC1" w14:textId="77777777" w:rsidR="001F10DE" w:rsidRPr="00152D30" w:rsidRDefault="00E01CB9" w:rsidP="00B34F7D">
            <w:pPr>
              <w:ind w:left="113" w:right="113"/>
              <w:jc w:val="center"/>
              <w:rPr>
                <w:rFonts w:ascii="Times New Roman" w:hAnsi="Times New Roman"/>
                <w:b/>
                <w:sz w:val="20"/>
                <w:szCs w:val="20"/>
              </w:rPr>
            </w:pPr>
            <w:r w:rsidRPr="00152D30">
              <w:rPr>
                <w:rFonts w:ascii="Times New Roman" w:hAnsi="Times New Roman"/>
                <w:b/>
                <w:sz w:val="20"/>
                <w:szCs w:val="20"/>
              </w:rPr>
              <w:t>ВРЕМЕНСКИ</w:t>
            </w:r>
            <w:r w:rsidR="001F10DE" w:rsidRPr="00152D30">
              <w:rPr>
                <w:rFonts w:ascii="Times New Roman" w:hAnsi="Times New Roman"/>
                <w:b/>
                <w:sz w:val="20"/>
                <w:szCs w:val="20"/>
              </w:rPr>
              <w:t xml:space="preserve"> </w:t>
            </w:r>
            <w:r w:rsidRPr="00152D30">
              <w:rPr>
                <w:rFonts w:ascii="Times New Roman" w:hAnsi="Times New Roman"/>
                <w:b/>
                <w:sz w:val="20"/>
                <w:szCs w:val="20"/>
              </w:rPr>
              <w:t>ОКВИР</w:t>
            </w:r>
            <w:r w:rsidR="001F10DE" w:rsidRPr="00152D30">
              <w:rPr>
                <w:rFonts w:ascii="Times New Roman" w:hAnsi="Times New Roman"/>
                <w:b/>
                <w:sz w:val="20"/>
                <w:szCs w:val="20"/>
              </w:rPr>
              <w:t>/</w:t>
            </w:r>
            <w:r w:rsidRPr="00152D30">
              <w:rPr>
                <w:rFonts w:ascii="Times New Roman" w:hAnsi="Times New Roman"/>
                <w:b/>
                <w:sz w:val="20"/>
                <w:szCs w:val="20"/>
              </w:rPr>
              <w:t>РОК</w:t>
            </w:r>
          </w:p>
        </w:tc>
        <w:tc>
          <w:tcPr>
            <w:tcW w:w="6210"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58B4FC71" w14:textId="77777777" w:rsidR="001F10DE" w:rsidRPr="00152D30" w:rsidRDefault="00E01CB9" w:rsidP="00B34F7D">
            <w:pPr>
              <w:jc w:val="center"/>
              <w:rPr>
                <w:rFonts w:ascii="Times New Roman" w:hAnsi="Times New Roman"/>
                <w:b/>
                <w:sz w:val="20"/>
                <w:szCs w:val="20"/>
              </w:rPr>
            </w:pPr>
            <w:r w:rsidRPr="00152D30">
              <w:rPr>
                <w:rFonts w:ascii="Times New Roman" w:hAnsi="Times New Roman"/>
                <w:b/>
                <w:sz w:val="20"/>
                <w:szCs w:val="20"/>
              </w:rPr>
              <w:t>ЈАЧАЊЕ</w:t>
            </w:r>
            <w:r w:rsidR="001F10DE" w:rsidRPr="00152D30">
              <w:rPr>
                <w:rFonts w:ascii="Times New Roman" w:hAnsi="Times New Roman"/>
                <w:b/>
                <w:sz w:val="20"/>
                <w:szCs w:val="20"/>
              </w:rPr>
              <w:t xml:space="preserve"> </w:t>
            </w:r>
            <w:r w:rsidRPr="00152D30">
              <w:rPr>
                <w:rFonts w:ascii="Times New Roman" w:hAnsi="Times New Roman"/>
                <w:b/>
                <w:sz w:val="20"/>
                <w:szCs w:val="20"/>
              </w:rPr>
              <w:t>АДМИНИСТРАТИВНИХ</w:t>
            </w:r>
            <w:r w:rsidR="001F10DE" w:rsidRPr="00152D30">
              <w:rPr>
                <w:rFonts w:ascii="Times New Roman" w:hAnsi="Times New Roman"/>
                <w:b/>
                <w:sz w:val="20"/>
                <w:szCs w:val="20"/>
              </w:rPr>
              <w:t xml:space="preserve"> </w:t>
            </w:r>
            <w:r w:rsidRPr="00152D30">
              <w:rPr>
                <w:rFonts w:ascii="Times New Roman" w:hAnsi="Times New Roman"/>
                <w:b/>
                <w:sz w:val="20"/>
                <w:szCs w:val="20"/>
              </w:rPr>
              <w:t>КАПАЦИТЕТА</w:t>
            </w:r>
          </w:p>
        </w:tc>
        <w:tc>
          <w:tcPr>
            <w:tcW w:w="3960"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32455D35" w14:textId="77777777" w:rsidR="001F10DE" w:rsidRPr="00152D30" w:rsidRDefault="00E01CB9" w:rsidP="00B34F7D">
            <w:pPr>
              <w:jc w:val="center"/>
              <w:rPr>
                <w:rFonts w:ascii="Times New Roman" w:hAnsi="Times New Roman"/>
                <w:b/>
                <w:sz w:val="20"/>
                <w:szCs w:val="20"/>
              </w:rPr>
            </w:pPr>
            <w:r w:rsidRPr="00152D30">
              <w:rPr>
                <w:rFonts w:ascii="Times New Roman" w:hAnsi="Times New Roman"/>
                <w:b/>
                <w:sz w:val="20"/>
                <w:szCs w:val="20"/>
              </w:rPr>
              <w:t>ФИНАНСИЈСКА</w:t>
            </w:r>
            <w:r w:rsidR="001F10DE" w:rsidRPr="00152D30">
              <w:rPr>
                <w:rFonts w:ascii="Times New Roman" w:hAnsi="Times New Roman"/>
                <w:b/>
                <w:sz w:val="20"/>
                <w:szCs w:val="20"/>
              </w:rPr>
              <w:t xml:space="preserve"> </w:t>
            </w:r>
            <w:r w:rsidRPr="00152D30">
              <w:rPr>
                <w:rFonts w:ascii="Times New Roman" w:hAnsi="Times New Roman"/>
                <w:b/>
                <w:sz w:val="20"/>
                <w:szCs w:val="20"/>
              </w:rPr>
              <w:t>СРЕДСТВА</w:t>
            </w:r>
          </w:p>
        </w:tc>
      </w:tr>
      <w:tr w:rsidR="00AA4F69" w:rsidRPr="00EB2369" w14:paraId="3618C686" w14:textId="77777777" w:rsidTr="00AA4F69">
        <w:trPr>
          <w:cantSplit/>
          <w:trHeight w:val="1232"/>
        </w:trPr>
        <w:tc>
          <w:tcPr>
            <w:tcW w:w="3369"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189471C1" w14:textId="77777777" w:rsidR="001F10DE" w:rsidRPr="00152D30" w:rsidRDefault="001F10DE" w:rsidP="00B34F7D">
            <w:pPr>
              <w:jc w:val="center"/>
              <w:rPr>
                <w:rFonts w:ascii="Times New Roman" w:hAnsi="Times New Roman"/>
                <w:b/>
                <w:sz w:val="20"/>
                <w:szCs w:val="20"/>
              </w:rPr>
            </w:pPr>
          </w:p>
        </w:tc>
        <w:tc>
          <w:tcPr>
            <w:tcW w:w="1689" w:type="dxa"/>
            <w:vMerge/>
            <w:tcBorders>
              <w:top w:val="single" w:sz="4" w:space="0" w:color="auto"/>
              <w:left w:val="single" w:sz="4" w:space="0" w:color="auto"/>
              <w:bottom w:val="single" w:sz="4" w:space="0" w:color="auto"/>
              <w:right w:val="single" w:sz="4" w:space="0" w:color="auto"/>
            </w:tcBorders>
            <w:shd w:val="clear" w:color="auto" w:fill="DDDDFF"/>
            <w:vAlign w:val="center"/>
          </w:tcPr>
          <w:p w14:paraId="11DCCA90" w14:textId="77777777" w:rsidR="001F10DE" w:rsidRPr="00152D30" w:rsidRDefault="001F10DE" w:rsidP="00B34F7D">
            <w:pPr>
              <w:jc w:val="center"/>
              <w:rPr>
                <w:rFonts w:ascii="Times New Roman" w:hAnsi="Times New Roman"/>
                <w:b/>
                <w:sz w:val="20"/>
                <w:szCs w:val="20"/>
              </w:rPr>
            </w:pPr>
          </w:p>
        </w:tc>
        <w:tc>
          <w:tcPr>
            <w:tcW w:w="990" w:type="dxa"/>
            <w:gridSpan w:val="2"/>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5E53BACC" w14:textId="77777777" w:rsidR="001F10DE" w:rsidRPr="00152D30" w:rsidRDefault="001F10DE" w:rsidP="00B34F7D">
            <w:pPr>
              <w:ind w:left="113" w:right="113"/>
              <w:jc w:val="center"/>
              <w:rPr>
                <w:rFonts w:ascii="Times New Roman" w:hAnsi="Times New Roman"/>
                <w:b/>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DDDDFF"/>
            <w:vAlign w:val="center"/>
          </w:tcPr>
          <w:p w14:paraId="4D31FEB2" w14:textId="77777777" w:rsidR="001F10DE" w:rsidRPr="00152D30" w:rsidRDefault="00E01CB9" w:rsidP="00B34F7D">
            <w:pPr>
              <w:jc w:val="center"/>
              <w:rPr>
                <w:rFonts w:ascii="Times New Roman" w:hAnsi="Times New Roman"/>
                <w:b/>
                <w:sz w:val="20"/>
                <w:szCs w:val="20"/>
              </w:rPr>
            </w:pPr>
            <w:r w:rsidRPr="00152D30">
              <w:rPr>
                <w:rFonts w:ascii="Times New Roman" w:hAnsi="Times New Roman"/>
                <w:b/>
                <w:sz w:val="20"/>
                <w:szCs w:val="20"/>
              </w:rPr>
              <w:t>ТРЕНУТНИ</w:t>
            </w:r>
            <w:r w:rsidR="00575053" w:rsidRPr="00152D30">
              <w:rPr>
                <w:rFonts w:ascii="Times New Roman" w:hAnsi="Times New Roman"/>
                <w:b/>
                <w:sz w:val="20"/>
                <w:szCs w:val="20"/>
              </w:rPr>
              <w:t xml:space="preserve"> </w:t>
            </w:r>
            <w:r w:rsidRPr="00152D30">
              <w:rPr>
                <w:rFonts w:ascii="Times New Roman" w:hAnsi="Times New Roman"/>
                <w:b/>
                <w:sz w:val="20"/>
                <w:szCs w:val="20"/>
              </w:rPr>
              <w:t>КАПАЦИТЕТИ</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1204E3A9" w14:textId="77777777" w:rsidR="001F10DE" w:rsidRPr="00152D30" w:rsidRDefault="00E01CB9" w:rsidP="00B34F7D">
            <w:pPr>
              <w:jc w:val="center"/>
              <w:rPr>
                <w:rFonts w:ascii="Times New Roman" w:hAnsi="Times New Roman"/>
                <w:b/>
                <w:sz w:val="20"/>
                <w:szCs w:val="20"/>
              </w:rPr>
            </w:pPr>
            <w:r w:rsidRPr="00152D30">
              <w:rPr>
                <w:rFonts w:ascii="Times New Roman" w:hAnsi="Times New Roman"/>
                <w:b/>
                <w:sz w:val="20"/>
                <w:szCs w:val="20"/>
              </w:rPr>
              <w:t>ПОТРЕБНИ</w:t>
            </w:r>
            <w:r w:rsidR="00D02393" w:rsidRPr="00152D30">
              <w:rPr>
                <w:rFonts w:ascii="Times New Roman" w:hAnsi="Times New Roman"/>
                <w:b/>
                <w:sz w:val="20"/>
                <w:szCs w:val="20"/>
              </w:rPr>
              <w:t xml:space="preserve"> </w:t>
            </w:r>
            <w:r w:rsidRPr="00152D30">
              <w:rPr>
                <w:rFonts w:ascii="Times New Roman" w:hAnsi="Times New Roman"/>
                <w:b/>
                <w:sz w:val="20"/>
                <w:szCs w:val="20"/>
              </w:rPr>
              <w:t>КАПАЦИТЕТИ</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609E7A92" w14:textId="77777777" w:rsidR="001F10DE" w:rsidRPr="00152D30" w:rsidRDefault="00E01CB9" w:rsidP="00B34F7D">
            <w:pPr>
              <w:ind w:left="113" w:right="113"/>
              <w:jc w:val="center"/>
              <w:rPr>
                <w:rFonts w:ascii="Times New Roman" w:hAnsi="Times New Roman"/>
                <w:b/>
                <w:sz w:val="20"/>
                <w:szCs w:val="20"/>
              </w:rPr>
            </w:pPr>
            <w:r w:rsidRPr="00152D30">
              <w:rPr>
                <w:rFonts w:ascii="Times New Roman" w:hAnsi="Times New Roman"/>
                <w:b/>
                <w:sz w:val="20"/>
                <w:szCs w:val="20"/>
              </w:rPr>
              <w:t>ЦИЉАНИ</w:t>
            </w:r>
            <w:r w:rsidR="001F10DE" w:rsidRPr="00152D30">
              <w:rPr>
                <w:rFonts w:ascii="Times New Roman" w:hAnsi="Times New Roman"/>
                <w:b/>
                <w:sz w:val="20"/>
                <w:szCs w:val="20"/>
              </w:rPr>
              <w:t xml:space="preserve"> </w:t>
            </w:r>
            <w:r w:rsidRPr="00152D30">
              <w:rPr>
                <w:rFonts w:ascii="Times New Roman" w:hAnsi="Times New Roman"/>
                <w:b/>
                <w:sz w:val="20"/>
                <w:szCs w:val="20"/>
              </w:rPr>
              <w:t>ДАТУМ</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3AD12B60" w14:textId="77777777" w:rsidR="001F10DE" w:rsidRPr="00152D30" w:rsidRDefault="00E01CB9" w:rsidP="00B34F7D">
            <w:pPr>
              <w:jc w:val="center"/>
              <w:rPr>
                <w:rFonts w:ascii="Times New Roman" w:hAnsi="Times New Roman"/>
                <w:b/>
                <w:sz w:val="20"/>
                <w:szCs w:val="20"/>
              </w:rPr>
            </w:pPr>
            <w:r w:rsidRPr="00152D30">
              <w:rPr>
                <w:rFonts w:ascii="Times New Roman" w:hAnsi="Times New Roman"/>
                <w:b/>
                <w:sz w:val="20"/>
                <w:szCs w:val="20"/>
                <w:lang w:val="sr-Latn-RS"/>
              </w:rPr>
              <w:t>РЕДОВНА</w:t>
            </w:r>
            <w:r w:rsidR="001F10DE"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БУЏЕТСКА</w:t>
            </w:r>
            <w:r w:rsidR="001F10DE"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СРЕДСТВА</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0579D0C7" w14:textId="77777777" w:rsidR="004C0C29" w:rsidRPr="00152D30" w:rsidRDefault="00E01CB9" w:rsidP="00B34F7D">
            <w:pPr>
              <w:jc w:val="center"/>
              <w:rPr>
                <w:rFonts w:ascii="Times New Roman" w:hAnsi="Times New Roman"/>
                <w:b/>
                <w:sz w:val="20"/>
                <w:szCs w:val="20"/>
                <w:lang w:val="sr-Cyrl-RS"/>
              </w:rPr>
            </w:pPr>
            <w:r w:rsidRPr="00152D30">
              <w:rPr>
                <w:rFonts w:ascii="Times New Roman" w:hAnsi="Times New Roman"/>
                <w:b/>
                <w:sz w:val="20"/>
                <w:szCs w:val="20"/>
                <w:lang w:val="ru-RU"/>
              </w:rPr>
              <w:t>ДОНАТОРСКА</w:t>
            </w:r>
            <w:r w:rsidR="001F10DE" w:rsidRPr="00152D30">
              <w:rPr>
                <w:rFonts w:ascii="Times New Roman" w:hAnsi="Times New Roman"/>
                <w:b/>
                <w:sz w:val="20"/>
                <w:szCs w:val="20"/>
                <w:lang w:val="ru-RU"/>
              </w:rPr>
              <w:t xml:space="preserve"> </w:t>
            </w:r>
            <w:r w:rsidRPr="00152D30">
              <w:rPr>
                <w:rFonts w:ascii="Times New Roman" w:hAnsi="Times New Roman"/>
                <w:b/>
                <w:sz w:val="20"/>
                <w:szCs w:val="20"/>
                <w:lang w:val="ru-RU"/>
              </w:rPr>
              <w:t>СРЕДСТВА</w:t>
            </w:r>
            <w:r w:rsidR="001F10DE" w:rsidRPr="00152D30">
              <w:rPr>
                <w:rFonts w:ascii="Times New Roman" w:hAnsi="Times New Roman"/>
                <w:b/>
                <w:sz w:val="20"/>
                <w:szCs w:val="20"/>
                <w:lang w:val="ru-RU"/>
              </w:rPr>
              <w:t xml:space="preserve"> </w:t>
            </w:r>
          </w:p>
          <w:p w14:paraId="2D4B2009" w14:textId="77777777" w:rsidR="001F10DE" w:rsidRPr="00152D30" w:rsidRDefault="001F10DE" w:rsidP="00B34F7D">
            <w:pPr>
              <w:jc w:val="center"/>
              <w:rPr>
                <w:rFonts w:ascii="Times New Roman" w:hAnsi="Times New Roman"/>
                <w:b/>
                <w:sz w:val="20"/>
                <w:szCs w:val="20"/>
                <w:lang w:val="ru-RU"/>
              </w:rPr>
            </w:pPr>
            <w:r w:rsidRPr="00152D30">
              <w:rPr>
                <w:rFonts w:ascii="Times New Roman" w:hAnsi="Times New Roman"/>
                <w:b/>
                <w:sz w:val="20"/>
                <w:szCs w:val="20"/>
                <w:lang w:val="ru-RU"/>
              </w:rPr>
              <w:t>(</w:t>
            </w:r>
            <w:r w:rsidR="00E01CB9" w:rsidRPr="00152D30">
              <w:rPr>
                <w:rFonts w:ascii="Times New Roman" w:hAnsi="Times New Roman"/>
                <w:b/>
                <w:sz w:val="20"/>
                <w:szCs w:val="20"/>
                <w:lang w:val="ru-RU"/>
              </w:rPr>
              <w:t>ЕУ</w:t>
            </w:r>
            <w:r w:rsidRPr="00152D30">
              <w:rPr>
                <w:rFonts w:ascii="Times New Roman" w:hAnsi="Times New Roman"/>
                <w:b/>
                <w:sz w:val="20"/>
                <w:szCs w:val="20"/>
                <w:lang w:val="ru-RU"/>
              </w:rPr>
              <w:t xml:space="preserve"> </w:t>
            </w:r>
            <w:r w:rsidR="00E01CB9" w:rsidRPr="00152D30">
              <w:rPr>
                <w:rFonts w:ascii="Times New Roman" w:hAnsi="Times New Roman"/>
                <w:b/>
                <w:sz w:val="20"/>
                <w:szCs w:val="20"/>
                <w:lang w:val="ru-RU"/>
              </w:rPr>
              <w:t>И</w:t>
            </w:r>
            <w:r w:rsidRPr="00152D30">
              <w:rPr>
                <w:rFonts w:ascii="Times New Roman" w:hAnsi="Times New Roman"/>
                <w:b/>
                <w:sz w:val="20"/>
                <w:szCs w:val="20"/>
                <w:lang w:val="ru-RU"/>
              </w:rPr>
              <w:t xml:space="preserve"> </w:t>
            </w:r>
            <w:r w:rsidR="00E01CB9" w:rsidRPr="00152D30">
              <w:rPr>
                <w:rFonts w:ascii="Times New Roman" w:hAnsi="Times New Roman"/>
                <w:b/>
                <w:sz w:val="20"/>
                <w:szCs w:val="20"/>
                <w:lang w:val="ru-RU"/>
              </w:rPr>
              <w:t>ДРУГА</w:t>
            </w:r>
            <w:r w:rsidRPr="00152D30">
              <w:rPr>
                <w:rFonts w:ascii="Times New Roman" w:hAnsi="Times New Roman"/>
                <w:b/>
                <w:sz w:val="20"/>
                <w:szCs w:val="20"/>
                <w:lang w:val="ru-RU"/>
              </w:rPr>
              <w:t xml:space="preserve"> </w:t>
            </w:r>
            <w:r w:rsidR="00E01CB9" w:rsidRPr="00152D30">
              <w:rPr>
                <w:rFonts w:ascii="Times New Roman" w:hAnsi="Times New Roman"/>
                <w:b/>
                <w:sz w:val="20"/>
                <w:szCs w:val="20"/>
                <w:lang w:val="ru-RU"/>
              </w:rPr>
              <w:t>ДОНАТОРСКА</w:t>
            </w:r>
            <w:r w:rsidRPr="00152D30">
              <w:rPr>
                <w:rFonts w:ascii="Times New Roman" w:hAnsi="Times New Roman"/>
                <w:b/>
                <w:sz w:val="20"/>
                <w:szCs w:val="20"/>
                <w:lang w:val="ru-RU"/>
              </w:rPr>
              <w:t xml:space="preserve"> </w:t>
            </w:r>
            <w:r w:rsidR="00E01CB9" w:rsidRPr="00152D30">
              <w:rPr>
                <w:rFonts w:ascii="Times New Roman" w:hAnsi="Times New Roman"/>
                <w:b/>
                <w:sz w:val="20"/>
                <w:szCs w:val="20"/>
                <w:lang w:val="ru-RU"/>
              </w:rPr>
              <w:t>СРЕДСТВА</w:t>
            </w:r>
            <w:r w:rsidRPr="00152D30">
              <w:rPr>
                <w:rFonts w:ascii="Times New Roman" w:hAnsi="Times New Roman"/>
                <w:b/>
                <w:sz w:val="20"/>
                <w:szCs w:val="20"/>
                <w:lang w:val="ru-RU"/>
              </w:rPr>
              <w:t>)</w:t>
            </w:r>
          </w:p>
        </w:tc>
      </w:tr>
      <w:tr w:rsidR="00AA4F69" w:rsidRPr="00152D30" w14:paraId="775D1A1B" w14:textId="77777777" w:rsidTr="00AA4F69">
        <w:trPr>
          <w:trHeight w:val="2150"/>
        </w:trPr>
        <w:tc>
          <w:tcPr>
            <w:tcW w:w="828" w:type="dxa"/>
            <w:tcBorders>
              <w:top w:val="single" w:sz="4" w:space="0" w:color="auto"/>
              <w:left w:val="single" w:sz="4" w:space="0" w:color="auto"/>
              <w:bottom w:val="single" w:sz="4" w:space="0" w:color="auto"/>
              <w:right w:val="single" w:sz="4" w:space="0" w:color="auto"/>
            </w:tcBorders>
            <w:shd w:val="clear" w:color="auto" w:fill="auto"/>
          </w:tcPr>
          <w:p w14:paraId="6F84C091" w14:textId="77777777" w:rsidR="00704DD0" w:rsidRPr="00152D30" w:rsidRDefault="00704DD0" w:rsidP="00704DD0">
            <w:pPr>
              <w:spacing w:before="120"/>
              <w:rPr>
                <w:rFonts w:ascii="Times New Roman" w:hAnsi="Times New Roman"/>
                <w:sz w:val="16"/>
                <w:szCs w:val="16"/>
              </w:rPr>
            </w:pPr>
            <w:r w:rsidRPr="00152D30">
              <w:rPr>
                <w:rFonts w:ascii="Times New Roman" w:hAnsi="Times New Roman"/>
                <w:sz w:val="16"/>
                <w:szCs w:val="16"/>
              </w:rPr>
              <w:t>1.1.1.1</w:t>
            </w:r>
          </w:p>
        </w:tc>
        <w:tc>
          <w:tcPr>
            <w:tcW w:w="2541" w:type="dxa"/>
            <w:tcBorders>
              <w:top w:val="single" w:sz="4" w:space="0" w:color="auto"/>
              <w:left w:val="single" w:sz="4" w:space="0" w:color="auto"/>
              <w:bottom w:val="single" w:sz="4" w:space="0" w:color="auto"/>
              <w:right w:val="single" w:sz="4" w:space="0" w:color="auto"/>
            </w:tcBorders>
            <w:shd w:val="clear" w:color="auto" w:fill="auto"/>
          </w:tcPr>
          <w:p w14:paraId="52DC7C3A" w14:textId="6F2D472A" w:rsidR="00704DD0" w:rsidRPr="00152D30" w:rsidRDefault="00704DD0" w:rsidP="00704DD0">
            <w:pPr>
              <w:spacing w:before="120"/>
              <w:rPr>
                <w:rFonts w:ascii="Times New Roman" w:hAnsi="Times New Roman"/>
                <w:sz w:val="16"/>
                <w:szCs w:val="16"/>
                <w:lang w:val="ru-RU"/>
              </w:rPr>
            </w:pPr>
            <w:r w:rsidRPr="00152D30">
              <w:rPr>
                <w:rFonts w:ascii="Times New Roman" w:hAnsi="Times New Roman"/>
                <w:sz w:val="16"/>
                <w:szCs w:val="16"/>
                <w:lang w:val="ru-RU"/>
              </w:rPr>
              <w:t>Анализа Закона о раду и израда Радне верзије Нацрта закона</w:t>
            </w:r>
            <w:r w:rsidR="009711E0" w:rsidRPr="00152D30">
              <w:rPr>
                <w:rFonts w:ascii="Times New Roman" w:hAnsi="Times New Roman"/>
                <w:sz w:val="16"/>
                <w:szCs w:val="16"/>
                <w:lang w:val="ru-RU"/>
              </w:rPr>
              <w:t xml:space="preserve"> </w:t>
            </w:r>
            <w:r w:rsidRPr="00152D30">
              <w:rPr>
                <w:rFonts w:ascii="Times New Roman" w:hAnsi="Times New Roman"/>
                <w:sz w:val="16"/>
                <w:szCs w:val="16"/>
                <w:lang w:val="sr-Cyrl-CS"/>
              </w:rPr>
              <w:t>(</w:t>
            </w:r>
            <w:r w:rsidRPr="00152D30">
              <w:rPr>
                <w:rFonts w:ascii="Times New Roman" w:hAnsi="Times New Roman"/>
                <w:sz w:val="16"/>
                <w:szCs w:val="16"/>
                <w:lang w:val="ru-RU"/>
              </w:rPr>
              <w:t>де</w:t>
            </w:r>
            <w:r w:rsidRPr="00152D30">
              <w:rPr>
                <w:rFonts w:ascii="Times New Roman" w:hAnsi="Times New Roman"/>
                <w:sz w:val="16"/>
                <w:szCs w:val="16"/>
                <w:lang w:val="sr-Cyrl-CS"/>
              </w:rPr>
              <w:t>о</w:t>
            </w:r>
            <w:r w:rsidRPr="00152D30">
              <w:rPr>
                <w:rFonts w:ascii="Times New Roman" w:hAnsi="Times New Roman"/>
                <w:sz w:val="16"/>
                <w:szCs w:val="16"/>
                <w:lang w:val="ru-RU"/>
              </w:rPr>
              <w:t xml:space="preserve"> који се односи на организацију радног времена са аспекта усаглашености правне регулативе у Републици Србији у овој области са предметном директивом</w:t>
            </w:r>
            <w:r w:rsidRPr="00152D30">
              <w:rPr>
                <w:rFonts w:ascii="Times New Roman" w:hAnsi="Times New Roman"/>
                <w:sz w:val="16"/>
                <w:szCs w:val="16"/>
                <w:lang w:val="sr-Cyrl-CS"/>
              </w:rPr>
              <w:t>).</w:t>
            </w: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6F8F37A5" w14:textId="77777777" w:rsidR="00BF2826" w:rsidRPr="00152D30" w:rsidRDefault="00BF2826" w:rsidP="00704DD0">
            <w:pPr>
              <w:spacing w:before="120"/>
              <w:rPr>
                <w:rFonts w:ascii="Times New Roman" w:hAnsi="Times New Roman"/>
                <w:sz w:val="16"/>
                <w:szCs w:val="16"/>
                <w:lang w:val="ru-RU"/>
              </w:rPr>
            </w:pPr>
            <w:r w:rsidRPr="00152D30">
              <w:rPr>
                <w:rFonts w:ascii="Times New Roman" w:hAnsi="Times New Roman"/>
                <w:sz w:val="16"/>
                <w:szCs w:val="16"/>
                <w:lang w:val="ru-RU"/>
              </w:rPr>
              <w:t xml:space="preserve"> Одговорна институција: </w:t>
            </w:r>
          </w:p>
          <w:p w14:paraId="12501D76" w14:textId="2CDB2E62" w:rsidR="00704DD0" w:rsidRPr="00152D30" w:rsidRDefault="00704DD0" w:rsidP="00704DD0">
            <w:pPr>
              <w:spacing w:before="120"/>
              <w:rPr>
                <w:rFonts w:ascii="Times New Roman" w:hAnsi="Times New Roman"/>
                <w:sz w:val="16"/>
                <w:szCs w:val="16"/>
                <w:lang w:val="sr-Cyrl-RS"/>
              </w:rPr>
            </w:pPr>
            <w:r w:rsidRPr="00152D30">
              <w:rPr>
                <w:rFonts w:ascii="Times New Roman" w:hAnsi="Times New Roman"/>
                <w:sz w:val="16"/>
                <w:szCs w:val="16"/>
                <w:lang w:val="ru-RU"/>
              </w:rPr>
              <w:t>МРЗБСП</w:t>
            </w:r>
            <w:r w:rsidR="00BF2826" w:rsidRPr="00152D30">
              <w:rPr>
                <w:rFonts w:ascii="Times New Roman" w:hAnsi="Times New Roman"/>
                <w:sz w:val="16"/>
                <w:szCs w:val="16"/>
                <w:lang w:val="sr-Latn-RS"/>
              </w:rPr>
              <w:t xml:space="preserve"> </w:t>
            </w:r>
          </w:p>
          <w:p w14:paraId="2686EBA5" w14:textId="77777777" w:rsidR="00704DD0" w:rsidRPr="00152D30" w:rsidRDefault="00704DD0" w:rsidP="00704DD0">
            <w:pPr>
              <w:spacing w:before="0"/>
              <w:rPr>
                <w:rFonts w:ascii="Times New Roman" w:hAnsi="Times New Roman"/>
                <w:sz w:val="16"/>
                <w:szCs w:val="16"/>
                <w:lang w:val="ru-RU"/>
              </w:rPr>
            </w:pPr>
            <w:r w:rsidRPr="00152D30">
              <w:rPr>
                <w:rFonts w:ascii="Times New Roman" w:hAnsi="Times New Roman"/>
                <w:sz w:val="16"/>
                <w:szCs w:val="16"/>
                <w:lang w:val="ru-RU"/>
              </w:rPr>
              <w:t>у сарадњи са</w:t>
            </w:r>
          </w:p>
          <w:p w14:paraId="210AE020" w14:textId="47C70FD7" w:rsidR="00704DD0" w:rsidRPr="00152D30" w:rsidRDefault="00704DD0" w:rsidP="00704DD0">
            <w:pPr>
              <w:spacing w:before="0"/>
              <w:rPr>
                <w:rFonts w:ascii="Times New Roman" w:hAnsi="Times New Roman"/>
                <w:sz w:val="16"/>
                <w:szCs w:val="16"/>
                <w:lang w:val="ru-RU"/>
              </w:rPr>
            </w:pPr>
            <w:r w:rsidRPr="00152D30">
              <w:rPr>
                <w:rFonts w:ascii="Times New Roman" w:hAnsi="Times New Roman"/>
                <w:sz w:val="16"/>
                <w:szCs w:val="16"/>
                <w:lang w:val="ru-RU"/>
              </w:rPr>
              <w:t xml:space="preserve">МДУЛС, МПНТР, Министарством здравља, </w:t>
            </w:r>
            <w:r w:rsidR="00A46C82" w:rsidRPr="00152D30">
              <w:rPr>
                <w:rFonts w:ascii="Times New Roman" w:hAnsi="Times New Roman"/>
                <w:sz w:val="16"/>
                <w:szCs w:val="16"/>
                <w:lang w:val="ru-RU"/>
              </w:rPr>
              <w:t xml:space="preserve">МГСИ </w:t>
            </w:r>
            <w:r w:rsidR="00A46C82" w:rsidRPr="00152D30">
              <w:rPr>
                <w:rFonts w:ascii="Times New Roman" w:hAnsi="Times New Roman"/>
                <w:sz w:val="16"/>
                <w:szCs w:val="16"/>
                <w:lang w:val="sr-Cyrl-RS"/>
              </w:rPr>
              <w:t xml:space="preserve"> и </w:t>
            </w:r>
            <w:r w:rsidR="00F723F0" w:rsidRPr="00152D30">
              <w:rPr>
                <w:rFonts w:ascii="Times New Roman" w:hAnsi="Times New Roman"/>
                <w:sz w:val="16"/>
                <w:szCs w:val="16"/>
                <w:lang w:val="ru-RU"/>
              </w:rPr>
              <w:t xml:space="preserve"> </w:t>
            </w:r>
          </w:p>
          <w:p w14:paraId="5B009C4F" w14:textId="5D6EBEFD" w:rsidR="00704DD0" w:rsidRPr="00152D30" w:rsidRDefault="00704DD0" w:rsidP="00704DD0">
            <w:pPr>
              <w:spacing w:before="0"/>
              <w:rPr>
                <w:rFonts w:ascii="Times New Roman" w:hAnsi="Times New Roman"/>
                <w:sz w:val="16"/>
                <w:szCs w:val="16"/>
              </w:rPr>
            </w:pPr>
            <w:r w:rsidRPr="00152D30">
              <w:rPr>
                <w:rFonts w:ascii="Times New Roman" w:hAnsi="Times New Roman"/>
                <w:sz w:val="16"/>
                <w:szCs w:val="16"/>
              </w:rPr>
              <w:t>Инспекторат</w:t>
            </w:r>
            <w:r w:rsidR="00A46C82" w:rsidRPr="00152D30">
              <w:rPr>
                <w:rFonts w:ascii="Times New Roman" w:hAnsi="Times New Roman"/>
                <w:sz w:val="16"/>
                <w:szCs w:val="16"/>
                <w:lang w:val="sr-Cyrl-RS"/>
              </w:rPr>
              <w:t xml:space="preserve">ом </w:t>
            </w:r>
            <w:r w:rsidRPr="00152D30">
              <w:rPr>
                <w:rFonts w:ascii="Times New Roman" w:hAnsi="Times New Roman"/>
                <w:sz w:val="16"/>
                <w:szCs w:val="16"/>
              </w:rPr>
              <w:t xml:space="preserve"> за рад</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tcPr>
          <w:p w14:paraId="41795EDC" w14:textId="5291C40E" w:rsidR="00704DD0" w:rsidRPr="00152D30" w:rsidRDefault="00704DD0" w:rsidP="009711E0">
            <w:pPr>
              <w:spacing w:before="120"/>
              <w:rPr>
                <w:rFonts w:ascii="Times New Roman" w:hAnsi="Times New Roman"/>
                <w:sz w:val="16"/>
                <w:szCs w:val="16"/>
                <w:lang w:val="ru-RU"/>
              </w:rPr>
            </w:pPr>
            <w:r w:rsidRPr="00152D30">
              <w:rPr>
                <w:rFonts w:ascii="Times New Roman" w:hAnsi="Times New Roman"/>
                <w:sz w:val="16"/>
                <w:szCs w:val="16"/>
                <w:lang w:val="sr-Cyrl-RS"/>
              </w:rPr>
              <w:t xml:space="preserve">Од </w:t>
            </w:r>
            <w:r w:rsidR="009711E0" w:rsidRPr="00152D30">
              <w:rPr>
                <w:rFonts w:ascii="Times New Roman" w:hAnsi="Times New Roman"/>
                <w:sz w:val="16"/>
                <w:szCs w:val="16"/>
                <w:lang w:val="sr-Latn-RS"/>
              </w:rPr>
              <w:t>3.</w:t>
            </w:r>
            <w:r w:rsidRPr="00152D30">
              <w:rPr>
                <w:rFonts w:ascii="Times New Roman" w:hAnsi="Times New Roman"/>
                <w:sz w:val="16"/>
                <w:szCs w:val="16"/>
                <w:lang w:val="ru-RU"/>
              </w:rPr>
              <w:t xml:space="preserve"> квартал</w:t>
            </w:r>
            <w:r w:rsidRPr="00152D30">
              <w:rPr>
                <w:rFonts w:ascii="Times New Roman" w:hAnsi="Times New Roman"/>
                <w:sz w:val="16"/>
                <w:szCs w:val="16"/>
                <w:lang w:val="sr-Cyrl-RS"/>
              </w:rPr>
              <w:t>а</w:t>
            </w:r>
            <w:r w:rsidRPr="00152D30">
              <w:rPr>
                <w:rFonts w:ascii="Times New Roman" w:hAnsi="Times New Roman"/>
                <w:sz w:val="16"/>
                <w:szCs w:val="16"/>
                <w:lang w:val="ru-RU"/>
              </w:rPr>
              <w:t xml:space="preserve"> 2019</w:t>
            </w:r>
            <w:r w:rsidR="009711E0" w:rsidRPr="00152D30">
              <w:rPr>
                <w:rFonts w:ascii="Times New Roman" w:hAnsi="Times New Roman"/>
                <w:sz w:val="16"/>
                <w:szCs w:val="16"/>
                <w:lang w:val="sr-Cyrl-RS"/>
              </w:rPr>
              <w:t>. до 3.</w:t>
            </w:r>
            <w:r w:rsidRPr="00152D30">
              <w:rPr>
                <w:rFonts w:ascii="Times New Roman" w:hAnsi="Times New Roman"/>
                <w:sz w:val="16"/>
                <w:szCs w:val="16"/>
                <w:lang w:val="sr-Latn-RS"/>
              </w:rPr>
              <w:t xml:space="preserve"> </w:t>
            </w:r>
            <w:r w:rsidRPr="00152D30">
              <w:rPr>
                <w:rFonts w:ascii="Times New Roman" w:hAnsi="Times New Roman"/>
                <w:sz w:val="16"/>
                <w:szCs w:val="16"/>
                <w:lang w:val="sr-Cyrl-RS"/>
              </w:rPr>
              <w:t>квартала 2020.</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5FF2B08B" w14:textId="40008A87" w:rsidR="00704DD0" w:rsidRPr="00152D30" w:rsidRDefault="00704DD0" w:rsidP="00704DD0">
            <w:pPr>
              <w:spacing w:before="120"/>
              <w:rPr>
                <w:rFonts w:ascii="Times New Roman" w:hAnsi="Times New Roman"/>
                <w:sz w:val="16"/>
                <w:szCs w:val="16"/>
                <w:lang w:val="sr-Latn-CS"/>
              </w:rPr>
            </w:pPr>
            <w:r w:rsidRPr="00152D30">
              <w:rPr>
                <w:rFonts w:ascii="Times New Roman" w:hAnsi="Times New Roman"/>
                <w:sz w:val="16"/>
                <w:szCs w:val="16"/>
                <w:lang w:val="ru-RU"/>
              </w:rPr>
              <w:t>Сек</w:t>
            </w:r>
            <w:r w:rsidR="009711E0" w:rsidRPr="00152D30">
              <w:rPr>
                <w:rFonts w:ascii="Times New Roman" w:hAnsi="Times New Roman"/>
                <w:sz w:val="16"/>
                <w:szCs w:val="16"/>
                <w:lang w:val="ru-RU"/>
              </w:rPr>
              <w:t>тор за рад и запошљавање МРЗБСП</w:t>
            </w:r>
            <w:r w:rsidRPr="00152D30">
              <w:rPr>
                <w:lang w:val="ru-RU"/>
              </w:rPr>
              <w:t xml:space="preserve"> </w:t>
            </w:r>
          </w:p>
          <w:p w14:paraId="7C6BBDF4" w14:textId="77B0F285" w:rsidR="00704DD0" w:rsidRPr="00152D30" w:rsidRDefault="00704DD0" w:rsidP="00704DD0">
            <w:pPr>
              <w:spacing w:before="120"/>
              <w:rPr>
                <w:rFonts w:ascii="Times New Roman" w:hAnsi="Times New Roman"/>
                <w:sz w:val="16"/>
                <w:szCs w:val="16"/>
                <w:lang w:val="sr-Cyrl-RS"/>
              </w:rPr>
            </w:pPr>
            <w:r w:rsidRPr="00152D30">
              <w:rPr>
                <w:rFonts w:ascii="Times New Roman" w:hAnsi="Times New Roman"/>
                <w:sz w:val="16"/>
                <w:szCs w:val="16"/>
                <w:lang w:val="sr-Cyrl-RS"/>
              </w:rPr>
              <w:t xml:space="preserve">У </w:t>
            </w:r>
            <w:r w:rsidRPr="00152D30">
              <w:rPr>
                <w:rFonts w:ascii="Times New Roman" w:hAnsi="Times New Roman"/>
                <w:sz w:val="16"/>
                <w:szCs w:val="16"/>
                <w:lang w:val="sr-Latn-CS"/>
              </w:rPr>
              <w:t>Одсек</w:t>
            </w:r>
            <w:r w:rsidRPr="00152D30">
              <w:rPr>
                <w:rFonts w:ascii="Times New Roman" w:hAnsi="Times New Roman"/>
                <w:sz w:val="16"/>
                <w:szCs w:val="16"/>
                <w:lang w:val="sr-Cyrl-RS"/>
              </w:rPr>
              <w:t>у</w:t>
            </w:r>
            <w:r w:rsidRPr="00152D30">
              <w:rPr>
                <w:rFonts w:ascii="Times New Roman" w:hAnsi="Times New Roman"/>
                <w:sz w:val="16"/>
                <w:szCs w:val="16"/>
                <w:lang w:val="sr-Latn-CS"/>
              </w:rPr>
              <w:t xml:space="preserve"> за нормативне и студијско-аналитичке послове у области рада</w:t>
            </w:r>
            <w:r w:rsidRPr="00152D30">
              <w:rPr>
                <w:rFonts w:ascii="Times New Roman" w:hAnsi="Times New Roman"/>
                <w:sz w:val="16"/>
                <w:szCs w:val="16"/>
                <w:lang w:val="sr-Cyrl-RS"/>
              </w:rPr>
              <w:t>:</w:t>
            </w:r>
            <w:r w:rsidRPr="00152D30">
              <w:rPr>
                <w:rFonts w:ascii="Times New Roman" w:hAnsi="Times New Roman"/>
                <w:sz w:val="16"/>
                <w:szCs w:val="16"/>
                <w:lang w:val="sr-Latn-CS"/>
              </w:rPr>
              <w:br/>
              <w:t xml:space="preserve"> – </w:t>
            </w:r>
            <w:r w:rsidRPr="00152D30">
              <w:rPr>
                <w:rFonts w:ascii="Times New Roman" w:hAnsi="Times New Roman"/>
                <w:sz w:val="16"/>
                <w:szCs w:val="16"/>
                <w:lang w:val="sr-Cyrl-RS"/>
              </w:rPr>
              <w:t xml:space="preserve">на нормативним пословима ради </w:t>
            </w:r>
            <w:r w:rsidRPr="00152D30">
              <w:rPr>
                <w:rFonts w:ascii="Times New Roman" w:hAnsi="Times New Roman"/>
                <w:sz w:val="16"/>
                <w:szCs w:val="16"/>
                <w:lang w:val="sr-Latn-CS"/>
              </w:rPr>
              <w:t>4 службеника</w:t>
            </w:r>
            <w:r w:rsidRPr="00152D30">
              <w:rPr>
                <w:rFonts w:ascii="Times New Roman" w:hAnsi="Times New Roman"/>
                <w:sz w:val="16"/>
                <w:szCs w:val="16"/>
                <w:lang w:val="sr-Cyrl-RS"/>
              </w:rPr>
              <w:t xml:space="preserve"> правне струке</w:t>
            </w:r>
            <w:r w:rsidRPr="00152D30">
              <w:rPr>
                <w:rFonts w:ascii="Times New Roman" w:hAnsi="Times New Roman"/>
                <w:sz w:val="16"/>
                <w:szCs w:val="16"/>
                <w:lang w:val="ru-RU"/>
              </w:rPr>
              <w:t xml:space="preserve"> </w:t>
            </w:r>
            <w:r w:rsidRPr="00152D30">
              <w:rPr>
                <w:rFonts w:ascii="Times New Roman" w:hAnsi="Times New Roman"/>
                <w:sz w:val="16"/>
                <w:szCs w:val="16"/>
                <w:lang w:val="sr-Latn-CS"/>
              </w:rPr>
              <w:t>ВСС (1 виши саветник и 2 самостална савет</w:t>
            </w:r>
            <w:r w:rsidRPr="00152D30">
              <w:rPr>
                <w:rFonts w:ascii="Times New Roman" w:hAnsi="Times New Roman"/>
                <w:sz w:val="16"/>
                <w:szCs w:val="16"/>
                <w:lang w:val="ru-RU"/>
              </w:rPr>
              <w:t>н</w:t>
            </w:r>
            <w:r w:rsidRPr="00152D30">
              <w:rPr>
                <w:rFonts w:ascii="Times New Roman" w:hAnsi="Times New Roman"/>
                <w:sz w:val="16"/>
                <w:szCs w:val="16"/>
                <w:lang w:val="sr-Latn-CS"/>
              </w:rPr>
              <w:t>ика</w:t>
            </w:r>
            <w:r w:rsidR="00CB0C26" w:rsidRPr="00152D30">
              <w:rPr>
                <w:rFonts w:ascii="Times New Roman" w:hAnsi="Times New Roman"/>
                <w:sz w:val="16"/>
                <w:szCs w:val="16"/>
                <w:lang w:val="sr-Cyrl-RS"/>
              </w:rPr>
              <w:t xml:space="preserve"> и </w:t>
            </w:r>
            <w:r w:rsidR="00AB692D" w:rsidRPr="00152D30">
              <w:rPr>
                <w:rFonts w:ascii="Times New Roman" w:hAnsi="Times New Roman"/>
                <w:sz w:val="16"/>
                <w:szCs w:val="16"/>
                <w:lang w:val="sr-Cyrl-RS"/>
              </w:rPr>
              <w:t xml:space="preserve">1 </w:t>
            </w:r>
            <w:r w:rsidRPr="00152D30">
              <w:rPr>
                <w:rFonts w:ascii="Times New Roman" w:hAnsi="Times New Roman"/>
                <w:sz w:val="16"/>
                <w:szCs w:val="16"/>
                <w:lang w:val="sr-Cyrl-RS"/>
              </w:rPr>
              <w:t>саветник</w:t>
            </w:r>
            <w:r w:rsidRPr="00152D30">
              <w:rPr>
                <w:rFonts w:ascii="Times New Roman" w:hAnsi="Times New Roman"/>
                <w:sz w:val="16"/>
                <w:szCs w:val="16"/>
                <w:lang w:val="sr-Latn-CS"/>
              </w:rPr>
              <w:t>)</w:t>
            </w:r>
            <w:r w:rsidRPr="00152D30">
              <w:rPr>
                <w:rFonts w:ascii="Times New Roman" w:hAnsi="Times New Roman"/>
                <w:sz w:val="16"/>
                <w:szCs w:val="16"/>
                <w:lang w:val="sr-Latn-CS"/>
              </w:rPr>
              <w:br/>
            </w:r>
            <w:r w:rsidRPr="00152D30">
              <w:rPr>
                <w:rFonts w:ascii="Times New Roman" w:hAnsi="Times New Roman"/>
                <w:sz w:val="16"/>
                <w:szCs w:val="16"/>
                <w:lang w:val="sr-Cyrl-RS"/>
              </w:rPr>
              <w:t xml:space="preserve"> - на студијско – аналитичким пословима ради 1 државни службеник економске струке  ВСС  (самостални саветник)</w:t>
            </w:r>
          </w:p>
          <w:p w14:paraId="683907CB" w14:textId="5A54DCDD" w:rsidR="00704DD0" w:rsidRPr="00152D30" w:rsidRDefault="00704DD0" w:rsidP="00704DD0">
            <w:pPr>
              <w:spacing w:before="120"/>
              <w:rPr>
                <w:rFonts w:ascii="Times New Roman" w:hAnsi="Times New Roman"/>
                <w:sz w:val="16"/>
                <w:szCs w:val="16"/>
                <w:lang w:val="ru-RU"/>
              </w:rPr>
            </w:pPr>
            <w:r w:rsidRPr="00152D30">
              <w:rPr>
                <w:rFonts w:ascii="Times New Roman" w:hAnsi="Times New Roman"/>
                <w:sz w:val="16"/>
                <w:szCs w:val="16"/>
                <w:lang w:val="sr-Cyrl-RS"/>
              </w:rPr>
              <w:t>-на административно-техничким и  другим помоћним пословима 1 државни службеник правне струке ВСС (млађи саветник – приправник</w:t>
            </w:r>
            <w:r w:rsidR="00102D0E" w:rsidRPr="00152D30">
              <w:rPr>
                <w:rFonts w:ascii="Times New Roman" w:hAnsi="Times New Roman"/>
                <w:sz w:val="16"/>
                <w:szCs w:val="16"/>
                <w:lang w:val="sr-Cyrl-RS"/>
              </w:rPr>
              <w: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3C8329F" w14:textId="484921DF" w:rsidR="00704DD0" w:rsidRPr="00152D30" w:rsidRDefault="00704DD0" w:rsidP="00704DD0">
            <w:pPr>
              <w:spacing w:before="120"/>
              <w:rPr>
                <w:rFonts w:ascii="Times New Roman" w:hAnsi="Times New Roman"/>
                <w:sz w:val="16"/>
                <w:szCs w:val="16"/>
                <w:lang w:val="sr-Cyrl-RS"/>
              </w:rPr>
            </w:pPr>
            <w:r w:rsidRPr="00152D30">
              <w:rPr>
                <w:rFonts w:ascii="Times New Roman" w:hAnsi="Times New Roman"/>
                <w:sz w:val="16"/>
                <w:szCs w:val="16"/>
                <w:lang w:val="ru-RU"/>
              </w:rPr>
              <w:t xml:space="preserve">Сектор за рад и запошљавање МРЗБСП, </w:t>
            </w:r>
            <w:r w:rsidRPr="00152D30">
              <w:rPr>
                <w:rFonts w:ascii="Times New Roman" w:hAnsi="Times New Roman"/>
                <w:sz w:val="16"/>
                <w:szCs w:val="16"/>
                <w:lang w:val="sr-Cyrl-RS"/>
              </w:rPr>
              <w:t xml:space="preserve">у </w:t>
            </w:r>
            <w:r w:rsidRPr="00152D30">
              <w:rPr>
                <w:rFonts w:ascii="Times New Roman" w:hAnsi="Times New Roman"/>
                <w:sz w:val="16"/>
                <w:szCs w:val="16"/>
                <w:lang w:val="sr-Latn-CS"/>
              </w:rPr>
              <w:t>Одсек</w:t>
            </w:r>
            <w:r w:rsidRPr="00152D30">
              <w:rPr>
                <w:rFonts w:ascii="Times New Roman" w:hAnsi="Times New Roman"/>
                <w:sz w:val="16"/>
                <w:szCs w:val="16"/>
                <w:lang w:val="sr-Cyrl-RS"/>
              </w:rPr>
              <w:t>у</w:t>
            </w:r>
            <w:r w:rsidRPr="00152D30">
              <w:rPr>
                <w:rFonts w:ascii="Times New Roman" w:hAnsi="Times New Roman"/>
                <w:sz w:val="16"/>
                <w:szCs w:val="16"/>
                <w:lang w:val="sr-Latn-CS"/>
              </w:rPr>
              <w:t xml:space="preserve"> за нормативне и студијско-аналитичке послове у области рада</w:t>
            </w:r>
            <w:r w:rsidRPr="00152D30">
              <w:rPr>
                <w:rFonts w:ascii="Times New Roman" w:hAnsi="Times New Roman"/>
                <w:sz w:val="16"/>
                <w:szCs w:val="16"/>
                <w:lang w:val="sr-Cyrl-RS"/>
              </w:rPr>
              <w:t xml:space="preserve"> планира се повећање капацитета и то: </w:t>
            </w:r>
            <w:r w:rsidRPr="00152D30">
              <w:rPr>
                <w:rFonts w:ascii="Times New Roman" w:hAnsi="Times New Roman"/>
                <w:sz w:val="16"/>
                <w:szCs w:val="16"/>
                <w:lang w:val="sr-Cyrl-RS"/>
              </w:rPr>
              <w:br/>
            </w:r>
            <w:r w:rsidRPr="00152D30">
              <w:rPr>
                <w:rFonts w:ascii="Times New Roman" w:hAnsi="Times New Roman"/>
                <w:sz w:val="16"/>
                <w:szCs w:val="16"/>
                <w:lang w:val="sr-Cyrl-RS"/>
              </w:rPr>
              <w:br/>
              <w:t xml:space="preserve">- до краја </w:t>
            </w:r>
            <w:r w:rsidR="005408E5" w:rsidRPr="00152D30">
              <w:rPr>
                <w:rFonts w:ascii="Times New Roman" w:hAnsi="Times New Roman"/>
                <w:sz w:val="16"/>
                <w:szCs w:val="16"/>
                <w:lang w:val="sr-Latn-RS"/>
              </w:rPr>
              <w:t>2.</w:t>
            </w:r>
            <w:r w:rsidRPr="00152D30">
              <w:rPr>
                <w:rFonts w:ascii="Times New Roman" w:hAnsi="Times New Roman"/>
                <w:sz w:val="16"/>
                <w:szCs w:val="16"/>
                <w:lang w:val="sr-Latn-RS"/>
              </w:rPr>
              <w:t xml:space="preserve"> </w:t>
            </w:r>
            <w:r w:rsidR="005408E5" w:rsidRPr="00152D30">
              <w:rPr>
                <w:rFonts w:ascii="Times New Roman" w:hAnsi="Times New Roman"/>
                <w:sz w:val="16"/>
                <w:szCs w:val="16"/>
                <w:lang w:val="sr-Cyrl-RS"/>
              </w:rPr>
              <w:t>квартала 2020</w:t>
            </w:r>
            <w:r w:rsidRPr="00152D30">
              <w:rPr>
                <w:rFonts w:ascii="Times New Roman" w:hAnsi="Times New Roman"/>
                <w:sz w:val="16"/>
                <w:szCs w:val="16"/>
                <w:lang w:val="sr-Cyrl-RS"/>
              </w:rPr>
              <w:t>. године - пријем 1 државног службеника правне струке ВСС (самостални саветник)  на нормативним пословима, а на основу важећег Правилника о унутрашњем уређењу и си</w:t>
            </w:r>
            <w:r w:rsidR="005408E5" w:rsidRPr="00152D30">
              <w:rPr>
                <w:rFonts w:ascii="Times New Roman" w:hAnsi="Times New Roman"/>
                <w:sz w:val="16"/>
                <w:szCs w:val="16"/>
                <w:lang w:val="sr-Cyrl-RS"/>
              </w:rPr>
              <w:t>стематизацији радних места у М</w:t>
            </w:r>
            <w:r w:rsidRPr="00152D30">
              <w:rPr>
                <w:rFonts w:ascii="Times New Roman" w:hAnsi="Times New Roman"/>
                <w:sz w:val="16"/>
                <w:szCs w:val="16"/>
                <w:lang w:val="sr-Cyrl-RS"/>
              </w:rPr>
              <w:t>РЗБСП</w:t>
            </w:r>
          </w:p>
          <w:p w14:paraId="624AFD23" w14:textId="1C8EC169" w:rsidR="00704DD0" w:rsidRPr="00152D30" w:rsidRDefault="00704DD0" w:rsidP="00704DD0">
            <w:pPr>
              <w:spacing w:before="120"/>
              <w:rPr>
                <w:rFonts w:ascii="Times New Roman" w:hAnsi="Times New Roman"/>
                <w:sz w:val="16"/>
                <w:szCs w:val="16"/>
                <w:lang w:val="sr-Cyrl-RS"/>
              </w:rPr>
            </w:pPr>
            <w:r w:rsidRPr="00152D30">
              <w:rPr>
                <w:rFonts w:ascii="Times New Roman" w:hAnsi="Times New Roman"/>
                <w:sz w:val="16"/>
                <w:szCs w:val="16"/>
                <w:lang w:val="sr-Latn-CS"/>
              </w:rPr>
              <w:t>–</w:t>
            </w:r>
            <w:r w:rsidRPr="00152D30">
              <w:rPr>
                <w:rFonts w:ascii="Times New Roman" w:hAnsi="Times New Roman"/>
                <w:sz w:val="16"/>
                <w:szCs w:val="16"/>
                <w:lang w:val="sr-Cyrl-RS"/>
              </w:rPr>
              <w:t xml:space="preserve">у </w:t>
            </w:r>
            <w:r w:rsidR="000D4EA5" w:rsidRPr="00152D30">
              <w:rPr>
                <w:rFonts w:ascii="Times New Roman" w:hAnsi="Times New Roman"/>
                <w:sz w:val="16"/>
                <w:szCs w:val="16"/>
                <w:lang w:val="sr-Latn-RS"/>
              </w:rPr>
              <w:t xml:space="preserve"> 2.</w:t>
            </w:r>
            <w:r w:rsidRPr="00152D30">
              <w:rPr>
                <w:rFonts w:ascii="Times New Roman" w:hAnsi="Times New Roman"/>
                <w:sz w:val="16"/>
                <w:szCs w:val="16"/>
                <w:lang w:val="sr-Latn-RS"/>
              </w:rPr>
              <w:t xml:space="preserve"> </w:t>
            </w:r>
            <w:r w:rsidRPr="00152D30">
              <w:rPr>
                <w:rFonts w:ascii="Times New Roman" w:hAnsi="Times New Roman"/>
                <w:sz w:val="16"/>
                <w:szCs w:val="16"/>
                <w:lang w:val="sr-Cyrl-RS"/>
              </w:rPr>
              <w:t xml:space="preserve">кварталу 2020. </w:t>
            </w:r>
            <w:r w:rsidRPr="00152D30">
              <w:rPr>
                <w:rFonts w:ascii="Times New Roman" w:hAnsi="Times New Roman"/>
                <w:sz w:val="16"/>
                <w:szCs w:val="16"/>
                <w:lang w:val="sr-Latn-CS"/>
              </w:rPr>
              <w:t>пријем</w:t>
            </w:r>
            <w:r w:rsidRPr="00152D30">
              <w:rPr>
                <w:rFonts w:ascii="Times New Roman" w:hAnsi="Times New Roman"/>
                <w:sz w:val="16"/>
                <w:szCs w:val="16"/>
                <w:lang w:val="sr-Cyrl-RS"/>
              </w:rPr>
              <w:t xml:space="preserve"> 2 државна службеника правне струке ВСС (најмање у звању самостални саветник) на основу претходно измењеног  Правилника о унутрашњем уређењу и си</w:t>
            </w:r>
            <w:r w:rsidR="000D4EA5" w:rsidRPr="00152D30">
              <w:rPr>
                <w:rFonts w:ascii="Times New Roman" w:hAnsi="Times New Roman"/>
                <w:sz w:val="16"/>
                <w:szCs w:val="16"/>
                <w:lang w:val="sr-Cyrl-RS"/>
              </w:rPr>
              <w:t>стематизацији радних места у М</w:t>
            </w:r>
            <w:r w:rsidRPr="00152D30">
              <w:rPr>
                <w:rFonts w:ascii="Times New Roman" w:hAnsi="Times New Roman"/>
                <w:sz w:val="16"/>
                <w:szCs w:val="16"/>
                <w:lang w:val="sr-Cyrl-RS"/>
              </w:rPr>
              <w:t>РЗБСП и кадроског плана за 2020. годину</w:t>
            </w:r>
          </w:p>
          <w:p w14:paraId="71DE1FD2" w14:textId="5482B195" w:rsidR="00704DD0" w:rsidRPr="00152D30" w:rsidRDefault="00704DD0" w:rsidP="00704DD0">
            <w:pPr>
              <w:spacing w:before="120"/>
              <w:rPr>
                <w:rFonts w:ascii="Times New Roman" w:hAnsi="Times New Roman"/>
                <w:sz w:val="16"/>
                <w:szCs w:val="16"/>
                <w:lang w:val="sr-Latn-RS"/>
              </w:rPr>
            </w:pPr>
            <w:r w:rsidRPr="00152D30">
              <w:rPr>
                <w:rFonts w:ascii="Times New Roman" w:hAnsi="Times New Roman"/>
                <w:sz w:val="16"/>
                <w:szCs w:val="16"/>
                <w:lang w:val="sr-Latn-RS"/>
              </w:rPr>
              <w:t>-</w:t>
            </w:r>
            <w:r w:rsidRPr="00152D30">
              <w:rPr>
                <w:rFonts w:ascii="Times New Roman" w:hAnsi="Times New Roman"/>
                <w:sz w:val="16"/>
                <w:szCs w:val="16"/>
                <w:lang w:val="sr-Cyrl-RS"/>
              </w:rPr>
              <w:t>в</w:t>
            </w:r>
            <w:r w:rsidRPr="00152D30">
              <w:rPr>
                <w:rFonts w:ascii="Times New Roman" w:hAnsi="Times New Roman"/>
                <w:sz w:val="16"/>
                <w:szCs w:val="16"/>
                <w:lang w:val="sr-Latn-RS"/>
              </w:rPr>
              <w:t>ећа радна група за израду анализе до 15 чланова ради до 30 радних дана у 2019</w:t>
            </w:r>
            <w:r w:rsidR="00A26C4F" w:rsidRPr="00152D30">
              <w:rPr>
                <w:rFonts w:ascii="Times New Roman" w:hAnsi="Times New Roman"/>
                <w:sz w:val="16"/>
                <w:szCs w:val="16"/>
                <w:lang w:val="sr-Cyrl-RS"/>
              </w:rPr>
              <w:t>.</w:t>
            </w:r>
            <w:r w:rsidRPr="00152D30">
              <w:rPr>
                <w:rFonts w:ascii="Times New Roman" w:hAnsi="Times New Roman"/>
                <w:sz w:val="16"/>
                <w:szCs w:val="16"/>
                <w:lang w:val="sr-Latn-RS"/>
              </w:rPr>
              <w:t xml:space="preserve"> и 2020.</w:t>
            </w:r>
          </w:p>
          <w:p w14:paraId="4EDCF2BB" w14:textId="04A9F091" w:rsidR="00704DD0" w:rsidRPr="00152D30" w:rsidRDefault="00704DD0" w:rsidP="00704DD0">
            <w:pPr>
              <w:spacing w:before="120"/>
              <w:rPr>
                <w:lang w:val="ru-RU"/>
              </w:rPr>
            </w:pPr>
            <w:r w:rsidRPr="00152D30">
              <w:rPr>
                <w:rFonts w:ascii="Times New Roman" w:hAnsi="Times New Roman"/>
                <w:sz w:val="16"/>
                <w:szCs w:val="16"/>
                <w:lang w:val="sr-Latn-RS"/>
              </w:rPr>
              <w:t xml:space="preserve">- 1 експерт, </w:t>
            </w:r>
            <w:r w:rsidR="00BC1713" w:rsidRPr="00152D30">
              <w:rPr>
                <w:rFonts w:ascii="Times New Roman" w:hAnsi="Times New Roman"/>
                <w:sz w:val="16"/>
                <w:szCs w:val="16"/>
                <w:lang w:val="sr-Latn-RS"/>
              </w:rPr>
              <w:t>2 посете по 5 радних дана (ТА</w:t>
            </w:r>
            <w:r w:rsidR="00BC1713" w:rsidRPr="00152D30">
              <w:rPr>
                <w:rFonts w:ascii="Times New Roman" w:hAnsi="Times New Roman"/>
                <w:sz w:val="16"/>
                <w:szCs w:val="16"/>
                <w:lang w:val="sr-Cyrl-RS"/>
              </w:rPr>
              <w:t>ЕКС</w:t>
            </w:r>
            <w:r w:rsidRPr="00152D30">
              <w:rPr>
                <w:rFonts w:ascii="Times New Roman" w:hAnsi="Times New Roman"/>
                <w:sz w:val="16"/>
                <w:szCs w:val="16"/>
                <w:lang w:val="sr-Latn-RS"/>
              </w:rPr>
              <w:t>)  у 2019</w:t>
            </w:r>
            <w:r w:rsidR="00AB692D" w:rsidRPr="00152D30">
              <w:rPr>
                <w:rFonts w:ascii="Times New Roman" w:hAnsi="Times New Roman"/>
                <w:sz w:val="16"/>
                <w:szCs w:val="16"/>
                <w:lang w:val="sr-Cyrl-RS"/>
              </w:rPr>
              <w:t>.</w:t>
            </w:r>
            <w:r w:rsidRPr="00152D30">
              <w:rPr>
                <w:rFonts w:ascii="Times New Roman" w:hAnsi="Times New Roman"/>
                <w:sz w:val="16"/>
                <w:szCs w:val="16"/>
                <w:lang w:val="sr-Latn-RS"/>
              </w:rPr>
              <w:t xml:space="preserve"> и 2020.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7CA7693" w14:textId="4AF5EB61" w:rsidR="00704DD0" w:rsidRPr="00152D30" w:rsidRDefault="009711E0" w:rsidP="00704DD0">
            <w:pPr>
              <w:spacing w:before="120"/>
              <w:rPr>
                <w:rFonts w:ascii="Times New Roman" w:hAnsi="Times New Roman"/>
                <w:sz w:val="16"/>
                <w:szCs w:val="16"/>
                <w:lang w:val="ru-RU"/>
              </w:rPr>
            </w:pPr>
            <w:r w:rsidRPr="00152D30">
              <w:rPr>
                <w:rFonts w:ascii="Times New Roman" w:hAnsi="Times New Roman"/>
                <w:sz w:val="16"/>
                <w:szCs w:val="16"/>
                <w:lang w:val="ru-RU"/>
              </w:rPr>
              <w:t>3.</w:t>
            </w:r>
            <w:r w:rsidR="00704DD0" w:rsidRPr="00152D30">
              <w:rPr>
                <w:rFonts w:ascii="Times New Roman" w:hAnsi="Times New Roman"/>
                <w:sz w:val="16"/>
                <w:szCs w:val="16"/>
                <w:lang w:val="ru-RU"/>
              </w:rPr>
              <w:t xml:space="preserve"> квартал 2020</w:t>
            </w:r>
            <w:r w:rsidR="007100B1" w:rsidRPr="00152D30">
              <w:rPr>
                <w:rFonts w:ascii="Times New Roman" w:hAnsi="Times New Roman"/>
                <w:sz w:val="16"/>
                <w:szCs w:val="16"/>
                <w:lang w:val="ru-RU"/>
              </w:rPr>
              <w:t>.</w:t>
            </w:r>
          </w:p>
          <w:p w14:paraId="0D58E08E" w14:textId="3C2EBA03" w:rsidR="00704DD0" w:rsidRPr="00152D30" w:rsidRDefault="009711E0" w:rsidP="009711E0">
            <w:pPr>
              <w:spacing w:before="120"/>
              <w:rPr>
                <w:rFonts w:ascii="Times New Roman" w:hAnsi="Times New Roman"/>
                <w:sz w:val="16"/>
                <w:szCs w:val="16"/>
                <w:lang w:val="ru-RU"/>
              </w:rPr>
            </w:pPr>
            <w:r w:rsidRPr="00152D30">
              <w:rPr>
                <w:rFonts w:ascii="Times New Roman" w:hAnsi="Times New Roman"/>
                <w:sz w:val="16"/>
                <w:szCs w:val="16"/>
                <w:lang w:val="sr-Cyrl-RS"/>
              </w:rPr>
              <w:t xml:space="preserve"> Од  2.</w:t>
            </w:r>
            <w:r w:rsidR="00704DD0" w:rsidRPr="00152D30">
              <w:rPr>
                <w:rFonts w:ascii="Times New Roman" w:hAnsi="Times New Roman"/>
                <w:sz w:val="16"/>
                <w:szCs w:val="16"/>
                <w:lang w:val="ru-RU"/>
              </w:rPr>
              <w:t xml:space="preserve"> квартал</w:t>
            </w:r>
            <w:r w:rsidRPr="00152D30">
              <w:rPr>
                <w:rFonts w:ascii="Times New Roman" w:hAnsi="Times New Roman"/>
                <w:sz w:val="16"/>
                <w:szCs w:val="16"/>
                <w:lang w:val="ru-RU"/>
              </w:rPr>
              <w:t>а</w:t>
            </w:r>
            <w:r w:rsidR="00704DD0" w:rsidRPr="00152D30">
              <w:rPr>
                <w:rFonts w:ascii="Times New Roman" w:hAnsi="Times New Roman"/>
                <w:sz w:val="16"/>
                <w:szCs w:val="16"/>
                <w:lang w:val="ru-RU"/>
              </w:rPr>
              <w:t xml:space="preserve"> 2019</w:t>
            </w:r>
            <w:r w:rsidR="00F43902" w:rsidRPr="00152D30">
              <w:rPr>
                <w:rFonts w:ascii="Times New Roman" w:hAnsi="Times New Roman"/>
                <w:sz w:val="16"/>
                <w:szCs w:val="16"/>
                <w:lang w:val="ru-RU"/>
              </w:rPr>
              <w:t>.</w:t>
            </w:r>
            <w:r w:rsidRPr="00152D30">
              <w:rPr>
                <w:rFonts w:ascii="Times New Roman" w:hAnsi="Times New Roman"/>
                <w:sz w:val="16"/>
                <w:szCs w:val="16"/>
                <w:lang w:val="sr-Cyrl-RS"/>
              </w:rPr>
              <w:t xml:space="preserve"> до 3.</w:t>
            </w:r>
            <w:r w:rsidR="00704DD0" w:rsidRPr="00152D30">
              <w:rPr>
                <w:rFonts w:ascii="Times New Roman" w:hAnsi="Times New Roman"/>
                <w:sz w:val="16"/>
                <w:szCs w:val="16"/>
                <w:lang w:val="sr-Latn-RS"/>
              </w:rPr>
              <w:t xml:space="preserve"> </w:t>
            </w:r>
            <w:r w:rsidR="00704DD0" w:rsidRPr="00152D30">
              <w:rPr>
                <w:rFonts w:ascii="Times New Roman" w:hAnsi="Times New Roman"/>
                <w:sz w:val="16"/>
                <w:szCs w:val="16"/>
                <w:lang w:val="sr-Cyrl-RS"/>
              </w:rPr>
              <w:t>квартал</w:t>
            </w:r>
            <w:r w:rsidRPr="00152D30">
              <w:rPr>
                <w:rFonts w:ascii="Times New Roman" w:hAnsi="Times New Roman"/>
                <w:sz w:val="16"/>
                <w:szCs w:val="16"/>
                <w:lang w:val="sr-Cyrl-RS"/>
              </w:rPr>
              <w:t>а</w:t>
            </w:r>
            <w:r w:rsidR="00704DD0" w:rsidRPr="00152D30">
              <w:rPr>
                <w:rFonts w:ascii="Times New Roman" w:hAnsi="Times New Roman"/>
                <w:sz w:val="16"/>
                <w:szCs w:val="16"/>
                <w:lang w:val="sr-Cyrl-RS"/>
              </w:rPr>
              <w:t xml:space="preserve"> 2020</w:t>
            </w:r>
            <w:r w:rsidR="007100B1" w:rsidRPr="00152D30">
              <w:rPr>
                <w:rFonts w:ascii="Times New Roman" w:hAnsi="Times New Roman"/>
                <w:sz w:val="16"/>
                <w:szCs w:val="16"/>
                <w:lang w:val="sr-Cyrl-RS"/>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A12CEF8" w14:textId="50ABDFE9" w:rsidR="00C12A6C" w:rsidRPr="00152D30" w:rsidRDefault="00704DD0" w:rsidP="00704DD0">
            <w:pPr>
              <w:spacing w:before="120"/>
              <w:rPr>
                <w:rFonts w:ascii="Times New Roman" w:hAnsi="Times New Roman"/>
                <w:sz w:val="16"/>
                <w:szCs w:val="16"/>
                <w:lang w:val="ru-RU"/>
              </w:rPr>
            </w:pPr>
            <w:r w:rsidRPr="00152D30">
              <w:rPr>
                <w:rFonts w:ascii="Times New Roman" w:hAnsi="Times New Roman"/>
                <w:sz w:val="16"/>
                <w:szCs w:val="16"/>
                <w:lang w:val="ru-RU"/>
              </w:rPr>
              <w:t xml:space="preserve">Буџет РС укупно </w:t>
            </w:r>
            <w:r w:rsidRPr="00152D30">
              <w:rPr>
                <w:lang w:val="ru-RU"/>
              </w:rPr>
              <w:t xml:space="preserve"> </w:t>
            </w:r>
            <w:r w:rsidR="003871E7" w:rsidRPr="00152D30">
              <w:rPr>
                <w:rFonts w:ascii="Times New Roman" w:hAnsi="Times New Roman"/>
                <w:sz w:val="16"/>
                <w:szCs w:val="16"/>
                <w:lang w:val="ru-RU"/>
              </w:rPr>
              <w:t>76.832</w:t>
            </w:r>
            <w:r w:rsidRPr="00152D30">
              <w:rPr>
                <w:rFonts w:ascii="Times New Roman" w:hAnsi="Times New Roman"/>
                <w:sz w:val="16"/>
                <w:szCs w:val="16"/>
                <w:lang w:val="ru-RU"/>
              </w:rPr>
              <w:t xml:space="preserve">€, од чега </w:t>
            </w:r>
            <w:r w:rsidRPr="00152D30">
              <w:rPr>
                <w:lang w:val="ru-RU"/>
              </w:rPr>
              <w:t xml:space="preserve"> </w:t>
            </w:r>
            <w:r w:rsidR="003871E7" w:rsidRPr="00152D30">
              <w:rPr>
                <w:rFonts w:ascii="Times New Roman" w:hAnsi="Times New Roman"/>
                <w:sz w:val="16"/>
                <w:szCs w:val="16"/>
                <w:lang w:val="ru-RU"/>
              </w:rPr>
              <w:t>40.969</w:t>
            </w:r>
            <w:r w:rsidRPr="00152D30">
              <w:rPr>
                <w:rFonts w:ascii="Times New Roman" w:hAnsi="Times New Roman"/>
                <w:sz w:val="16"/>
                <w:szCs w:val="16"/>
                <w:lang w:val="ru-RU"/>
              </w:rPr>
              <w:t>€ у 2019</w:t>
            </w:r>
            <w:r w:rsidR="00222565" w:rsidRPr="00152D30">
              <w:rPr>
                <w:rFonts w:ascii="Times New Roman" w:hAnsi="Times New Roman"/>
                <w:sz w:val="16"/>
                <w:szCs w:val="16"/>
                <w:lang w:val="ru-RU"/>
              </w:rPr>
              <w:t>.</w:t>
            </w:r>
            <w:r w:rsidR="00EF02F5" w:rsidRPr="00152D30">
              <w:rPr>
                <w:rFonts w:ascii="Times New Roman" w:hAnsi="Times New Roman"/>
                <w:sz w:val="16"/>
                <w:szCs w:val="16"/>
                <w:lang w:val="ru-RU"/>
              </w:rPr>
              <w:t xml:space="preserve"> </w:t>
            </w:r>
            <w:r w:rsidRPr="00152D30">
              <w:rPr>
                <w:rFonts w:ascii="Times New Roman" w:hAnsi="Times New Roman"/>
                <w:sz w:val="16"/>
                <w:szCs w:val="16"/>
                <w:lang w:val="ru-RU"/>
              </w:rPr>
              <w:t xml:space="preserve"> </w:t>
            </w:r>
            <w:r w:rsidR="003871E7" w:rsidRPr="00152D30">
              <w:rPr>
                <w:rFonts w:ascii="Times New Roman" w:hAnsi="Times New Roman"/>
                <w:sz w:val="16"/>
                <w:szCs w:val="16"/>
                <w:lang w:val="ru-RU"/>
              </w:rPr>
              <w:t>35.863</w:t>
            </w:r>
            <w:r w:rsidRPr="00152D30">
              <w:rPr>
                <w:rFonts w:ascii="Times New Roman" w:hAnsi="Times New Roman"/>
                <w:sz w:val="16"/>
                <w:szCs w:val="16"/>
                <w:lang w:val="ru-RU"/>
              </w:rPr>
              <w:t>€ у 2020</w:t>
            </w:r>
            <w:r w:rsidR="00C12A6C" w:rsidRPr="00152D30">
              <w:rPr>
                <w:rFonts w:ascii="Times New Roman" w:hAnsi="Times New Roman"/>
                <w:sz w:val="16"/>
                <w:szCs w:val="16"/>
                <w:lang w:val="ru-RU"/>
              </w:rPr>
              <w:t>.</w:t>
            </w:r>
          </w:p>
          <w:p w14:paraId="35627A9A" w14:textId="77777777" w:rsidR="00C12A6C" w:rsidRPr="00152D30" w:rsidRDefault="00C12A6C" w:rsidP="00704DD0">
            <w:pPr>
              <w:spacing w:before="120"/>
              <w:rPr>
                <w:rFonts w:ascii="Times New Roman" w:hAnsi="Times New Roman"/>
                <w:sz w:val="16"/>
                <w:szCs w:val="16"/>
                <w:lang w:val="ru-RU"/>
              </w:rPr>
            </w:pPr>
          </w:p>
          <w:p w14:paraId="45030087" w14:textId="4615239A" w:rsidR="00C12A6C" w:rsidRPr="00152D30" w:rsidRDefault="00C12A6C" w:rsidP="00704DD0">
            <w:pPr>
              <w:spacing w:before="120"/>
              <w:rPr>
                <w:rFonts w:ascii="Times New Roman" w:hAnsi="Times New Roman"/>
                <w:sz w:val="16"/>
                <w:szCs w:val="16"/>
                <w:lang w:val="ru-RU"/>
              </w:rPr>
            </w:pPr>
            <w:r w:rsidRPr="00152D30">
              <w:rPr>
                <w:rFonts w:ascii="Times New Roman" w:hAnsi="Times New Roman"/>
                <w:sz w:val="16"/>
                <w:szCs w:val="16"/>
                <w:lang w:val="ru-RU"/>
              </w:rPr>
              <w:t xml:space="preserve">2020: </w:t>
            </w:r>
            <w:r w:rsidR="00C419DE" w:rsidRPr="00152D30">
              <w:rPr>
                <w:rFonts w:ascii="Times New Roman" w:hAnsi="Times New Roman"/>
                <w:sz w:val="16"/>
                <w:szCs w:val="16"/>
                <w:lang w:val="ru-RU"/>
              </w:rPr>
              <w:t>4.231.8</w:t>
            </w:r>
            <w:r w:rsidR="00CB18D6" w:rsidRPr="00152D30">
              <w:rPr>
                <w:rFonts w:ascii="Times New Roman" w:hAnsi="Times New Roman"/>
                <w:sz w:val="16"/>
                <w:szCs w:val="16"/>
                <w:lang w:val="ru-RU"/>
              </w:rPr>
              <w:t>34</w:t>
            </w:r>
            <w:r w:rsidR="00C419DE" w:rsidRPr="00152D30">
              <w:rPr>
                <w:rFonts w:ascii="Times New Roman" w:hAnsi="Times New Roman"/>
                <w:sz w:val="16"/>
                <w:szCs w:val="16"/>
                <w:lang w:val="ru-RU"/>
              </w:rPr>
              <w:t xml:space="preserve"> </w:t>
            </w:r>
            <w:r w:rsidRPr="00152D30">
              <w:rPr>
                <w:rFonts w:ascii="Times New Roman" w:hAnsi="Times New Roman"/>
                <w:sz w:val="16"/>
                <w:szCs w:val="16"/>
                <w:lang w:val="ru-RU"/>
              </w:rPr>
              <w:t>РСД</w:t>
            </w:r>
          </w:p>
          <w:p w14:paraId="4F5355D7" w14:textId="42D81C38" w:rsidR="00C12A6C" w:rsidRPr="00152D30" w:rsidRDefault="00C12A6C" w:rsidP="00704DD0">
            <w:pPr>
              <w:spacing w:before="120"/>
              <w:rPr>
                <w:rFonts w:ascii="Times New Roman" w:hAnsi="Times New Roman"/>
                <w:sz w:val="16"/>
                <w:szCs w:val="16"/>
                <w:lang w:val="ru-RU"/>
              </w:rPr>
            </w:pPr>
            <w:r w:rsidRPr="00152D30">
              <w:rPr>
                <w:rFonts w:ascii="Times New Roman" w:hAnsi="Times New Roman"/>
                <w:sz w:val="16"/>
                <w:szCs w:val="16"/>
                <w:lang w:val="ru-RU"/>
              </w:rPr>
              <w:t>2021: 0 РСД</w:t>
            </w:r>
          </w:p>
          <w:p w14:paraId="25AB5B4A" w14:textId="2B8872C8" w:rsidR="00C12A6C" w:rsidRPr="00152D30" w:rsidRDefault="00C12A6C" w:rsidP="00704DD0">
            <w:pPr>
              <w:spacing w:before="120"/>
              <w:rPr>
                <w:rFonts w:ascii="Times New Roman" w:hAnsi="Times New Roman"/>
                <w:sz w:val="16"/>
                <w:szCs w:val="16"/>
                <w:lang w:val="ru-RU"/>
              </w:rPr>
            </w:pPr>
            <w:r w:rsidRPr="00152D30">
              <w:rPr>
                <w:rFonts w:ascii="Times New Roman" w:hAnsi="Times New Roman"/>
                <w:sz w:val="16"/>
                <w:szCs w:val="16"/>
                <w:lang w:val="ru-RU"/>
              </w:rPr>
              <w:t>2022: 0 РСД</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E07CD70" w14:textId="77777777" w:rsidR="00704DD0" w:rsidRPr="00152D30" w:rsidRDefault="00704DD0" w:rsidP="00704DD0">
            <w:pPr>
              <w:spacing w:before="120"/>
              <w:rPr>
                <w:rFonts w:ascii="Times New Roman" w:hAnsi="Times New Roman"/>
                <w:sz w:val="16"/>
                <w:szCs w:val="16"/>
                <w:lang w:val="ru-RU"/>
              </w:rPr>
            </w:pPr>
            <w:r w:rsidRPr="00152D30">
              <w:rPr>
                <w:rFonts w:ascii="Times New Roman" w:hAnsi="Times New Roman"/>
                <w:sz w:val="16"/>
                <w:szCs w:val="16"/>
                <w:lang w:val="ru-RU"/>
              </w:rPr>
              <w:t xml:space="preserve">Донаторска средства укупно 4.500 €, од чега </w:t>
            </w:r>
            <w:r w:rsidR="00EF02F5" w:rsidRPr="00152D30">
              <w:rPr>
                <w:rFonts w:ascii="Times New Roman" w:hAnsi="Times New Roman"/>
                <w:sz w:val="16"/>
                <w:szCs w:val="16"/>
                <w:lang w:val="ru-RU"/>
              </w:rPr>
              <w:t>2.250</w:t>
            </w:r>
            <w:r w:rsidRPr="00152D30">
              <w:rPr>
                <w:rFonts w:ascii="Times New Roman" w:hAnsi="Times New Roman"/>
                <w:sz w:val="16"/>
                <w:szCs w:val="16"/>
                <w:lang w:val="ru-RU"/>
              </w:rPr>
              <w:t xml:space="preserve"> € у 2019 и </w:t>
            </w:r>
            <w:r w:rsidR="00EF02F5" w:rsidRPr="00152D30">
              <w:rPr>
                <w:rFonts w:ascii="Times New Roman" w:hAnsi="Times New Roman"/>
                <w:sz w:val="16"/>
                <w:szCs w:val="16"/>
                <w:lang w:val="ru-RU"/>
              </w:rPr>
              <w:t>2.250</w:t>
            </w:r>
            <w:r w:rsidRPr="00152D30">
              <w:rPr>
                <w:rFonts w:ascii="Times New Roman" w:hAnsi="Times New Roman"/>
                <w:sz w:val="16"/>
                <w:szCs w:val="16"/>
                <w:lang w:val="ru-RU"/>
              </w:rPr>
              <w:t xml:space="preserve"> € у 2020.</w:t>
            </w:r>
          </w:p>
          <w:p w14:paraId="34755B33" w14:textId="15387C96" w:rsidR="00C12A6C" w:rsidRPr="00152D30" w:rsidRDefault="00C12A6C" w:rsidP="00704DD0">
            <w:pPr>
              <w:spacing w:before="120"/>
              <w:rPr>
                <w:rFonts w:ascii="Times New Roman" w:hAnsi="Times New Roman"/>
                <w:sz w:val="16"/>
                <w:szCs w:val="16"/>
                <w:lang w:val="ru-RU"/>
              </w:rPr>
            </w:pPr>
          </w:p>
          <w:p w14:paraId="111F4A2C" w14:textId="1B6D1C3E" w:rsidR="00C12A6C" w:rsidRPr="00152D30" w:rsidRDefault="00C12A6C" w:rsidP="00C12A6C">
            <w:pPr>
              <w:spacing w:before="120"/>
              <w:rPr>
                <w:rFonts w:ascii="Times New Roman" w:hAnsi="Times New Roman"/>
                <w:sz w:val="16"/>
                <w:szCs w:val="16"/>
                <w:lang w:val="ru-RU"/>
              </w:rPr>
            </w:pPr>
            <w:r w:rsidRPr="00152D30">
              <w:rPr>
                <w:rFonts w:ascii="Times New Roman" w:hAnsi="Times New Roman"/>
                <w:sz w:val="16"/>
                <w:szCs w:val="16"/>
                <w:lang w:val="ru-RU"/>
              </w:rPr>
              <w:t xml:space="preserve">2020: </w:t>
            </w:r>
            <w:r w:rsidR="00C419DE" w:rsidRPr="00152D30">
              <w:rPr>
                <w:rFonts w:ascii="Times New Roman" w:hAnsi="Times New Roman"/>
                <w:sz w:val="16"/>
                <w:szCs w:val="16"/>
                <w:lang w:val="ru-RU"/>
              </w:rPr>
              <w:t>265.500</w:t>
            </w:r>
            <w:r w:rsidR="00C419DE"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786D4103" w14:textId="687EE1C0" w:rsidR="00C12A6C" w:rsidRPr="00152D30" w:rsidRDefault="00C12A6C" w:rsidP="00C12A6C">
            <w:pPr>
              <w:spacing w:before="120"/>
              <w:rPr>
                <w:rFonts w:ascii="Times New Roman" w:hAnsi="Times New Roman"/>
                <w:sz w:val="16"/>
                <w:szCs w:val="16"/>
                <w:lang w:val="ru-RU"/>
              </w:rPr>
            </w:pPr>
            <w:r w:rsidRPr="00152D30">
              <w:rPr>
                <w:rFonts w:ascii="Times New Roman" w:hAnsi="Times New Roman"/>
                <w:sz w:val="16"/>
                <w:szCs w:val="16"/>
                <w:lang w:val="ru-RU"/>
              </w:rPr>
              <w:t>2021: 0 РСД</w:t>
            </w:r>
          </w:p>
          <w:p w14:paraId="42776666" w14:textId="77777777" w:rsidR="00C12A6C" w:rsidRPr="00152D30" w:rsidRDefault="00C12A6C" w:rsidP="00C12A6C">
            <w:pPr>
              <w:spacing w:before="120"/>
              <w:rPr>
                <w:rFonts w:ascii="Times New Roman" w:hAnsi="Times New Roman"/>
                <w:sz w:val="16"/>
                <w:szCs w:val="16"/>
                <w:lang w:val="ru-RU"/>
              </w:rPr>
            </w:pPr>
            <w:r w:rsidRPr="00152D30">
              <w:rPr>
                <w:rFonts w:ascii="Times New Roman" w:hAnsi="Times New Roman"/>
                <w:sz w:val="16"/>
                <w:szCs w:val="16"/>
                <w:lang w:val="ru-RU"/>
              </w:rPr>
              <w:t>2022: 0 РСД</w:t>
            </w:r>
          </w:p>
          <w:p w14:paraId="39D9E619" w14:textId="79A03EFA" w:rsidR="00C12A6C" w:rsidRPr="00152D30" w:rsidRDefault="00C12A6C" w:rsidP="00C12A6C">
            <w:pPr>
              <w:spacing w:before="120"/>
              <w:rPr>
                <w:rFonts w:ascii="Times New Roman" w:hAnsi="Times New Roman"/>
                <w:iCs/>
                <w:sz w:val="16"/>
                <w:szCs w:val="16"/>
                <w:lang w:val="ru-RU"/>
              </w:rPr>
            </w:pPr>
          </w:p>
        </w:tc>
      </w:tr>
      <w:tr w:rsidR="00AA4F69" w:rsidRPr="00152D30" w14:paraId="30E1442B" w14:textId="77777777" w:rsidTr="00AA4F69">
        <w:trPr>
          <w:cantSplit/>
          <w:trHeight w:val="5300"/>
        </w:trPr>
        <w:tc>
          <w:tcPr>
            <w:tcW w:w="828" w:type="dxa"/>
            <w:tcBorders>
              <w:top w:val="single" w:sz="4" w:space="0" w:color="auto"/>
              <w:left w:val="single" w:sz="4" w:space="0" w:color="auto"/>
              <w:bottom w:val="single" w:sz="4" w:space="0" w:color="auto"/>
              <w:right w:val="single" w:sz="4" w:space="0" w:color="auto"/>
            </w:tcBorders>
            <w:shd w:val="clear" w:color="auto" w:fill="auto"/>
          </w:tcPr>
          <w:p w14:paraId="49BF7385" w14:textId="77777777" w:rsidR="00D11D63" w:rsidRPr="00152D30" w:rsidRDefault="00D11D63" w:rsidP="00D11D63">
            <w:pPr>
              <w:rPr>
                <w:rFonts w:ascii="Times New Roman" w:hAnsi="Times New Roman"/>
                <w:sz w:val="16"/>
                <w:szCs w:val="16"/>
              </w:rPr>
            </w:pPr>
            <w:r w:rsidRPr="00152D30">
              <w:rPr>
                <w:rFonts w:ascii="Times New Roman" w:hAnsi="Times New Roman"/>
                <w:sz w:val="16"/>
                <w:szCs w:val="16"/>
              </w:rPr>
              <w:t>1.1.1.2</w:t>
            </w:r>
          </w:p>
        </w:tc>
        <w:tc>
          <w:tcPr>
            <w:tcW w:w="2541" w:type="dxa"/>
            <w:tcBorders>
              <w:top w:val="single" w:sz="4" w:space="0" w:color="auto"/>
              <w:left w:val="single" w:sz="4" w:space="0" w:color="auto"/>
              <w:bottom w:val="single" w:sz="4" w:space="0" w:color="auto"/>
              <w:right w:val="single" w:sz="4" w:space="0" w:color="auto"/>
            </w:tcBorders>
            <w:shd w:val="clear" w:color="auto" w:fill="auto"/>
          </w:tcPr>
          <w:p w14:paraId="50BF9CF1" w14:textId="666122D6" w:rsidR="00D11D63" w:rsidRPr="00152D30" w:rsidRDefault="00D11D63" w:rsidP="00D11D63">
            <w:pPr>
              <w:rPr>
                <w:rFonts w:ascii="Times New Roman" w:hAnsi="Times New Roman"/>
                <w:sz w:val="16"/>
                <w:szCs w:val="16"/>
                <w:lang w:val="sr-Latn-CS"/>
              </w:rPr>
            </w:pPr>
            <w:r w:rsidRPr="00152D30">
              <w:rPr>
                <w:rFonts w:ascii="Times New Roman" w:hAnsi="Times New Roman"/>
                <w:sz w:val="16"/>
                <w:szCs w:val="16"/>
                <w:lang w:val="ru-RU"/>
              </w:rPr>
              <w:t>Усаглашавање текста Нацрта закона са социјалним партнерима и доношење Закона, којима се регулише организација радног времена</w:t>
            </w:r>
            <w:r w:rsidRPr="00152D30">
              <w:rPr>
                <w:rFonts w:ascii="Times New Roman" w:hAnsi="Times New Roman"/>
                <w:sz w:val="16"/>
                <w:szCs w:val="16"/>
                <w:lang w:val="sr-Cyrl-CS"/>
              </w:rPr>
              <w:t xml:space="preserve"> </w:t>
            </w:r>
            <w:r w:rsidRPr="00152D30">
              <w:rPr>
                <w:rFonts w:ascii="Times New Roman" w:hAnsi="Times New Roman"/>
                <w:sz w:val="16"/>
                <w:szCs w:val="16"/>
                <w:lang w:val="ru-RU"/>
              </w:rPr>
              <w:t xml:space="preserve">у складу са препорукама из </w:t>
            </w:r>
            <w:r w:rsidR="003C1E59" w:rsidRPr="00152D30">
              <w:rPr>
                <w:rFonts w:ascii="Times New Roman" w:hAnsi="Times New Roman"/>
                <w:sz w:val="16"/>
                <w:szCs w:val="16"/>
              </w:rPr>
              <w:t>a</w:t>
            </w:r>
            <w:r w:rsidRPr="00152D30">
              <w:rPr>
                <w:rFonts w:ascii="Times New Roman" w:hAnsi="Times New Roman"/>
                <w:sz w:val="16"/>
                <w:szCs w:val="16"/>
                <w:lang w:val="ru-RU"/>
              </w:rPr>
              <w:t xml:space="preserve">нализе, </w:t>
            </w:r>
            <w:r w:rsidRPr="00152D30">
              <w:rPr>
                <w:rFonts w:ascii="Times New Roman" w:hAnsi="Times New Roman"/>
                <w:sz w:val="16"/>
                <w:szCs w:val="16"/>
                <w:lang w:val="sr-Latn-CS"/>
              </w:rPr>
              <w:t>а у циљу потпуног транспоновања предметне директиве</w:t>
            </w: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08D05E76" w14:textId="77777777" w:rsidR="00BF2826" w:rsidRPr="00152D30" w:rsidRDefault="00BF2826" w:rsidP="00D11D63">
            <w:pPr>
              <w:rPr>
                <w:rFonts w:ascii="Times New Roman" w:hAnsi="Times New Roman"/>
                <w:sz w:val="16"/>
                <w:szCs w:val="16"/>
                <w:lang w:val="ru-RU"/>
              </w:rPr>
            </w:pPr>
          </w:p>
          <w:p w14:paraId="046C17D6" w14:textId="77777777" w:rsidR="00BF2826" w:rsidRPr="00152D30" w:rsidRDefault="00BF2826" w:rsidP="00BF2826">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2139AAF1" w14:textId="29AB50B5" w:rsidR="00D11D63" w:rsidRPr="00152D30" w:rsidRDefault="00D11D63" w:rsidP="00D11D63">
            <w:pPr>
              <w:rPr>
                <w:rFonts w:ascii="Times New Roman" w:hAnsi="Times New Roman"/>
                <w:sz w:val="16"/>
                <w:szCs w:val="16"/>
                <w:lang w:val="ru-RU"/>
              </w:rPr>
            </w:pPr>
            <w:r w:rsidRPr="00152D30">
              <w:rPr>
                <w:rFonts w:ascii="Times New Roman" w:hAnsi="Times New Roman"/>
                <w:sz w:val="16"/>
                <w:szCs w:val="16"/>
                <w:lang w:val="ru-RU"/>
              </w:rPr>
              <w:t>МРЗБСП</w:t>
            </w:r>
          </w:p>
          <w:p w14:paraId="3C5FAE87" w14:textId="77777777" w:rsidR="00D11D63" w:rsidRPr="00152D30" w:rsidRDefault="00D11D63" w:rsidP="00D11D63">
            <w:pPr>
              <w:spacing w:before="0"/>
              <w:rPr>
                <w:rFonts w:ascii="Times New Roman" w:hAnsi="Times New Roman"/>
                <w:sz w:val="16"/>
                <w:szCs w:val="16"/>
                <w:lang w:val="ru-RU"/>
              </w:rPr>
            </w:pPr>
            <w:r w:rsidRPr="00152D30">
              <w:rPr>
                <w:rFonts w:ascii="Times New Roman" w:hAnsi="Times New Roman"/>
                <w:sz w:val="16"/>
                <w:szCs w:val="16"/>
                <w:lang w:val="ru-RU"/>
              </w:rPr>
              <w:t>у сарадњи са</w:t>
            </w:r>
          </w:p>
          <w:p w14:paraId="3DB735C1" w14:textId="61EC0BF0" w:rsidR="00D11D63" w:rsidRPr="00152D30" w:rsidRDefault="00D11D63" w:rsidP="00D11D63">
            <w:pPr>
              <w:spacing w:before="0"/>
              <w:rPr>
                <w:rFonts w:ascii="Times New Roman" w:hAnsi="Times New Roman"/>
                <w:sz w:val="16"/>
                <w:szCs w:val="16"/>
                <w:lang w:val="ru-RU"/>
              </w:rPr>
            </w:pPr>
            <w:r w:rsidRPr="00152D30">
              <w:rPr>
                <w:rFonts w:ascii="Times New Roman" w:hAnsi="Times New Roman"/>
                <w:sz w:val="16"/>
                <w:szCs w:val="16"/>
                <w:lang w:val="ru-RU"/>
              </w:rPr>
              <w:t>МДУЛС, МПНТР, Министарством здрав</w:t>
            </w:r>
            <w:r w:rsidR="00FC3D80" w:rsidRPr="00152D30">
              <w:rPr>
                <w:rFonts w:ascii="Times New Roman" w:hAnsi="Times New Roman"/>
                <w:sz w:val="16"/>
                <w:szCs w:val="16"/>
                <w:lang w:val="ru-RU"/>
              </w:rPr>
              <w:t>ља, МГСИ,</w:t>
            </w:r>
          </w:p>
          <w:p w14:paraId="1BEC1241" w14:textId="7C7AE43B" w:rsidR="00D11D63" w:rsidRPr="00152D30" w:rsidRDefault="00B00AFF" w:rsidP="00B00AFF">
            <w:pPr>
              <w:rPr>
                <w:rFonts w:ascii="Times New Roman" w:hAnsi="Times New Roman"/>
                <w:sz w:val="16"/>
                <w:szCs w:val="16"/>
                <w:lang w:val="ru-RU"/>
              </w:rPr>
            </w:pPr>
            <w:r w:rsidRPr="00152D30">
              <w:rPr>
                <w:rFonts w:ascii="Times New Roman" w:hAnsi="Times New Roman"/>
                <w:sz w:val="16"/>
                <w:szCs w:val="16"/>
                <w:lang w:val="ru-RU"/>
              </w:rPr>
              <w:t>Републичким</w:t>
            </w:r>
            <w:r w:rsidR="00D11D63" w:rsidRPr="00152D30">
              <w:rPr>
                <w:rFonts w:ascii="Times New Roman" w:hAnsi="Times New Roman"/>
                <w:sz w:val="16"/>
                <w:szCs w:val="16"/>
                <w:lang w:val="ru-RU"/>
              </w:rPr>
              <w:t xml:space="preserve"> секретаријат</w:t>
            </w:r>
            <w:r w:rsidRPr="00152D30">
              <w:rPr>
                <w:rFonts w:ascii="Times New Roman" w:hAnsi="Times New Roman"/>
                <w:sz w:val="16"/>
                <w:szCs w:val="16"/>
                <w:lang w:val="ru-RU"/>
              </w:rPr>
              <w:t>ом</w:t>
            </w:r>
            <w:r w:rsidR="00D11D63" w:rsidRPr="00152D30">
              <w:rPr>
                <w:rFonts w:ascii="Times New Roman" w:hAnsi="Times New Roman"/>
                <w:sz w:val="16"/>
                <w:szCs w:val="16"/>
                <w:lang w:val="ru-RU"/>
              </w:rPr>
              <w:t xml:space="preserve"> за законодавство</w:t>
            </w:r>
            <w:r w:rsidRPr="00152D30">
              <w:rPr>
                <w:rFonts w:ascii="Times New Roman" w:hAnsi="Times New Roman"/>
                <w:sz w:val="16"/>
                <w:szCs w:val="16"/>
                <w:lang w:val="ru-RU"/>
              </w:rPr>
              <w:t xml:space="preserve"> и  Владом Републике Србије </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tcPr>
          <w:p w14:paraId="4A850AD3" w14:textId="7AB28769" w:rsidR="00D11D63" w:rsidRPr="00152D30" w:rsidRDefault="00B00AFF" w:rsidP="00D11D63">
            <w:pPr>
              <w:rPr>
                <w:rFonts w:ascii="Times New Roman" w:hAnsi="Times New Roman"/>
                <w:sz w:val="16"/>
                <w:szCs w:val="16"/>
                <w:lang w:val="ru-RU"/>
              </w:rPr>
            </w:pPr>
            <w:r w:rsidRPr="00152D30">
              <w:rPr>
                <w:rFonts w:ascii="Times New Roman" w:hAnsi="Times New Roman"/>
                <w:sz w:val="16"/>
                <w:szCs w:val="16"/>
                <w:lang w:val="ru-RU"/>
              </w:rPr>
              <w:t>Од 4.</w:t>
            </w:r>
            <w:r w:rsidR="00D11D63" w:rsidRPr="00152D30" w:rsidDel="004E270C">
              <w:rPr>
                <w:rFonts w:ascii="Times New Roman" w:hAnsi="Times New Roman"/>
                <w:sz w:val="16"/>
                <w:szCs w:val="16"/>
                <w:lang w:val="ru-RU"/>
              </w:rPr>
              <w:t xml:space="preserve"> </w:t>
            </w:r>
            <w:r w:rsidRPr="00152D30">
              <w:rPr>
                <w:rFonts w:ascii="Times New Roman" w:hAnsi="Times New Roman"/>
                <w:sz w:val="16"/>
                <w:szCs w:val="16"/>
                <w:lang w:val="ru-RU"/>
              </w:rPr>
              <w:t xml:space="preserve"> квартала </w:t>
            </w:r>
            <w:r w:rsidR="00D11D63" w:rsidRPr="00152D30">
              <w:rPr>
                <w:rFonts w:ascii="Times New Roman" w:hAnsi="Times New Roman"/>
                <w:sz w:val="16"/>
                <w:szCs w:val="16"/>
                <w:lang w:val="ru-RU"/>
              </w:rPr>
              <w:t>2020</w:t>
            </w:r>
            <w:r w:rsidRPr="00152D30">
              <w:rPr>
                <w:rFonts w:ascii="Times New Roman" w:hAnsi="Times New Roman"/>
                <w:sz w:val="16"/>
                <w:szCs w:val="16"/>
                <w:lang w:val="sr-Cyrl-RS"/>
              </w:rPr>
              <w:t>. до 4.</w:t>
            </w:r>
            <w:r w:rsidR="00D11D63" w:rsidRPr="00152D30">
              <w:rPr>
                <w:rFonts w:ascii="Times New Roman" w:hAnsi="Times New Roman"/>
                <w:sz w:val="16"/>
                <w:szCs w:val="16"/>
                <w:lang w:val="sr-Cyrl-RS"/>
              </w:rPr>
              <w:t xml:space="preserve"> </w:t>
            </w:r>
            <w:r w:rsidR="00D11D63" w:rsidRPr="00152D30">
              <w:rPr>
                <w:rFonts w:ascii="Times New Roman" w:hAnsi="Times New Roman"/>
                <w:sz w:val="16"/>
                <w:szCs w:val="16"/>
                <w:lang w:val="ru-RU"/>
              </w:rPr>
              <w:t xml:space="preserve"> </w:t>
            </w:r>
            <w:r w:rsidRPr="00152D30">
              <w:rPr>
                <w:rFonts w:ascii="Times New Roman" w:hAnsi="Times New Roman"/>
                <w:sz w:val="16"/>
                <w:szCs w:val="16"/>
                <w:lang w:val="ru-RU"/>
              </w:rPr>
              <w:t xml:space="preserve"> квартала </w:t>
            </w:r>
            <w:r w:rsidR="00D11D63" w:rsidRPr="00152D30">
              <w:rPr>
                <w:rFonts w:ascii="Times New Roman" w:hAnsi="Times New Roman"/>
                <w:sz w:val="16"/>
                <w:szCs w:val="16"/>
                <w:lang w:val="ru-RU"/>
              </w:rPr>
              <w:t>2021.</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6CFD17DE" w14:textId="4B7047B0" w:rsidR="00D11D63" w:rsidRPr="00152D30" w:rsidRDefault="00D11D63" w:rsidP="00D11D63">
            <w:pPr>
              <w:rPr>
                <w:rFonts w:ascii="Times New Roman" w:hAnsi="Times New Roman"/>
                <w:sz w:val="16"/>
                <w:szCs w:val="16"/>
                <w:lang w:val="ru-RU"/>
              </w:rPr>
            </w:pPr>
            <w:r w:rsidRPr="00152D30">
              <w:rPr>
                <w:rFonts w:ascii="Times New Roman" w:hAnsi="Times New Roman"/>
                <w:sz w:val="16"/>
                <w:szCs w:val="16"/>
                <w:lang w:val="ru-RU"/>
              </w:rPr>
              <w:t>Као у 1.1.1.1</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217FE88" w14:textId="77777777" w:rsidR="00D11D63" w:rsidRPr="00152D30" w:rsidRDefault="00D11D63" w:rsidP="00D11D63">
            <w:pPr>
              <w:spacing w:before="120"/>
              <w:rPr>
                <w:rFonts w:ascii="Times New Roman" w:hAnsi="Times New Roman"/>
                <w:sz w:val="16"/>
                <w:szCs w:val="16"/>
                <w:lang w:val="sr-Cyrl-RS"/>
              </w:rPr>
            </w:pPr>
            <w:r w:rsidRPr="00152D30">
              <w:rPr>
                <w:rFonts w:ascii="Times New Roman" w:hAnsi="Times New Roman"/>
                <w:sz w:val="16"/>
                <w:szCs w:val="16"/>
                <w:lang w:val="ru-RU"/>
              </w:rPr>
              <w:t xml:space="preserve">Сектор за рад и запошљавање МРЗБСП, </w:t>
            </w:r>
            <w:r w:rsidRPr="00152D30">
              <w:rPr>
                <w:rFonts w:ascii="Times New Roman" w:hAnsi="Times New Roman"/>
                <w:sz w:val="16"/>
                <w:szCs w:val="16"/>
                <w:lang w:val="sr-Cyrl-RS"/>
              </w:rPr>
              <w:t xml:space="preserve">у </w:t>
            </w:r>
            <w:r w:rsidRPr="00152D30">
              <w:rPr>
                <w:rFonts w:ascii="Times New Roman" w:hAnsi="Times New Roman"/>
                <w:sz w:val="16"/>
                <w:szCs w:val="16"/>
                <w:lang w:val="sr-Latn-CS"/>
              </w:rPr>
              <w:t>Одсек</w:t>
            </w:r>
            <w:r w:rsidRPr="00152D30">
              <w:rPr>
                <w:rFonts w:ascii="Times New Roman" w:hAnsi="Times New Roman"/>
                <w:sz w:val="16"/>
                <w:szCs w:val="16"/>
                <w:lang w:val="sr-Cyrl-RS"/>
              </w:rPr>
              <w:t>у</w:t>
            </w:r>
            <w:r w:rsidRPr="00152D30">
              <w:rPr>
                <w:rFonts w:ascii="Times New Roman" w:hAnsi="Times New Roman"/>
                <w:sz w:val="16"/>
                <w:szCs w:val="16"/>
                <w:lang w:val="sr-Latn-CS"/>
              </w:rPr>
              <w:t xml:space="preserve"> за нормативне и студијско-аналитичке послове у области рада</w:t>
            </w:r>
            <w:r w:rsidRPr="00152D30">
              <w:rPr>
                <w:rFonts w:ascii="Times New Roman" w:hAnsi="Times New Roman"/>
                <w:sz w:val="16"/>
                <w:szCs w:val="16"/>
                <w:lang w:val="sr-Cyrl-RS"/>
              </w:rPr>
              <w:t xml:space="preserve"> планира се повећање капацитета и то: </w:t>
            </w:r>
            <w:r w:rsidRPr="00152D30">
              <w:rPr>
                <w:rFonts w:ascii="Times New Roman" w:hAnsi="Times New Roman"/>
                <w:sz w:val="16"/>
                <w:szCs w:val="16"/>
                <w:lang w:val="sr-Cyrl-RS"/>
              </w:rPr>
              <w:br/>
            </w:r>
          </w:p>
          <w:p w14:paraId="4D8C9613" w14:textId="37C6F078" w:rsidR="00D11D63" w:rsidRPr="00152D30" w:rsidRDefault="00D11D63" w:rsidP="00D11D63">
            <w:pPr>
              <w:spacing w:before="120"/>
              <w:rPr>
                <w:rFonts w:ascii="Times New Roman" w:hAnsi="Times New Roman"/>
                <w:sz w:val="16"/>
                <w:szCs w:val="16"/>
                <w:lang w:val="sr-Cyrl-RS"/>
              </w:rPr>
            </w:pPr>
            <w:r w:rsidRPr="00152D30">
              <w:rPr>
                <w:rFonts w:ascii="Times New Roman" w:hAnsi="Times New Roman"/>
                <w:sz w:val="16"/>
                <w:szCs w:val="16"/>
                <w:lang w:val="sr-Cyrl-RS"/>
              </w:rPr>
              <w:t>- У</w:t>
            </w:r>
            <w:r w:rsidR="007F68F2" w:rsidRPr="00152D30">
              <w:rPr>
                <w:rFonts w:ascii="Times New Roman" w:hAnsi="Times New Roman"/>
                <w:sz w:val="16"/>
                <w:szCs w:val="16"/>
                <w:lang w:val="sr-Latn-RS"/>
              </w:rPr>
              <w:t xml:space="preserve"> 1.</w:t>
            </w:r>
            <w:r w:rsidRPr="00152D30">
              <w:rPr>
                <w:rFonts w:ascii="Times New Roman" w:hAnsi="Times New Roman"/>
                <w:sz w:val="16"/>
                <w:szCs w:val="16"/>
                <w:lang w:val="sr-Latn-RS"/>
              </w:rPr>
              <w:t xml:space="preserve"> </w:t>
            </w:r>
            <w:r w:rsidRPr="00152D30">
              <w:rPr>
                <w:rFonts w:ascii="Times New Roman" w:hAnsi="Times New Roman"/>
                <w:sz w:val="16"/>
                <w:szCs w:val="16"/>
                <w:lang w:val="sr-Cyrl-RS"/>
              </w:rPr>
              <w:t xml:space="preserve">кварталу 2021. </w:t>
            </w:r>
            <w:r w:rsidRPr="00152D30">
              <w:rPr>
                <w:rFonts w:ascii="Times New Roman" w:hAnsi="Times New Roman"/>
                <w:sz w:val="16"/>
                <w:szCs w:val="16"/>
                <w:lang w:val="sr-Latn-CS"/>
              </w:rPr>
              <w:t>пријем</w:t>
            </w:r>
            <w:r w:rsidRPr="00152D30">
              <w:rPr>
                <w:rFonts w:ascii="Times New Roman" w:hAnsi="Times New Roman"/>
                <w:sz w:val="16"/>
                <w:szCs w:val="16"/>
                <w:lang w:val="sr-Cyrl-RS"/>
              </w:rPr>
              <w:t xml:space="preserve"> 1 државног службеника правне струке ВСС (најмање у звању самостални саветник)на основу претходно измењеног  Правилника о унутрашњем уређењу и си</w:t>
            </w:r>
            <w:r w:rsidR="00FA371A" w:rsidRPr="00152D30">
              <w:rPr>
                <w:rFonts w:ascii="Times New Roman" w:hAnsi="Times New Roman"/>
                <w:sz w:val="16"/>
                <w:szCs w:val="16"/>
                <w:lang w:val="sr-Cyrl-RS"/>
              </w:rPr>
              <w:t>стематизацији радних места у МРЗБСП и К</w:t>
            </w:r>
            <w:r w:rsidRPr="00152D30">
              <w:rPr>
                <w:rFonts w:ascii="Times New Roman" w:hAnsi="Times New Roman"/>
                <w:sz w:val="16"/>
                <w:szCs w:val="16"/>
                <w:lang w:val="sr-Cyrl-RS"/>
              </w:rPr>
              <w:t>адроског плана за 2021. годину</w:t>
            </w:r>
          </w:p>
          <w:p w14:paraId="25663B9C" w14:textId="77777777" w:rsidR="00D11D63" w:rsidRPr="00152D30" w:rsidRDefault="00D11D63" w:rsidP="00D11D63">
            <w:pPr>
              <w:spacing w:before="120"/>
              <w:rPr>
                <w:rFonts w:ascii="Times New Roman" w:hAnsi="Times New Roman"/>
                <w:sz w:val="16"/>
                <w:szCs w:val="16"/>
                <w:lang w:val="sr-Latn-RS"/>
              </w:rPr>
            </w:pPr>
            <w:r w:rsidRPr="00152D30">
              <w:rPr>
                <w:rFonts w:ascii="Times New Roman" w:hAnsi="Times New Roman"/>
                <w:sz w:val="16"/>
                <w:szCs w:val="16"/>
                <w:lang w:val="sr-Latn-RS"/>
              </w:rPr>
              <w:t>- округли столови – 5 догађаја</w:t>
            </w:r>
          </w:p>
          <w:p w14:paraId="5E0987F1" w14:textId="77777777" w:rsidR="00D11D63" w:rsidRPr="00152D30" w:rsidRDefault="00D11D63" w:rsidP="00D11D63">
            <w:pPr>
              <w:spacing w:before="120"/>
              <w:rPr>
                <w:rFonts w:ascii="Times New Roman" w:hAnsi="Times New Roman"/>
                <w:sz w:val="16"/>
                <w:szCs w:val="16"/>
                <w:lang w:val="sr-Latn-RS"/>
              </w:rPr>
            </w:pPr>
            <w:r w:rsidRPr="00152D30">
              <w:rPr>
                <w:rFonts w:ascii="Times New Roman" w:hAnsi="Times New Roman"/>
                <w:sz w:val="16"/>
                <w:szCs w:val="16"/>
                <w:lang w:val="sr-Latn-RS"/>
              </w:rPr>
              <w:t>-4 округла стола у оквиру</w:t>
            </w:r>
            <w:r w:rsidRPr="00152D30">
              <w:rPr>
                <w:rFonts w:ascii="Times New Roman" w:hAnsi="Times New Roman"/>
                <w:sz w:val="16"/>
                <w:szCs w:val="16"/>
                <w:lang w:val="sr-Cyrl-RS"/>
              </w:rPr>
              <w:t xml:space="preserve"> спровођења</w:t>
            </w:r>
            <w:r w:rsidRPr="00152D30">
              <w:rPr>
                <w:rFonts w:ascii="Times New Roman" w:hAnsi="Times New Roman"/>
                <w:sz w:val="16"/>
                <w:szCs w:val="16"/>
                <w:lang w:val="sr-Latn-RS"/>
              </w:rPr>
              <w:t xml:space="preserve"> јавне расправе </w:t>
            </w:r>
          </w:p>
          <w:p w14:paraId="2EB11233" w14:textId="77777777" w:rsidR="00D11D63" w:rsidRPr="00152D30" w:rsidRDefault="00D11D63" w:rsidP="00D11D63">
            <w:pPr>
              <w:spacing w:before="120"/>
              <w:rPr>
                <w:rFonts w:ascii="Times New Roman" w:hAnsi="Times New Roman"/>
                <w:sz w:val="16"/>
                <w:szCs w:val="16"/>
                <w:lang w:val="sr-Cyrl-RS"/>
              </w:rPr>
            </w:pPr>
            <w:r w:rsidRPr="00152D30">
              <w:rPr>
                <w:rFonts w:ascii="Times New Roman" w:hAnsi="Times New Roman"/>
                <w:sz w:val="16"/>
                <w:szCs w:val="16"/>
                <w:lang w:val="sr-Latn-RS"/>
              </w:rPr>
              <w:t xml:space="preserve">-већа радна група до 15 чланова, ради </w:t>
            </w:r>
            <w:r w:rsidRPr="00152D30">
              <w:rPr>
                <w:rFonts w:ascii="Times New Roman" w:hAnsi="Times New Roman"/>
                <w:sz w:val="16"/>
                <w:szCs w:val="16"/>
                <w:lang w:val="sr-Cyrl-RS"/>
              </w:rPr>
              <w:t xml:space="preserve">до </w:t>
            </w:r>
            <w:r w:rsidRPr="00152D30">
              <w:rPr>
                <w:rFonts w:ascii="Times New Roman" w:hAnsi="Times New Roman"/>
                <w:sz w:val="16"/>
                <w:szCs w:val="16"/>
                <w:lang w:val="sr-Latn-RS"/>
              </w:rPr>
              <w:t>30 дана</w:t>
            </w:r>
            <w:r w:rsidRPr="00152D30">
              <w:rPr>
                <w:rFonts w:ascii="Times New Roman" w:hAnsi="Times New Roman"/>
                <w:sz w:val="16"/>
                <w:szCs w:val="16"/>
                <w:lang w:val="sr-Cyrl-RS"/>
              </w:rPr>
              <w:t xml:space="preserve"> у 2020. и 2021</w:t>
            </w:r>
          </w:p>
          <w:p w14:paraId="5A140CB6" w14:textId="77777777" w:rsidR="00D11D63" w:rsidRPr="00152D30" w:rsidRDefault="00D11D63" w:rsidP="00D11D63">
            <w:pPr>
              <w:spacing w:before="120"/>
              <w:rPr>
                <w:rFonts w:ascii="Times New Roman" w:hAnsi="Times New Roman"/>
                <w:sz w:val="16"/>
                <w:szCs w:val="16"/>
                <w:lang w:val="sr-Latn-RS"/>
              </w:rPr>
            </w:pPr>
            <w:r w:rsidRPr="00152D30">
              <w:rPr>
                <w:rFonts w:ascii="Times New Roman" w:hAnsi="Times New Roman"/>
                <w:sz w:val="16"/>
                <w:szCs w:val="16"/>
                <w:lang w:val="sr-Cyrl-RS"/>
              </w:rPr>
              <w:t xml:space="preserve">- </w:t>
            </w:r>
            <w:r w:rsidRPr="00152D30">
              <w:rPr>
                <w:rFonts w:ascii="Times New Roman" w:hAnsi="Times New Roman"/>
                <w:sz w:val="16"/>
                <w:szCs w:val="16"/>
                <w:lang w:val="sr-Latn-RS"/>
              </w:rPr>
              <w:t>трошкови разматрања и усва</w:t>
            </w:r>
            <w:r w:rsidRPr="00152D30">
              <w:rPr>
                <w:rFonts w:ascii="Times New Roman" w:hAnsi="Times New Roman"/>
                <w:sz w:val="16"/>
                <w:szCs w:val="16"/>
                <w:lang w:val="sr-Cyrl-RS"/>
              </w:rPr>
              <w:t>ј</w:t>
            </w:r>
            <w:r w:rsidRPr="00152D30">
              <w:rPr>
                <w:rFonts w:ascii="Times New Roman" w:hAnsi="Times New Roman"/>
                <w:sz w:val="16"/>
                <w:szCs w:val="16"/>
                <w:lang w:val="sr-Latn-RS"/>
              </w:rPr>
              <w:t xml:space="preserve">ања закона </w:t>
            </w:r>
          </w:p>
          <w:p w14:paraId="6B7EE5B4" w14:textId="49687DEE" w:rsidR="00D11D63" w:rsidRPr="00152D30" w:rsidRDefault="00D11D63" w:rsidP="00D11D63">
            <w:pPr>
              <w:spacing w:before="0"/>
              <w:rPr>
                <w:rFonts w:ascii="Times New Roman" w:hAnsi="Times New Roman"/>
                <w:sz w:val="16"/>
                <w:szCs w:val="16"/>
                <w:lang w:val="sr-Latn-CS"/>
              </w:rPr>
            </w:pPr>
            <w:r w:rsidRPr="00152D30">
              <w:rPr>
                <w:rFonts w:ascii="Times New Roman" w:hAnsi="Times New Roman"/>
                <w:sz w:val="16"/>
                <w:szCs w:val="16"/>
                <w:lang w:val="sr-Latn-RS"/>
              </w:rPr>
              <w:t xml:space="preserve">- </w:t>
            </w:r>
            <w:r w:rsidR="0066393F" w:rsidRPr="00152D30">
              <w:rPr>
                <w:rFonts w:ascii="Times New Roman" w:hAnsi="Times New Roman"/>
                <w:sz w:val="16"/>
                <w:szCs w:val="16"/>
                <w:lang w:val="ru-RU"/>
              </w:rPr>
              <w:t>ТАЕКС</w:t>
            </w:r>
            <w:r w:rsidRPr="00152D30">
              <w:rPr>
                <w:rFonts w:ascii="Times New Roman" w:hAnsi="Times New Roman"/>
                <w:sz w:val="16"/>
                <w:szCs w:val="16"/>
                <w:lang w:val="sr-Cyrl-RS"/>
              </w:rPr>
              <w:t xml:space="preserve"> </w:t>
            </w:r>
            <w:r w:rsidRPr="00152D30">
              <w:rPr>
                <w:rFonts w:ascii="Times New Roman" w:hAnsi="Times New Roman"/>
                <w:sz w:val="16"/>
                <w:szCs w:val="16"/>
                <w:lang w:val="sr-Latn-RS"/>
              </w:rPr>
              <w:t xml:space="preserve">експерт 2 посете по 5 дана у  </w:t>
            </w:r>
            <w:r w:rsidRPr="00152D30">
              <w:rPr>
                <w:rFonts w:ascii="Times New Roman" w:hAnsi="Times New Roman"/>
                <w:sz w:val="16"/>
                <w:szCs w:val="16"/>
                <w:lang w:val="sr-Cyrl-RS"/>
              </w:rPr>
              <w:t>2020. и 2021.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E3F18D5" w14:textId="70C81B44" w:rsidR="00D11D63" w:rsidRPr="00152D30" w:rsidRDefault="00535383" w:rsidP="00D11D63">
            <w:pPr>
              <w:rPr>
                <w:rFonts w:ascii="Times New Roman" w:hAnsi="Times New Roman"/>
                <w:sz w:val="16"/>
                <w:szCs w:val="16"/>
              </w:rPr>
            </w:pPr>
            <w:r w:rsidRPr="00152D30">
              <w:rPr>
                <w:rFonts w:ascii="Times New Roman" w:hAnsi="Times New Roman"/>
                <w:sz w:val="16"/>
                <w:szCs w:val="16"/>
                <w:lang w:val="sr-Latn-RS"/>
              </w:rPr>
              <w:t>1.</w:t>
            </w:r>
            <w:r w:rsidR="00D11D63" w:rsidRPr="00152D30">
              <w:rPr>
                <w:rFonts w:ascii="Times New Roman" w:hAnsi="Times New Roman"/>
                <w:sz w:val="16"/>
                <w:szCs w:val="16"/>
                <w:lang w:val="sr-Latn-RS"/>
              </w:rPr>
              <w:t xml:space="preserve"> </w:t>
            </w:r>
            <w:r w:rsidR="00D11D63" w:rsidRPr="00152D30">
              <w:rPr>
                <w:rFonts w:ascii="Times New Roman" w:hAnsi="Times New Roman"/>
                <w:sz w:val="16"/>
                <w:szCs w:val="16"/>
                <w:lang w:val="sr-Cyrl-RS"/>
              </w:rPr>
              <w:t>квартал 2021</w:t>
            </w:r>
            <w:r w:rsidR="00D11D63" w:rsidRPr="00152D30">
              <w:rPr>
                <w:rFonts w:ascii="Times New Roman" w:hAnsi="Times New Roman"/>
                <w:sz w:val="16"/>
                <w:szCs w:val="16"/>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C4DE1EC" w14:textId="77777777" w:rsidR="00D11D63" w:rsidRPr="00152D30" w:rsidRDefault="00D11D63" w:rsidP="00D11D63">
            <w:pPr>
              <w:rPr>
                <w:rFonts w:ascii="Times New Roman" w:hAnsi="Times New Roman"/>
                <w:sz w:val="16"/>
                <w:szCs w:val="16"/>
                <w:lang w:val="ru-RU"/>
              </w:rPr>
            </w:pPr>
            <w:r w:rsidRPr="00152D30">
              <w:rPr>
                <w:rFonts w:ascii="Times New Roman" w:hAnsi="Times New Roman"/>
                <w:sz w:val="16"/>
                <w:szCs w:val="16"/>
                <w:lang w:val="ru-RU"/>
              </w:rPr>
              <w:t xml:space="preserve">Буџет РС укупно </w:t>
            </w:r>
            <w:r w:rsidR="005A5E91" w:rsidRPr="00152D30">
              <w:rPr>
                <w:rFonts w:ascii="Times New Roman" w:hAnsi="Times New Roman"/>
                <w:sz w:val="16"/>
                <w:szCs w:val="16"/>
                <w:lang w:val="ru-RU"/>
              </w:rPr>
              <w:t>124.196</w:t>
            </w:r>
            <w:r w:rsidRPr="00152D30">
              <w:rPr>
                <w:rFonts w:ascii="Times New Roman" w:hAnsi="Times New Roman"/>
                <w:sz w:val="16"/>
                <w:szCs w:val="16"/>
                <w:lang w:val="ru-RU"/>
              </w:rPr>
              <w:t xml:space="preserve">€, од чега </w:t>
            </w:r>
            <w:r w:rsidR="005A5E91" w:rsidRPr="00152D30">
              <w:rPr>
                <w:rFonts w:ascii="Times New Roman" w:hAnsi="Times New Roman"/>
                <w:sz w:val="16"/>
                <w:szCs w:val="16"/>
                <w:lang w:val="ru-RU"/>
              </w:rPr>
              <w:t>28.496</w:t>
            </w:r>
            <w:r w:rsidRPr="00152D30">
              <w:rPr>
                <w:rFonts w:ascii="Times New Roman" w:hAnsi="Times New Roman"/>
                <w:sz w:val="16"/>
                <w:szCs w:val="16"/>
                <w:lang w:val="ru-RU"/>
              </w:rPr>
              <w:t xml:space="preserve">€ у 2020. а </w:t>
            </w:r>
            <w:r w:rsidR="005A5E91" w:rsidRPr="00152D30">
              <w:rPr>
                <w:rFonts w:ascii="Times New Roman" w:hAnsi="Times New Roman"/>
                <w:sz w:val="16"/>
                <w:szCs w:val="16"/>
                <w:lang w:val="ru-RU"/>
              </w:rPr>
              <w:t>95.700</w:t>
            </w:r>
            <w:r w:rsidRPr="00152D30">
              <w:rPr>
                <w:rFonts w:ascii="Times New Roman" w:hAnsi="Times New Roman"/>
                <w:sz w:val="16"/>
                <w:szCs w:val="16"/>
                <w:lang w:val="ru-RU"/>
              </w:rPr>
              <w:t xml:space="preserve">€ у 2021. </w:t>
            </w:r>
          </w:p>
          <w:p w14:paraId="7B24BC4C" w14:textId="77777777" w:rsidR="00C12A6C" w:rsidRPr="00152D30" w:rsidRDefault="00C12A6C" w:rsidP="00D11D63">
            <w:pPr>
              <w:rPr>
                <w:rFonts w:ascii="Times New Roman" w:hAnsi="Times New Roman"/>
                <w:sz w:val="16"/>
                <w:szCs w:val="16"/>
                <w:lang w:val="ru-RU"/>
              </w:rPr>
            </w:pPr>
          </w:p>
          <w:p w14:paraId="1762973B" w14:textId="640DBC76" w:rsidR="00E35783" w:rsidRPr="00152D30" w:rsidRDefault="00C12A6C">
            <w:pPr>
              <w:rPr>
                <w:rFonts w:ascii="Times New Roman" w:hAnsi="Times New Roman"/>
                <w:sz w:val="16"/>
                <w:szCs w:val="16"/>
                <w:lang w:val="ru-RU"/>
              </w:rPr>
            </w:pPr>
            <w:r w:rsidRPr="00152D30">
              <w:rPr>
                <w:rFonts w:ascii="Times New Roman" w:hAnsi="Times New Roman"/>
                <w:sz w:val="16"/>
                <w:szCs w:val="16"/>
                <w:lang w:val="ru-RU"/>
              </w:rPr>
              <w:t>2020:</w:t>
            </w:r>
            <w:r w:rsidR="00E35783" w:rsidRPr="00152D30">
              <w:rPr>
                <w:rFonts w:ascii="Times New Roman" w:hAnsi="Times New Roman"/>
                <w:sz w:val="16"/>
                <w:szCs w:val="16"/>
                <w:lang w:val="ru-RU"/>
              </w:rPr>
              <w:t xml:space="preserve"> </w:t>
            </w:r>
            <w:r w:rsidR="00C419DE" w:rsidRPr="00152D30">
              <w:rPr>
                <w:rFonts w:ascii="Times New Roman" w:hAnsi="Times New Roman"/>
                <w:sz w:val="16"/>
                <w:szCs w:val="16"/>
                <w:lang w:val="ru-RU"/>
              </w:rPr>
              <w:t>3.362.5</w:t>
            </w:r>
            <w:r w:rsidR="00CB18D6" w:rsidRPr="00152D30">
              <w:rPr>
                <w:rFonts w:ascii="Times New Roman" w:hAnsi="Times New Roman"/>
                <w:sz w:val="16"/>
                <w:szCs w:val="16"/>
              </w:rPr>
              <w:t>28</w:t>
            </w:r>
            <w:r w:rsidR="00E35783" w:rsidRPr="00152D30">
              <w:rPr>
                <w:rFonts w:ascii="Times New Roman" w:hAnsi="Times New Roman"/>
                <w:sz w:val="16"/>
                <w:szCs w:val="16"/>
                <w:lang w:val="ru-RU"/>
              </w:rPr>
              <w:t xml:space="preserve">  РСД</w:t>
            </w:r>
          </w:p>
          <w:p w14:paraId="5BF1956A" w14:textId="6915B678" w:rsidR="00C12A6C" w:rsidRPr="00152D30" w:rsidRDefault="00C12A6C" w:rsidP="00C12A6C">
            <w:pPr>
              <w:rPr>
                <w:rFonts w:ascii="Times New Roman" w:hAnsi="Times New Roman"/>
                <w:sz w:val="16"/>
                <w:szCs w:val="16"/>
                <w:lang w:val="ru-RU"/>
              </w:rPr>
            </w:pPr>
          </w:p>
          <w:p w14:paraId="5D462A16" w14:textId="251AB27A" w:rsidR="00E35783" w:rsidRPr="00152D30" w:rsidRDefault="00C12A6C">
            <w:pPr>
              <w:rPr>
                <w:rFonts w:ascii="Times New Roman" w:hAnsi="Times New Roman"/>
                <w:sz w:val="16"/>
                <w:szCs w:val="16"/>
                <w:lang w:val="ru-RU"/>
              </w:rPr>
            </w:pPr>
            <w:r w:rsidRPr="00152D30">
              <w:rPr>
                <w:rFonts w:ascii="Times New Roman" w:hAnsi="Times New Roman"/>
                <w:sz w:val="16"/>
                <w:szCs w:val="16"/>
                <w:lang w:val="ru-RU"/>
              </w:rPr>
              <w:t>2021:</w:t>
            </w:r>
            <w:r w:rsidR="00E35783" w:rsidRPr="00152D30">
              <w:rPr>
                <w:rFonts w:ascii="Times New Roman" w:hAnsi="Times New Roman"/>
                <w:sz w:val="16"/>
                <w:szCs w:val="16"/>
                <w:lang w:val="ru-RU"/>
              </w:rPr>
              <w:t xml:space="preserve"> </w:t>
            </w:r>
            <w:r w:rsidR="00C419DE" w:rsidRPr="00152D30">
              <w:rPr>
                <w:rFonts w:ascii="Times New Roman" w:hAnsi="Times New Roman"/>
                <w:sz w:val="16"/>
                <w:szCs w:val="16"/>
                <w:lang w:val="ru-RU"/>
              </w:rPr>
              <w:t>11.292.</w:t>
            </w:r>
            <w:r w:rsidR="00CB18D6" w:rsidRPr="00152D30">
              <w:rPr>
                <w:rFonts w:ascii="Times New Roman" w:hAnsi="Times New Roman"/>
                <w:sz w:val="16"/>
                <w:szCs w:val="16"/>
              </w:rPr>
              <w:t>600</w:t>
            </w:r>
            <w:r w:rsidR="00C419DE" w:rsidRPr="00152D30">
              <w:rPr>
                <w:rFonts w:ascii="Times New Roman" w:hAnsi="Times New Roman"/>
                <w:sz w:val="16"/>
                <w:szCs w:val="16"/>
              </w:rPr>
              <w:t xml:space="preserve"> </w:t>
            </w:r>
            <w:r w:rsidR="00E35783" w:rsidRPr="00152D30">
              <w:rPr>
                <w:rFonts w:ascii="Times New Roman" w:hAnsi="Times New Roman"/>
                <w:sz w:val="16"/>
                <w:szCs w:val="16"/>
                <w:lang w:val="ru-RU"/>
              </w:rPr>
              <w:t>РСД</w:t>
            </w:r>
          </w:p>
          <w:p w14:paraId="5DFDDB8C" w14:textId="2E627A5B" w:rsidR="00C12A6C" w:rsidRPr="00152D30" w:rsidRDefault="00C12A6C" w:rsidP="00C12A6C">
            <w:pPr>
              <w:rPr>
                <w:rFonts w:ascii="Times New Roman" w:hAnsi="Times New Roman"/>
                <w:sz w:val="16"/>
                <w:szCs w:val="16"/>
                <w:lang w:val="ru-RU"/>
              </w:rPr>
            </w:pPr>
          </w:p>
          <w:p w14:paraId="55A899B1" w14:textId="0957C5EE" w:rsidR="00C12A6C" w:rsidRPr="00152D30" w:rsidRDefault="00C12A6C" w:rsidP="00C12A6C">
            <w:pPr>
              <w:rPr>
                <w:rFonts w:ascii="Times New Roman" w:hAnsi="Times New Roman"/>
                <w:sz w:val="16"/>
                <w:szCs w:val="16"/>
                <w:lang w:val="sr-Cyrl-RS"/>
              </w:rPr>
            </w:pPr>
            <w:r w:rsidRPr="00152D30">
              <w:rPr>
                <w:rFonts w:ascii="Times New Roman" w:hAnsi="Times New Roman"/>
                <w:sz w:val="16"/>
                <w:szCs w:val="16"/>
                <w:lang w:val="ru-RU"/>
              </w:rPr>
              <w:t>2022:</w:t>
            </w:r>
            <w:r w:rsidR="00E35783" w:rsidRPr="00152D30">
              <w:rPr>
                <w:rFonts w:ascii="Times New Roman" w:hAnsi="Times New Roman"/>
                <w:sz w:val="16"/>
                <w:szCs w:val="16"/>
                <w:lang w:val="ru-RU"/>
              </w:rPr>
              <w:t xml:space="preserve"> 0 РСД</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E43918C" w14:textId="77777777" w:rsidR="00D11D63" w:rsidRPr="00152D30" w:rsidRDefault="00D11D63" w:rsidP="002D5F5E">
            <w:pPr>
              <w:rPr>
                <w:rFonts w:ascii="Times New Roman" w:hAnsi="Times New Roman"/>
                <w:sz w:val="16"/>
                <w:szCs w:val="16"/>
                <w:lang w:val="ru-RU"/>
              </w:rPr>
            </w:pPr>
            <w:r w:rsidRPr="00152D30">
              <w:rPr>
                <w:rFonts w:ascii="Times New Roman" w:hAnsi="Times New Roman"/>
                <w:sz w:val="16"/>
                <w:szCs w:val="16"/>
                <w:lang w:val="ru-RU"/>
              </w:rPr>
              <w:t xml:space="preserve">Донаторска средства укупно 4.500 €, од чега </w:t>
            </w:r>
            <w:r w:rsidR="005A5E91" w:rsidRPr="00152D30">
              <w:rPr>
                <w:rFonts w:ascii="Times New Roman" w:hAnsi="Times New Roman"/>
                <w:sz w:val="16"/>
                <w:szCs w:val="16"/>
                <w:lang w:val="ru-RU"/>
              </w:rPr>
              <w:t>2.250</w:t>
            </w:r>
            <w:r w:rsidRPr="00152D30">
              <w:rPr>
                <w:rFonts w:ascii="Times New Roman" w:hAnsi="Times New Roman"/>
                <w:sz w:val="16"/>
                <w:szCs w:val="16"/>
                <w:lang w:val="ru-RU"/>
              </w:rPr>
              <w:t xml:space="preserve">€ у 2020. и </w:t>
            </w:r>
            <w:r w:rsidR="005A5E91" w:rsidRPr="00152D30">
              <w:rPr>
                <w:rFonts w:ascii="Times New Roman" w:hAnsi="Times New Roman"/>
                <w:sz w:val="16"/>
                <w:szCs w:val="16"/>
                <w:lang w:val="ru-RU"/>
              </w:rPr>
              <w:t>2.250</w:t>
            </w:r>
            <w:r w:rsidRPr="00152D30">
              <w:rPr>
                <w:rFonts w:ascii="Times New Roman" w:hAnsi="Times New Roman"/>
                <w:sz w:val="16"/>
                <w:szCs w:val="16"/>
                <w:lang w:val="ru-RU"/>
              </w:rPr>
              <w:t>€ у 2021.</w:t>
            </w:r>
          </w:p>
          <w:p w14:paraId="0C263515" w14:textId="77777777" w:rsidR="00E35783" w:rsidRPr="00152D30" w:rsidRDefault="00E35783" w:rsidP="00E35783">
            <w:pPr>
              <w:rPr>
                <w:rFonts w:ascii="Times New Roman" w:hAnsi="Times New Roman"/>
                <w:sz w:val="16"/>
                <w:szCs w:val="16"/>
                <w:lang w:val="ru-RU"/>
              </w:rPr>
            </w:pPr>
          </w:p>
          <w:p w14:paraId="3308D581" w14:textId="6DD997F8" w:rsidR="00E35783" w:rsidRPr="00152D30" w:rsidRDefault="00C12A6C">
            <w:pPr>
              <w:rPr>
                <w:rFonts w:ascii="Times New Roman" w:hAnsi="Times New Roman"/>
                <w:sz w:val="16"/>
                <w:szCs w:val="16"/>
                <w:lang w:val="ru-RU"/>
              </w:rPr>
            </w:pPr>
            <w:r w:rsidRPr="00152D30">
              <w:rPr>
                <w:rFonts w:ascii="Times New Roman" w:hAnsi="Times New Roman"/>
                <w:sz w:val="16"/>
                <w:szCs w:val="16"/>
                <w:lang w:val="ru-RU"/>
              </w:rPr>
              <w:t>2020:</w:t>
            </w:r>
            <w:r w:rsidR="00E35783" w:rsidRPr="00152D30">
              <w:rPr>
                <w:rFonts w:ascii="Times New Roman" w:hAnsi="Times New Roman"/>
                <w:sz w:val="16"/>
                <w:szCs w:val="16"/>
                <w:lang w:val="ru-RU"/>
              </w:rPr>
              <w:t xml:space="preserve"> </w:t>
            </w:r>
            <w:r w:rsidR="00C419DE" w:rsidRPr="00152D30">
              <w:rPr>
                <w:rFonts w:ascii="Times New Roman" w:hAnsi="Times New Roman"/>
                <w:sz w:val="16"/>
                <w:szCs w:val="16"/>
                <w:lang w:val="ru-RU"/>
              </w:rPr>
              <w:t>265.500</w:t>
            </w:r>
            <w:r w:rsidR="00C419DE" w:rsidRPr="00152D30">
              <w:rPr>
                <w:rFonts w:ascii="Times New Roman" w:hAnsi="Times New Roman"/>
                <w:sz w:val="16"/>
                <w:szCs w:val="16"/>
              </w:rPr>
              <w:t xml:space="preserve"> </w:t>
            </w:r>
            <w:r w:rsidR="00E35783" w:rsidRPr="00152D30">
              <w:rPr>
                <w:rFonts w:ascii="Times New Roman" w:hAnsi="Times New Roman"/>
                <w:sz w:val="16"/>
                <w:szCs w:val="16"/>
                <w:lang w:val="ru-RU"/>
              </w:rPr>
              <w:t>РСД</w:t>
            </w:r>
          </w:p>
          <w:p w14:paraId="440AE67C" w14:textId="673FE57D" w:rsidR="00C12A6C" w:rsidRPr="00152D30" w:rsidRDefault="00C12A6C" w:rsidP="00C12A6C">
            <w:pPr>
              <w:rPr>
                <w:rFonts w:ascii="Times New Roman" w:hAnsi="Times New Roman"/>
                <w:sz w:val="16"/>
                <w:szCs w:val="16"/>
                <w:lang w:val="ru-RU"/>
              </w:rPr>
            </w:pPr>
          </w:p>
          <w:p w14:paraId="5E43DC77" w14:textId="27914669" w:rsidR="00E35783" w:rsidRPr="00152D30" w:rsidRDefault="00C12A6C">
            <w:pPr>
              <w:rPr>
                <w:rFonts w:ascii="Times New Roman" w:hAnsi="Times New Roman"/>
                <w:sz w:val="16"/>
                <w:szCs w:val="16"/>
                <w:lang w:val="ru-RU"/>
              </w:rPr>
            </w:pPr>
            <w:r w:rsidRPr="00152D30">
              <w:rPr>
                <w:rFonts w:ascii="Times New Roman" w:hAnsi="Times New Roman"/>
                <w:sz w:val="16"/>
                <w:szCs w:val="16"/>
                <w:lang w:val="ru-RU"/>
              </w:rPr>
              <w:t>2021:</w:t>
            </w:r>
            <w:r w:rsidR="00E35783" w:rsidRPr="00152D30">
              <w:rPr>
                <w:rFonts w:ascii="Times New Roman" w:hAnsi="Times New Roman"/>
                <w:sz w:val="16"/>
                <w:szCs w:val="16"/>
                <w:lang w:val="ru-RU"/>
              </w:rPr>
              <w:t xml:space="preserve"> </w:t>
            </w:r>
            <w:r w:rsidR="00C419DE" w:rsidRPr="00152D30">
              <w:rPr>
                <w:rFonts w:ascii="Times New Roman" w:hAnsi="Times New Roman"/>
                <w:sz w:val="16"/>
                <w:szCs w:val="16"/>
                <w:lang w:val="ru-RU"/>
              </w:rPr>
              <w:t>265.500</w:t>
            </w:r>
            <w:r w:rsidR="00C419DE" w:rsidRPr="00152D30">
              <w:rPr>
                <w:rFonts w:ascii="Times New Roman" w:hAnsi="Times New Roman"/>
                <w:sz w:val="16"/>
                <w:szCs w:val="16"/>
              </w:rPr>
              <w:t xml:space="preserve"> </w:t>
            </w:r>
            <w:r w:rsidR="00E35783" w:rsidRPr="00152D30">
              <w:rPr>
                <w:rFonts w:ascii="Times New Roman" w:hAnsi="Times New Roman"/>
                <w:sz w:val="16"/>
                <w:szCs w:val="16"/>
                <w:lang w:val="ru-RU"/>
              </w:rPr>
              <w:t>РСД</w:t>
            </w:r>
          </w:p>
          <w:p w14:paraId="7138EC40" w14:textId="4A32C704" w:rsidR="00C12A6C" w:rsidRPr="00152D30" w:rsidRDefault="00C12A6C" w:rsidP="00C12A6C">
            <w:pPr>
              <w:rPr>
                <w:rFonts w:ascii="Times New Roman" w:hAnsi="Times New Roman"/>
                <w:sz w:val="16"/>
                <w:szCs w:val="16"/>
                <w:lang w:val="ru-RU"/>
              </w:rPr>
            </w:pPr>
          </w:p>
          <w:p w14:paraId="401CEDF2" w14:textId="138CD56F" w:rsidR="00C12A6C" w:rsidRPr="00152D30" w:rsidRDefault="00C12A6C" w:rsidP="00C12A6C">
            <w:pPr>
              <w:rPr>
                <w:rFonts w:ascii="Times New Roman" w:hAnsi="Times New Roman"/>
                <w:i/>
                <w:sz w:val="16"/>
                <w:szCs w:val="16"/>
                <w:lang w:val="ru-RU"/>
              </w:rPr>
            </w:pPr>
            <w:r w:rsidRPr="00152D30">
              <w:rPr>
                <w:rFonts w:ascii="Times New Roman" w:hAnsi="Times New Roman"/>
                <w:sz w:val="16"/>
                <w:szCs w:val="16"/>
                <w:lang w:val="ru-RU"/>
              </w:rPr>
              <w:t>2022:</w:t>
            </w:r>
            <w:r w:rsidR="00E35783" w:rsidRPr="00152D30">
              <w:rPr>
                <w:rFonts w:ascii="Times New Roman" w:hAnsi="Times New Roman"/>
                <w:sz w:val="16"/>
                <w:szCs w:val="16"/>
                <w:lang w:val="ru-RU"/>
              </w:rPr>
              <w:t xml:space="preserve"> 0 РСД </w:t>
            </w:r>
          </w:p>
        </w:tc>
      </w:tr>
      <w:tr w:rsidR="00AA4F69" w:rsidRPr="00152D30" w14:paraId="21444425" w14:textId="77777777" w:rsidTr="00AA4F69">
        <w:trPr>
          <w:trHeight w:val="3682"/>
        </w:trPr>
        <w:tc>
          <w:tcPr>
            <w:tcW w:w="828" w:type="dxa"/>
            <w:tcBorders>
              <w:top w:val="single" w:sz="4" w:space="0" w:color="auto"/>
              <w:left w:val="single" w:sz="4" w:space="0" w:color="auto"/>
              <w:bottom w:val="single" w:sz="4" w:space="0" w:color="auto"/>
              <w:right w:val="single" w:sz="4" w:space="0" w:color="auto"/>
            </w:tcBorders>
            <w:shd w:val="clear" w:color="auto" w:fill="auto"/>
          </w:tcPr>
          <w:p w14:paraId="4D00E4A3" w14:textId="77777777" w:rsidR="00EF144E" w:rsidRPr="00152D30" w:rsidRDefault="00EF144E" w:rsidP="00EF144E">
            <w:pPr>
              <w:rPr>
                <w:rFonts w:ascii="Times New Roman" w:hAnsi="Times New Roman"/>
                <w:sz w:val="16"/>
                <w:szCs w:val="16"/>
              </w:rPr>
            </w:pPr>
            <w:r w:rsidRPr="00152D30">
              <w:rPr>
                <w:rFonts w:ascii="Times New Roman" w:hAnsi="Times New Roman"/>
                <w:sz w:val="16"/>
                <w:szCs w:val="16"/>
              </w:rPr>
              <w:t>1.1.1.3</w:t>
            </w:r>
          </w:p>
        </w:tc>
        <w:tc>
          <w:tcPr>
            <w:tcW w:w="2541" w:type="dxa"/>
            <w:tcBorders>
              <w:top w:val="single" w:sz="4" w:space="0" w:color="auto"/>
              <w:left w:val="single" w:sz="4" w:space="0" w:color="auto"/>
              <w:bottom w:val="single" w:sz="4" w:space="0" w:color="auto"/>
              <w:right w:val="single" w:sz="4" w:space="0" w:color="auto"/>
            </w:tcBorders>
            <w:shd w:val="clear" w:color="auto" w:fill="auto"/>
          </w:tcPr>
          <w:p w14:paraId="19A38695" w14:textId="77777777" w:rsidR="00EF144E" w:rsidRPr="00152D30" w:rsidRDefault="00EF144E" w:rsidP="00EF144E">
            <w:pPr>
              <w:rPr>
                <w:rFonts w:ascii="Times New Roman" w:hAnsi="Times New Roman"/>
                <w:sz w:val="16"/>
                <w:szCs w:val="16"/>
                <w:lang w:val="sr-Latn-CS"/>
              </w:rPr>
            </w:pPr>
            <w:r w:rsidRPr="00152D30">
              <w:rPr>
                <w:rFonts w:ascii="Times New Roman" w:hAnsi="Times New Roman"/>
                <w:sz w:val="16"/>
                <w:szCs w:val="16"/>
                <w:lang w:val="sr-Latn-CS"/>
              </w:rPr>
              <w:t>Имплементација Закона о раду у делу који се односи на организацију радног времена, ради уједначеног поступања послодаваца и запослених у примени одредаба Закона, кроз:</w:t>
            </w:r>
          </w:p>
          <w:p w14:paraId="316EB47B" w14:textId="77777777" w:rsidR="00EF144E" w:rsidRPr="00152D30" w:rsidRDefault="00EF144E" w:rsidP="00EF144E">
            <w:pPr>
              <w:rPr>
                <w:rFonts w:ascii="Times New Roman" w:hAnsi="Times New Roman"/>
                <w:sz w:val="16"/>
                <w:szCs w:val="16"/>
                <w:lang w:val="sr-Latn-CS"/>
              </w:rPr>
            </w:pPr>
            <w:r w:rsidRPr="00152D30">
              <w:rPr>
                <w:rFonts w:ascii="Times New Roman" w:hAnsi="Times New Roman"/>
                <w:sz w:val="16"/>
                <w:szCs w:val="16"/>
                <w:lang w:val="sr-Latn-CS"/>
              </w:rPr>
              <w:t xml:space="preserve">а) одржавање обука, семинра и радионица </w:t>
            </w:r>
          </w:p>
          <w:p w14:paraId="7F0EAEEB" w14:textId="77777777" w:rsidR="00EF144E" w:rsidRPr="00152D30" w:rsidRDefault="00EF144E" w:rsidP="00EF144E">
            <w:pPr>
              <w:rPr>
                <w:rFonts w:ascii="Times New Roman" w:hAnsi="Times New Roman"/>
                <w:sz w:val="16"/>
                <w:szCs w:val="16"/>
                <w:lang w:val="sr-Latn-CS"/>
              </w:rPr>
            </w:pPr>
            <w:r w:rsidRPr="00152D30">
              <w:rPr>
                <w:rFonts w:ascii="Times New Roman" w:hAnsi="Times New Roman"/>
                <w:sz w:val="16"/>
                <w:szCs w:val="16"/>
                <w:lang w:val="sr-Latn-CS"/>
              </w:rPr>
              <w:t xml:space="preserve">б) одржавање округлих столова </w:t>
            </w:r>
          </w:p>
          <w:p w14:paraId="71595E36" w14:textId="77777777" w:rsidR="00EF144E" w:rsidRPr="00152D30" w:rsidRDefault="00EF144E" w:rsidP="00EF144E">
            <w:pPr>
              <w:rPr>
                <w:rFonts w:ascii="Times New Roman" w:hAnsi="Times New Roman"/>
                <w:sz w:val="16"/>
                <w:szCs w:val="16"/>
                <w:lang w:val="sr-Latn-CS"/>
              </w:rPr>
            </w:pPr>
            <w:r w:rsidRPr="00152D30">
              <w:rPr>
                <w:rFonts w:ascii="Times New Roman" w:hAnsi="Times New Roman"/>
                <w:sz w:val="16"/>
                <w:szCs w:val="16"/>
                <w:lang w:val="sr-Latn-CS"/>
              </w:rPr>
              <w:t>ц) израду анализа ефеката примене Закона, на основу: инспекцијског надзора, судских спорова, сарадње са социјалним партнерима и цивилним сектором, институцијама за мирно решавање спорова и сл.</w:t>
            </w:r>
          </w:p>
          <w:p w14:paraId="3C158CBE" w14:textId="0C802C97" w:rsidR="00EF144E" w:rsidRPr="00152D30" w:rsidRDefault="00EF144E" w:rsidP="00EF144E">
            <w:pPr>
              <w:rPr>
                <w:rFonts w:ascii="Times New Roman" w:hAnsi="Times New Roman"/>
                <w:sz w:val="16"/>
                <w:szCs w:val="16"/>
                <w:lang w:val="ru-RU"/>
              </w:rPr>
            </w:pPr>
            <w:r w:rsidRPr="00152D30">
              <w:rPr>
                <w:rFonts w:ascii="Times New Roman" w:hAnsi="Times New Roman"/>
                <w:sz w:val="16"/>
                <w:szCs w:val="16"/>
                <w:lang w:val="sr-Latn-CS"/>
              </w:rPr>
              <w:t xml:space="preserve">д) извештавање надлежних органа у РС и ЕУ и израду предлога мера за даље унапређење стања у области </w:t>
            </w: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223F216F" w14:textId="77777777" w:rsidR="007048CF" w:rsidRPr="00152D30" w:rsidRDefault="007048CF" w:rsidP="00EF144E">
            <w:pPr>
              <w:rPr>
                <w:rFonts w:ascii="Times New Roman" w:hAnsi="Times New Roman"/>
                <w:sz w:val="16"/>
                <w:szCs w:val="16"/>
                <w:lang w:val="ru-RU"/>
              </w:rPr>
            </w:pPr>
          </w:p>
          <w:p w14:paraId="25982F64" w14:textId="77777777" w:rsidR="007048CF" w:rsidRPr="00152D30" w:rsidRDefault="007048CF" w:rsidP="007048CF">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58F17E95" w14:textId="77777777" w:rsidR="007048CF" w:rsidRPr="00152D30" w:rsidRDefault="007048CF" w:rsidP="00EF144E">
            <w:pPr>
              <w:rPr>
                <w:rFonts w:ascii="Times New Roman" w:hAnsi="Times New Roman"/>
                <w:sz w:val="16"/>
                <w:szCs w:val="16"/>
              </w:rPr>
            </w:pPr>
          </w:p>
          <w:p w14:paraId="21C5237A" w14:textId="610A0869" w:rsidR="00EF144E" w:rsidRPr="00152D30" w:rsidRDefault="00EF144E" w:rsidP="00EF144E">
            <w:pPr>
              <w:rPr>
                <w:rFonts w:ascii="Times New Roman" w:hAnsi="Times New Roman"/>
                <w:sz w:val="16"/>
                <w:szCs w:val="16"/>
                <w:lang w:val="sr-Cyrl-RS"/>
              </w:rPr>
            </w:pPr>
            <w:r w:rsidRPr="00152D30">
              <w:rPr>
                <w:rFonts w:ascii="Times New Roman" w:hAnsi="Times New Roman"/>
                <w:sz w:val="16"/>
                <w:szCs w:val="16"/>
              </w:rPr>
              <w:t>МРЗБСП</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tcPr>
          <w:p w14:paraId="22EEB99E" w14:textId="21D0A42E" w:rsidR="00EF144E" w:rsidRPr="00152D30" w:rsidRDefault="00372274" w:rsidP="00EF144E">
            <w:pPr>
              <w:rPr>
                <w:rFonts w:ascii="Times New Roman" w:hAnsi="Times New Roman"/>
                <w:sz w:val="16"/>
                <w:szCs w:val="16"/>
                <w:lang w:val="ru-RU"/>
              </w:rPr>
            </w:pPr>
            <w:r w:rsidRPr="00152D30">
              <w:rPr>
                <w:rFonts w:ascii="Times New Roman" w:hAnsi="Times New Roman"/>
                <w:sz w:val="16"/>
                <w:szCs w:val="16"/>
                <w:lang w:val="ru-RU"/>
              </w:rPr>
              <w:t>1.</w:t>
            </w:r>
            <w:r w:rsidR="00EF144E" w:rsidRPr="00152D30">
              <w:rPr>
                <w:rFonts w:ascii="Times New Roman" w:hAnsi="Times New Roman"/>
                <w:sz w:val="16"/>
                <w:szCs w:val="16"/>
                <w:lang w:val="ru-RU"/>
              </w:rPr>
              <w:t xml:space="preserve"> квартал 2022. и континуирано</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3B53A203" w14:textId="62AD8635" w:rsidR="00EF144E" w:rsidRPr="00152D30" w:rsidRDefault="00EF144E" w:rsidP="00EF144E">
            <w:pPr>
              <w:rPr>
                <w:rFonts w:ascii="Times New Roman" w:hAnsi="Times New Roman"/>
                <w:sz w:val="16"/>
                <w:szCs w:val="16"/>
                <w:lang w:val="ru-RU"/>
              </w:rPr>
            </w:pPr>
            <w:r w:rsidRPr="00152D30">
              <w:rPr>
                <w:rFonts w:ascii="Times New Roman" w:hAnsi="Times New Roman"/>
                <w:sz w:val="16"/>
                <w:szCs w:val="16"/>
                <w:lang w:val="ru-RU"/>
              </w:rPr>
              <w:t>Као у 1.1.1.1</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5919C428" w14:textId="77777777" w:rsidR="00EF144E" w:rsidRPr="00152D30" w:rsidRDefault="00EF144E" w:rsidP="00EF144E">
            <w:pPr>
              <w:rPr>
                <w:rFonts w:ascii="Times New Roman" w:hAnsi="Times New Roman"/>
                <w:sz w:val="16"/>
                <w:szCs w:val="16"/>
                <w:lang w:val="ru-RU"/>
              </w:rPr>
            </w:pPr>
            <w:r w:rsidRPr="00152D30">
              <w:rPr>
                <w:rFonts w:ascii="Times New Roman" w:hAnsi="Times New Roman"/>
                <w:sz w:val="16"/>
                <w:szCs w:val="16"/>
                <w:lang w:val="ru-RU"/>
              </w:rPr>
              <w:t>Као у 1.1.1.2</w:t>
            </w:r>
          </w:p>
          <w:p w14:paraId="74B5E163" w14:textId="49BC3546" w:rsidR="00EF144E" w:rsidRPr="00152D30" w:rsidRDefault="00C85C1D" w:rsidP="00EF144E">
            <w:pPr>
              <w:rPr>
                <w:rFonts w:ascii="Times New Roman" w:hAnsi="Times New Roman"/>
                <w:sz w:val="16"/>
                <w:szCs w:val="16"/>
                <w:lang w:val="ru-RU"/>
              </w:rPr>
            </w:pPr>
            <w:r w:rsidRPr="00152D30">
              <w:rPr>
                <w:rFonts w:ascii="Times New Roman" w:hAnsi="Times New Roman"/>
                <w:sz w:val="16"/>
                <w:szCs w:val="16"/>
                <w:lang w:val="ru-RU"/>
              </w:rPr>
              <w:t>О</w:t>
            </w:r>
            <w:r w:rsidR="00EF144E" w:rsidRPr="00152D30">
              <w:rPr>
                <w:rFonts w:ascii="Times New Roman" w:hAnsi="Times New Roman"/>
                <w:sz w:val="16"/>
                <w:szCs w:val="16"/>
                <w:lang w:val="ru-RU"/>
              </w:rPr>
              <w:t>буке, семинари и радионице</w:t>
            </w:r>
            <w:r w:rsidR="00EF144E" w:rsidRPr="00152D30">
              <w:rPr>
                <w:rFonts w:ascii="Times New Roman" w:hAnsi="Times New Roman"/>
                <w:sz w:val="16"/>
                <w:szCs w:val="16"/>
                <w:lang w:val="sr-Cyrl-RS"/>
              </w:rPr>
              <w:t xml:space="preserve"> почев од првог квартала 2022</w:t>
            </w:r>
            <w:r w:rsidR="00EF144E" w:rsidRPr="00152D30">
              <w:rPr>
                <w:rFonts w:ascii="Times New Roman" w:hAnsi="Times New Roman"/>
                <w:sz w:val="16"/>
                <w:szCs w:val="16"/>
                <w:lang w:val="ru-RU"/>
              </w:rPr>
              <w:t>:</w:t>
            </w:r>
          </w:p>
          <w:p w14:paraId="00948708" w14:textId="77777777" w:rsidR="00EF144E" w:rsidRPr="00152D30" w:rsidRDefault="00EF144E" w:rsidP="00EF144E">
            <w:pPr>
              <w:rPr>
                <w:rFonts w:ascii="Times New Roman" w:hAnsi="Times New Roman"/>
                <w:sz w:val="16"/>
                <w:szCs w:val="16"/>
                <w:lang w:val="ru-RU"/>
              </w:rPr>
            </w:pPr>
            <w:r w:rsidRPr="00152D30">
              <w:rPr>
                <w:rFonts w:ascii="Times New Roman" w:hAnsi="Times New Roman"/>
                <w:sz w:val="16"/>
                <w:szCs w:val="16"/>
                <w:lang w:val="ru-RU"/>
              </w:rPr>
              <w:t xml:space="preserve"> а) државних службеника - до 30 по 4 обуке годишње по 2 дана </w:t>
            </w:r>
          </w:p>
          <w:p w14:paraId="5D0CFF51" w14:textId="77777777" w:rsidR="00EF144E" w:rsidRPr="00152D30" w:rsidRDefault="00EF144E" w:rsidP="00EF144E">
            <w:pPr>
              <w:rPr>
                <w:rFonts w:ascii="Times New Roman" w:hAnsi="Times New Roman"/>
                <w:sz w:val="16"/>
                <w:szCs w:val="16"/>
                <w:lang w:val="ru-RU"/>
              </w:rPr>
            </w:pPr>
            <w:r w:rsidRPr="00152D30">
              <w:rPr>
                <w:rFonts w:ascii="Times New Roman" w:hAnsi="Times New Roman"/>
                <w:sz w:val="16"/>
                <w:szCs w:val="16"/>
                <w:lang w:val="ru-RU"/>
              </w:rPr>
              <w:t>б) обуке државних службеника – инспектора (до 30 по 4 обуке годишње по 2 дана)</w:t>
            </w:r>
          </w:p>
          <w:p w14:paraId="56ABB638" w14:textId="77777777" w:rsidR="00EF144E" w:rsidRPr="00152D30" w:rsidRDefault="00EF144E" w:rsidP="00EF144E">
            <w:pPr>
              <w:rPr>
                <w:rFonts w:ascii="Times New Roman" w:hAnsi="Times New Roman"/>
                <w:sz w:val="16"/>
                <w:szCs w:val="16"/>
                <w:lang w:val="ru-RU"/>
              </w:rPr>
            </w:pPr>
            <w:r w:rsidRPr="00152D30">
              <w:rPr>
                <w:rFonts w:ascii="Times New Roman" w:hAnsi="Times New Roman"/>
                <w:sz w:val="16"/>
                <w:szCs w:val="16"/>
                <w:lang w:val="ru-RU"/>
              </w:rPr>
              <w:t xml:space="preserve">ц) семинари за социјалне партнере (5 </w:t>
            </w:r>
            <w:r w:rsidRPr="00152D30">
              <w:rPr>
                <w:rFonts w:ascii="Times New Roman" w:hAnsi="Times New Roman"/>
                <w:sz w:val="16"/>
                <w:szCs w:val="16"/>
                <w:lang w:val="sr-Cyrl-RS"/>
              </w:rPr>
              <w:t>семинара по</w:t>
            </w:r>
            <w:r w:rsidRPr="00152D30">
              <w:rPr>
                <w:rFonts w:ascii="Times New Roman" w:hAnsi="Times New Roman"/>
                <w:sz w:val="16"/>
                <w:szCs w:val="16"/>
                <w:lang w:val="ru-RU"/>
              </w:rPr>
              <w:t xml:space="preserve"> 1 дан до 30 учесника по семинару)</w:t>
            </w:r>
          </w:p>
          <w:p w14:paraId="147A67F3" w14:textId="77777777" w:rsidR="00EF144E" w:rsidRPr="00152D30" w:rsidRDefault="00EF144E" w:rsidP="00EF144E">
            <w:pPr>
              <w:rPr>
                <w:rFonts w:ascii="Times New Roman" w:hAnsi="Times New Roman"/>
                <w:sz w:val="16"/>
                <w:szCs w:val="16"/>
                <w:lang w:val="ru-RU"/>
              </w:rPr>
            </w:pPr>
            <w:r w:rsidRPr="00152D30">
              <w:rPr>
                <w:rFonts w:ascii="Times New Roman" w:hAnsi="Times New Roman"/>
                <w:sz w:val="16"/>
                <w:szCs w:val="16"/>
                <w:lang w:val="ru-RU"/>
              </w:rPr>
              <w:t>д) обуке за арбитре и миритеље РАМРРС (</w:t>
            </w:r>
            <w:r w:rsidRPr="00152D30">
              <w:rPr>
                <w:rFonts w:ascii="Times New Roman" w:hAnsi="Times New Roman"/>
                <w:sz w:val="16"/>
                <w:szCs w:val="16"/>
                <w:lang w:val="sr-Cyrl-RS"/>
              </w:rPr>
              <w:t xml:space="preserve">пет </w:t>
            </w:r>
            <w:r w:rsidRPr="00152D30">
              <w:rPr>
                <w:rFonts w:ascii="Times New Roman" w:hAnsi="Times New Roman"/>
                <w:sz w:val="16"/>
                <w:szCs w:val="16"/>
                <w:lang w:val="ru-RU"/>
              </w:rPr>
              <w:t>семинар</w:t>
            </w:r>
            <w:r w:rsidRPr="00152D30">
              <w:rPr>
                <w:rFonts w:ascii="Times New Roman" w:hAnsi="Times New Roman"/>
                <w:sz w:val="16"/>
                <w:szCs w:val="16"/>
                <w:lang w:val="sr-Cyrl-RS"/>
              </w:rPr>
              <w:t>а</w:t>
            </w:r>
            <w:r w:rsidRPr="00152D30">
              <w:rPr>
                <w:rFonts w:ascii="Times New Roman" w:hAnsi="Times New Roman"/>
                <w:sz w:val="16"/>
                <w:szCs w:val="16"/>
                <w:lang w:val="ru-RU"/>
              </w:rPr>
              <w:t xml:space="preserve"> по 1 дан до 30 учесника по семинару)</w:t>
            </w:r>
          </w:p>
          <w:p w14:paraId="36F29471" w14:textId="77777777" w:rsidR="00EF144E" w:rsidRPr="00152D30" w:rsidRDefault="00EF144E" w:rsidP="00EF144E">
            <w:pPr>
              <w:rPr>
                <w:rFonts w:ascii="Times New Roman" w:hAnsi="Times New Roman"/>
                <w:sz w:val="16"/>
                <w:szCs w:val="16"/>
                <w:lang w:val="ru-RU"/>
              </w:rPr>
            </w:pPr>
            <w:r w:rsidRPr="00152D30">
              <w:rPr>
                <w:rFonts w:ascii="Times New Roman" w:hAnsi="Times New Roman"/>
                <w:sz w:val="16"/>
                <w:szCs w:val="16"/>
                <w:lang w:val="ru-RU"/>
              </w:rPr>
              <w:t>е) округли столови за судије и стручну јавност</w:t>
            </w:r>
            <w:r w:rsidRPr="00152D30">
              <w:rPr>
                <w:rFonts w:ascii="Times New Roman" w:hAnsi="Times New Roman"/>
                <w:sz w:val="16"/>
                <w:szCs w:val="16"/>
                <w:lang w:val="sr-Cyrl-RS"/>
              </w:rPr>
              <w:t xml:space="preserve"> </w:t>
            </w:r>
            <w:r w:rsidRPr="00152D30">
              <w:rPr>
                <w:rFonts w:ascii="Times New Roman" w:hAnsi="Times New Roman"/>
                <w:sz w:val="16"/>
                <w:szCs w:val="16"/>
                <w:lang w:val="ru-RU"/>
              </w:rPr>
              <w:t>(</w:t>
            </w:r>
            <w:r w:rsidRPr="00152D30">
              <w:rPr>
                <w:rFonts w:ascii="Times New Roman" w:hAnsi="Times New Roman"/>
                <w:sz w:val="16"/>
                <w:szCs w:val="16"/>
                <w:lang w:val="sr-Cyrl-RS"/>
              </w:rPr>
              <w:t xml:space="preserve">пет </w:t>
            </w:r>
            <w:r w:rsidRPr="00152D30">
              <w:rPr>
                <w:rFonts w:ascii="Times New Roman" w:hAnsi="Times New Roman"/>
                <w:sz w:val="16"/>
                <w:szCs w:val="16"/>
                <w:lang w:val="ru-RU"/>
              </w:rPr>
              <w:t>округли</w:t>
            </w:r>
            <w:r w:rsidRPr="00152D30">
              <w:rPr>
                <w:rFonts w:ascii="Times New Roman" w:hAnsi="Times New Roman"/>
                <w:sz w:val="16"/>
                <w:szCs w:val="16"/>
                <w:lang w:val="sr-Cyrl-RS"/>
              </w:rPr>
              <w:t>х</w:t>
            </w:r>
            <w:r w:rsidRPr="00152D30">
              <w:rPr>
                <w:rFonts w:ascii="Times New Roman" w:hAnsi="Times New Roman"/>
                <w:sz w:val="16"/>
                <w:szCs w:val="16"/>
                <w:lang w:val="ru-RU"/>
              </w:rPr>
              <w:t xml:space="preserve"> сто</w:t>
            </w:r>
            <w:r w:rsidRPr="00152D30">
              <w:rPr>
                <w:rFonts w:ascii="Times New Roman" w:hAnsi="Times New Roman"/>
                <w:sz w:val="16"/>
                <w:szCs w:val="16"/>
                <w:lang w:val="sr-Cyrl-RS"/>
              </w:rPr>
              <w:t>лова</w:t>
            </w:r>
            <w:r w:rsidRPr="00152D30">
              <w:rPr>
                <w:rFonts w:ascii="Times New Roman" w:hAnsi="Times New Roman"/>
                <w:sz w:val="16"/>
                <w:szCs w:val="16"/>
                <w:lang w:val="ru-RU"/>
              </w:rPr>
              <w:t xml:space="preserve"> по 1 дан до 30 учесника по округлом столу)</w:t>
            </w:r>
          </w:p>
          <w:p w14:paraId="1ACA9C0A" w14:textId="39786A04" w:rsidR="00EF144E" w:rsidRPr="00152D30" w:rsidRDefault="00AD7CA5" w:rsidP="00EF144E">
            <w:pPr>
              <w:rPr>
                <w:rFonts w:ascii="Times New Roman" w:hAnsi="Times New Roman"/>
                <w:sz w:val="16"/>
                <w:szCs w:val="16"/>
                <w:lang w:val="sr-Cyrl-RS"/>
              </w:rPr>
            </w:pPr>
            <w:r w:rsidRPr="00152D30">
              <w:rPr>
                <w:rFonts w:ascii="Times New Roman" w:hAnsi="Times New Roman"/>
                <w:sz w:val="16"/>
                <w:szCs w:val="16"/>
                <w:lang w:val="ru-RU"/>
              </w:rPr>
              <w:t xml:space="preserve">ф) 1 ТАЕКС </w:t>
            </w:r>
            <w:r w:rsidR="00EF144E" w:rsidRPr="00152D30">
              <w:rPr>
                <w:rFonts w:ascii="Times New Roman" w:hAnsi="Times New Roman"/>
                <w:sz w:val="16"/>
                <w:szCs w:val="16"/>
                <w:lang w:val="ru-RU"/>
              </w:rPr>
              <w:t xml:space="preserve"> </w:t>
            </w:r>
            <w:r w:rsidR="00EF144E" w:rsidRPr="00152D30">
              <w:rPr>
                <w:rFonts w:ascii="Times New Roman" w:hAnsi="Times New Roman"/>
                <w:sz w:val="16"/>
                <w:szCs w:val="16"/>
                <w:lang w:val="sr-Cyrl-RS"/>
              </w:rPr>
              <w:t xml:space="preserve">експерт </w:t>
            </w:r>
            <w:r w:rsidR="00EF144E" w:rsidRPr="00152D30">
              <w:rPr>
                <w:rFonts w:ascii="Times New Roman" w:hAnsi="Times New Roman"/>
                <w:sz w:val="16"/>
                <w:szCs w:val="16"/>
                <w:lang w:val="ru-RU"/>
              </w:rPr>
              <w:t>– 5 радних дана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9D0E9D2" w14:textId="29548F01" w:rsidR="00EF144E" w:rsidRPr="00152D30" w:rsidRDefault="00EF144E" w:rsidP="00EF144E">
            <w:pPr>
              <w:rPr>
                <w:rFonts w:ascii="Times New Roman" w:hAnsi="Times New Roman"/>
                <w:sz w:val="16"/>
                <w:szCs w:val="16"/>
                <w:lang w:val="ru-RU"/>
              </w:rPr>
            </w:pPr>
            <w:r w:rsidRPr="00152D30">
              <w:rPr>
                <w:rFonts w:ascii="Times New Roman" w:hAnsi="Times New Roman"/>
                <w:sz w:val="16"/>
                <w:szCs w:val="16"/>
                <w:lang w:val="ru-RU"/>
              </w:rPr>
              <w:t>Као у 1.1.1.2</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8C6F705" w14:textId="77777777" w:rsidR="00EF144E" w:rsidRPr="00152D30" w:rsidRDefault="00EF144E" w:rsidP="00EF144E">
            <w:pPr>
              <w:rPr>
                <w:rFonts w:ascii="Times New Roman" w:hAnsi="Times New Roman"/>
                <w:sz w:val="16"/>
                <w:szCs w:val="16"/>
                <w:lang w:val="ru-RU"/>
              </w:rPr>
            </w:pPr>
            <w:r w:rsidRPr="00152D30">
              <w:rPr>
                <w:rFonts w:ascii="Times New Roman" w:hAnsi="Times New Roman"/>
                <w:sz w:val="16"/>
                <w:szCs w:val="16"/>
                <w:lang w:val="ru-RU"/>
              </w:rPr>
              <w:t xml:space="preserve">Буџет РС укупно </w:t>
            </w:r>
            <w:r w:rsidR="00113C97" w:rsidRPr="00152D30">
              <w:rPr>
                <w:rFonts w:ascii="Times New Roman" w:hAnsi="Times New Roman"/>
                <w:sz w:val="16"/>
                <w:szCs w:val="16"/>
                <w:lang w:val="ru-RU"/>
              </w:rPr>
              <w:t>51.885</w:t>
            </w:r>
            <w:r w:rsidRPr="00152D30">
              <w:rPr>
                <w:rFonts w:ascii="Times New Roman" w:hAnsi="Times New Roman"/>
                <w:sz w:val="16"/>
                <w:szCs w:val="16"/>
                <w:lang w:val="ru-RU"/>
              </w:rPr>
              <w:t>€, све у 2022.</w:t>
            </w:r>
          </w:p>
          <w:p w14:paraId="4570C1ED" w14:textId="77777777" w:rsidR="00C12A6C" w:rsidRPr="00152D30" w:rsidRDefault="00C12A6C" w:rsidP="00EF144E">
            <w:pPr>
              <w:rPr>
                <w:rFonts w:ascii="Times New Roman" w:hAnsi="Times New Roman"/>
                <w:sz w:val="16"/>
                <w:szCs w:val="16"/>
                <w:lang w:val="ru-RU"/>
              </w:rPr>
            </w:pPr>
          </w:p>
          <w:p w14:paraId="6468924A" w14:textId="2E086F3C" w:rsidR="00C12A6C" w:rsidRPr="00152D30" w:rsidRDefault="00C12A6C" w:rsidP="00C12A6C">
            <w:pPr>
              <w:rPr>
                <w:rFonts w:ascii="Times New Roman" w:hAnsi="Times New Roman"/>
                <w:sz w:val="16"/>
                <w:szCs w:val="16"/>
                <w:lang w:val="ru-RU"/>
              </w:rPr>
            </w:pPr>
            <w:r w:rsidRPr="00152D30">
              <w:rPr>
                <w:rFonts w:ascii="Times New Roman" w:hAnsi="Times New Roman"/>
                <w:sz w:val="16"/>
                <w:szCs w:val="16"/>
                <w:lang w:val="ru-RU"/>
              </w:rPr>
              <w:t>2020:</w:t>
            </w:r>
            <w:r w:rsidR="00E35783" w:rsidRPr="00152D30">
              <w:rPr>
                <w:rFonts w:ascii="Times New Roman" w:hAnsi="Times New Roman"/>
                <w:sz w:val="16"/>
                <w:szCs w:val="16"/>
                <w:lang w:val="ru-RU"/>
              </w:rPr>
              <w:t xml:space="preserve"> 0 РСД</w:t>
            </w:r>
          </w:p>
          <w:p w14:paraId="1AC11D0B" w14:textId="18187490" w:rsidR="00C12A6C" w:rsidRPr="00152D30" w:rsidRDefault="00C12A6C" w:rsidP="00C12A6C">
            <w:pPr>
              <w:rPr>
                <w:rFonts w:ascii="Times New Roman" w:hAnsi="Times New Roman"/>
                <w:sz w:val="16"/>
                <w:szCs w:val="16"/>
                <w:lang w:val="ru-RU"/>
              </w:rPr>
            </w:pPr>
            <w:r w:rsidRPr="00152D30">
              <w:rPr>
                <w:rFonts w:ascii="Times New Roman" w:hAnsi="Times New Roman"/>
                <w:sz w:val="16"/>
                <w:szCs w:val="16"/>
                <w:lang w:val="ru-RU"/>
              </w:rPr>
              <w:t>2021:</w:t>
            </w:r>
            <w:r w:rsidR="00E35783" w:rsidRPr="00152D30">
              <w:rPr>
                <w:rFonts w:ascii="Times New Roman" w:hAnsi="Times New Roman"/>
                <w:sz w:val="16"/>
                <w:szCs w:val="16"/>
                <w:lang w:val="ru-RU"/>
              </w:rPr>
              <w:t xml:space="preserve"> 0 РСД</w:t>
            </w:r>
          </w:p>
          <w:p w14:paraId="30D59D4E" w14:textId="0531F1F5" w:rsidR="00F40713" w:rsidRPr="00152D30" w:rsidRDefault="00C12A6C">
            <w:pPr>
              <w:rPr>
                <w:rFonts w:ascii="Times New Roman" w:hAnsi="Times New Roman"/>
                <w:sz w:val="16"/>
                <w:szCs w:val="16"/>
                <w:lang w:val="ru-RU"/>
              </w:rPr>
            </w:pPr>
            <w:r w:rsidRPr="00152D30">
              <w:rPr>
                <w:rFonts w:ascii="Times New Roman" w:hAnsi="Times New Roman"/>
                <w:sz w:val="16"/>
                <w:szCs w:val="16"/>
                <w:lang w:val="ru-RU"/>
              </w:rPr>
              <w:t>2022:</w:t>
            </w:r>
            <w:r w:rsidR="00F40713" w:rsidRPr="00152D30">
              <w:rPr>
                <w:rFonts w:ascii="Times New Roman" w:hAnsi="Times New Roman"/>
                <w:sz w:val="16"/>
                <w:szCs w:val="16"/>
                <w:lang w:val="ru-RU"/>
              </w:rPr>
              <w:t xml:space="preserve"> </w:t>
            </w:r>
            <w:r w:rsidR="00C419DE" w:rsidRPr="00152D30">
              <w:rPr>
                <w:rFonts w:ascii="Times New Roman" w:hAnsi="Times New Roman"/>
                <w:sz w:val="16"/>
                <w:szCs w:val="16"/>
                <w:lang w:val="ru-RU"/>
              </w:rPr>
              <w:t>6.122.4</w:t>
            </w:r>
            <w:r w:rsidR="00CB18D6" w:rsidRPr="00152D30">
              <w:rPr>
                <w:rFonts w:ascii="Times New Roman" w:hAnsi="Times New Roman"/>
                <w:sz w:val="16"/>
                <w:szCs w:val="16"/>
              </w:rPr>
              <w:t>30</w:t>
            </w:r>
            <w:r w:rsidR="00C419DE" w:rsidRPr="00152D30">
              <w:rPr>
                <w:rFonts w:ascii="Times New Roman" w:hAnsi="Times New Roman"/>
                <w:sz w:val="16"/>
                <w:szCs w:val="16"/>
              </w:rPr>
              <w:t xml:space="preserve"> </w:t>
            </w:r>
            <w:r w:rsidR="00F40713" w:rsidRPr="00152D30">
              <w:rPr>
                <w:rFonts w:ascii="Times New Roman" w:hAnsi="Times New Roman"/>
                <w:sz w:val="16"/>
                <w:szCs w:val="16"/>
                <w:lang w:val="ru-RU"/>
              </w:rPr>
              <w:t>РСД</w:t>
            </w:r>
          </w:p>
          <w:p w14:paraId="0EA7145A" w14:textId="3EF74348" w:rsidR="00C12A6C" w:rsidRPr="00152D30" w:rsidRDefault="00C12A6C" w:rsidP="00C12A6C">
            <w:pPr>
              <w:rPr>
                <w:rFonts w:ascii="Times New Roman" w:hAnsi="Times New Roman"/>
                <w:sz w:val="16"/>
                <w:szCs w:val="16"/>
                <w:lang w:val="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8D52627" w14:textId="77777777" w:rsidR="00EF144E" w:rsidRPr="00152D30" w:rsidRDefault="00EF144E" w:rsidP="00EF144E">
            <w:pPr>
              <w:rPr>
                <w:rFonts w:ascii="Times New Roman" w:hAnsi="Times New Roman"/>
                <w:sz w:val="16"/>
                <w:szCs w:val="16"/>
                <w:lang w:val="ru-RU"/>
              </w:rPr>
            </w:pPr>
            <w:r w:rsidRPr="00152D30">
              <w:rPr>
                <w:rFonts w:ascii="Times New Roman" w:hAnsi="Times New Roman"/>
                <w:sz w:val="16"/>
                <w:szCs w:val="16"/>
                <w:lang w:val="ru-RU"/>
              </w:rPr>
              <w:t>Донаторска средства укупно 2.250 €, све у 2022.</w:t>
            </w:r>
          </w:p>
          <w:p w14:paraId="321C0B51" w14:textId="77777777" w:rsidR="00C12A6C" w:rsidRPr="00152D30" w:rsidRDefault="00C12A6C" w:rsidP="00EF144E">
            <w:pPr>
              <w:rPr>
                <w:rFonts w:ascii="Times New Roman" w:hAnsi="Times New Roman"/>
                <w:sz w:val="16"/>
                <w:szCs w:val="16"/>
                <w:lang w:val="ru-RU"/>
              </w:rPr>
            </w:pPr>
          </w:p>
          <w:p w14:paraId="1B9C914D" w14:textId="4B510477" w:rsidR="00C12A6C" w:rsidRPr="00152D30" w:rsidRDefault="00C12A6C" w:rsidP="00C12A6C">
            <w:pPr>
              <w:rPr>
                <w:rFonts w:ascii="Times New Roman" w:hAnsi="Times New Roman"/>
                <w:sz w:val="16"/>
                <w:szCs w:val="16"/>
                <w:lang w:val="ru-RU"/>
              </w:rPr>
            </w:pPr>
            <w:r w:rsidRPr="00152D30">
              <w:rPr>
                <w:rFonts w:ascii="Times New Roman" w:hAnsi="Times New Roman"/>
                <w:sz w:val="16"/>
                <w:szCs w:val="16"/>
                <w:lang w:val="ru-RU"/>
              </w:rPr>
              <w:t>2020:</w:t>
            </w:r>
            <w:r w:rsidR="00E35783" w:rsidRPr="00152D30">
              <w:rPr>
                <w:rFonts w:ascii="Times New Roman" w:hAnsi="Times New Roman"/>
                <w:sz w:val="16"/>
                <w:szCs w:val="16"/>
                <w:lang w:val="ru-RU"/>
              </w:rPr>
              <w:t xml:space="preserve"> 0 РСД</w:t>
            </w:r>
          </w:p>
          <w:p w14:paraId="607F002D" w14:textId="31718848" w:rsidR="00C12A6C" w:rsidRPr="00152D30" w:rsidRDefault="00C12A6C" w:rsidP="00C12A6C">
            <w:pPr>
              <w:rPr>
                <w:rFonts w:ascii="Times New Roman" w:hAnsi="Times New Roman"/>
                <w:sz w:val="16"/>
                <w:szCs w:val="16"/>
                <w:lang w:val="ru-RU"/>
              </w:rPr>
            </w:pPr>
            <w:r w:rsidRPr="00152D30">
              <w:rPr>
                <w:rFonts w:ascii="Times New Roman" w:hAnsi="Times New Roman"/>
                <w:sz w:val="16"/>
                <w:szCs w:val="16"/>
                <w:lang w:val="ru-RU"/>
              </w:rPr>
              <w:t>2021:</w:t>
            </w:r>
            <w:r w:rsidR="00E35783" w:rsidRPr="00152D30">
              <w:rPr>
                <w:rFonts w:ascii="Times New Roman" w:hAnsi="Times New Roman"/>
                <w:sz w:val="16"/>
                <w:szCs w:val="16"/>
                <w:lang w:val="ru-RU"/>
              </w:rPr>
              <w:t xml:space="preserve"> 0 РСД</w:t>
            </w:r>
          </w:p>
          <w:p w14:paraId="3AC48C39" w14:textId="4ED4EE98" w:rsidR="00C12A6C" w:rsidRPr="00152D30" w:rsidRDefault="00C12A6C" w:rsidP="00C12A6C">
            <w:pPr>
              <w:rPr>
                <w:rFonts w:ascii="Times New Roman" w:hAnsi="Times New Roman"/>
                <w:sz w:val="16"/>
                <w:szCs w:val="16"/>
                <w:lang w:val="ru-RU"/>
              </w:rPr>
            </w:pPr>
            <w:r w:rsidRPr="00152D30">
              <w:rPr>
                <w:rFonts w:ascii="Times New Roman" w:hAnsi="Times New Roman"/>
                <w:sz w:val="16"/>
                <w:szCs w:val="16"/>
                <w:lang w:val="ru-RU"/>
              </w:rPr>
              <w:t>2022:</w:t>
            </w:r>
            <w:r w:rsidR="00E35783" w:rsidRPr="00152D30">
              <w:rPr>
                <w:rFonts w:ascii="Times New Roman" w:hAnsi="Times New Roman"/>
                <w:sz w:val="16"/>
                <w:szCs w:val="16"/>
                <w:lang w:val="ru-RU"/>
              </w:rPr>
              <w:t xml:space="preserve"> 26</w:t>
            </w:r>
            <w:r w:rsidR="00C419DE" w:rsidRPr="00152D30">
              <w:rPr>
                <w:rFonts w:ascii="Times New Roman" w:hAnsi="Times New Roman"/>
                <w:sz w:val="16"/>
                <w:szCs w:val="16"/>
              </w:rPr>
              <w:t>5</w:t>
            </w:r>
            <w:r w:rsidR="00E35783" w:rsidRPr="00152D30">
              <w:rPr>
                <w:rFonts w:ascii="Times New Roman" w:hAnsi="Times New Roman"/>
                <w:sz w:val="16"/>
                <w:szCs w:val="16"/>
                <w:lang w:val="ru-RU"/>
              </w:rPr>
              <w:t>.5</w:t>
            </w:r>
            <w:r w:rsidR="00C419DE" w:rsidRPr="00152D30">
              <w:rPr>
                <w:rFonts w:ascii="Times New Roman" w:hAnsi="Times New Roman"/>
                <w:sz w:val="16"/>
                <w:szCs w:val="16"/>
              </w:rPr>
              <w:t xml:space="preserve">00 </w:t>
            </w:r>
            <w:r w:rsidR="00E35783" w:rsidRPr="00152D30">
              <w:rPr>
                <w:rFonts w:ascii="Times New Roman" w:hAnsi="Times New Roman"/>
                <w:sz w:val="16"/>
                <w:szCs w:val="16"/>
                <w:lang w:val="ru-RU"/>
              </w:rPr>
              <w:t>РСД</w:t>
            </w:r>
          </w:p>
        </w:tc>
      </w:tr>
      <w:tr w:rsidR="00AA4F69" w:rsidRPr="00152D30" w14:paraId="4707424C" w14:textId="77777777" w:rsidTr="00AA4F69">
        <w:trPr>
          <w:trHeight w:val="2593"/>
        </w:trPr>
        <w:tc>
          <w:tcPr>
            <w:tcW w:w="828" w:type="dxa"/>
            <w:tcBorders>
              <w:top w:val="single" w:sz="4" w:space="0" w:color="auto"/>
              <w:left w:val="single" w:sz="4" w:space="0" w:color="auto"/>
              <w:bottom w:val="single" w:sz="4" w:space="0" w:color="auto"/>
              <w:right w:val="single" w:sz="4" w:space="0" w:color="auto"/>
            </w:tcBorders>
            <w:shd w:val="clear" w:color="auto" w:fill="auto"/>
          </w:tcPr>
          <w:p w14:paraId="52F70653" w14:textId="77777777" w:rsidR="00CB3C5E" w:rsidRPr="00152D30" w:rsidRDefault="00CB3C5E" w:rsidP="00CB3C5E">
            <w:pPr>
              <w:rPr>
                <w:rFonts w:ascii="Times New Roman" w:hAnsi="Times New Roman"/>
                <w:sz w:val="16"/>
                <w:szCs w:val="16"/>
              </w:rPr>
            </w:pPr>
            <w:r w:rsidRPr="00152D30">
              <w:rPr>
                <w:rFonts w:ascii="Times New Roman" w:hAnsi="Times New Roman"/>
                <w:sz w:val="16"/>
                <w:szCs w:val="16"/>
              </w:rPr>
              <w:t>1.1.1.4</w:t>
            </w:r>
          </w:p>
        </w:tc>
        <w:tc>
          <w:tcPr>
            <w:tcW w:w="2541" w:type="dxa"/>
            <w:tcBorders>
              <w:top w:val="single" w:sz="4" w:space="0" w:color="auto"/>
              <w:left w:val="single" w:sz="4" w:space="0" w:color="auto"/>
              <w:bottom w:val="single" w:sz="4" w:space="0" w:color="auto"/>
              <w:right w:val="single" w:sz="4" w:space="0" w:color="auto"/>
            </w:tcBorders>
            <w:shd w:val="clear" w:color="auto" w:fill="auto"/>
          </w:tcPr>
          <w:p w14:paraId="36C60385" w14:textId="77777777" w:rsidR="00CB3C5E" w:rsidRPr="00152D30" w:rsidRDefault="00CB3C5E" w:rsidP="00CB3C5E">
            <w:pPr>
              <w:rPr>
                <w:rFonts w:ascii="Times New Roman" w:hAnsi="Times New Roman"/>
                <w:sz w:val="16"/>
                <w:szCs w:val="16"/>
                <w:lang w:val="sr-Latn-CS"/>
              </w:rPr>
            </w:pPr>
            <w:r w:rsidRPr="00152D30">
              <w:rPr>
                <w:rFonts w:ascii="Times New Roman" w:hAnsi="Times New Roman"/>
                <w:sz w:val="16"/>
                <w:szCs w:val="16"/>
                <w:lang w:val="sr-Latn-CS"/>
              </w:rPr>
              <w:t>Имплементација Закона о раду у делу који се односи на организацију радног времена, ради уједначеног поступања послодаваца и запослених у примени одредаба Закона, кроз:</w:t>
            </w:r>
          </w:p>
          <w:p w14:paraId="6581C8D3" w14:textId="77777777" w:rsidR="00CB3C5E" w:rsidRPr="00152D30" w:rsidRDefault="00CB3C5E" w:rsidP="00CB3C5E">
            <w:pPr>
              <w:rPr>
                <w:rFonts w:ascii="Times New Roman" w:hAnsi="Times New Roman"/>
                <w:sz w:val="16"/>
                <w:szCs w:val="16"/>
                <w:lang w:val="sr-Latn-CS"/>
              </w:rPr>
            </w:pPr>
            <w:r w:rsidRPr="00152D30">
              <w:rPr>
                <w:rFonts w:ascii="Times New Roman" w:hAnsi="Times New Roman"/>
                <w:sz w:val="16"/>
                <w:szCs w:val="16"/>
                <w:lang w:val="sr-Latn-CS"/>
              </w:rPr>
              <w:t>а) одржавање обука, семин</w:t>
            </w:r>
            <w:r w:rsidRPr="00152D30">
              <w:rPr>
                <w:rFonts w:ascii="Times New Roman" w:hAnsi="Times New Roman"/>
                <w:sz w:val="16"/>
                <w:szCs w:val="16"/>
                <w:lang w:val="ru-RU"/>
              </w:rPr>
              <w:t>а</w:t>
            </w:r>
            <w:r w:rsidRPr="00152D30">
              <w:rPr>
                <w:rFonts w:ascii="Times New Roman" w:hAnsi="Times New Roman"/>
                <w:sz w:val="16"/>
                <w:szCs w:val="16"/>
                <w:lang w:val="sr-Latn-CS"/>
              </w:rPr>
              <w:t>ра и радионица за инспекторе</w:t>
            </w:r>
          </w:p>
          <w:p w14:paraId="3F0239BE" w14:textId="77777777" w:rsidR="00CB3C5E" w:rsidRPr="00152D30" w:rsidRDefault="00CB3C5E" w:rsidP="00CB3C5E">
            <w:pPr>
              <w:rPr>
                <w:rFonts w:ascii="Times New Roman" w:hAnsi="Times New Roman"/>
                <w:sz w:val="16"/>
                <w:szCs w:val="16"/>
                <w:lang w:val="sr-Latn-CS"/>
              </w:rPr>
            </w:pPr>
            <w:r w:rsidRPr="00152D30">
              <w:rPr>
                <w:rFonts w:ascii="Times New Roman" w:hAnsi="Times New Roman"/>
                <w:sz w:val="16"/>
                <w:szCs w:val="16"/>
                <w:lang w:val="sr-Latn-CS"/>
              </w:rPr>
              <w:t>б)</w:t>
            </w:r>
            <w:r w:rsidRPr="00152D30">
              <w:rPr>
                <w:rFonts w:ascii="Times New Roman" w:hAnsi="Times New Roman"/>
                <w:sz w:val="16"/>
                <w:szCs w:val="16"/>
                <w:lang w:val="ru-RU"/>
              </w:rPr>
              <w:t xml:space="preserve"> </w:t>
            </w:r>
            <w:r w:rsidRPr="00152D30">
              <w:rPr>
                <w:rFonts w:ascii="Times New Roman" w:hAnsi="Times New Roman"/>
                <w:sz w:val="16"/>
                <w:szCs w:val="16"/>
                <w:lang w:val="sr-Latn-CS"/>
              </w:rPr>
              <w:t>надзори по службеној дужности и по захтеву странака</w:t>
            </w:r>
          </w:p>
          <w:p w14:paraId="536E07DD" w14:textId="77777777" w:rsidR="00CB3C5E" w:rsidRPr="00152D30" w:rsidRDefault="00CB3C5E" w:rsidP="00CB3C5E">
            <w:pPr>
              <w:rPr>
                <w:rFonts w:ascii="Times New Roman" w:hAnsi="Times New Roman"/>
                <w:sz w:val="16"/>
                <w:szCs w:val="16"/>
                <w:lang w:val="sr-Latn-CS"/>
              </w:rPr>
            </w:pPr>
            <w:r w:rsidRPr="00152D30">
              <w:rPr>
                <w:rFonts w:ascii="Times New Roman" w:hAnsi="Times New Roman"/>
                <w:sz w:val="16"/>
                <w:szCs w:val="16"/>
                <w:lang w:val="sr-Latn-CS"/>
              </w:rPr>
              <w:t>ц)</w:t>
            </w:r>
            <w:r w:rsidRPr="00152D30">
              <w:rPr>
                <w:rFonts w:ascii="Times New Roman" w:hAnsi="Times New Roman"/>
                <w:sz w:val="16"/>
                <w:szCs w:val="16"/>
                <w:lang w:val="ru-RU"/>
              </w:rPr>
              <w:t xml:space="preserve"> </w:t>
            </w:r>
            <w:r w:rsidRPr="00152D30">
              <w:rPr>
                <w:rFonts w:ascii="Times New Roman" w:hAnsi="Times New Roman"/>
                <w:sz w:val="16"/>
                <w:szCs w:val="16"/>
                <w:lang w:val="sr-Latn-CS"/>
              </w:rPr>
              <w:t>превентивно поступање Инспекције рада</w:t>
            </w:r>
          </w:p>
          <w:p w14:paraId="0C8F1D7C" w14:textId="3F307AF5" w:rsidR="00CB3C5E" w:rsidRPr="00152D30" w:rsidRDefault="00CB3C5E" w:rsidP="00CB3C5E">
            <w:pPr>
              <w:rPr>
                <w:rFonts w:ascii="Times New Roman" w:hAnsi="Times New Roman"/>
                <w:sz w:val="16"/>
                <w:szCs w:val="16"/>
                <w:lang w:val="sr-Cyrl-RS"/>
              </w:rPr>
            </w:pPr>
            <w:r w:rsidRPr="00152D30">
              <w:rPr>
                <w:rFonts w:ascii="Times New Roman" w:hAnsi="Times New Roman"/>
                <w:sz w:val="16"/>
                <w:szCs w:val="16"/>
                <w:lang w:val="sr-Latn-CS"/>
              </w:rPr>
              <w:t>д)</w:t>
            </w:r>
            <w:r w:rsidRPr="00152D30">
              <w:rPr>
                <w:rFonts w:ascii="Times New Roman" w:hAnsi="Times New Roman"/>
                <w:sz w:val="16"/>
                <w:szCs w:val="16"/>
                <w:lang w:val="ru-RU"/>
              </w:rPr>
              <w:t xml:space="preserve"> </w:t>
            </w:r>
            <w:r w:rsidRPr="00152D30">
              <w:rPr>
                <w:rFonts w:ascii="Times New Roman" w:hAnsi="Times New Roman"/>
                <w:sz w:val="16"/>
                <w:szCs w:val="16"/>
                <w:lang w:val="sr-Latn-CS"/>
              </w:rPr>
              <w:t xml:space="preserve">сарадња са социјалним партнерима </w:t>
            </w:r>
          </w:p>
        </w:tc>
        <w:tc>
          <w:tcPr>
            <w:tcW w:w="1689" w:type="dxa"/>
            <w:tcBorders>
              <w:top w:val="single" w:sz="4" w:space="0" w:color="auto"/>
              <w:left w:val="single" w:sz="4" w:space="0" w:color="auto"/>
              <w:bottom w:val="single" w:sz="4" w:space="0" w:color="auto"/>
              <w:right w:val="single" w:sz="4" w:space="0" w:color="auto"/>
            </w:tcBorders>
            <w:shd w:val="clear" w:color="auto" w:fill="auto"/>
          </w:tcPr>
          <w:p w14:paraId="70C933DD" w14:textId="77777777" w:rsidR="007048CF" w:rsidRPr="00152D30" w:rsidRDefault="007048CF" w:rsidP="007048CF">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75850BDF" w14:textId="1717E366" w:rsidR="007048CF" w:rsidRPr="00152D30" w:rsidRDefault="007048CF" w:rsidP="00CB3C5E">
            <w:pPr>
              <w:rPr>
                <w:rFonts w:ascii="Times New Roman" w:hAnsi="Times New Roman"/>
                <w:sz w:val="16"/>
                <w:szCs w:val="16"/>
                <w:lang w:val="ru-RU"/>
              </w:rPr>
            </w:pPr>
            <w:r w:rsidRPr="00152D30">
              <w:rPr>
                <w:rFonts w:ascii="Times New Roman" w:hAnsi="Times New Roman"/>
                <w:sz w:val="16"/>
                <w:szCs w:val="16"/>
                <w:lang w:val="ru-RU"/>
              </w:rPr>
              <w:t>МРЗБСП</w:t>
            </w:r>
            <w:r w:rsidR="00BA4A8A" w:rsidRPr="00152D30">
              <w:rPr>
                <w:rFonts w:ascii="Times New Roman" w:hAnsi="Times New Roman"/>
                <w:sz w:val="16"/>
                <w:szCs w:val="16"/>
                <w:lang w:val="ru-RU"/>
              </w:rPr>
              <w:t xml:space="preserve"> -</w:t>
            </w:r>
          </w:p>
          <w:p w14:paraId="696AD8F0" w14:textId="0BDE984A" w:rsidR="00CB3C5E" w:rsidRPr="00152D30" w:rsidRDefault="00CB3C5E" w:rsidP="00CB3C5E">
            <w:pPr>
              <w:rPr>
                <w:rFonts w:ascii="Times New Roman" w:hAnsi="Times New Roman"/>
                <w:sz w:val="16"/>
                <w:szCs w:val="16"/>
                <w:lang w:val="ru-RU"/>
              </w:rPr>
            </w:pPr>
            <w:r w:rsidRPr="00152D30">
              <w:rPr>
                <w:rFonts w:ascii="Times New Roman" w:hAnsi="Times New Roman"/>
                <w:sz w:val="16"/>
                <w:szCs w:val="16"/>
                <w:lang w:val="ru-RU"/>
              </w:rPr>
              <w:t>Инспекторат за рад</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tcPr>
          <w:p w14:paraId="4311668C" w14:textId="10CA45DE" w:rsidR="00CB3C5E" w:rsidRPr="00152D30" w:rsidRDefault="00BA4A8A" w:rsidP="00CB3C5E">
            <w:pPr>
              <w:rPr>
                <w:rFonts w:ascii="Times New Roman" w:hAnsi="Times New Roman"/>
                <w:sz w:val="16"/>
                <w:szCs w:val="16"/>
                <w:lang w:val="sr-Cyrl-RS"/>
              </w:rPr>
            </w:pPr>
            <w:r w:rsidRPr="00152D30">
              <w:rPr>
                <w:rFonts w:ascii="Times New Roman" w:hAnsi="Times New Roman"/>
                <w:sz w:val="16"/>
                <w:szCs w:val="16"/>
                <w:lang w:val="ru-RU"/>
              </w:rPr>
              <w:t>1.</w:t>
            </w:r>
            <w:r w:rsidR="00A37BD7" w:rsidRPr="00152D30">
              <w:rPr>
                <w:rFonts w:ascii="Times New Roman" w:hAnsi="Times New Roman"/>
                <w:sz w:val="16"/>
                <w:szCs w:val="16"/>
                <w:lang w:val="sr-Cyrl-RS"/>
              </w:rPr>
              <w:t xml:space="preserve"> квартал 2022</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0D97F044" w14:textId="6FA61F03" w:rsidR="00CB3C5E" w:rsidRPr="00152D30" w:rsidRDefault="00CB3C5E" w:rsidP="00CB3C5E">
            <w:pPr>
              <w:rPr>
                <w:rFonts w:ascii="Times New Roman" w:hAnsi="Times New Roman"/>
                <w:sz w:val="16"/>
                <w:szCs w:val="16"/>
                <w:lang w:val="ru-RU"/>
              </w:rPr>
            </w:pPr>
            <w:r w:rsidRPr="00152D30">
              <w:rPr>
                <w:rFonts w:ascii="Times New Roman" w:hAnsi="Times New Roman"/>
                <w:sz w:val="16"/>
                <w:szCs w:val="16"/>
                <w:lang w:val="ru-RU"/>
              </w:rPr>
              <w:t>240 инспектора</w:t>
            </w:r>
            <w:r w:rsidR="00BA4A8A" w:rsidRPr="00152D30">
              <w:rPr>
                <w:rFonts w:ascii="Times New Roman" w:hAnsi="Times New Roman"/>
                <w:sz w:val="16"/>
                <w:szCs w:val="16"/>
                <w:lang w:val="ru-RU"/>
              </w:rPr>
              <w:t xml:space="preserve"> за рад</w:t>
            </w:r>
            <w:r w:rsidRPr="00152D30">
              <w:rPr>
                <w:rFonts w:ascii="Times New Roman" w:hAnsi="Times New Roman"/>
                <w:sz w:val="16"/>
                <w:szCs w:val="16"/>
                <w:lang w:val="ru-RU"/>
              </w:rPr>
              <w:t xml:space="preserve"> са ВСС</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C69F72F" w14:textId="0BA532C5" w:rsidR="00CB3C5E" w:rsidRPr="00152D30" w:rsidRDefault="00CB3C5E" w:rsidP="00CB3C5E">
            <w:pPr>
              <w:rPr>
                <w:rFonts w:ascii="Times New Roman" w:hAnsi="Times New Roman"/>
                <w:sz w:val="16"/>
                <w:szCs w:val="16"/>
                <w:lang w:val="ru-RU"/>
              </w:rPr>
            </w:pPr>
            <w:r w:rsidRPr="00152D30">
              <w:rPr>
                <w:rFonts w:ascii="Times New Roman" w:hAnsi="Times New Roman"/>
                <w:sz w:val="16"/>
                <w:szCs w:val="16"/>
                <w:lang w:val="ru-RU"/>
              </w:rPr>
              <w:t xml:space="preserve">Пријем 120 (ВСС) инспектора рада у радни однос на неодређено време почев од </w:t>
            </w:r>
            <w:r w:rsidR="00FF3C33" w:rsidRPr="00152D30">
              <w:rPr>
                <w:rFonts w:ascii="Times New Roman" w:hAnsi="Times New Roman"/>
                <w:sz w:val="16"/>
                <w:szCs w:val="16"/>
                <w:lang w:val="ru-RU"/>
              </w:rPr>
              <w:t>1.</w:t>
            </w:r>
            <w:r w:rsidRPr="00152D30">
              <w:rPr>
                <w:rFonts w:ascii="Times New Roman" w:hAnsi="Times New Roman"/>
                <w:sz w:val="16"/>
                <w:szCs w:val="16"/>
                <w:lang w:val="ru-RU"/>
              </w:rPr>
              <w:t xml:space="preserve"> квартала 2018. до </w:t>
            </w:r>
            <w:r w:rsidR="00FF3C33" w:rsidRPr="00152D30">
              <w:rPr>
                <w:rFonts w:ascii="Times New Roman" w:hAnsi="Times New Roman"/>
                <w:sz w:val="16"/>
                <w:szCs w:val="16"/>
                <w:lang w:val="ru-RU"/>
              </w:rPr>
              <w:t>4.</w:t>
            </w:r>
            <w:r w:rsidRPr="00152D30">
              <w:rPr>
                <w:rFonts w:ascii="Times New Roman" w:hAnsi="Times New Roman"/>
                <w:sz w:val="16"/>
                <w:szCs w:val="16"/>
                <w:lang w:val="ru-RU"/>
              </w:rPr>
              <w:t xml:space="preserve"> квартала 2020. </w:t>
            </w:r>
          </w:p>
          <w:p w14:paraId="183C9799" w14:textId="77777777" w:rsidR="00CB3C5E" w:rsidRPr="00152D30" w:rsidRDefault="00CB3C5E" w:rsidP="00CB3C5E">
            <w:pPr>
              <w:rPr>
                <w:rFonts w:ascii="Times New Roman" w:hAnsi="Times New Roman"/>
                <w:sz w:val="18"/>
                <w:szCs w:val="18"/>
                <w:lang w:val="ru-RU"/>
              </w:rPr>
            </w:pPr>
          </w:p>
          <w:p w14:paraId="67909408" w14:textId="768F02FE" w:rsidR="00CB3C5E" w:rsidRPr="00152D30" w:rsidRDefault="00CB3C5E" w:rsidP="00CB3C5E">
            <w:pPr>
              <w:rPr>
                <w:rFonts w:ascii="Times New Roman" w:hAnsi="Times New Roman"/>
                <w:sz w:val="16"/>
                <w:szCs w:val="16"/>
                <w:lang w:val="ru-RU"/>
              </w:rPr>
            </w:pPr>
            <w:r w:rsidRPr="00152D30">
              <w:rPr>
                <w:rFonts w:ascii="Times New Roman" w:hAnsi="Times New Roman"/>
                <w:sz w:val="16"/>
                <w:szCs w:val="16"/>
                <w:lang w:val="ru-RU"/>
              </w:rPr>
              <w:t>Набавити 120 лаптопова и 24 нова возила. Обезбедити додатну ед</w:t>
            </w:r>
            <w:r w:rsidR="00FF3C33" w:rsidRPr="00152D30">
              <w:rPr>
                <w:rFonts w:ascii="Times New Roman" w:hAnsi="Times New Roman"/>
                <w:sz w:val="16"/>
                <w:szCs w:val="16"/>
                <w:lang w:val="ru-RU"/>
              </w:rPr>
              <w:t>укацију за запослене у вези са п</w:t>
            </w:r>
            <w:r w:rsidRPr="00152D30">
              <w:rPr>
                <w:rFonts w:ascii="Times New Roman" w:hAnsi="Times New Roman"/>
                <w:sz w:val="16"/>
                <w:szCs w:val="16"/>
                <w:lang w:val="ru-RU"/>
              </w:rPr>
              <w:t>равним тековинама ЕУ, путем семинара и радионица, као и путем билатералних и мултилатералних облика техничке сарадње.</w:t>
            </w:r>
          </w:p>
          <w:p w14:paraId="55BE35CC" w14:textId="71CF2F7F" w:rsidR="00CB3C5E" w:rsidRPr="00152D30" w:rsidRDefault="00CB3C5E" w:rsidP="00CB3C5E">
            <w:pPr>
              <w:rPr>
                <w:rFonts w:ascii="Times New Roman" w:hAnsi="Times New Roman"/>
                <w:sz w:val="16"/>
                <w:szCs w:val="16"/>
                <w:lang w:val="ru-RU"/>
              </w:rPr>
            </w:pPr>
            <w:r w:rsidRPr="00152D30">
              <w:rPr>
                <w:rFonts w:ascii="Times New Roman" w:hAnsi="Times New Roman"/>
                <w:sz w:val="16"/>
                <w:szCs w:val="16"/>
                <w:lang w:val="ru-RU"/>
              </w:rPr>
              <w:t>У 2022. обука за 360 инспектора, по 2</w:t>
            </w:r>
            <w:r w:rsidR="00FF3C33" w:rsidRPr="00152D30">
              <w:rPr>
                <w:rFonts w:ascii="Times New Roman" w:hAnsi="Times New Roman"/>
                <w:sz w:val="16"/>
                <w:szCs w:val="16"/>
                <w:lang w:val="ru-RU"/>
              </w:rPr>
              <w:t xml:space="preserve"> радна </w:t>
            </w:r>
            <w:r w:rsidRPr="00152D30">
              <w:rPr>
                <w:rFonts w:ascii="Times New Roman" w:hAnsi="Times New Roman"/>
                <w:sz w:val="16"/>
                <w:szCs w:val="16"/>
                <w:lang w:val="ru-RU"/>
              </w:rPr>
              <w:t xml:space="preserve"> дана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D22AD9F" w14:textId="1D082300" w:rsidR="00CB3C5E" w:rsidRPr="00152D30" w:rsidRDefault="00CB3C5E" w:rsidP="00CB3C5E">
            <w:pPr>
              <w:rPr>
                <w:rFonts w:ascii="Times New Roman" w:hAnsi="Times New Roman"/>
                <w:sz w:val="16"/>
                <w:szCs w:val="16"/>
                <w:lang w:val="ru-RU"/>
              </w:rPr>
            </w:pPr>
            <w:r w:rsidRPr="00152D30">
              <w:rPr>
                <w:rFonts w:ascii="Times New Roman" w:hAnsi="Times New Roman"/>
                <w:sz w:val="16"/>
                <w:szCs w:val="16"/>
                <w:lang w:val="ru-RU"/>
              </w:rPr>
              <w:t xml:space="preserve">Од </w:t>
            </w:r>
            <w:r w:rsidR="005E15DB" w:rsidRPr="00152D30">
              <w:rPr>
                <w:rFonts w:ascii="Times New Roman" w:hAnsi="Times New Roman"/>
                <w:sz w:val="16"/>
                <w:szCs w:val="16"/>
                <w:lang w:val="sr-Cyrl-RS"/>
              </w:rPr>
              <w:t xml:space="preserve">1. </w:t>
            </w:r>
            <w:r w:rsidRPr="00152D30">
              <w:rPr>
                <w:rFonts w:ascii="Times New Roman" w:hAnsi="Times New Roman"/>
                <w:sz w:val="16"/>
                <w:szCs w:val="16"/>
                <w:lang w:val="ru-RU"/>
              </w:rPr>
              <w:t xml:space="preserve">квартала 2018. до </w:t>
            </w:r>
            <w:r w:rsidR="00A51686" w:rsidRPr="00152D30">
              <w:rPr>
                <w:rFonts w:ascii="Times New Roman" w:hAnsi="Times New Roman"/>
                <w:sz w:val="16"/>
                <w:szCs w:val="16"/>
                <w:lang w:val="sr-Cyrl-RS"/>
              </w:rPr>
              <w:t>4.</w:t>
            </w:r>
            <w:r w:rsidRPr="00152D30">
              <w:rPr>
                <w:rFonts w:ascii="Times New Roman" w:hAnsi="Times New Roman"/>
                <w:sz w:val="16"/>
                <w:szCs w:val="16"/>
                <w:lang w:val="ru-RU"/>
              </w:rPr>
              <w:t xml:space="preserve"> квартала 2020. сукцесивно</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A3F74F3" w14:textId="4B0B5781" w:rsidR="00CB3C5E" w:rsidRPr="00152D30" w:rsidRDefault="00CB3C5E" w:rsidP="00CB3C5E">
            <w:pPr>
              <w:rPr>
                <w:rFonts w:ascii="Times New Roman" w:hAnsi="Times New Roman"/>
                <w:sz w:val="16"/>
                <w:szCs w:val="16"/>
                <w:lang w:val="sr-Cyrl-RS"/>
              </w:rPr>
            </w:pPr>
            <w:r w:rsidRPr="00152D30">
              <w:rPr>
                <w:rFonts w:ascii="Times New Roman" w:hAnsi="Times New Roman"/>
                <w:sz w:val="16"/>
                <w:szCs w:val="16"/>
                <w:lang w:val="ru-RU"/>
              </w:rPr>
              <w:t xml:space="preserve">Буџет РС укупно </w:t>
            </w:r>
            <w:r w:rsidRPr="00152D30">
              <w:rPr>
                <w:lang w:val="ru-RU"/>
              </w:rPr>
              <w:t xml:space="preserve"> </w:t>
            </w:r>
            <w:r w:rsidR="00CA6B8B" w:rsidRPr="00152D30">
              <w:rPr>
                <w:rFonts w:ascii="Times New Roman" w:hAnsi="Times New Roman"/>
                <w:sz w:val="16"/>
                <w:szCs w:val="16"/>
                <w:lang w:val="ru-RU"/>
              </w:rPr>
              <w:t xml:space="preserve">3.362.432 </w:t>
            </w:r>
            <w:r w:rsidRPr="00152D30">
              <w:rPr>
                <w:rFonts w:ascii="Times New Roman" w:hAnsi="Times New Roman"/>
                <w:sz w:val="16"/>
                <w:szCs w:val="16"/>
                <w:lang w:val="ru-RU"/>
              </w:rPr>
              <w:t xml:space="preserve">€, </w:t>
            </w:r>
            <w:r w:rsidRPr="00152D30">
              <w:rPr>
                <w:rFonts w:ascii="Times New Roman" w:hAnsi="Times New Roman"/>
                <w:sz w:val="16"/>
                <w:szCs w:val="16"/>
                <w:lang w:val="sr-Cyrl-RS"/>
              </w:rPr>
              <w:t>све у  2022.</w:t>
            </w:r>
          </w:p>
          <w:p w14:paraId="3D0D82A7" w14:textId="4A5A0B99" w:rsidR="00C12A6C" w:rsidRPr="00152D30" w:rsidRDefault="00C12A6C" w:rsidP="00CB3C5E">
            <w:pPr>
              <w:rPr>
                <w:rFonts w:ascii="Times New Roman" w:hAnsi="Times New Roman"/>
                <w:sz w:val="16"/>
                <w:szCs w:val="16"/>
                <w:lang w:val="sr-Cyrl-RS"/>
              </w:rPr>
            </w:pPr>
          </w:p>
          <w:p w14:paraId="7504937B" w14:textId="72586D7E" w:rsidR="00C12A6C" w:rsidRPr="00152D30" w:rsidRDefault="00C12A6C" w:rsidP="00C12A6C">
            <w:pPr>
              <w:rPr>
                <w:rFonts w:ascii="Times New Roman" w:hAnsi="Times New Roman"/>
                <w:sz w:val="16"/>
                <w:szCs w:val="16"/>
                <w:lang w:val="ru-RU"/>
              </w:rPr>
            </w:pPr>
            <w:r w:rsidRPr="00152D30">
              <w:rPr>
                <w:rFonts w:ascii="Times New Roman" w:hAnsi="Times New Roman"/>
                <w:sz w:val="16"/>
                <w:szCs w:val="16"/>
                <w:lang w:val="ru-RU"/>
              </w:rPr>
              <w:t>2020:</w:t>
            </w:r>
            <w:r w:rsidR="00F40713" w:rsidRPr="00152D30">
              <w:rPr>
                <w:rFonts w:ascii="Times New Roman" w:hAnsi="Times New Roman"/>
                <w:sz w:val="16"/>
                <w:szCs w:val="16"/>
                <w:lang w:val="ru-RU"/>
              </w:rPr>
              <w:t xml:space="preserve"> 0 РСД</w:t>
            </w:r>
          </w:p>
          <w:p w14:paraId="4B9ABEBC" w14:textId="642A7082" w:rsidR="00C12A6C" w:rsidRPr="00152D30" w:rsidRDefault="00C12A6C" w:rsidP="00C12A6C">
            <w:pPr>
              <w:rPr>
                <w:rFonts w:ascii="Times New Roman" w:hAnsi="Times New Roman"/>
                <w:sz w:val="16"/>
                <w:szCs w:val="16"/>
                <w:lang w:val="ru-RU"/>
              </w:rPr>
            </w:pPr>
            <w:r w:rsidRPr="00152D30">
              <w:rPr>
                <w:rFonts w:ascii="Times New Roman" w:hAnsi="Times New Roman"/>
                <w:sz w:val="16"/>
                <w:szCs w:val="16"/>
                <w:lang w:val="ru-RU"/>
              </w:rPr>
              <w:t>2021:</w:t>
            </w:r>
            <w:r w:rsidR="00F40713" w:rsidRPr="00152D30">
              <w:rPr>
                <w:rFonts w:ascii="Times New Roman" w:hAnsi="Times New Roman"/>
                <w:sz w:val="16"/>
                <w:szCs w:val="16"/>
                <w:lang w:val="ru-RU"/>
              </w:rPr>
              <w:t xml:space="preserve"> </w:t>
            </w:r>
            <w:r w:rsidR="0003680E" w:rsidRPr="00152D30">
              <w:rPr>
                <w:rFonts w:ascii="Times New Roman" w:hAnsi="Times New Roman"/>
                <w:sz w:val="16"/>
                <w:szCs w:val="16"/>
              </w:rPr>
              <w:t>0</w:t>
            </w:r>
            <w:r w:rsidR="00F40713" w:rsidRPr="00152D30">
              <w:rPr>
                <w:rFonts w:ascii="Times New Roman" w:hAnsi="Times New Roman"/>
                <w:sz w:val="16"/>
                <w:szCs w:val="16"/>
                <w:lang w:val="ru-RU"/>
              </w:rPr>
              <w:t xml:space="preserve"> РСД</w:t>
            </w:r>
          </w:p>
          <w:p w14:paraId="10EE8B08" w14:textId="63800B02" w:rsidR="00F40713" w:rsidRPr="00152D30" w:rsidRDefault="00C12A6C">
            <w:pPr>
              <w:rPr>
                <w:rFonts w:ascii="Times New Roman" w:hAnsi="Times New Roman"/>
                <w:sz w:val="16"/>
                <w:szCs w:val="16"/>
                <w:lang w:val="ru-RU"/>
              </w:rPr>
            </w:pPr>
            <w:r w:rsidRPr="00152D30">
              <w:rPr>
                <w:rFonts w:ascii="Times New Roman" w:hAnsi="Times New Roman"/>
                <w:sz w:val="16"/>
                <w:szCs w:val="16"/>
                <w:lang w:val="ru-RU"/>
              </w:rPr>
              <w:t>2022:</w:t>
            </w:r>
            <w:r w:rsidR="00F40713" w:rsidRPr="00152D30">
              <w:rPr>
                <w:rFonts w:ascii="Times New Roman" w:hAnsi="Times New Roman"/>
                <w:sz w:val="16"/>
                <w:szCs w:val="16"/>
                <w:lang w:val="ru-RU"/>
              </w:rPr>
              <w:t xml:space="preserve"> </w:t>
            </w:r>
            <w:r w:rsidR="00CA6B8B" w:rsidRPr="00152D30">
              <w:rPr>
                <w:rFonts w:ascii="Times New Roman" w:hAnsi="Times New Roman"/>
                <w:sz w:val="16"/>
                <w:szCs w:val="16"/>
                <w:lang w:val="ru-RU"/>
              </w:rPr>
              <w:t>396.767.000</w:t>
            </w:r>
            <w:r w:rsidR="00CA6B8B" w:rsidRPr="00152D30">
              <w:rPr>
                <w:rFonts w:ascii="Times New Roman" w:hAnsi="Times New Roman"/>
                <w:sz w:val="16"/>
                <w:szCs w:val="16"/>
              </w:rPr>
              <w:t xml:space="preserve"> </w:t>
            </w:r>
            <w:r w:rsidR="00F40713" w:rsidRPr="00152D30">
              <w:rPr>
                <w:rFonts w:ascii="Times New Roman" w:hAnsi="Times New Roman"/>
                <w:sz w:val="16"/>
                <w:szCs w:val="16"/>
                <w:lang w:val="ru-RU"/>
              </w:rPr>
              <w:t>РСД</w:t>
            </w:r>
          </w:p>
          <w:p w14:paraId="7B7BB8A2" w14:textId="56E6E985" w:rsidR="00C12A6C" w:rsidRPr="00152D30" w:rsidRDefault="00C12A6C" w:rsidP="00C12A6C">
            <w:pPr>
              <w:rPr>
                <w:rFonts w:ascii="Times New Roman" w:hAnsi="Times New Roman"/>
                <w:sz w:val="16"/>
                <w:szCs w:val="16"/>
                <w:lang w:val="ru-RU"/>
              </w:rPr>
            </w:pPr>
          </w:p>
          <w:p w14:paraId="588477C2" w14:textId="1782A2D5" w:rsidR="00CB3C5E" w:rsidRPr="00152D30" w:rsidRDefault="00CB3C5E" w:rsidP="00CB3C5E">
            <w:pPr>
              <w:rPr>
                <w:rFonts w:ascii="Times New Roman" w:hAnsi="Times New Roman"/>
                <w:sz w:val="16"/>
                <w:szCs w:val="16"/>
                <w:highlight w:val="cyan"/>
                <w:lang w:val="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CF3260A" w14:textId="3C2759E6" w:rsidR="00CB3C5E" w:rsidRPr="00152D30" w:rsidRDefault="0010040E" w:rsidP="00CB3C5E">
            <w:pPr>
              <w:rPr>
                <w:rFonts w:ascii="Times New Roman" w:hAnsi="Times New Roman"/>
                <w:sz w:val="16"/>
                <w:szCs w:val="16"/>
              </w:rPr>
            </w:pPr>
            <w:r w:rsidRPr="00152D30">
              <w:rPr>
                <w:rFonts w:ascii="Times New Roman" w:hAnsi="Times New Roman"/>
                <w:sz w:val="16"/>
                <w:szCs w:val="16"/>
              </w:rPr>
              <w:t xml:space="preserve"> </w:t>
            </w:r>
          </w:p>
        </w:tc>
      </w:tr>
      <w:tr w:rsidR="00DD68FD" w:rsidRPr="00EB2369" w14:paraId="54873F6E" w14:textId="77777777" w:rsidTr="00AA4F69">
        <w:trPr>
          <w:trHeight w:val="440"/>
        </w:trPr>
        <w:tc>
          <w:tcPr>
            <w:tcW w:w="16218" w:type="dxa"/>
            <w:gridSpan w:val="10"/>
            <w:tcBorders>
              <w:top w:val="double" w:sz="4" w:space="0" w:color="auto"/>
              <w:left w:val="double" w:sz="4" w:space="0" w:color="auto"/>
              <w:bottom w:val="double" w:sz="4" w:space="0" w:color="auto"/>
              <w:right w:val="double" w:sz="4" w:space="0" w:color="auto"/>
            </w:tcBorders>
            <w:shd w:val="clear" w:color="auto" w:fill="FFF2CC"/>
            <w:vAlign w:val="center"/>
          </w:tcPr>
          <w:p w14:paraId="62B55735" w14:textId="77777777" w:rsidR="00DD68FD" w:rsidRPr="00152D30" w:rsidRDefault="00DD68FD" w:rsidP="00DD68FD">
            <w:pPr>
              <w:tabs>
                <w:tab w:val="center" w:pos="4536"/>
                <w:tab w:val="right" w:pos="9072"/>
              </w:tabs>
              <w:rPr>
                <w:rFonts w:ascii="Times New Roman" w:eastAsia="Times New Roman" w:hAnsi="Times New Roman"/>
                <w:b/>
                <w:bCs/>
                <w:sz w:val="20"/>
                <w:szCs w:val="20"/>
                <w:lang w:val="ru-RU" w:eastAsia="hr-HR"/>
              </w:rPr>
            </w:pPr>
            <w:r w:rsidRPr="00152D30">
              <w:rPr>
                <w:rFonts w:ascii="Times New Roman" w:eastAsia="Times New Roman" w:hAnsi="Times New Roman"/>
                <w:b/>
                <w:bCs/>
                <w:sz w:val="20"/>
                <w:szCs w:val="20"/>
                <w:lang w:val="ru-RU" w:eastAsia="hr-HR"/>
              </w:rPr>
              <w:t>1.1.2</w:t>
            </w:r>
          </w:p>
          <w:p w14:paraId="61DF748D" w14:textId="6E20BFDD" w:rsidR="00DD68FD" w:rsidRPr="00152D30" w:rsidRDefault="00E266F4" w:rsidP="00F47C4A">
            <w:pPr>
              <w:jc w:val="both"/>
              <w:rPr>
                <w:rFonts w:ascii="Times New Roman" w:eastAsia="Times New Roman" w:hAnsi="Times New Roman"/>
                <w:iCs/>
                <w:sz w:val="20"/>
                <w:szCs w:val="20"/>
                <w:lang w:val="sr-Cyrl-CS" w:eastAsia="en-GB"/>
              </w:rPr>
            </w:pPr>
            <w:r w:rsidRPr="00152D30">
              <w:rPr>
                <w:rFonts w:ascii="Times New Roman" w:eastAsia="Times New Roman" w:hAnsi="Times New Roman"/>
                <w:b/>
                <w:iCs/>
                <w:sz w:val="20"/>
                <w:szCs w:val="20"/>
                <w:lang w:val="sr-Cyrl-CS" w:eastAsia="en-GB"/>
              </w:rPr>
              <w:t xml:space="preserve">Директива Савета </w:t>
            </w:r>
            <w:r w:rsidRPr="00152D30">
              <w:rPr>
                <w:rFonts w:ascii="Times New Roman" w:eastAsia="Times New Roman" w:hAnsi="Times New Roman"/>
                <w:b/>
                <w:sz w:val="20"/>
                <w:szCs w:val="20"/>
                <w:lang w:val="sr-Cyrl-CS" w:eastAsia="en-GB"/>
              </w:rPr>
              <w:t>2009/13/E</w:t>
            </w:r>
            <w:r w:rsidR="00F47C4A" w:rsidRPr="00152D30">
              <w:rPr>
                <w:rFonts w:ascii="Times New Roman" w:eastAsia="Times New Roman" w:hAnsi="Times New Roman"/>
                <w:b/>
                <w:sz w:val="20"/>
                <w:szCs w:val="20"/>
                <w:lang w:val="sr-Cyrl-CS" w:eastAsia="en-GB"/>
              </w:rPr>
              <w:t>З</w:t>
            </w:r>
            <w:r w:rsidRPr="00152D30">
              <w:rPr>
                <w:rFonts w:ascii="Times New Roman" w:eastAsia="Times New Roman" w:hAnsi="Times New Roman"/>
                <w:sz w:val="20"/>
                <w:szCs w:val="20"/>
                <w:lang w:val="sr-Cyrl-CS" w:eastAsia="en-GB"/>
              </w:rPr>
              <w:t xml:space="preserve"> од 16. фебруара 2009. </w:t>
            </w:r>
            <w:r w:rsidRPr="00152D30">
              <w:rPr>
                <w:rFonts w:ascii="Times New Roman" w:eastAsia="Times New Roman" w:hAnsi="Times New Roman"/>
                <w:iCs/>
                <w:sz w:val="20"/>
                <w:szCs w:val="20"/>
                <w:lang w:val="sr-Cyrl-CS" w:eastAsia="en-GB"/>
              </w:rPr>
              <w:t>о спровођењу Споразума који су склопили Удружење бродовласника Европске заједнице (</w:t>
            </w:r>
            <w:r w:rsidR="00F47C4A" w:rsidRPr="00152D30">
              <w:rPr>
                <w:rFonts w:ascii="Times New Roman" w:eastAsia="Times New Roman" w:hAnsi="Times New Roman"/>
                <w:i/>
                <w:iCs/>
                <w:sz w:val="20"/>
                <w:szCs w:val="20"/>
                <w:lang w:eastAsia="en-GB"/>
              </w:rPr>
              <w:t>ECSA</w:t>
            </w:r>
            <w:r w:rsidRPr="00152D30">
              <w:rPr>
                <w:rFonts w:ascii="Times New Roman" w:eastAsia="Times New Roman" w:hAnsi="Times New Roman"/>
                <w:iCs/>
                <w:sz w:val="20"/>
                <w:szCs w:val="20"/>
                <w:lang w:val="sr-Cyrl-CS" w:eastAsia="en-GB"/>
              </w:rPr>
              <w:t>) и Европски савез транспортних радника (</w:t>
            </w:r>
            <w:r w:rsidR="00F47C4A" w:rsidRPr="00152D30">
              <w:rPr>
                <w:rFonts w:ascii="Times New Roman" w:eastAsia="Times New Roman" w:hAnsi="Times New Roman"/>
                <w:i/>
                <w:iCs/>
                <w:sz w:val="20"/>
                <w:szCs w:val="20"/>
                <w:lang w:eastAsia="en-GB"/>
              </w:rPr>
              <w:t>ETF</w:t>
            </w:r>
            <w:r w:rsidRPr="00152D30">
              <w:rPr>
                <w:rFonts w:ascii="Times New Roman" w:eastAsia="Times New Roman" w:hAnsi="Times New Roman"/>
                <w:iCs/>
                <w:sz w:val="20"/>
                <w:szCs w:val="20"/>
                <w:lang w:val="sr-Cyrl-CS" w:eastAsia="en-GB"/>
              </w:rPr>
              <w:t>) о Конвенцији о раду помораца из 2006. и измени Директиве 1999/63/ЕЗ</w:t>
            </w:r>
            <w:r w:rsidR="00E26A45" w:rsidRPr="00152D30">
              <w:rPr>
                <w:rFonts w:ascii="Times New Roman" w:eastAsia="Times New Roman" w:hAnsi="Times New Roman"/>
                <w:iCs/>
                <w:sz w:val="20"/>
                <w:szCs w:val="20"/>
                <w:lang w:val="ru-RU" w:eastAsia="en-GB"/>
              </w:rPr>
              <w:t>,</w:t>
            </w:r>
            <w:r w:rsidRPr="00152D30">
              <w:rPr>
                <w:rFonts w:ascii="Times New Roman" w:eastAsia="Times New Roman" w:hAnsi="Times New Roman"/>
                <w:iCs/>
                <w:sz w:val="20"/>
                <w:szCs w:val="20"/>
                <w:lang w:val="sr-Cyrl-CS" w:eastAsia="en-GB"/>
              </w:rPr>
              <w:t xml:space="preserve"> </w:t>
            </w:r>
            <w:r w:rsidRPr="00152D30">
              <w:rPr>
                <w:rFonts w:ascii="Times New Roman" w:eastAsia="Times New Roman" w:hAnsi="Times New Roman"/>
                <w:i/>
                <w:iCs/>
                <w:sz w:val="20"/>
                <w:szCs w:val="24"/>
                <w:lang w:val="sr-Cyrl-CS" w:eastAsia="en-GB"/>
              </w:rPr>
              <w:t xml:space="preserve">СЛ </w:t>
            </w:r>
            <w:r w:rsidR="007E7007" w:rsidRPr="00152D30">
              <w:rPr>
                <w:rFonts w:ascii="Times New Roman" w:eastAsia="Times New Roman" w:hAnsi="Times New Roman"/>
                <w:i/>
                <w:iCs/>
                <w:sz w:val="20"/>
                <w:szCs w:val="24"/>
                <w:lang w:eastAsia="en-GB"/>
              </w:rPr>
              <w:t>L</w:t>
            </w:r>
            <w:r w:rsidR="007E7007" w:rsidRPr="00152D30">
              <w:rPr>
                <w:rFonts w:ascii="Times New Roman" w:eastAsia="Times New Roman" w:hAnsi="Times New Roman"/>
                <w:i/>
                <w:iCs/>
                <w:sz w:val="20"/>
                <w:szCs w:val="24"/>
                <w:lang w:val="ru-RU" w:eastAsia="en-GB"/>
              </w:rPr>
              <w:t xml:space="preserve"> </w:t>
            </w:r>
            <w:r w:rsidRPr="00152D30">
              <w:rPr>
                <w:rFonts w:ascii="Times New Roman" w:eastAsia="Times New Roman" w:hAnsi="Times New Roman"/>
                <w:i/>
                <w:iCs/>
                <w:sz w:val="20"/>
                <w:szCs w:val="24"/>
                <w:lang w:val="sr-Cyrl-CS" w:eastAsia="en-GB"/>
              </w:rPr>
              <w:t>124, 20.5.2009, стр. 30–50</w:t>
            </w:r>
          </w:p>
        </w:tc>
      </w:tr>
      <w:tr w:rsidR="00DD68FD" w:rsidRPr="00152D30" w14:paraId="099D7135" w14:textId="77777777" w:rsidTr="00AA4F69">
        <w:trPr>
          <w:trHeight w:val="330"/>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vAlign w:val="center"/>
          </w:tcPr>
          <w:p w14:paraId="6399429D" w14:textId="77777777" w:rsidR="00DD68FD" w:rsidRPr="00152D30" w:rsidRDefault="00DD68FD" w:rsidP="00DD68FD">
            <w:pPr>
              <w:tabs>
                <w:tab w:val="center" w:pos="4536"/>
                <w:tab w:val="right" w:pos="9072"/>
              </w:tabs>
              <w:rPr>
                <w:rFonts w:ascii="Times New Roman" w:eastAsia="Times New Roman" w:hAnsi="Times New Roman"/>
                <w:b/>
                <w:bCs/>
                <w:sz w:val="20"/>
                <w:szCs w:val="20"/>
                <w:highlight w:val="green"/>
                <w:lang w:eastAsia="hr-HR"/>
              </w:rPr>
            </w:pPr>
            <w:r w:rsidRPr="00152D30">
              <w:rPr>
                <w:rFonts w:ascii="Times New Roman" w:eastAsia="Times New Roman" w:hAnsi="Times New Roman"/>
                <w:b/>
                <w:bCs/>
                <w:sz w:val="20"/>
                <w:szCs w:val="20"/>
                <w:lang w:eastAsia="hr-HR"/>
              </w:rPr>
              <w:t>ТРЕНУТНА СИТУАЦИЈА</w:t>
            </w:r>
          </w:p>
        </w:tc>
      </w:tr>
      <w:tr w:rsidR="00DD68FD" w:rsidRPr="00152D30" w14:paraId="198F8A2B" w14:textId="77777777" w:rsidTr="00AA4F69">
        <w:trPr>
          <w:trHeight w:val="1322"/>
        </w:trPr>
        <w:tc>
          <w:tcPr>
            <w:tcW w:w="16218" w:type="dxa"/>
            <w:gridSpan w:val="10"/>
            <w:tcBorders>
              <w:top w:val="double" w:sz="4" w:space="0" w:color="auto"/>
              <w:left w:val="double" w:sz="4" w:space="0" w:color="auto"/>
              <w:bottom w:val="double" w:sz="4" w:space="0" w:color="auto"/>
              <w:right w:val="double" w:sz="4" w:space="0" w:color="auto"/>
            </w:tcBorders>
            <w:shd w:val="clear" w:color="auto" w:fill="auto"/>
            <w:vAlign w:val="center"/>
          </w:tcPr>
          <w:p w14:paraId="780CAE81" w14:textId="20B8474F" w:rsidR="00DD68FD" w:rsidRPr="00152D30" w:rsidRDefault="00E266F4" w:rsidP="00D05E45">
            <w:pPr>
              <w:spacing w:before="0"/>
              <w:rPr>
                <w:rFonts w:ascii="Times New Roman" w:hAnsi="Times New Roman"/>
                <w:b/>
                <w:sz w:val="20"/>
                <w:szCs w:val="20"/>
                <w:lang w:val="sr-Cyrl-RS"/>
              </w:rPr>
            </w:pPr>
            <w:r w:rsidRPr="00152D30">
              <w:rPr>
                <w:rFonts w:ascii="Times New Roman" w:hAnsi="Times New Roman"/>
                <w:sz w:val="20"/>
                <w:szCs w:val="20"/>
                <w:lang w:val="ru-RU"/>
              </w:rPr>
              <w:t>Законом о поморској пловидби („Службени гласник РС”, бр. 87/11, 104/13 и 18/15) уређена је материја која се односи на спровођење Конвенције о раду помораца која се односи на здравствену заштиту помор</w:t>
            </w:r>
            <w:r w:rsidRPr="00152D30">
              <w:rPr>
                <w:rFonts w:ascii="Times New Roman" w:hAnsi="Times New Roman"/>
                <w:sz w:val="20"/>
                <w:szCs w:val="20"/>
                <w:lang w:val="sr-Cyrl-RS"/>
              </w:rPr>
              <w:t>а</w:t>
            </w:r>
            <w:r w:rsidRPr="00152D30">
              <w:rPr>
                <w:rFonts w:ascii="Times New Roman" w:hAnsi="Times New Roman"/>
                <w:sz w:val="20"/>
                <w:szCs w:val="20"/>
                <w:lang w:val="ru-RU"/>
              </w:rPr>
              <w:t>ца, медицинск</w:t>
            </w:r>
            <w:r w:rsidRPr="00152D30">
              <w:rPr>
                <w:rFonts w:ascii="Times New Roman" w:hAnsi="Times New Roman"/>
                <w:sz w:val="20"/>
                <w:szCs w:val="20"/>
                <w:lang w:val="sr-Cyrl-RS"/>
              </w:rPr>
              <w:t>у</w:t>
            </w:r>
            <w:r w:rsidRPr="00152D30">
              <w:rPr>
                <w:rFonts w:ascii="Times New Roman" w:hAnsi="Times New Roman"/>
                <w:sz w:val="20"/>
                <w:szCs w:val="20"/>
                <w:lang w:val="ru-RU"/>
              </w:rPr>
              <w:t xml:space="preserve"> негу, репатријацију помораца, животне и радне услове на поморском броду, подношење пригов</w:t>
            </w:r>
            <w:r w:rsidRPr="00152D30">
              <w:rPr>
                <w:rFonts w:ascii="Times New Roman" w:hAnsi="Times New Roman"/>
                <w:sz w:val="20"/>
                <w:szCs w:val="20"/>
                <w:lang w:val="sr-Cyrl-CS"/>
              </w:rPr>
              <w:t>о</w:t>
            </w:r>
            <w:r w:rsidRPr="00152D30">
              <w:rPr>
                <w:rFonts w:ascii="Times New Roman" w:hAnsi="Times New Roman"/>
                <w:sz w:val="20"/>
                <w:szCs w:val="20"/>
                <w:lang w:val="ru-RU"/>
              </w:rPr>
              <w:t>ра у вези са животним и радним условима на броду. Донет је и Правилник о садржини и обрасцу плоче са расподелом радног времена, као и образац записа о сатима одмора помораца („Службени гласник РС”</w:t>
            </w:r>
            <w:r w:rsidRPr="00152D30">
              <w:rPr>
                <w:rFonts w:ascii="Times New Roman" w:hAnsi="Times New Roman"/>
                <w:sz w:val="20"/>
                <w:szCs w:val="20"/>
                <w:lang w:val="sr-Cyrl-RS"/>
              </w:rPr>
              <w:t>, бр.</w:t>
            </w:r>
            <w:r w:rsidRPr="00152D30">
              <w:rPr>
                <w:rFonts w:ascii="Times New Roman" w:hAnsi="Times New Roman"/>
                <w:sz w:val="20"/>
                <w:szCs w:val="20"/>
                <w:lang w:val="ru-RU"/>
              </w:rPr>
              <w:t xml:space="preserve"> 9/14) кој</w:t>
            </w:r>
            <w:r w:rsidRPr="00152D30">
              <w:rPr>
                <w:rFonts w:ascii="Times New Roman" w:hAnsi="Times New Roman"/>
                <w:sz w:val="20"/>
                <w:szCs w:val="20"/>
                <w:lang w:val="sr-Cyrl-RS"/>
              </w:rPr>
              <w:t>и</w:t>
            </w:r>
            <w:r w:rsidRPr="00152D30">
              <w:rPr>
                <w:rFonts w:ascii="Times New Roman" w:hAnsi="Times New Roman"/>
                <w:sz w:val="20"/>
                <w:szCs w:val="20"/>
                <w:lang w:val="ru-RU"/>
              </w:rPr>
              <w:t>м је делимично извршено усклађивање са директивом 2009/13/Е</w:t>
            </w:r>
            <w:r w:rsidR="00D05E45" w:rsidRPr="00152D30">
              <w:rPr>
                <w:rFonts w:ascii="Times New Roman" w:hAnsi="Times New Roman"/>
                <w:sz w:val="20"/>
                <w:szCs w:val="20"/>
                <w:lang w:val="ru-RU"/>
              </w:rPr>
              <w:t>З</w:t>
            </w:r>
            <w:r w:rsidRPr="00152D30">
              <w:rPr>
                <w:rFonts w:ascii="Times New Roman" w:hAnsi="Times New Roman"/>
                <w:sz w:val="20"/>
                <w:szCs w:val="20"/>
                <w:lang w:val="ru-RU"/>
              </w:rPr>
              <w:t xml:space="preserve">. </w:t>
            </w:r>
            <w:r w:rsidRPr="00152D30">
              <w:rPr>
                <w:lang w:val="ru-RU"/>
              </w:rPr>
              <w:t xml:space="preserve"> </w:t>
            </w:r>
            <w:r w:rsidRPr="00152D30">
              <w:rPr>
                <w:rFonts w:ascii="Times New Roman" w:hAnsi="Times New Roman"/>
                <w:sz w:val="20"/>
                <w:szCs w:val="20"/>
                <w:lang w:val="ru-RU"/>
              </w:rPr>
              <w:t>Донет је Правилник о техничким правилима за статутарну сертификацију поморских бродова („Службени гласник РС”, бр. 72/18). Део XII. Безбедност и здравље на раду и смештај посаде, наведеног правилника, извршено је делимично усклађивање са директивом 2009/13/Е</w:t>
            </w:r>
            <w:r w:rsidR="00D05E45" w:rsidRPr="00152D30">
              <w:rPr>
                <w:rFonts w:ascii="Times New Roman" w:hAnsi="Times New Roman"/>
                <w:sz w:val="20"/>
                <w:szCs w:val="20"/>
                <w:lang w:val="ru-RU"/>
              </w:rPr>
              <w:t>З</w:t>
            </w:r>
            <w:r w:rsidRPr="00152D30">
              <w:rPr>
                <w:rFonts w:ascii="Times New Roman" w:hAnsi="Times New Roman"/>
                <w:sz w:val="20"/>
                <w:szCs w:val="20"/>
                <w:lang w:val="ru-RU"/>
              </w:rPr>
              <w:t xml:space="preserve">. </w:t>
            </w:r>
            <w:r w:rsidRPr="00152D30">
              <w:rPr>
                <w:rFonts w:ascii="Times New Roman" w:hAnsi="Times New Roman"/>
                <w:b/>
                <w:sz w:val="20"/>
                <w:szCs w:val="20"/>
                <w:lang w:val="ru-RU"/>
              </w:rPr>
              <w:t>Доношењем наведених прописа извршено је потпуно усклађивање садирективом 2009/13</w:t>
            </w:r>
            <w:r w:rsidRPr="00152D30">
              <w:rPr>
                <w:rFonts w:ascii="Times New Roman" w:hAnsi="Times New Roman"/>
                <w:b/>
                <w:sz w:val="20"/>
                <w:szCs w:val="20"/>
                <w:lang w:val="sr-Latn-RS"/>
              </w:rPr>
              <w:t>.</w:t>
            </w:r>
          </w:p>
        </w:tc>
      </w:tr>
      <w:tr w:rsidR="00DD68FD" w:rsidRPr="00152D30" w14:paraId="1B17AE09" w14:textId="77777777" w:rsidTr="00AA4F69">
        <w:trPr>
          <w:trHeight w:val="519"/>
        </w:trPr>
        <w:tc>
          <w:tcPr>
            <w:tcW w:w="3369"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32B45E7A" w14:textId="77777777" w:rsidR="00DD68FD" w:rsidRPr="00152D30" w:rsidRDefault="00DD68FD" w:rsidP="00DD68FD">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4C993367" w14:textId="77777777" w:rsidR="00DD68FD" w:rsidRPr="00152D30" w:rsidRDefault="00DD68FD" w:rsidP="00DD68FD">
            <w:pPr>
              <w:jc w:val="center"/>
              <w:rPr>
                <w:rFonts w:ascii="Times New Roman" w:hAnsi="Times New Roman"/>
                <w:b/>
                <w:sz w:val="18"/>
                <w:szCs w:val="18"/>
                <w:lang w:val="ru-RU"/>
              </w:rPr>
            </w:pPr>
            <w:r w:rsidRPr="00152D30">
              <w:rPr>
                <w:rFonts w:ascii="Times New Roman" w:hAnsi="Times New Roman"/>
                <w:b/>
                <w:sz w:val="18"/>
                <w:szCs w:val="18"/>
                <w:lang w:val="ru-RU"/>
              </w:rPr>
              <w:t>ОДГОВОРНЕ ИНСТИТУЦИЈЕ И ИНСТИТУЦИЈЕ УКЉУЧЕНЕ У СПРОВОЂЕЊЕ</w:t>
            </w:r>
          </w:p>
        </w:tc>
        <w:tc>
          <w:tcPr>
            <w:tcW w:w="969"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2C55E264" w14:textId="77777777" w:rsidR="00DD68FD" w:rsidRPr="00152D30" w:rsidRDefault="00DD68FD" w:rsidP="00DD68FD">
            <w:pPr>
              <w:ind w:left="113" w:right="113"/>
              <w:jc w:val="center"/>
              <w:rPr>
                <w:rFonts w:ascii="Times New Roman" w:hAnsi="Times New Roman"/>
                <w:b/>
                <w:sz w:val="20"/>
                <w:szCs w:val="20"/>
              </w:rPr>
            </w:pPr>
            <w:r w:rsidRPr="00152D30">
              <w:rPr>
                <w:rFonts w:ascii="Times New Roman" w:hAnsi="Times New Roman"/>
                <w:b/>
                <w:sz w:val="20"/>
                <w:szCs w:val="20"/>
              </w:rPr>
              <w:t>ВРЕМЕНСКИ ОКВИР/РОК</w:t>
            </w:r>
          </w:p>
        </w:tc>
        <w:tc>
          <w:tcPr>
            <w:tcW w:w="6210"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75DAE659" w14:textId="77777777" w:rsidR="00DD68FD" w:rsidRPr="00152D30" w:rsidRDefault="00DD68FD" w:rsidP="00DD68FD">
            <w:pPr>
              <w:jc w:val="center"/>
              <w:rPr>
                <w:rFonts w:ascii="Times New Roman" w:hAnsi="Times New Roman"/>
                <w:b/>
                <w:sz w:val="20"/>
                <w:szCs w:val="20"/>
              </w:rPr>
            </w:pPr>
            <w:r w:rsidRPr="00152D30">
              <w:rPr>
                <w:rFonts w:ascii="Times New Roman" w:hAnsi="Times New Roman"/>
                <w:b/>
                <w:sz w:val="20"/>
                <w:szCs w:val="20"/>
              </w:rPr>
              <w:t>ЈАЧАЊЕ АДМИНИСТРАТИВНИХ КАПАЦИТЕТА</w:t>
            </w:r>
          </w:p>
        </w:tc>
        <w:tc>
          <w:tcPr>
            <w:tcW w:w="3960"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69C3E43B" w14:textId="77777777" w:rsidR="00DD68FD" w:rsidRPr="00152D30" w:rsidRDefault="00DD68FD" w:rsidP="00DD68FD">
            <w:pPr>
              <w:jc w:val="center"/>
              <w:rPr>
                <w:rFonts w:ascii="Times New Roman" w:hAnsi="Times New Roman"/>
                <w:b/>
                <w:sz w:val="20"/>
                <w:szCs w:val="20"/>
              </w:rPr>
            </w:pPr>
            <w:r w:rsidRPr="00152D30">
              <w:rPr>
                <w:rFonts w:ascii="Times New Roman" w:hAnsi="Times New Roman"/>
                <w:b/>
                <w:sz w:val="20"/>
                <w:szCs w:val="20"/>
              </w:rPr>
              <w:t xml:space="preserve">ФИНАНСИЈСКА СРЕДСТВА </w:t>
            </w:r>
          </w:p>
        </w:tc>
      </w:tr>
      <w:tr w:rsidR="00AA4F69" w:rsidRPr="00EB2369" w14:paraId="13F9AF1D" w14:textId="77777777" w:rsidTr="00AA4F69">
        <w:trPr>
          <w:cantSplit/>
          <w:trHeight w:val="1261"/>
        </w:trPr>
        <w:tc>
          <w:tcPr>
            <w:tcW w:w="3369"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767C59BF" w14:textId="77777777" w:rsidR="00DD68FD" w:rsidRPr="00152D30" w:rsidRDefault="00DD68FD" w:rsidP="00DD68FD">
            <w:pPr>
              <w:jc w:val="center"/>
              <w:rPr>
                <w:rFonts w:ascii="Times New Roman" w:hAnsi="Times New Roman"/>
                <w:b/>
                <w:sz w:val="20"/>
                <w:szCs w:val="20"/>
              </w:rPr>
            </w:pPr>
          </w:p>
        </w:tc>
        <w:tc>
          <w:tcPr>
            <w:tcW w:w="1710"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1B8BE35C" w14:textId="77777777" w:rsidR="00DD68FD" w:rsidRPr="00152D30" w:rsidRDefault="00DD68FD" w:rsidP="00DD68FD">
            <w:pPr>
              <w:jc w:val="center"/>
              <w:rPr>
                <w:rFonts w:ascii="Times New Roman" w:hAnsi="Times New Roman"/>
                <w:b/>
                <w:sz w:val="20"/>
                <w:szCs w:val="20"/>
              </w:rPr>
            </w:pPr>
          </w:p>
        </w:tc>
        <w:tc>
          <w:tcPr>
            <w:tcW w:w="969" w:type="dxa"/>
            <w:vMerge/>
            <w:tcBorders>
              <w:top w:val="single" w:sz="4" w:space="0" w:color="auto"/>
              <w:left w:val="single" w:sz="4" w:space="0" w:color="auto"/>
              <w:bottom w:val="single" w:sz="4" w:space="0" w:color="auto"/>
              <w:right w:val="single" w:sz="4" w:space="0" w:color="auto"/>
            </w:tcBorders>
            <w:shd w:val="clear" w:color="auto" w:fill="DDDDFF"/>
            <w:vAlign w:val="center"/>
          </w:tcPr>
          <w:p w14:paraId="609DF458" w14:textId="77777777" w:rsidR="00DD68FD" w:rsidRPr="00152D30" w:rsidRDefault="00DD68FD" w:rsidP="00DD68FD">
            <w:pPr>
              <w:jc w:val="center"/>
              <w:rPr>
                <w:rFonts w:ascii="Times New Roman" w:hAnsi="Times New Roman"/>
                <w:b/>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DDDDFF"/>
            <w:vAlign w:val="center"/>
          </w:tcPr>
          <w:p w14:paraId="26B3CF74" w14:textId="77777777" w:rsidR="00DD68FD" w:rsidRPr="00152D30" w:rsidRDefault="00DD68FD" w:rsidP="00DD68FD">
            <w:pPr>
              <w:jc w:val="center"/>
              <w:rPr>
                <w:rFonts w:ascii="Times New Roman" w:hAnsi="Times New Roman"/>
                <w:b/>
                <w:sz w:val="20"/>
                <w:szCs w:val="20"/>
              </w:rPr>
            </w:pPr>
            <w:r w:rsidRPr="00152D30">
              <w:rPr>
                <w:rFonts w:ascii="Times New Roman" w:hAnsi="Times New Roman"/>
                <w:b/>
                <w:sz w:val="20"/>
                <w:szCs w:val="20"/>
              </w:rPr>
              <w:t xml:space="preserve">ТРЕНУТНИ КАПАЦИТЕТИ </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5B2A55CD" w14:textId="77777777" w:rsidR="00DD68FD" w:rsidRPr="00152D30" w:rsidRDefault="00DD68FD" w:rsidP="00DD68FD">
            <w:pPr>
              <w:jc w:val="center"/>
              <w:rPr>
                <w:rFonts w:ascii="Times New Roman" w:hAnsi="Times New Roman"/>
                <w:b/>
                <w:sz w:val="20"/>
                <w:szCs w:val="20"/>
              </w:rPr>
            </w:pPr>
            <w:r w:rsidRPr="00152D30">
              <w:rPr>
                <w:rFonts w:ascii="Times New Roman" w:hAnsi="Times New Roman"/>
                <w:b/>
                <w:sz w:val="20"/>
                <w:szCs w:val="20"/>
              </w:rPr>
              <w:t xml:space="preserve">ПОТРЕБНИ КАПАЦИТЕТИ </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022A9050" w14:textId="77777777" w:rsidR="00DD68FD" w:rsidRPr="00152D30" w:rsidRDefault="00DD68FD" w:rsidP="00DD68FD">
            <w:pPr>
              <w:ind w:left="113" w:right="113"/>
              <w:jc w:val="center"/>
              <w:rPr>
                <w:rFonts w:ascii="Times New Roman" w:hAnsi="Times New Roman"/>
                <w:b/>
                <w:sz w:val="20"/>
                <w:szCs w:val="20"/>
              </w:rPr>
            </w:pPr>
            <w:r w:rsidRPr="00152D30">
              <w:rPr>
                <w:rFonts w:ascii="Times New Roman" w:hAnsi="Times New Roman"/>
                <w:b/>
                <w:sz w:val="20"/>
                <w:szCs w:val="20"/>
              </w:rPr>
              <w:t>ЦИЉАНИ ДАТУМ</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35EF03B0" w14:textId="77777777" w:rsidR="00DD68FD" w:rsidRPr="00152D30" w:rsidRDefault="00DD68FD" w:rsidP="00DD68FD">
            <w:pPr>
              <w:jc w:val="center"/>
              <w:rPr>
                <w:rFonts w:ascii="Times New Roman" w:hAnsi="Times New Roman"/>
                <w:b/>
                <w:sz w:val="20"/>
                <w:szCs w:val="20"/>
              </w:rPr>
            </w:pPr>
            <w:r w:rsidRPr="00152D30">
              <w:rPr>
                <w:rFonts w:ascii="Times New Roman" w:hAnsi="Times New Roman"/>
                <w:b/>
                <w:sz w:val="20"/>
                <w:szCs w:val="20"/>
                <w:lang w:val="sr-Latn-RS"/>
              </w:rPr>
              <w:t>РЕДОВНА БУЏЕТСКА СРЕДСТВА</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2D6D3A60" w14:textId="77777777" w:rsidR="004C0C29" w:rsidRPr="00152D30" w:rsidRDefault="00DD68FD" w:rsidP="00DD68FD">
            <w:pPr>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526551A3" w14:textId="77777777" w:rsidR="00DD68FD" w:rsidRPr="00152D30" w:rsidRDefault="00DD68FD" w:rsidP="00DD68FD">
            <w:pPr>
              <w:jc w:val="center"/>
              <w:rPr>
                <w:rFonts w:ascii="Times New Roman" w:hAnsi="Times New Roman"/>
                <w:b/>
                <w:sz w:val="20"/>
                <w:szCs w:val="20"/>
                <w:lang w:val="ru-RU"/>
              </w:rPr>
            </w:pPr>
            <w:r w:rsidRPr="00152D30">
              <w:rPr>
                <w:rFonts w:ascii="Times New Roman" w:hAnsi="Times New Roman"/>
                <w:b/>
                <w:sz w:val="20"/>
                <w:szCs w:val="20"/>
                <w:lang w:val="ru-RU"/>
              </w:rPr>
              <w:t>(ЕУ И ДРУГА ДОНАТОРСКА СРЕДСТВА)</w:t>
            </w:r>
          </w:p>
        </w:tc>
      </w:tr>
      <w:tr w:rsidR="00152D30" w:rsidRPr="00152D30" w14:paraId="1C6372EF" w14:textId="77777777" w:rsidTr="00AA4F69">
        <w:trPr>
          <w:trHeight w:val="1243"/>
        </w:trPr>
        <w:tc>
          <w:tcPr>
            <w:tcW w:w="828" w:type="dxa"/>
            <w:tcBorders>
              <w:top w:val="single" w:sz="4" w:space="0" w:color="auto"/>
              <w:bottom w:val="double" w:sz="4" w:space="0" w:color="auto"/>
            </w:tcBorders>
          </w:tcPr>
          <w:p w14:paraId="6CBF974A" w14:textId="77777777" w:rsidR="000423CD" w:rsidRPr="00152D30" w:rsidRDefault="000423CD" w:rsidP="000423CD">
            <w:pPr>
              <w:rPr>
                <w:rFonts w:ascii="Times New Roman" w:hAnsi="Times New Roman"/>
                <w:sz w:val="16"/>
                <w:szCs w:val="16"/>
              </w:rPr>
            </w:pPr>
            <w:r w:rsidRPr="00152D30">
              <w:rPr>
                <w:rFonts w:ascii="Times New Roman" w:hAnsi="Times New Roman"/>
                <w:sz w:val="16"/>
                <w:szCs w:val="16"/>
              </w:rPr>
              <w:t>1.1.2.1</w:t>
            </w:r>
          </w:p>
        </w:tc>
        <w:tc>
          <w:tcPr>
            <w:tcW w:w="2541" w:type="dxa"/>
            <w:tcBorders>
              <w:top w:val="single" w:sz="4" w:space="0" w:color="auto"/>
              <w:bottom w:val="double" w:sz="4" w:space="0" w:color="auto"/>
            </w:tcBorders>
          </w:tcPr>
          <w:p w14:paraId="0D1BF516" w14:textId="3051AD29" w:rsidR="000423CD" w:rsidRPr="00152D30" w:rsidRDefault="00A57331" w:rsidP="000423CD">
            <w:pPr>
              <w:rPr>
                <w:rFonts w:ascii="Times New Roman" w:hAnsi="Times New Roman"/>
                <w:sz w:val="16"/>
                <w:szCs w:val="16"/>
              </w:rPr>
            </w:pPr>
            <w:r w:rsidRPr="00152D30">
              <w:rPr>
                <w:rFonts w:ascii="Times New Roman" w:hAnsi="Times New Roman"/>
                <w:sz w:val="16"/>
                <w:szCs w:val="16"/>
                <w:lang w:val="sr-Cyrl-RS"/>
              </w:rPr>
              <w:t xml:space="preserve">Имплементација </w:t>
            </w:r>
            <w:r w:rsidR="00936C9A" w:rsidRPr="00152D30">
              <w:rPr>
                <w:rFonts w:ascii="Times New Roman" w:hAnsi="Times New Roman"/>
                <w:sz w:val="16"/>
                <w:szCs w:val="16"/>
                <w:lang w:val="sr-Cyrl-RS"/>
              </w:rPr>
              <w:t xml:space="preserve">горе наведених прописа </w:t>
            </w:r>
          </w:p>
        </w:tc>
        <w:tc>
          <w:tcPr>
            <w:tcW w:w="1710" w:type="dxa"/>
            <w:gridSpan w:val="2"/>
            <w:tcBorders>
              <w:top w:val="single" w:sz="4" w:space="0" w:color="auto"/>
              <w:bottom w:val="double" w:sz="4" w:space="0" w:color="auto"/>
            </w:tcBorders>
          </w:tcPr>
          <w:p w14:paraId="15AEEF30" w14:textId="7709EEF2" w:rsidR="008F24F0" w:rsidRPr="00152D30" w:rsidRDefault="00424B18" w:rsidP="00424B18">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r w:rsidR="00F31EF3" w:rsidRPr="00152D30">
              <w:rPr>
                <w:rFonts w:ascii="Times New Roman" w:hAnsi="Times New Roman"/>
                <w:sz w:val="16"/>
                <w:szCs w:val="16"/>
                <w:lang w:val="ru-RU"/>
              </w:rPr>
              <w:t xml:space="preserve"> </w:t>
            </w:r>
          </w:p>
          <w:p w14:paraId="04960292" w14:textId="1D49076F" w:rsidR="000423CD" w:rsidRPr="00152D30" w:rsidRDefault="00A57331" w:rsidP="000423CD">
            <w:pPr>
              <w:rPr>
                <w:rFonts w:ascii="Times New Roman" w:hAnsi="Times New Roman"/>
                <w:sz w:val="16"/>
                <w:szCs w:val="16"/>
                <w:lang w:val="sr-Cyrl-RS"/>
              </w:rPr>
            </w:pPr>
            <w:r w:rsidRPr="00152D30">
              <w:rPr>
                <w:rFonts w:ascii="Times New Roman" w:hAnsi="Times New Roman"/>
                <w:sz w:val="16"/>
                <w:szCs w:val="16"/>
                <w:lang w:val="sr-Cyrl-RS"/>
              </w:rPr>
              <w:t>Министарство грађевинарства, саобраћаја и инфраструктуре</w:t>
            </w:r>
          </w:p>
        </w:tc>
        <w:tc>
          <w:tcPr>
            <w:tcW w:w="969" w:type="dxa"/>
            <w:tcBorders>
              <w:top w:val="single" w:sz="4" w:space="0" w:color="auto"/>
              <w:bottom w:val="double" w:sz="4" w:space="0" w:color="auto"/>
            </w:tcBorders>
          </w:tcPr>
          <w:p w14:paraId="09ED49A6" w14:textId="48472A78" w:rsidR="000423CD" w:rsidRPr="00152D30" w:rsidRDefault="00511A72" w:rsidP="00511A72">
            <w:pPr>
              <w:rPr>
                <w:rFonts w:ascii="Times New Roman" w:hAnsi="Times New Roman"/>
                <w:sz w:val="16"/>
                <w:szCs w:val="16"/>
                <w:highlight w:val="yellow"/>
                <w:lang w:val="sr-Cyrl-RS"/>
              </w:rPr>
            </w:pPr>
            <w:r w:rsidRPr="00152D30">
              <w:rPr>
                <w:rFonts w:ascii="Times New Roman" w:hAnsi="Times New Roman"/>
                <w:sz w:val="16"/>
                <w:szCs w:val="16"/>
                <w:lang w:val="ru-RU"/>
              </w:rPr>
              <w:t xml:space="preserve"> </w:t>
            </w:r>
            <w:r w:rsidRPr="00152D30">
              <w:rPr>
                <w:rFonts w:ascii="Times New Roman" w:hAnsi="Times New Roman"/>
                <w:sz w:val="16"/>
                <w:szCs w:val="16"/>
                <w:lang w:val="sr-Cyrl-RS"/>
              </w:rPr>
              <w:t>Од 4.</w:t>
            </w:r>
            <w:r w:rsidR="00A57331" w:rsidRPr="00152D30">
              <w:rPr>
                <w:rFonts w:ascii="Times New Roman" w:hAnsi="Times New Roman"/>
                <w:sz w:val="16"/>
                <w:szCs w:val="16"/>
                <w:lang w:val="ru-RU"/>
              </w:rPr>
              <w:t xml:space="preserve"> </w:t>
            </w:r>
            <w:r w:rsidRPr="00152D30">
              <w:rPr>
                <w:rFonts w:ascii="Times New Roman" w:hAnsi="Times New Roman"/>
                <w:sz w:val="16"/>
                <w:szCs w:val="16"/>
                <w:lang w:val="sr-Cyrl-RS"/>
              </w:rPr>
              <w:t>квартала 2</w:t>
            </w:r>
            <w:r w:rsidR="00A57331" w:rsidRPr="00152D30">
              <w:rPr>
                <w:rFonts w:ascii="Times New Roman" w:hAnsi="Times New Roman"/>
                <w:sz w:val="16"/>
                <w:szCs w:val="16"/>
                <w:lang w:val="sr-Cyrl-RS"/>
              </w:rPr>
              <w:t>019</w:t>
            </w:r>
            <w:r w:rsidRPr="00152D30">
              <w:rPr>
                <w:rFonts w:ascii="Times New Roman" w:hAnsi="Times New Roman"/>
                <w:sz w:val="16"/>
                <w:szCs w:val="16"/>
                <w:lang w:val="sr-Cyrl-RS"/>
              </w:rPr>
              <w:t xml:space="preserve">. </w:t>
            </w:r>
            <w:r w:rsidR="002D5F5E" w:rsidRPr="00152D30">
              <w:rPr>
                <w:rFonts w:ascii="Times New Roman" w:hAnsi="Times New Roman"/>
                <w:sz w:val="16"/>
                <w:szCs w:val="16"/>
                <w:lang w:val="ru-RU"/>
              </w:rPr>
              <w:t xml:space="preserve"> </w:t>
            </w:r>
            <w:r w:rsidR="002D5F5E" w:rsidRPr="00152D30">
              <w:rPr>
                <w:rFonts w:ascii="Times New Roman" w:hAnsi="Times New Roman"/>
                <w:sz w:val="16"/>
                <w:szCs w:val="16"/>
                <w:lang w:val="sr-Cyrl-RS"/>
              </w:rPr>
              <w:t>и континуирано</w:t>
            </w:r>
          </w:p>
        </w:tc>
        <w:tc>
          <w:tcPr>
            <w:tcW w:w="2250" w:type="dxa"/>
            <w:tcBorders>
              <w:top w:val="single" w:sz="4" w:space="0" w:color="auto"/>
              <w:bottom w:val="double" w:sz="4" w:space="0" w:color="auto"/>
            </w:tcBorders>
          </w:tcPr>
          <w:p w14:paraId="6F2F1807" w14:textId="02EF274F" w:rsidR="000423CD" w:rsidRPr="00152D30" w:rsidRDefault="000423CD" w:rsidP="000423CD">
            <w:pPr>
              <w:rPr>
                <w:rFonts w:ascii="Times New Roman" w:eastAsiaTheme="minorHAnsi" w:hAnsi="Times New Roman"/>
                <w:sz w:val="16"/>
                <w:szCs w:val="16"/>
                <w:lang w:val="ru-RU"/>
              </w:rPr>
            </w:pPr>
            <w:r w:rsidRPr="00152D30">
              <w:rPr>
                <w:rFonts w:ascii="Times New Roman" w:hAnsi="Times New Roman"/>
                <w:sz w:val="16"/>
                <w:szCs w:val="16"/>
                <w:lang w:val="ru-RU"/>
              </w:rPr>
              <w:t>Сектор за водни саобраћај и безбедност пловидбе има 41</w:t>
            </w:r>
            <w:r w:rsidR="00383AD0" w:rsidRPr="00152D30">
              <w:rPr>
                <w:rFonts w:ascii="Times New Roman" w:hAnsi="Times New Roman"/>
                <w:sz w:val="16"/>
                <w:szCs w:val="16"/>
                <w:lang w:val="ru-RU"/>
              </w:rPr>
              <w:t>.</w:t>
            </w:r>
            <w:r w:rsidRPr="00152D30">
              <w:rPr>
                <w:rFonts w:ascii="Times New Roman" w:hAnsi="Times New Roman"/>
                <w:sz w:val="16"/>
                <w:szCs w:val="16"/>
                <w:lang w:val="ru-RU"/>
              </w:rPr>
              <w:t xml:space="preserve"> запосленог, при чему ниједан од њих не ради на пословима инспекције поморских бродова</w:t>
            </w:r>
            <w:r w:rsidRPr="00152D30">
              <w:rPr>
                <w:rFonts w:ascii="Times New Roman" w:eastAsiaTheme="minorHAnsi" w:hAnsi="Times New Roman"/>
                <w:sz w:val="16"/>
                <w:szCs w:val="16"/>
                <w:lang w:val="ru-RU"/>
              </w:rPr>
              <w:t xml:space="preserve"> </w:t>
            </w:r>
          </w:p>
        </w:tc>
        <w:tc>
          <w:tcPr>
            <w:tcW w:w="2880" w:type="dxa"/>
            <w:tcBorders>
              <w:top w:val="single" w:sz="4" w:space="0" w:color="auto"/>
              <w:bottom w:val="double" w:sz="4" w:space="0" w:color="auto"/>
            </w:tcBorders>
          </w:tcPr>
          <w:p w14:paraId="7CB9C39E" w14:textId="6A644F47" w:rsidR="000423CD" w:rsidRPr="00152D30" w:rsidRDefault="00383AD0" w:rsidP="000423CD">
            <w:pPr>
              <w:rPr>
                <w:rFonts w:ascii="Times New Roman" w:hAnsi="Times New Roman"/>
                <w:sz w:val="16"/>
                <w:szCs w:val="16"/>
                <w:lang w:val="ru-RU"/>
              </w:rPr>
            </w:pPr>
            <w:r w:rsidRPr="00152D30">
              <w:rPr>
                <w:rFonts w:ascii="Times New Roman" w:hAnsi="Times New Roman"/>
                <w:sz w:val="16"/>
                <w:szCs w:val="16"/>
                <w:lang w:val="ru-RU"/>
              </w:rPr>
              <w:t>Постоји потреба за запошљавањем</w:t>
            </w:r>
            <w:r w:rsidR="000423CD" w:rsidRPr="00152D30">
              <w:rPr>
                <w:rFonts w:ascii="Times New Roman" w:hAnsi="Times New Roman"/>
                <w:sz w:val="16"/>
                <w:szCs w:val="16"/>
                <w:lang w:val="ru-RU"/>
              </w:rPr>
              <w:t xml:space="preserve"> 2 државна службеника са ВСС у Сектору за инспекцијски надзор</w:t>
            </w:r>
          </w:p>
        </w:tc>
        <w:tc>
          <w:tcPr>
            <w:tcW w:w="1080" w:type="dxa"/>
            <w:tcBorders>
              <w:top w:val="single" w:sz="4" w:space="0" w:color="auto"/>
              <w:bottom w:val="double" w:sz="4" w:space="0" w:color="auto"/>
            </w:tcBorders>
          </w:tcPr>
          <w:p w14:paraId="7D9286FF" w14:textId="14B319B9" w:rsidR="000423CD" w:rsidRPr="00152D30" w:rsidRDefault="005A57BC" w:rsidP="000423CD">
            <w:pPr>
              <w:rPr>
                <w:rFonts w:ascii="Times New Roman" w:hAnsi="Times New Roman"/>
                <w:sz w:val="16"/>
                <w:szCs w:val="16"/>
                <w:lang w:val="sr-Cyrl-RS"/>
              </w:rPr>
            </w:pPr>
            <w:r w:rsidRPr="00152D30">
              <w:rPr>
                <w:rFonts w:ascii="Times New Roman" w:hAnsi="Times New Roman"/>
                <w:sz w:val="16"/>
                <w:szCs w:val="16"/>
              </w:rPr>
              <w:t>4.</w:t>
            </w:r>
            <w:r w:rsidR="000423CD" w:rsidRPr="00152D30">
              <w:rPr>
                <w:rFonts w:ascii="Times New Roman" w:hAnsi="Times New Roman"/>
                <w:sz w:val="16"/>
                <w:szCs w:val="16"/>
              </w:rPr>
              <w:t xml:space="preserve"> квартал 2019.</w:t>
            </w:r>
          </w:p>
        </w:tc>
        <w:tc>
          <w:tcPr>
            <w:tcW w:w="1980" w:type="dxa"/>
            <w:tcBorders>
              <w:top w:val="single" w:sz="4" w:space="0" w:color="auto"/>
              <w:bottom w:val="double" w:sz="4" w:space="0" w:color="auto"/>
            </w:tcBorders>
          </w:tcPr>
          <w:p w14:paraId="115627C3" w14:textId="0C802DC2" w:rsidR="000423CD" w:rsidRPr="00152D30" w:rsidRDefault="007D5EF4" w:rsidP="000423CD">
            <w:pPr>
              <w:rPr>
                <w:rFonts w:ascii="Times New Roman" w:hAnsi="Times New Roman"/>
                <w:sz w:val="16"/>
                <w:szCs w:val="16"/>
                <w:lang w:val="ru-RU"/>
              </w:rPr>
            </w:pPr>
            <w:r w:rsidRPr="00152D30">
              <w:rPr>
                <w:rFonts w:ascii="Times New Roman" w:hAnsi="Times New Roman"/>
                <w:sz w:val="16"/>
                <w:szCs w:val="16"/>
                <w:lang w:val="ru-RU"/>
              </w:rPr>
              <w:t xml:space="preserve">Буџет РС укупно </w:t>
            </w:r>
            <w:r w:rsidRPr="00152D30">
              <w:rPr>
                <w:lang w:val="ru-RU"/>
              </w:rPr>
              <w:t xml:space="preserve"> </w:t>
            </w:r>
            <w:r w:rsidRPr="00152D30">
              <w:rPr>
                <w:rFonts w:ascii="Times New Roman" w:hAnsi="Times New Roman"/>
                <w:sz w:val="16"/>
                <w:szCs w:val="16"/>
                <w:lang w:val="ru-RU"/>
              </w:rPr>
              <w:t xml:space="preserve">66.378€, од чега </w:t>
            </w:r>
            <w:r w:rsidRPr="00152D30">
              <w:rPr>
                <w:lang w:val="ru-RU"/>
              </w:rPr>
              <w:t xml:space="preserve"> </w:t>
            </w:r>
            <w:r w:rsidRPr="00152D30">
              <w:rPr>
                <w:rFonts w:ascii="Times New Roman" w:hAnsi="Times New Roman"/>
                <w:sz w:val="16"/>
                <w:szCs w:val="16"/>
                <w:lang w:val="ru-RU"/>
              </w:rPr>
              <w:t>5.106€ у 2019</w:t>
            </w:r>
            <w:r w:rsidR="00152D30">
              <w:rPr>
                <w:rFonts w:ascii="Times New Roman" w:hAnsi="Times New Roman"/>
                <w:sz w:val="16"/>
                <w:szCs w:val="16"/>
                <w:lang w:val="ru-RU"/>
              </w:rPr>
              <w:t>.</w:t>
            </w:r>
            <w:r w:rsidRPr="00152D30">
              <w:rPr>
                <w:rFonts w:ascii="Times New Roman" w:hAnsi="Times New Roman"/>
                <w:sz w:val="16"/>
                <w:szCs w:val="16"/>
                <w:lang w:val="ru-RU"/>
              </w:rPr>
              <w:t xml:space="preserve"> и по 20.424€ у 2020</w:t>
            </w:r>
            <w:r w:rsidR="00152D30">
              <w:rPr>
                <w:rFonts w:ascii="Times New Roman" w:hAnsi="Times New Roman"/>
                <w:sz w:val="16"/>
                <w:szCs w:val="16"/>
                <w:lang w:val="ru-RU"/>
              </w:rPr>
              <w:t>.</w:t>
            </w:r>
            <w:r w:rsidRPr="00152D30">
              <w:rPr>
                <w:rFonts w:ascii="Times New Roman" w:hAnsi="Times New Roman"/>
                <w:sz w:val="16"/>
                <w:szCs w:val="16"/>
                <w:lang w:val="ru-RU"/>
              </w:rPr>
              <w:t>, 2021</w:t>
            </w:r>
            <w:r w:rsidR="00152D30">
              <w:rPr>
                <w:rFonts w:ascii="Times New Roman" w:hAnsi="Times New Roman"/>
                <w:sz w:val="16"/>
                <w:szCs w:val="16"/>
                <w:lang w:val="ru-RU"/>
              </w:rPr>
              <w:t>.</w:t>
            </w:r>
            <w:r w:rsidRPr="00152D30">
              <w:rPr>
                <w:rFonts w:ascii="Times New Roman" w:hAnsi="Times New Roman"/>
                <w:sz w:val="16"/>
                <w:szCs w:val="16"/>
                <w:lang w:val="ru-RU"/>
              </w:rPr>
              <w:t xml:space="preserve"> и 2022.</w:t>
            </w:r>
          </w:p>
          <w:p w14:paraId="01ABDD09" w14:textId="77777777" w:rsidR="00C12A6C" w:rsidRPr="00152D30" w:rsidRDefault="00C12A6C" w:rsidP="000423CD">
            <w:pPr>
              <w:rPr>
                <w:rFonts w:ascii="Times New Roman" w:hAnsi="Times New Roman"/>
                <w:sz w:val="16"/>
                <w:szCs w:val="16"/>
                <w:lang w:val="ru-RU"/>
              </w:rPr>
            </w:pPr>
          </w:p>
          <w:p w14:paraId="308429C8" w14:textId="21858EA8" w:rsidR="00C12A6C" w:rsidRPr="00152D30" w:rsidRDefault="00C12A6C" w:rsidP="00C12A6C">
            <w:pPr>
              <w:rPr>
                <w:rFonts w:ascii="Times New Roman" w:hAnsi="Times New Roman"/>
                <w:sz w:val="16"/>
                <w:szCs w:val="16"/>
                <w:lang w:val="sr-Cyrl-RS"/>
              </w:rPr>
            </w:pPr>
            <w:r w:rsidRPr="00152D30">
              <w:rPr>
                <w:rFonts w:ascii="Times New Roman" w:hAnsi="Times New Roman"/>
                <w:sz w:val="16"/>
                <w:szCs w:val="16"/>
                <w:lang w:val="sr-Cyrl-RS"/>
              </w:rPr>
              <w:t>2020:</w:t>
            </w:r>
            <w:r w:rsidR="008477C1" w:rsidRPr="00152D30">
              <w:rPr>
                <w:rFonts w:ascii="Times New Roman" w:hAnsi="Times New Roman"/>
                <w:sz w:val="16"/>
                <w:szCs w:val="16"/>
                <w:lang w:val="sr-Cyrl-RS"/>
              </w:rPr>
              <w:t xml:space="preserve"> 2.</w:t>
            </w:r>
            <w:r w:rsidR="00C419DE" w:rsidRPr="00152D30">
              <w:rPr>
                <w:rFonts w:ascii="Times New Roman" w:hAnsi="Times New Roman"/>
                <w:sz w:val="16"/>
                <w:szCs w:val="16"/>
                <w:lang w:val="ru-RU"/>
              </w:rPr>
              <w:t>410</w:t>
            </w:r>
            <w:r w:rsidR="008477C1" w:rsidRPr="00152D30">
              <w:rPr>
                <w:rFonts w:ascii="Times New Roman" w:hAnsi="Times New Roman"/>
                <w:sz w:val="16"/>
                <w:szCs w:val="16"/>
                <w:lang w:val="sr-Cyrl-RS"/>
              </w:rPr>
              <w:t>.</w:t>
            </w:r>
            <w:r w:rsidR="00C419DE" w:rsidRPr="00152D30">
              <w:rPr>
                <w:rFonts w:ascii="Times New Roman" w:hAnsi="Times New Roman"/>
                <w:sz w:val="16"/>
                <w:szCs w:val="16"/>
                <w:lang w:val="ru-RU"/>
              </w:rPr>
              <w:t>032</w:t>
            </w:r>
            <w:r w:rsidR="008477C1" w:rsidRPr="00152D30">
              <w:rPr>
                <w:rFonts w:ascii="Times New Roman" w:hAnsi="Times New Roman"/>
                <w:sz w:val="16"/>
                <w:szCs w:val="16"/>
                <w:lang w:val="sr-Cyrl-RS"/>
              </w:rPr>
              <w:t xml:space="preserve">  РСД</w:t>
            </w:r>
          </w:p>
          <w:p w14:paraId="59439D1F" w14:textId="2AA5D382" w:rsidR="00C12A6C" w:rsidRPr="00152D30" w:rsidRDefault="00C12A6C" w:rsidP="00C12A6C">
            <w:pPr>
              <w:rPr>
                <w:rFonts w:ascii="Times New Roman" w:hAnsi="Times New Roman"/>
                <w:sz w:val="16"/>
                <w:szCs w:val="16"/>
                <w:lang w:val="sr-Cyrl-RS"/>
              </w:rPr>
            </w:pPr>
            <w:r w:rsidRPr="00152D30">
              <w:rPr>
                <w:rFonts w:ascii="Times New Roman" w:hAnsi="Times New Roman"/>
                <w:sz w:val="16"/>
                <w:szCs w:val="16"/>
                <w:lang w:val="sr-Cyrl-RS"/>
              </w:rPr>
              <w:t>2021:</w:t>
            </w:r>
            <w:r w:rsidR="008477C1" w:rsidRPr="00152D30">
              <w:rPr>
                <w:rFonts w:ascii="Times New Roman" w:hAnsi="Times New Roman"/>
                <w:sz w:val="16"/>
                <w:szCs w:val="16"/>
                <w:lang w:val="sr-Cyrl-RS"/>
              </w:rPr>
              <w:t xml:space="preserve"> </w:t>
            </w:r>
            <w:r w:rsidR="00C419DE" w:rsidRPr="00152D30">
              <w:rPr>
                <w:rFonts w:ascii="Times New Roman" w:hAnsi="Times New Roman"/>
                <w:sz w:val="16"/>
                <w:szCs w:val="16"/>
                <w:lang w:val="sr-Cyrl-RS"/>
              </w:rPr>
              <w:t>2.</w:t>
            </w:r>
            <w:r w:rsidR="00C419DE" w:rsidRPr="00152D30">
              <w:rPr>
                <w:rFonts w:ascii="Times New Roman" w:hAnsi="Times New Roman"/>
                <w:sz w:val="16"/>
                <w:szCs w:val="16"/>
                <w:lang w:val="ru-RU"/>
              </w:rPr>
              <w:t>410</w:t>
            </w:r>
            <w:r w:rsidR="00C419DE" w:rsidRPr="00152D30">
              <w:rPr>
                <w:rFonts w:ascii="Times New Roman" w:hAnsi="Times New Roman"/>
                <w:sz w:val="16"/>
                <w:szCs w:val="16"/>
                <w:lang w:val="sr-Cyrl-RS"/>
              </w:rPr>
              <w:t>.</w:t>
            </w:r>
            <w:r w:rsidR="00C419DE" w:rsidRPr="00152D30">
              <w:rPr>
                <w:rFonts w:ascii="Times New Roman" w:hAnsi="Times New Roman"/>
                <w:sz w:val="16"/>
                <w:szCs w:val="16"/>
                <w:lang w:val="ru-RU"/>
              </w:rPr>
              <w:t>032</w:t>
            </w:r>
            <w:r w:rsidR="00C419DE" w:rsidRPr="00152D30">
              <w:rPr>
                <w:rFonts w:ascii="Times New Roman" w:hAnsi="Times New Roman"/>
                <w:sz w:val="16"/>
                <w:szCs w:val="16"/>
                <w:lang w:val="sr-Cyrl-RS"/>
              </w:rPr>
              <w:t xml:space="preserve">  </w:t>
            </w:r>
            <w:r w:rsidR="008477C1" w:rsidRPr="00152D30">
              <w:rPr>
                <w:rFonts w:ascii="Times New Roman" w:hAnsi="Times New Roman"/>
                <w:sz w:val="16"/>
                <w:szCs w:val="16"/>
                <w:lang w:val="sr-Cyrl-RS"/>
              </w:rPr>
              <w:t>РСД</w:t>
            </w:r>
          </w:p>
          <w:p w14:paraId="7951D58D" w14:textId="61C34DCA" w:rsidR="00C12A6C" w:rsidRPr="00152D30" w:rsidRDefault="00C12A6C" w:rsidP="00C12A6C">
            <w:pPr>
              <w:rPr>
                <w:rFonts w:ascii="Times New Roman" w:hAnsi="Times New Roman"/>
                <w:sz w:val="16"/>
                <w:szCs w:val="16"/>
                <w:highlight w:val="green"/>
                <w:lang w:val="sr-Cyrl-RS"/>
              </w:rPr>
            </w:pPr>
            <w:r w:rsidRPr="00152D30">
              <w:rPr>
                <w:rFonts w:ascii="Times New Roman" w:hAnsi="Times New Roman"/>
                <w:sz w:val="16"/>
                <w:szCs w:val="16"/>
                <w:lang w:val="sr-Cyrl-RS"/>
              </w:rPr>
              <w:t>2022:</w:t>
            </w:r>
            <w:r w:rsidR="008477C1" w:rsidRPr="00152D30">
              <w:rPr>
                <w:rFonts w:ascii="Times New Roman" w:hAnsi="Times New Roman"/>
                <w:sz w:val="16"/>
                <w:szCs w:val="16"/>
                <w:lang w:val="sr-Cyrl-RS"/>
              </w:rPr>
              <w:t xml:space="preserve"> </w:t>
            </w:r>
            <w:r w:rsidR="00C419DE" w:rsidRPr="00152D30">
              <w:rPr>
                <w:rFonts w:ascii="Times New Roman" w:hAnsi="Times New Roman"/>
                <w:sz w:val="16"/>
                <w:szCs w:val="16"/>
                <w:lang w:val="sr-Cyrl-RS"/>
              </w:rPr>
              <w:t>2.</w:t>
            </w:r>
            <w:r w:rsidR="00C419DE" w:rsidRPr="00152D30">
              <w:rPr>
                <w:rFonts w:ascii="Times New Roman" w:hAnsi="Times New Roman"/>
                <w:sz w:val="16"/>
                <w:szCs w:val="16"/>
                <w:lang w:val="ru-RU"/>
              </w:rPr>
              <w:t>410</w:t>
            </w:r>
            <w:r w:rsidR="00C419DE" w:rsidRPr="00152D30">
              <w:rPr>
                <w:rFonts w:ascii="Times New Roman" w:hAnsi="Times New Roman"/>
                <w:sz w:val="16"/>
                <w:szCs w:val="16"/>
                <w:lang w:val="sr-Cyrl-RS"/>
              </w:rPr>
              <w:t>.</w:t>
            </w:r>
            <w:r w:rsidR="00C419DE" w:rsidRPr="00152D30">
              <w:rPr>
                <w:rFonts w:ascii="Times New Roman" w:hAnsi="Times New Roman"/>
                <w:sz w:val="16"/>
                <w:szCs w:val="16"/>
                <w:lang w:val="ru-RU"/>
              </w:rPr>
              <w:t>032</w:t>
            </w:r>
            <w:r w:rsidR="00C419DE" w:rsidRPr="00152D30">
              <w:rPr>
                <w:rFonts w:ascii="Times New Roman" w:hAnsi="Times New Roman"/>
                <w:sz w:val="16"/>
                <w:szCs w:val="16"/>
                <w:lang w:val="sr-Cyrl-RS"/>
              </w:rPr>
              <w:t xml:space="preserve">  </w:t>
            </w:r>
            <w:r w:rsidR="008477C1" w:rsidRPr="00152D30">
              <w:rPr>
                <w:rFonts w:ascii="Times New Roman" w:hAnsi="Times New Roman"/>
                <w:sz w:val="16"/>
                <w:szCs w:val="16"/>
                <w:lang w:val="sr-Cyrl-RS"/>
              </w:rPr>
              <w:t>РСД</w:t>
            </w:r>
          </w:p>
        </w:tc>
        <w:tc>
          <w:tcPr>
            <w:tcW w:w="1980" w:type="dxa"/>
            <w:tcBorders>
              <w:top w:val="single" w:sz="4" w:space="0" w:color="auto"/>
              <w:bottom w:val="double" w:sz="4" w:space="0" w:color="auto"/>
            </w:tcBorders>
          </w:tcPr>
          <w:p w14:paraId="537A783C" w14:textId="27E9B7CA" w:rsidR="000423CD" w:rsidRPr="00152D30" w:rsidRDefault="000423CD" w:rsidP="000423CD">
            <w:pPr>
              <w:rPr>
                <w:rFonts w:ascii="Times New Roman" w:hAnsi="Times New Roman"/>
                <w:sz w:val="16"/>
                <w:szCs w:val="16"/>
                <w:lang w:val="ru-RU"/>
              </w:rPr>
            </w:pPr>
            <w:r w:rsidRPr="00152D30">
              <w:rPr>
                <w:rFonts w:ascii="Times New Roman" w:hAnsi="Times New Roman"/>
                <w:sz w:val="16"/>
                <w:szCs w:val="16"/>
                <w:lang w:val="ru-RU"/>
              </w:rPr>
              <w:t xml:space="preserve"> </w:t>
            </w:r>
          </w:p>
        </w:tc>
      </w:tr>
      <w:tr w:rsidR="00DD68FD" w:rsidRPr="00EB2369" w14:paraId="4BCC8AB4" w14:textId="77777777" w:rsidTr="00AA4F69">
        <w:trPr>
          <w:trHeight w:val="254"/>
        </w:trPr>
        <w:tc>
          <w:tcPr>
            <w:tcW w:w="16218" w:type="dxa"/>
            <w:gridSpan w:val="10"/>
            <w:tcBorders>
              <w:top w:val="double" w:sz="4" w:space="0" w:color="auto"/>
              <w:left w:val="double" w:sz="4" w:space="0" w:color="auto"/>
              <w:bottom w:val="double" w:sz="4" w:space="0" w:color="auto"/>
              <w:right w:val="double" w:sz="4" w:space="0" w:color="auto"/>
            </w:tcBorders>
            <w:shd w:val="clear" w:color="auto" w:fill="FFF2CC"/>
            <w:vAlign w:val="center"/>
          </w:tcPr>
          <w:p w14:paraId="2E3D0C33" w14:textId="77777777" w:rsidR="00DD68FD" w:rsidRPr="00152D30" w:rsidRDefault="00DD68FD" w:rsidP="00DD68FD">
            <w:pPr>
              <w:tabs>
                <w:tab w:val="center" w:pos="4536"/>
                <w:tab w:val="right" w:pos="9072"/>
              </w:tabs>
              <w:rPr>
                <w:rFonts w:ascii="Times New Roman" w:eastAsia="Times New Roman" w:hAnsi="Times New Roman"/>
                <w:b/>
                <w:bCs/>
                <w:sz w:val="20"/>
                <w:szCs w:val="20"/>
                <w:lang w:val="ru-RU" w:eastAsia="hr-HR"/>
              </w:rPr>
            </w:pPr>
            <w:r w:rsidRPr="00152D30">
              <w:rPr>
                <w:rFonts w:ascii="Times New Roman" w:eastAsia="Times New Roman" w:hAnsi="Times New Roman"/>
                <w:b/>
                <w:bCs/>
                <w:sz w:val="20"/>
                <w:szCs w:val="20"/>
                <w:lang w:val="ru-RU" w:eastAsia="hr-HR"/>
              </w:rPr>
              <w:t>1.1.3</w:t>
            </w:r>
          </w:p>
          <w:p w14:paraId="7709BE0A" w14:textId="7472DF2D" w:rsidR="00DD68FD" w:rsidRPr="00152D30" w:rsidRDefault="00F82ACA" w:rsidP="00E26A45">
            <w:pPr>
              <w:rPr>
                <w:rFonts w:ascii="Times New Roman" w:hAnsi="Times New Roman"/>
                <w:bCs/>
                <w:sz w:val="20"/>
                <w:szCs w:val="20"/>
                <w:lang w:val="ru-RU"/>
              </w:rPr>
            </w:pPr>
            <w:r w:rsidRPr="00152D30">
              <w:rPr>
                <w:rFonts w:ascii="Times New Roman" w:hAnsi="Times New Roman"/>
                <w:b/>
                <w:bCs/>
                <w:sz w:val="20"/>
                <w:szCs w:val="20"/>
                <w:lang w:val="ru-RU"/>
              </w:rPr>
              <w:t>Директива Савета 2014/112/</w:t>
            </w:r>
            <w:r w:rsidRPr="00152D30">
              <w:rPr>
                <w:rFonts w:ascii="Times New Roman" w:hAnsi="Times New Roman"/>
                <w:b/>
                <w:bCs/>
                <w:sz w:val="20"/>
                <w:szCs w:val="20"/>
                <w:lang w:val="en-GB"/>
              </w:rPr>
              <w:t>E</w:t>
            </w:r>
            <w:r w:rsidRPr="00152D30">
              <w:rPr>
                <w:rFonts w:ascii="Times New Roman" w:hAnsi="Times New Roman"/>
                <w:b/>
                <w:bCs/>
                <w:sz w:val="20"/>
                <w:szCs w:val="20"/>
                <w:lang w:val="ru-RU"/>
              </w:rPr>
              <w:t>У</w:t>
            </w:r>
            <w:r w:rsidRPr="00152D30">
              <w:rPr>
                <w:rFonts w:ascii="Times New Roman" w:hAnsi="Times New Roman"/>
                <w:bCs/>
                <w:sz w:val="20"/>
                <w:szCs w:val="20"/>
                <w:lang w:val="ru-RU"/>
              </w:rPr>
              <w:t xml:space="preserve"> од 19. децембра 2014. о спровођењу Европског споразума о утврђивању одређених видова организације радног времена у пловидби унутрашњим пловним путевима, склопљеног између Европског савеза за пловидбу унутрашњим водама (</w:t>
            </w:r>
            <w:r w:rsidR="00E26A45" w:rsidRPr="00152D30">
              <w:rPr>
                <w:rFonts w:ascii="Times New Roman" w:hAnsi="Times New Roman"/>
                <w:bCs/>
                <w:i/>
                <w:sz w:val="20"/>
                <w:szCs w:val="20"/>
              </w:rPr>
              <w:t>EBU</w:t>
            </w:r>
            <w:r w:rsidRPr="00152D30">
              <w:rPr>
                <w:rFonts w:ascii="Times New Roman" w:hAnsi="Times New Roman"/>
                <w:bCs/>
                <w:sz w:val="20"/>
                <w:szCs w:val="20"/>
                <w:lang w:val="ru-RU"/>
              </w:rPr>
              <w:t>), Европске организације заповедника пловила (</w:t>
            </w:r>
            <w:r w:rsidR="00E26A45" w:rsidRPr="00152D30">
              <w:rPr>
                <w:rFonts w:ascii="Times New Roman" w:hAnsi="Times New Roman"/>
                <w:bCs/>
                <w:i/>
                <w:sz w:val="20"/>
                <w:szCs w:val="20"/>
              </w:rPr>
              <w:t>ESO</w:t>
            </w:r>
            <w:r w:rsidRPr="00152D30">
              <w:rPr>
                <w:rFonts w:ascii="Times New Roman" w:hAnsi="Times New Roman"/>
                <w:bCs/>
                <w:sz w:val="20"/>
                <w:szCs w:val="20"/>
                <w:lang w:val="ru-RU"/>
              </w:rPr>
              <w:t>) и Европске федерације радника у транспорту (</w:t>
            </w:r>
            <w:r w:rsidR="00E26A45" w:rsidRPr="00152D30">
              <w:rPr>
                <w:rFonts w:ascii="Times New Roman" w:hAnsi="Times New Roman"/>
                <w:bCs/>
                <w:i/>
                <w:sz w:val="20"/>
                <w:szCs w:val="20"/>
              </w:rPr>
              <w:t>ETF</w:t>
            </w:r>
            <w:r w:rsidRPr="00152D30">
              <w:rPr>
                <w:rFonts w:ascii="Times New Roman" w:hAnsi="Times New Roman"/>
                <w:bCs/>
                <w:sz w:val="20"/>
                <w:szCs w:val="20"/>
                <w:lang w:val="ru-RU"/>
              </w:rPr>
              <w:t>)</w:t>
            </w:r>
            <w:r w:rsidR="007E7007" w:rsidRPr="00152D30">
              <w:rPr>
                <w:rFonts w:ascii="Times New Roman" w:hAnsi="Times New Roman"/>
                <w:bCs/>
                <w:sz w:val="20"/>
                <w:szCs w:val="20"/>
                <w:lang w:val="ru-RU"/>
              </w:rPr>
              <w:t>,</w:t>
            </w:r>
            <w:r w:rsidRPr="00152D30">
              <w:rPr>
                <w:rFonts w:ascii="Times New Roman" w:hAnsi="Times New Roman"/>
                <w:bCs/>
                <w:sz w:val="20"/>
                <w:szCs w:val="20"/>
                <w:lang w:val="ru-RU"/>
              </w:rPr>
              <w:t xml:space="preserve"> </w:t>
            </w:r>
            <w:r w:rsidRPr="00152D30">
              <w:rPr>
                <w:rFonts w:ascii="Times New Roman" w:hAnsi="Times New Roman"/>
                <w:bCs/>
                <w:i/>
                <w:sz w:val="20"/>
                <w:szCs w:val="20"/>
                <w:lang w:val="ru-RU"/>
              </w:rPr>
              <w:t xml:space="preserve">СЛ </w:t>
            </w:r>
            <w:r w:rsidR="007E7007" w:rsidRPr="00152D30">
              <w:rPr>
                <w:rFonts w:ascii="Times New Roman" w:hAnsi="Times New Roman"/>
                <w:bCs/>
                <w:i/>
                <w:sz w:val="20"/>
                <w:szCs w:val="20"/>
              </w:rPr>
              <w:t>L</w:t>
            </w:r>
            <w:r w:rsidR="007E7007" w:rsidRPr="00152D30">
              <w:rPr>
                <w:rFonts w:ascii="Times New Roman" w:hAnsi="Times New Roman"/>
                <w:bCs/>
                <w:i/>
                <w:sz w:val="20"/>
                <w:szCs w:val="20"/>
                <w:lang w:val="ru-RU"/>
              </w:rPr>
              <w:t xml:space="preserve"> </w:t>
            </w:r>
            <w:r w:rsidRPr="00152D30">
              <w:rPr>
                <w:rFonts w:ascii="Times New Roman" w:hAnsi="Times New Roman"/>
                <w:bCs/>
                <w:i/>
                <w:sz w:val="20"/>
                <w:szCs w:val="20"/>
                <w:lang w:val="ru-RU"/>
              </w:rPr>
              <w:t>367, 23.12.2014, стр. 86–95</w:t>
            </w:r>
          </w:p>
        </w:tc>
      </w:tr>
      <w:tr w:rsidR="00DD68FD" w:rsidRPr="00152D30" w14:paraId="60C382CA" w14:textId="77777777" w:rsidTr="00AA4F69">
        <w:trPr>
          <w:trHeight w:val="375"/>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vAlign w:val="center"/>
          </w:tcPr>
          <w:p w14:paraId="00F20C03" w14:textId="77777777" w:rsidR="00DD68FD" w:rsidRPr="00152D30" w:rsidRDefault="00DD68FD" w:rsidP="00DD68FD">
            <w:pPr>
              <w:tabs>
                <w:tab w:val="center" w:pos="4536"/>
                <w:tab w:val="right" w:pos="9072"/>
              </w:tabs>
              <w:rPr>
                <w:rFonts w:ascii="Times New Roman" w:eastAsia="Times New Roman" w:hAnsi="Times New Roman"/>
                <w:b/>
                <w:bCs/>
                <w:sz w:val="20"/>
                <w:szCs w:val="20"/>
                <w:highlight w:val="green"/>
                <w:lang w:eastAsia="hr-HR"/>
              </w:rPr>
            </w:pPr>
            <w:r w:rsidRPr="00152D30">
              <w:rPr>
                <w:rFonts w:ascii="Times New Roman" w:eastAsia="Times New Roman" w:hAnsi="Times New Roman"/>
                <w:b/>
                <w:bCs/>
                <w:sz w:val="20"/>
                <w:szCs w:val="20"/>
                <w:lang w:eastAsia="hr-HR"/>
              </w:rPr>
              <w:t>ТРЕНУТНА СИТУАЦИЈА</w:t>
            </w:r>
          </w:p>
        </w:tc>
      </w:tr>
      <w:tr w:rsidR="00DD68FD" w:rsidRPr="00EB2369" w14:paraId="30BD66DC" w14:textId="77777777" w:rsidTr="00AA4F69">
        <w:trPr>
          <w:trHeight w:val="422"/>
        </w:trPr>
        <w:tc>
          <w:tcPr>
            <w:tcW w:w="16218" w:type="dxa"/>
            <w:gridSpan w:val="10"/>
            <w:tcBorders>
              <w:top w:val="double" w:sz="4" w:space="0" w:color="auto"/>
              <w:left w:val="double" w:sz="4" w:space="0" w:color="auto"/>
              <w:bottom w:val="double" w:sz="4" w:space="0" w:color="auto"/>
              <w:right w:val="double" w:sz="4" w:space="0" w:color="auto"/>
            </w:tcBorders>
            <w:shd w:val="clear" w:color="auto" w:fill="auto"/>
          </w:tcPr>
          <w:p w14:paraId="60B5E2F6" w14:textId="77777777" w:rsidR="00F82ACA" w:rsidRPr="00152D30" w:rsidRDefault="00F82ACA" w:rsidP="00F82ACA">
            <w:pPr>
              <w:jc w:val="both"/>
              <w:rPr>
                <w:rFonts w:ascii="Times New Roman" w:hAnsi="Times New Roman"/>
                <w:sz w:val="20"/>
                <w:szCs w:val="20"/>
                <w:lang w:val="sr-Cyrl-CS"/>
              </w:rPr>
            </w:pPr>
            <w:r w:rsidRPr="00152D30">
              <w:rPr>
                <w:rFonts w:ascii="Times New Roman" w:hAnsi="Times New Roman"/>
                <w:sz w:val="20"/>
                <w:szCs w:val="20"/>
                <w:lang w:val="sr-Cyrl-CS"/>
              </w:rPr>
              <w:t>Законом о пловидби и лукама на унутрашњим водама („Службени гласник РС”, бр. 73/2010, 121/2012, 18/2015, 96/2015 (др. закон), 92/2016, 104/2016 (др. закон), 113/2017 (др. закон), 41/2018) је уређена материја која се односи на организацију радног времена чланова посаде у пловидби унутрашњим пловним путевима (радно време, одмори).</w:t>
            </w:r>
          </w:p>
          <w:p w14:paraId="477D65F6" w14:textId="75E8C9CA" w:rsidR="00DD68FD" w:rsidRPr="00152D30" w:rsidRDefault="00F82ACA" w:rsidP="00E26A45">
            <w:pPr>
              <w:jc w:val="both"/>
              <w:rPr>
                <w:rFonts w:ascii="Times New Roman" w:hAnsi="Times New Roman"/>
                <w:sz w:val="20"/>
                <w:szCs w:val="20"/>
                <w:lang w:val="sr-Cyrl-RS"/>
              </w:rPr>
            </w:pPr>
            <w:r w:rsidRPr="00152D30">
              <w:rPr>
                <w:rFonts w:ascii="Times New Roman" w:hAnsi="Times New Roman"/>
                <w:sz w:val="20"/>
                <w:szCs w:val="20"/>
                <w:lang w:val="ru-RU"/>
              </w:rPr>
              <w:t>Законом о поморској пловидби („Службени гласник РС”, бр. 87/11, 104/13, 18/15, 113/17 (др. закон) и 83/18) уређена је материја која се односи на спровођење Конвенције о раду помораца која се односи на здравствену заштиту помор</w:t>
            </w:r>
            <w:r w:rsidRPr="00152D30">
              <w:rPr>
                <w:rFonts w:ascii="Times New Roman" w:hAnsi="Times New Roman"/>
                <w:sz w:val="20"/>
                <w:szCs w:val="20"/>
                <w:lang w:val="sr-Cyrl-RS"/>
              </w:rPr>
              <w:t>а</w:t>
            </w:r>
            <w:r w:rsidRPr="00152D30">
              <w:rPr>
                <w:rFonts w:ascii="Times New Roman" w:hAnsi="Times New Roman"/>
                <w:sz w:val="20"/>
                <w:szCs w:val="20"/>
                <w:lang w:val="ru-RU"/>
              </w:rPr>
              <w:t>ца, медицинск</w:t>
            </w:r>
            <w:r w:rsidRPr="00152D30">
              <w:rPr>
                <w:rFonts w:ascii="Times New Roman" w:hAnsi="Times New Roman"/>
                <w:sz w:val="20"/>
                <w:szCs w:val="20"/>
                <w:lang w:val="sr-Cyrl-RS"/>
              </w:rPr>
              <w:t>у</w:t>
            </w:r>
            <w:r w:rsidRPr="00152D30">
              <w:rPr>
                <w:rFonts w:ascii="Times New Roman" w:hAnsi="Times New Roman"/>
                <w:sz w:val="20"/>
                <w:szCs w:val="20"/>
                <w:lang w:val="ru-RU"/>
              </w:rPr>
              <w:t xml:space="preserve"> негу, репатријацију помораца, животне и радне услове на поморском броду, подношење пригов</w:t>
            </w:r>
            <w:r w:rsidRPr="00152D30">
              <w:rPr>
                <w:rFonts w:ascii="Times New Roman" w:hAnsi="Times New Roman"/>
                <w:sz w:val="20"/>
                <w:szCs w:val="20"/>
                <w:lang w:val="sr-Cyrl-CS"/>
              </w:rPr>
              <w:t>о</w:t>
            </w:r>
            <w:r w:rsidRPr="00152D30">
              <w:rPr>
                <w:rFonts w:ascii="Times New Roman" w:hAnsi="Times New Roman"/>
                <w:sz w:val="20"/>
                <w:szCs w:val="20"/>
                <w:lang w:val="ru-RU"/>
              </w:rPr>
              <w:t>ра у вези са животним и радним условима на броду. Закон је делимично усаглашен са директивом 2009/13/Е</w:t>
            </w:r>
            <w:r w:rsidR="00E26A45" w:rsidRPr="00152D30">
              <w:rPr>
                <w:rFonts w:ascii="Times New Roman" w:hAnsi="Times New Roman"/>
                <w:sz w:val="20"/>
                <w:szCs w:val="20"/>
                <w:lang w:val="sr-Latn-RS"/>
              </w:rPr>
              <w:t>З</w:t>
            </w:r>
            <w:r w:rsidRPr="00152D30">
              <w:rPr>
                <w:rFonts w:ascii="Times New Roman" w:hAnsi="Times New Roman"/>
                <w:sz w:val="20"/>
                <w:szCs w:val="20"/>
                <w:lang w:val="ru-RU"/>
              </w:rPr>
              <w:t>. Донет је и Правилник о садржини и обрасцу плоче са расподелом радног времена, као и образац записа о сатима одмора помораца („Службени гласник РС”</w:t>
            </w:r>
            <w:r w:rsidRPr="00152D30">
              <w:rPr>
                <w:rFonts w:ascii="Times New Roman" w:hAnsi="Times New Roman"/>
                <w:sz w:val="20"/>
                <w:szCs w:val="20"/>
                <w:lang w:val="sr-Cyrl-RS"/>
              </w:rPr>
              <w:t>, бр.</w:t>
            </w:r>
            <w:r w:rsidRPr="00152D30">
              <w:rPr>
                <w:rFonts w:ascii="Times New Roman" w:hAnsi="Times New Roman"/>
                <w:sz w:val="20"/>
                <w:szCs w:val="20"/>
                <w:lang w:val="ru-RU"/>
              </w:rPr>
              <w:t xml:space="preserve"> 9/14) кој</w:t>
            </w:r>
            <w:r w:rsidRPr="00152D30">
              <w:rPr>
                <w:rFonts w:ascii="Times New Roman" w:hAnsi="Times New Roman"/>
                <w:sz w:val="20"/>
                <w:szCs w:val="20"/>
                <w:lang w:val="sr-Cyrl-RS"/>
              </w:rPr>
              <w:t>и</w:t>
            </w:r>
            <w:r w:rsidRPr="00152D30">
              <w:rPr>
                <w:rFonts w:ascii="Times New Roman" w:hAnsi="Times New Roman"/>
                <w:sz w:val="20"/>
                <w:szCs w:val="20"/>
                <w:lang w:val="ru-RU"/>
              </w:rPr>
              <w:t>м је делимично извршено усклађивање са директивом 2009/13/Е</w:t>
            </w:r>
            <w:r w:rsidR="00E26A45" w:rsidRPr="00152D30">
              <w:rPr>
                <w:rFonts w:ascii="Times New Roman" w:hAnsi="Times New Roman"/>
                <w:sz w:val="20"/>
                <w:szCs w:val="20"/>
                <w:lang w:val="ru-RU"/>
              </w:rPr>
              <w:t>З</w:t>
            </w:r>
            <w:r w:rsidRPr="00152D30">
              <w:rPr>
                <w:rFonts w:ascii="Times New Roman" w:hAnsi="Times New Roman"/>
                <w:sz w:val="20"/>
                <w:szCs w:val="20"/>
                <w:lang w:val="ru-RU"/>
              </w:rPr>
              <w:t xml:space="preserve">. </w:t>
            </w:r>
            <w:r w:rsidRPr="00152D30">
              <w:rPr>
                <w:lang w:val="ru-RU"/>
              </w:rPr>
              <w:t xml:space="preserve"> </w:t>
            </w:r>
            <w:r w:rsidRPr="00152D30">
              <w:rPr>
                <w:rFonts w:ascii="Times New Roman" w:hAnsi="Times New Roman"/>
                <w:sz w:val="20"/>
                <w:szCs w:val="20"/>
                <w:lang w:val="ru-RU"/>
              </w:rPr>
              <w:t>Донет је Правилник о техничким правилима за статутарну сертификацију поморских бродова („Службени гласник РС”, бр. 72/18). Део XII. Безбедност и здравље на раду и смештај посаде, наведеног правилника, извршено је делимично усклађивање са директивом 2009/13/Е</w:t>
            </w:r>
            <w:r w:rsidR="00E26A45" w:rsidRPr="00152D30">
              <w:rPr>
                <w:rFonts w:ascii="Times New Roman" w:hAnsi="Times New Roman"/>
                <w:sz w:val="20"/>
                <w:szCs w:val="20"/>
                <w:lang w:val="ru-RU"/>
              </w:rPr>
              <w:t>З</w:t>
            </w:r>
            <w:r w:rsidRPr="00152D30">
              <w:rPr>
                <w:rFonts w:ascii="Times New Roman" w:hAnsi="Times New Roman"/>
                <w:sz w:val="20"/>
                <w:szCs w:val="20"/>
                <w:lang w:val="ru-RU"/>
              </w:rPr>
              <w:t>. Доношењем наведених прописа извршено је потпуно усклађивање са</w:t>
            </w:r>
            <w:r w:rsidR="007E7007" w:rsidRPr="00152D30">
              <w:rPr>
                <w:rFonts w:ascii="Times New Roman" w:hAnsi="Times New Roman"/>
                <w:sz w:val="20"/>
                <w:szCs w:val="20"/>
                <w:lang w:val="ru-RU"/>
              </w:rPr>
              <w:t xml:space="preserve"> </w:t>
            </w:r>
            <w:r w:rsidRPr="00152D30">
              <w:rPr>
                <w:rFonts w:ascii="Times New Roman" w:hAnsi="Times New Roman"/>
                <w:sz w:val="20"/>
                <w:szCs w:val="20"/>
                <w:lang w:val="ru-RU"/>
              </w:rPr>
              <w:t>директивом 2009/13/Е</w:t>
            </w:r>
            <w:r w:rsidR="00E26A45" w:rsidRPr="00152D30">
              <w:rPr>
                <w:rFonts w:ascii="Times New Roman" w:hAnsi="Times New Roman"/>
                <w:sz w:val="20"/>
                <w:szCs w:val="20"/>
                <w:lang w:val="ru-RU"/>
              </w:rPr>
              <w:t>З</w:t>
            </w:r>
            <w:r w:rsidRPr="00152D30">
              <w:rPr>
                <w:rFonts w:ascii="Times New Roman" w:hAnsi="Times New Roman"/>
                <w:sz w:val="20"/>
                <w:szCs w:val="20"/>
                <w:lang w:val="ru-RU"/>
              </w:rPr>
              <w:t>.</w:t>
            </w:r>
          </w:p>
        </w:tc>
      </w:tr>
      <w:tr w:rsidR="00DD68FD" w:rsidRPr="00152D30" w14:paraId="7CA37CBB" w14:textId="77777777" w:rsidTr="00AA4F69">
        <w:trPr>
          <w:trHeight w:val="510"/>
        </w:trPr>
        <w:tc>
          <w:tcPr>
            <w:tcW w:w="3369"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6D1FCD40" w14:textId="77777777" w:rsidR="00DD68FD" w:rsidRPr="00152D30" w:rsidRDefault="00DD68FD" w:rsidP="00DD68FD">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78120D74" w14:textId="77777777" w:rsidR="00DD68FD" w:rsidRPr="00152D30" w:rsidRDefault="00DD68FD" w:rsidP="00DD68FD">
            <w:pPr>
              <w:jc w:val="center"/>
              <w:rPr>
                <w:rFonts w:ascii="Times New Roman" w:hAnsi="Times New Roman"/>
                <w:b/>
                <w:sz w:val="18"/>
                <w:szCs w:val="18"/>
                <w:lang w:val="ru-RU"/>
              </w:rPr>
            </w:pPr>
            <w:r w:rsidRPr="00152D30">
              <w:rPr>
                <w:rFonts w:ascii="Times New Roman" w:hAnsi="Times New Roman"/>
                <w:b/>
                <w:sz w:val="18"/>
                <w:szCs w:val="18"/>
                <w:lang w:val="ru-RU"/>
              </w:rPr>
              <w:t>ОДГОВОРНЕ ИНСТИТУЦИЈЕ И ИНСТИТУЦИЈЕ УКЉУЧЕНЕ У СПРОВОЂЕЊЕ</w:t>
            </w:r>
          </w:p>
        </w:tc>
        <w:tc>
          <w:tcPr>
            <w:tcW w:w="969"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679B090F" w14:textId="77777777" w:rsidR="00DD68FD" w:rsidRPr="00152D30" w:rsidRDefault="00DD68FD" w:rsidP="00DD68FD">
            <w:pPr>
              <w:ind w:left="113" w:right="113"/>
              <w:jc w:val="center"/>
              <w:rPr>
                <w:rFonts w:ascii="Times New Roman" w:hAnsi="Times New Roman"/>
                <w:b/>
                <w:sz w:val="20"/>
                <w:szCs w:val="20"/>
              </w:rPr>
            </w:pPr>
            <w:r w:rsidRPr="00152D30">
              <w:rPr>
                <w:rFonts w:ascii="Times New Roman" w:hAnsi="Times New Roman"/>
                <w:b/>
                <w:sz w:val="20"/>
                <w:szCs w:val="20"/>
              </w:rPr>
              <w:t>ВРЕМЕНСКИ ОКВИР/РОК</w:t>
            </w:r>
          </w:p>
        </w:tc>
        <w:tc>
          <w:tcPr>
            <w:tcW w:w="6210"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41B77045" w14:textId="77777777" w:rsidR="00DD68FD" w:rsidRPr="00152D30" w:rsidRDefault="00DD68FD" w:rsidP="00DD68FD">
            <w:pPr>
              <w:jc w:val="center"/>
              <w:rPr>
                <w:rFonts w:ascii="Times New Roman" w:hAnsi="Times New Roman"/>
                <w:b/>
                <w:sz w:val="20"/>
                <w:szCs w:val="20"/>
              </w:rPr>
            </w:pPr>
            <w:r w:rsidRPr="00152D30">
              <w:rPr>
                <w:rFonts w:ascii="Times New Roman" w:hAnsi="Times New Roman"/>
                <w:b/>
                <w:sz w:val="20"/>
                <w:szCs w:val="20"/>
              </w:rPr>
              <w:t>ЈАЧАЊЕ АДМИНИСТРАТИВНИХ КАПАЦИТЕТА</w:t>
            </w:r>
          </w:p>
        </w:tc>
        <w:tc>
          <w:tcPr>
            <w:tcW w:w="3960"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355AEF84" w14:textId="77777777" w:rsidR="00DD68FD" w:rsidRPr="00152D30" w:rsidRDefault="00DD68FD" w:rsidP="00DD68FD">
            <w:pPr>
              <w:jc w:val="center"/>
              <w:rPr>
                <w:rFonts w:ascii="Times New Roman" w:hAnsi="Times New Roman"/>
                <w:b/>
                <w:sz w:val="20"/>
                <w:szCs w:val="20"/>
              </w:rPr>
            </w:pPr>
            <w:r w:rsidRPr="00152D30">
              <w:rPr>
                <w:rFonts w:ascii="Times New Roman" w:hAnsi="Times New Roman"/>
                <w:b/>
                <w:sz w:val="20"/>
                <w:szCs w:val="20"/>
              </w:rPr>
              <w:t xml:space="preserve">ФИНАНСИЈСКА СРЕДСТВА </w:t>
            </w:r>
          </w:p>
        </w:tc>
      </w:tr>
      <w:tr w:rsidR="00AA4F69" w:rsidRPr="00EB2369" w14:paraId="5455C93F" w14:textId="77777777" w:rsidTr="00AA4F69">
        <w:trPr>
          <w:trHeight w:val="1070"/>
        </w:trPr>
        <w:tc>
          <w:tcPr>
            <w:tcW w:w="3369"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26F513B6" w14:textId="77777777" w:rsidR="00DD68FD" w:rsidRPr="00152D30" w:rsidRDefault="00DD68FD" w:rsidP="00DD68FD">
            <w:pPr>
              <w:jc w:val="center"/>
              <w:rPr>
                <w:rFonts w:ascii="Times New Roman" w:hAnsi="Times New Roman"/>
                <w:b/>
                <w:sz w:val="20"/>
                <w:szCs w:val="20"/>
              </w:rPr>
            </w:pPr>
          </w:p>
        </w:tc>
        <w:tc>
          <w:tcPr>
            <w:tcW w:w="1710"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2301F7AC" w14:textId="77777777" w:rsidR="00DD68FD" w:rsidRPr="00152D30" w:rsidRDefault="00DD68FD" w:rsidP="00DD68FD">
            <w:pPr>
              <w:jc w:val="center"/>
              <w:rPr>
                <w:rFonts w:ascii="Times New Roman" w:hAnsi="Times New Roman"/>
                <w:b/>
                <w:sz w:val="20"/>
                <w:szCs w:val="20"/>
              </w:rPr>
            </w:pPr>
          </w:p>
        </w:tc>
        <w:tc>
          <w:tcPr>
            <w:tcW w:w="969"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1D875110" w14:textId="77777777" w:rsidR="00DD68FD" w:rsidRPr="00152D30" w:rsidRDefault="00DD68FD" w:rsidP="00DD68FD">
            <w:pPr>
              <w:ind w:left="113" w:right="113"/>
              <w:jc w:val="center"/>
              <w:rPr>
                <w:rFonts w:ascii="Times New Roman" w:hAnsi="Times New Roman"/>
                <w:b/>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DDDDFF"/>
            <w:vAlign w:val="center"/>
          </w:tcPr>
          <w:p w14:paraId="6B3D828A" w14:textId="77777777" w:rsidR="00DD68FD" w:rsidRPr="00152D30" w:rsidRDefault="00DD68FD" w:rsidP="00DD68FD">
            <w:pPr>
              <w:jc w:val="center"/>
              <w:rPr>
                <w:rFonts w:ascii="Times New Roman" w:hAnsi="Times New Roman"/>
                <w:b/>
                <w:sz w:val="20"/>
                <w:szCs w:val="20"/>
              </w:rPr>
            </w:pPr>
            <w:r w:rsidRPr="00152D30">
              <w:rPr>
                <w:rFonts w:ascii="Times New Roman" w:hAnsi="Times New Roman"/>
                <w:b/>
                <w:sz w:val="20"/>
                <w:szCs w:val="20"/>
              </w:rPr>
              <w:t xml:space="preserve">ТРЕНУТНИ КАПАЦИТЕТИ </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31C5DD06" w14:textId="77777777" w:rsidR="00DD68FD" w:rsidRPr="00152D30" w:rsidRDefault="00DD68FD" w:rsidP="00DD68FD">
            <w:pPr>
              <w:jc w:val="center"/>
              <w:rPr>
                <w:rFonts w:ascii="Times New Roman" w:hAnsi="Times New Roman"/>
                <w:b/>
                <w:sz w:val="20"/>
                <w:szCs w:val="20"/>
              </w:rPr>
            </w:pPr>
            <w:r w:rsidRPr="00152D30">
              <w:rPr>
                <w:rFonts w:ascii="Times New Roman" w:hAnsi="Times New Roman"/>
                <w:b/>
                <w:sz w:val="20"/>
                <w:szCs w:val="20"/>
              </w:rPr>
              <w:t xml:space="preserve">ПОТРЕБНИ КАПАЦИТЕТИ </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0EBCF072" w14:textId="77777777" w:rsidR="00DD68FD" w:rsidRPr="00152D30" w:rsidRDefault="00DD68FD" w:rsidP="00DD68FD">
            <w:pPr>
              <w:jc w:val="center"/>
              <w:rPr>
                <w:rFonts w:ascii="Times New Roman" w:hAnsi="Times New Roman"/>
                <w:b/>
                <w:sz w:val="20"/>
                <w:szCs w:val="20"/>
              </w:rPr>
            </w:pPr>
            <w:r w:rsidRPr="00152D30">
              <w:rPr>
                <w:rFonts w:ascii="Times New Roman" w:hAnsi="Times New Roman"/>
                <w:b/>
                <w:sz w:val="20"/>
                <w:szCs w:val="20"/>
              </w:rPr>
              <w:t>ЦИЉАНИ ДАТУМ</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016100E9" w14:textId="77777777" w:rsidR="00DD68FD" w:rsidRPr="00152D30" w:rsidRDefault="00DD68FD" w:rsidP="00DD68FD">
            <w:pPr>
              <w:jc w:val="center"/>
              <w:rPr>
                <w:rFonts w:ascii="Times New Roman" w:hAnsi="Times New Roman"/>
                <w:b/>
                <w:sz w:val="20"/>
                <w:szCs w:val="20"/>
              </w:rPr>
            </w:pPr>
            <w:r w:rsidRPr="00152D30">
              <w:rPr>
                <w:rFonts w:ascii="Times New Roman" w:hAnsi="Times New Roman"/>
                <w:b/>
                <w:sz w:val="20"/>
                <w:szCs w:val="20"/>
                <w:lang w:val="sr-Latn-RS"/>
              </w:rPr>
              <w:t>РЕДОВНА БУЏЕТСКА СРЕДСТВА</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016CA6AB" w14:textId="77777777" w:rsidR="004C0C29" w:rsidRPr="00152D30" w:rsidRDefault="00DD68FD" w:rsidP="00DD68FD">
            <w:pPr>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40428E31" w14:textId="77777777" w:rsidR="00DD68FD" w:rsidRPr="00152D30" w:rsidRDefault="00DD68FD" w:rsidP="00DD68FD">
            <w:pPr>
              <w:jc w:val="center"/>
              <w:rPr>
                <w:rFonts w:ascii="Times New Roman" w:hAnsi="Times New Roman"/>
                <w:b/>
                <w:sz w:val="20"/>
                <w:szCs w:val="20"/>
                <w:lang w:val="ru-RU"/>
              </w:rPr>
            </w:pPr>
            <w:r w:rsidRPr="00152D30">
              <w:rPr>
                <w:rFonts w:ascii="Times New Roman" w:hAnsi="Times New Roman"/>
                <w:b/>
                <w:sz w:val="20"/>
                <w:szCs w:val="20"/>
                <w:lang w:val="ru-RU"/>
              </w:rPr>
              <w:t>(ЕУ И ДРУГА ДОНАТОРСКА СРЕДСТВА)</w:t>
            </w:r>
          </w:p>
        </w:tc>
      </w:tr>
      <w:tr w:rsidR="00AA4F69" w:rsidRPr="00152D30" w14:paraId="5E9AB43C" w14:textId="77777777" w:rsidTr="00AA4F69">
        <w:trPr>
          <w:trHeight w:val="416"/>
        </w:trPr>
        <w:tc>
          <w:tcPr>
            <w:tcW w:w="828" w:type="dxa"/>
            <w:tcBorders>
              <w:top w:val="single" w:sz="4" w:space="0" w:color="auto"/>
              <w:bottom w:val="double" w:sz="4" w:space="0" w:color="auto"/>
            </w:tcBorders>
            <w:shd w:val="clear" w:color="auto" w:fill="auto"/>
          </w:tcPr>
          <w:p w14:paraId="7A166680" w14:textId="77777777" w:rsidR="000423CD" w:rsidRPr="00152D30" w:rsidRDefault="000423CD" w:rsidP="000423CD">
            <w:pPr>
              <w:rPr>
                <w:rFonts w:ascii="Times New Roman" w:hAnsi="Times New Roman"/>
                <w:sz w:val="16"/>
                <w:szCs w:val="16"/>
              </w:rPr>
            </w:pPr>
            <w:r w:rsidRPr="00152D30">
              <w:rPr>
                <w:rFonts w:ascii="Times New Roman" w:hAnsi="Times New Roman"/>
                <w:sz w:val="16"/>
                <w:szCs w:val="16"/>
              </w:rPr>
              <w:t>1.1.3.1</w:t>
            </w:r>
          </w:p>
        </w:tc>
        <w:tc>
          <w:tcPr>
            <w:tcW w:w="2541" w:type="dxa"/>
            <w:tcBorders>
              <w:top w:val="single" w:sz="4" w:space="0" w:color="auto"/>
              <w:bottom w:val="double" w:sz="4" w:space="0" w:color="auto"/>
            </w:tcBorders>
            <w:shd w:val="clear" w:color="auto" w:fill="auto"/>
          </w:tcPr>
          <w:p w14:paraId="48673CED" w14:textId="05941D7B" w:rsidR="000423CD" w:rsidRPr="00152D30" w:rsidRDefault="000423CD" w:rsidP="000423CD">
            <w:pPr>
              <w:rPr>
                <w:rFonts w:ascii="Times New Roman" w:hAnsi="Times New Roman"/>
                <w:sz w:val="16"/>
                <w:szCs w:val="16"/>
                <w:lang w:val="sr-Cyrl-RS"/>
              </w:rPr>
            </w:pPr>
            <w:r w:rsidRPr="00152D30">
              <w:rPr>
                <w:rFonts w:ascii="Times New Roman" w:hAnsi="Times New Roman"/>
                <w:sz w:val="16"/>
                <w:szCs w:val="16"/>
                <w:lang w:val="sr-Cyrl-CS"/>
              </w:rPr>
              <w:t xml:space="preserve">Имплематација горе наведених </w:t>
            </w:r>
            <w:r w:rsidR="0036257D" w:rsidRPr="00152D30">
              <w:rPr>
                <w:rFonts w:ascii="Times New Roman" w:hAnsi="Times New Roman"/>
                <w:sz w:val="16"/>
                <w:szCs w:val="16"/>
                <w:lang w:val="sr-Cyrl-CS"/>
              </w:rPr>
              <w:t>про</w:t>
            </w:r>
            <w:r w:rsidR="0036257D" w:rsidRPr="00152D30">
              <w:rPr>
                <w:rFonts w:ascii="Times New Roman" w:hAnsi="Times New Roman"/>
                <w:sz w:val="16"/>
                <w:szCs w:val="16"/>
                <w:lang w:val="sr-Cyrl-RS"/>
              </w:rPr>
              <w:t>писа</w:t>
            </w:r>
          </w:p>
        </w:tc>
        <w:tc>
          <w:tcPr>
            <w:tcW w:w="1710" w:type="dxa"/>
            <w:gridSpan w:val="2"/>
            <w:tcBorders>
              <w:top w:val="single" w:sz="4" w:space="0" w:color="auto"/>
              <w:bottom w:val="double" w:sz="4" w:space="0" w:color="auto"/>
            </w:tcBorders>
            <w:shd w:val="clear" w:color="auto" w:fill="auto"/>
          </w:tcPr>
          <w:p w14:paraId="21D9B611" w14:textId="77777777" w:rsidR="008F24F0" w:rsidRPr="00152D30" w:rsidRDefault="008F24F0" w:rsidP="000423CD">
            <w:pPr>
              <w:rPr>
                <w:rFonts w:ascii="Times New Roman" w:hAnsi="Times New Roman"/>
                <w:sz w:val="16"/>
                <w:szCs w:val="16"/>
              </w:rPr>
            </w:pPr>
          </w:p>
          <w:p w14:paraId="65637748" w14:textId="77777777" w:rsidR="008F24F0" w:rsidRPr="00152D30" w:rsidRDefault="008F24F0" w:rsidP="008F24F0">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189B8FDA" w14:textId="77777777" w:rsidR="008F24F0" w:rsidRPr="00152D30" w:rsidRDefault="008F24F0" w:rsidP="000423CD">
            <w:pPr>
              <w:rPr>
                <w:rFonts w:ascii="Times New Roman" w:hAnsi="Times New Roman"/>
                <w:sz w:val="16"/>
                <w:szCs w:val="16"/>
              </w:rPr>
            </w:pPr>
          </w:p>
          <w:p w14:paraId="3B9936D3" w14:textId="5878427D" w:rsidR="000423CD" w:rsidRPr="00152D30" w:rsidRDefault="000423CD" w:rsidP="000423CD">
            <w:pPr>
              <w:rPr>
                <w:rFonts w:ascii="Times New Roman" w:hAnsi="Times New Roman"/>
                <w:sz w:val="16"/>
                <w:szCs w:val="16"/>
                <w:lang w:val="sr-Cyrl-RS"/>
              </w:rPr>
            </w:pPr>
            <w:r w:rsidRPr="00152D30">
              <w:rPr>
                <w:rFonts w:ascii="Times New Roman" w:hAnsi="Times New Roman"/>
                <w:sz w:val="16"/>
                <w:szCs w:val="16"/>
              </w:rPr>
              <w:t>МГСИ</w:t>
            </w:r>
          </w:p>
        </w:tc>
        <w:tc>
          <w:tcPr>
            <w:tcW w:w="969" w:type="dxa"/>
            <w:tcBorders>
              <w:top w:val="single" w:sz="4" w:space="0" w:color="auto"/>
              <w:bottom w:val="double" w:sz="4" w:space="0" w:color="auto"/>
            </w:tcBorders>
            <w:shd w:val="clear" w:color="auto" w:fill="auto"/>
          </w:tcPr>
          <w:p w14:paraId="7FD9179D" w14:textId="600EFB8C" w:rsidR="000423CD" w:rsidRPr="00152D30" w:rsidRDefault="000423CD" w:rsidP="000423CD">
            <w:pPr>
              <w:rPr>
                <w:rFonts w:ascii="Times New Roman" w:hAnsi="Times New Roman"/>
                <w:sz w:val="16"/>
                <w:szCs w:val="16"/>
              </w:rPr>
            </w:pPr>
            <w:r w:rsidRPr="00152D30">
              <w:rPr>
                <w:rFonts w:ascii="Times New Roman" w:hAnsi="Times New Roman"/>
                <w:sz w:val="16"/>
                <w:szCs w:val="16"/>
                <w:lang w:val="sr-Cyrl-RS"/>
              </w:rPr>
              <w:t>Од 2019. континуирано</w:t>
            </w:r>
          </w:p>
        </w:tc>
        <w:tc>
          <w:tcPr>
            <w:tcW w:w="2250" w:type="dxa"/>
            <w:tcBorders>
              <w:top w:val="single" w:sz="4" w:space="0" w:color="auto"/>
              <w:bottom w:val="double" w:sz="4" w:space="0" w:color="auto"/>
            </w:tcBorders>
            <w:shd w:val="clear" w:color="auto" w:fill="auto"/>
          </w:tcPr>
          <w:p w14:paraId="466BCF81" w14:textId="3BDC1D1F" w:rsidR="000423CD" w:rsidRPr="00152D30" w:rsidRDefault="000423CD" w:rsidP="000423CD">
            <w:pPr>
              <w:autoSpaceDE w:val="0"/>
              <w:autoSpaceDN w:val="0"/>
              <w:adjustRightInd w:val="0"/>
              <w:rPr>
                <w:rFonts w:ascii="Times New Roman" w:hAnsi="Times New Roman"/>
                <w:sz w:val="16"/>
                <w:szCs w:val="16"/>
                <w:lang w:val="ru-RU"/>
              </w:rPr>
            </w:pPr>
            <w:r w:rsidRPr="00152D30">
              <w:rPr>
                <w:rFonts w:ascii="Times New Roman" w:hAnsi="Times New Roman"/>
                <w:sz w:val="16"/>
                <w:szCs w:val="16"/>
                <w:lang w:val="ru-RU"/>
              </w:rPr>
              <w:t>У Сектору за инспекцијски надзор у области унутрашње пловидбе тренутно има 5 запослених инспектора</w:t>
            </w:r>
          </w:p>
        </w:tc>
        <w:tc>
          <w:tcPr>
            <w:tcW w:w="2880" w:type="dxa"/>
            <w:tcBorders>
              <w:top w:val="single" w:sz="4" w:space="0" w:color="auto"/>
              <w:bottom w:val="double" w:sz="4" w:space="0" w:color="auto"/>
            </w:tcBorders>
            <w:shd w:val="clear" w:color="auto" w:fill="auto"/>
          </w:tcPr>
          <w:p w14:paraId="3104703D" w14:textId="631E198F" w:rsidR="000423CD" w:rsidRPr="00152D30" w:rsidRDefault="000423CD" w:rsidP="000423CD">
            <w:pPr>
              <w:rPr>
                <w:rFonts w:ascii="Times New Roman" w:hAnsi="Times New Roman"/>
                <w:sz w:val="16"/>
                <w:szCs w:val="16"/>
                <w:lang w:val="ru-RU"/>
              </w:rPr>
            </w:pPr>
            <w:r w:rsidRPr="00152D30">
              <w:rPr>
                <w:rFonts w:ascii="Times New Roman" w:hAnsi="Times New Roman"/>
                <w:sz w:val="16"/>
                <w:szCs w:val="16"/>
                <w:lang w:val="ru-RU"/>
              </w:rPr>
              <w:t>Постоји потреба за за</w:t>
            </w:r>
            <w:r w:rsidR="00F9377C" w:rsidRPr="00152D30">
              <w:rPr>
                <w:rFonts w:ascii="Times New Roman" w:hAnsi="Times New Roman"/>
                <w:sz w:val="16"/>
                <w:szCs w:val="16"/>
                <w:lang w:val="ru-RU"/>
              </w:rPr>
              <w:t>пошљавањем 2 државна службеника</w:t>
            </w:r>
            <w:r w:rsidRPr="00152D30">
              <w:rPr>
                <w:rFonts w:ascii="Times New Roman" w:hAnsi="Times New Roman"/>
                <w:sz w:val="16"/>
                <w:szCs w:val="16"/>
                <w:lang w:val="ru-RU"/>
              </w:rPr>
              <w:t>и</w:t>
            </w:r>
            <w:r w:rsidR="00F9377C" w:rsidRPr="00152D30">
              <w:rPr>
                <w:rFonts w:ascii="Times New Roman" w:hAnsi="Times New Roman"/>
                <w:sz w:val="16"/>
                <w:szCs w:val="16"/>
                <w:lang w:val="ru-RU"/>
              </w:rPr>
              <w:t xml:space="preserve"> -  и</w:t>
            </w:r>
            <w:r w:rsidRPr="00152D30">
              <w:rPr>
                <w:rFonts w:ascii="Times New Roman" w:hAnsi="Times New Roman"/>
                <w:sz w:val="16"/>
                <w:szCs w:val="16"/>
                <w:lang w:val="ru-RU"/>
              </w:rPr>
              <w:t>нспектора безбедности пловидбе у Сектору за инспекцијски надзор</w:t>
            </w:r>
          </w:p>
        </w:tc>
        <w:tc>
          <w:tcPr>
            <w:tcW w:w="1080" w:type="dxa"/>
            <w:tcBorders>
              <w:top w:val="single" w:sz="4" w:space="0" w:color="auto"/>
              <w:bottom w:val="double" w:sz="4" w:space="0" w:color="auto"/>
            </w:tcBorders>
            <w:shd w:val="clear" w:color="auto" w:fill="auto"/>
          </w:tcPr>
          <w:p w14:paraId="1252AEFA" w14:textId="4EB219AD" w:rsidR="000423CD" w:rsidRPr="00152D30" w:rsidRDefault="00F9377C" w:rsidP="000423CD">
            <w:pPr>
              <w:rPr>
                <w:rFonts w:ascii="Times New Roman" w:hAnsi="Times New Roman"/>
                <w:sz w:val="16"/>
                <w:szCs w:val="16"/>
                <w:lang w:val="sr-Cyrl-RS"/>
              </w:rPr>
            </w:pPr>
            <w:r w:rsidRPr="00152D30">
              <w:rPr>
                <w:rFonts w:ascii="Times New Roman" w:hAnsi="Times New Roman"/>
                <w:sz w:val="16"/>
                <w:szCs w:val="16"/>
                <w:lang w:val="sr-Cyrl-RS"/>
              </w:rPr>
              <w:t>4.</w:t>
            </w:r>
            <w:r w:rsidR="000423CD" w:rsidRPr="00152D30">
              <w:rPr>
                <w:rFonts w:ascii="Times New Roman" w:hAnsi="Times New Roman"/>
                <w:sz w:val="16"/>
                <w:szCs w:val="16"/>
              </w:rPr>
              <w:t xml:space="preserve"> квартал 2019.</w:t>
            </w:r>
          </w:p>
        </w:tc>
        <w:tc>
          <w:tcPr>
            <w:tcW w:w="1980" w:type="dxa"/>
            <w:tcBorders>
              <w:top w:val="single" w:sz="4" w:space="0" w:color="auto"/>
              <w:bottom w:val="double" w:sz="4" w:space="0" w:color="auto"/>
            </w:tcBorders>
            <w:shd w:val="clear" w:color="auto" w:fill="auto"/>
          </w:tcPr>
          <w:p w14:paraId="090F65FF" w14:textId="1D2385FC" w:rsidR="000423CD" w:rsidRPr="00152D30" w:rsidRDefault="00936C9A" w:rsidP="000423CD">
            <w:pPr>
              <w:rPr>
                <w:rFonts w:ascii="Times New Roman" w:hAnsi="Times New Roman"/>
                <w:sz w:val="16"/>
                <w:szCs w:val="16"/>
                <w:lang w:val="ru-RU"/>
              </w:rPr>
            </w:pPr>
            <w:r w:rsidRPr="00152D30">
              <w:rPr>
                <w:rFonts w:ascii="Times New Roman" w:hAnsi="Times New Roman"/>
                <w:sz w:val="16"/>
                <w:szCs w:val="16"/>
                <w:lang w:val="ru-RU"/>
              </w:rPr>
              <w:t>Буџетирано у оквиру активности 1.1.2.1</w:t>
            </w:r>
          </w:p>
        </w:tc>
        <w:tc>
          <w:tcPr>
            <w:tcW w:w="1980" w:type="dxa"/>
            <w:tcBorders>
              <w:top w:val="single" w:sz="4" w:space="0" w:color="auto"/>
              <w:bottom w:val="double" w:sz="4" w:space="0" w:color="auto"/>
            </w:tcBorders>
            <w:shd w:val="clear" w:color="auto" w:fill="auto"/>
          </w:tcPr>
          <w:p w14:paraId="2EC88B74" w14:textId="77777777" w:rsidR="000423CD" w:rsidRPr="00152D30" w:rsidRDefault="000423CD" w:rsidP="000423CD">
            <w:pPr>
              <w:rPr>
                <w:rFonts w:ascii="Times New Roman" w:hAnsi="Times New Roman"/>
                <w:sz w:val="18"/>
                <w:szCs w:val="18"/>
                <w:lang w:val="ru-RU"/>
              </w:rPr>
            </w:pPr>
          </w:p>
        </w:tc>
      </w:tr>
      <w:tr w:rsidR="00DD68FD" w:rsidRPr="00EB2369" w14:paraId="4953C854" w14:textId="77777777" w:rsidTr="00AA4F69">
        <w:trPr>
          <w:trHeight w:val="945"/>
        </w:trPr>
        <w:tc>
          <w:tcPr>
            <w:tcW w:w="16218" w:type="dxa"/>
            <w:gridSpan w:val="10"/>
            <w:tcBorders>
              <w:top w:val="double" w:sz="4" w:space="0" w:color="auto"/>
              <w:left w:val="double" w:sz="4" w:space="0" w:color="auto"/>
              <w:bottom w:val="double" w:sz="4" w:space="0" w:color="auto"/>
              <w:right w:val="double" w:sz="4" w:space="0" w:color="auto"/>
            </w:tcBorders>
            <w:shd w:val="clear" w:color="auto" w:fill="FFF2CC"/>
          </w:tcPr>
          <w:p w14:paraId="2DD04694" w14:textId="77777777" w:rsidR="00F82ACA" w:rsidRPr="00152D30" w:rsidRDefault="00F82ACA" w:rsidP="00F82ACA">
            <w:pPr>
              <w:tabs>
                <w:tab w:val="center" w:pos="4536"/>
                <w:tab w:val="right" w:pos="9072"/>
              </w:tabs>
              <w:rPr>
                <w:rFonts w:ascii="Times New Roman" w:eastAsia="Times New Roman" w:hAnsi="Times New Roman"/>
                <w:b/>
                <w:bCs/>
                <w:sz w:val="20"/>
                <w:szCs w:val="20"/>
                <w:lang w:val="ru-RU" w:eastAsia="hr-HR"/>
              </w:rPr>
            </w:pPr>
            <w:r w:rsidRPr="00152D30">
              <w:rPr>
                <w:rFonts w:ascii="Times New Roman" w:eastAsia="Times New Roman" w:hAnsi="Times New Roman"/>
                <w:b/>
                <w:bCs/>
                <w:sz w:val="20"/>
                <w:szCs w:val="20"/>
                <w:lang w:val="ru-RU" w:eastAsia="hr-HR"/>
              </w:rPr>
              <w:t>1.1.4</w:t>
            </w:r>
          </w:p>
          <w:p w14:paraId="7CE070C9" w14:textId="7E9241BD" w:rsidR="00DD68FD" w:rsidRPr="00152D30" w:rsidRDefault="00F82ACA" w:rsidP="00E26A45">
            <w:pPr>
              <w:rPr>
                <w:rFonts w:ascii="Times New Roman" w:hAnsi="Times New Roman"/>
                <w:b/>
                <w:bCs/>
                <w:sz w:val="20"/>
                <w:szCs w:val="20"/>
                <w:lang w:val="ru-RU"/>
              </w:rPr>
            </w:pPr>
            <w:r w:rsidRPr="00152D30">
              <w:rPr>
                <w:rFonts w:ascii="Times New Roman" w:hAnsi="Times New Roman"/>
                <w:b/>
                <w:bCs/>
                <w:sz w:val="20"/>
                <w:szCs w:val="20"/>
                <w:lang w:val="ru-RU"/>
              </w:rPr>
              <w:t>Директива Савета 2000/79/Е</w:t>
            </w:r>
            <w:r w:rsidR="00E26A45" w:rsidRPr="00152D30">
              <w:rPr>
                <w:rFonts w:ascii="Times New Roman" w:hAnsi="Times New Roman"/>
                <w:b/>
                <w:bCs/>
                <w:sz w:val="20"/>
                <w:szCs w:val="20"/>
                <w:lang w:val="ru-RU"/>
              </w:rPr>
              <w:t>З</w:t>
            </w:r>
            <w:r w:rsidRPr="00152D30">
              <w:rPr>
                <w:rFonts w:ascii="Times New Roman" w:hAnsi="Times New Roman"/>
                <w:b/>
                <w:bCs/>
                <w:sz w:val="20"/>
                <w:szCs w:val="20"/>
                <w:lang w:val="ru-RU"/>
              </w:rPr>
              <w:t xml:space="preserve"> </w:t>
            </w:r>
            <w:r w:rsidRPr="00152D30">
              <w:rPr>
                <w:rFonts w:ascii="Times New Roman" w:hAnsi="Times New Roman"/>
                <w:bCs/>
                <w:sz w:val="20"/>
                <w:szCs w:val="20"/>
                <w:lang w:val="ru-RU"/>
              </w:rPr>
              <w:t>од 27. новембра 2000.</w:t>
            </w:r>
            <w:r w:rsidR="00E26A45" w:rsidRPr="00152D30">
              <w:rPr>
                <w:rFonts w:ascii="Times New Roman" w:hAnsi="Times New Roman"/>
                <w:bCs/>
                <w:sz w:val="20"/>
                <w:szCs w:val="20"/>
                <w:lang w:val="ru-RU"/>
              </w:rPr>
              <w:t xml:space="preserve"> године</w:t>
            </w:r>
            <w:r w:rsidRPr="00152D30">
              <w:rPr>
                <w:rFonts w:ascii="Times New Roman" w:hAnsi="Times New Roman"/>
                <w:bCs/>
                <w:sz w:val="20"/>
                <w:szCs w:val="20"/>
                <w:lang w:val="ru-RU"/>
              </w:rPr>
              <w:t xml:space="preserve"> о Европском споразуму о организацији радног времена мобилног особља у цивилном ваздухопловству, који су склопили Удружење европских ваздухопловних превозника (АЕА), Удружење европских радника у транспорту (</w:t>
            </w:r>
            <w:r w:rsidR="00E26A45" w:rsidRPr="00152D30">
              <w:rPr>
                <w:rFonts w:ascii="Times New Roman" w:hAnsi="Times New Roman"/>
                <w:bCs/>
                <w:sz w:val="20"/>
                <w:szCs w:val="20"/>
                <w:lang w:val="ru-RU"/>
              </w:rPr>
              <w:t>ЕТ</w:t>
            </w:r>
            <w:r w:rsidR="00E26A45" w:rsidRPr="00152D30">
              <w:rPr>
                <w:rFonts w:ascii="Times New Roman" w:hAnsi="Times New Roman"/>
                <w:bCs/>
                <w:sz w:val="20"/>
                <w:szCs w:val="20"/>
              </w:rPr>
              <w:t>F</w:t>
            </w:r>
            <w:r w:rsidRPr="00152D30">
              <w:rPr>
                <w:rFonts w:ascii="Times New Roman" w:hAnsi="Times New Roman"/>
                <w:bCs/>
                <w:sz w:val="20"/>
                <w:szCs w:val="20"/>
                <w:lang w:val="ru-RU"/>
              </w:rPr>
              <w:t>), Европско удружење особља пилотских кабина (</w:t>
            </w:r>
            <w:r w:rsidR="00E26A45" w:rsidRPr="00152D30">
              <w:rPr>
                <w:rFonts w:ascii="Times New Roman" w:hAnsi="Times New Roman"/>
                <w:bCs/>
                <w:sz w:val="20"/>
                <w:szCs w:val="20"/>
              </w:rPr>
              <w:t>ECA</w:t>
            </w:r>
            <w:r w:rsidRPr="00152D30">
              <w:rPr>
                <w:rFonts w:ascii="Times New Roman" w:hAnsi="Times New Roman"/>
                <w:bCs/>
                <w:sz w:val="20"/>
                <w:szCs w:val="20"/>
                <w:lang w:val="ru-RU"/>
              </w:rPr>
              <w:t>), Удружење европских регионалних ваздухопловних превозника (</w:t>
            </w:r>
            <w:r w:rsidR="00E26A45" w:rsidRPr="00152D30">
              <w:rPr>
                <w:rFonts w:ascii="Times New Roman" w:hAnsi="Times New Roman"/>
                <w:bCs/>
                <w:sz w:val="20"/>
                <w:szCs w:val="20"/>
              </w:rPr>
              <w:t>ERA</w:t>
            </w:r>
            <w:r w:rsidRPr="00152D30">
              <w:rPr>
                <w:rFonts w:ascii="Times New Roman" w:hAnsi="Times New Roman"/>
                <w:bCs/>
                <w:sz w:val="20"/>
                <w:szCs w:val="20"/>
                <w:lang w:val="ru-RU"/>
              </w:rPr>
              <w:t>) и Међународна организација ваздухопловних превозника (</w:t>
            </w:r>
            <w:r w:rsidR="00E26A45" w:rsidRPr="00152D30">
              <w:rPr>
                <w:rFonts w:ascii="Times New Roman" w:hAnsi="Times New Roman"/>
                <w:bCs/>
                <w:sz w:val="20"/>
                <w:szCs w:val="20"/>
              </w:rPr>
              <w:t>IACA</w:t>
            </w:r>
            <w:r w:rsidRPr="00152D30">
              <w:rPr>
                <w:rFonts w:ascii="Times New Roman" w:hAnsi="Times New Roman"/>
                <w:bCs/>
                <w:sz w:val="20"/>
                <w:szCs w:val="20"/>
                <w:lang w:val="ru-RU"/>
              </w:rPr>
              <w:t>) (текст од значаја за ЕЕП)</w:t>
            </w:r>
            <w:r w:rsidR="007E7007" w:rsidRPr="00152D30">
              <w:rPr>
                <w:rFonts w:ascii="Times New Roman" w:hAnsi="Times New Roman"/>
                <w:bCs/>
                <w:sz w:val="20"/>
                <w:szCs w:val="20"/>
                <w:lang w:val="ru-RU"/>
              </w:rPr>
              <w:t>,</w:t>
            </w:r>
            <w:r w:rsidRPr="00152D30">
              <w:rPr>
                <w:rFonts w:ascii="Times New Roman" w:hAnsi="Times New Roman"/>
                <w:bCs/>
                <w:sz w:val="20"/>
                <w:szCs w:val="20"/>
                <w:lang w:val="ru-RU"/>
              </w:rPr>
              <w:t xml:space="preserve"> </w:t>
            </w:r>
            <w:r w:rsidRPr="00152D30">
              <w:rPr>
                <w:rFonts w:ascii="Times New Roman" w:hAnsi="Times New Roman"/>
                <w:bCs/>
                <w:i/>
                <w:sz w:val="20"/>
                <w:szCs w:val="20"/>
                <w:lang w:val="ru-RU"/>
              </w:rPr>
              <w:t xml:space="preserve">СЛ </w:t>
            </w:r>
            <w:r w:rsidR="00E26A45" w:rsidRPr="00152D30">
              <w:rPr>
                <w:rFonts w:ascii="Times New Roman" w:hAnsi="Times New Roman"/>
                <w:bCs/>
                <w:i/>
                <w:sz w:val="20"/>
                <w:szCs w:val="20"/>
              </w:rPr>
              <w:t>L</w:t>
            </w:r>
            <w:r w:rsidR="00E26A45" w:rsidRPr="00152D30">
              <w:rPr>
                <w:rFonts w:ascii="Times New Roman" w:hAnsi="Times New Roman"/>
                <w:bCs/>
                <w:i/>
                <w:sz w:val="20"/>
                <w:szCs w:val="20"/>
                <w:lang w:val="ru-RU"/>
              </w:rPr>
              <w:t xml:space="preserve"> </w:t>
            </w:r>
            <w:r w:rsidRPr="00152D30">
              <w:rPr>
                <w:rFonts w:ascii="Times New Roman" w:hAnsi="Times New Roman"/>
                <w:bCs/>
                <w:i/>
                <w:sz w:val="20"/>
                <w:szCs w:val="20"/>
                <w:lang w:val="ru-RU"/>
              </w:rPr>
              <w:t>302, 01.12.2000, стр. 57</w:t>
            </w:r>
          </w:p>
        </w:tc>
      </w:tr>
      <w:tr w:rsidR="00DD68FD" w:rsidRPr="00152D30" w14:paraId="5FDB278E" w14:textId="77777777" w:rsidTr="00AA4F69">
        <w:trPr>
          <w:trHeight w:val="50"/>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tcPr>
          <w:p w14:paraId="2E391B5A" w14:textId="77777777" w:rsidR="00DD68FD" w:rsidRPr="00152D30" w:rsidRDefault="00DD68FD" w:rsidP="00DD68FD">
            <w:pPr>
              <w:rPr>
                <w:rFonts w:ascii="Times New Roman" w:hAnsi="Times New Roman"/>
                <w:b/>
                <w:bCs/>
                <w:sz w:val="20"/>
                <w:szCs w:val="20"/>
              </w:rPr>
            </w:pPr>
            <w:r w:rsidRPr="00152D30">
              <w:rPr>
                <w:rFonts w:ascii="Times New Roman" w:hAnsi="Times New Roman"/>
                <w:b/>
                <w:bCs/>
                <w:sz w:val="20"/>
                <w:szCs w:val="20"/>
              </w:rPr>
              <w:t>ТРЕНУТНА СИТУАЦИЈА</w:t>
            </w:r>
          </w:p>
        </w:tc>
      </w:tr>
      <w:tr w:rsidR="00DD68FD" w:rsidRPr="00EB2369" w14:paraId="333F557D" w14:textId="77777777" w:rsidTr="00AA4F69">
        <w:trPr>
          <w:trHeight w:val="333"/>
        </w:trPr>
        <w:tc>
          <w:tcPr>
            <w:tcW w:w="16218" w:type="dxa"/>
            <w:gridSpan w:val="10"/>
            <w:tcBorders>
              <w:top w:val="double" w:sz="4" w:space="0" w:color="auto"/>
              <w:left w:val="double" w:sz="4" w:space="0" w:color="auto"/>
              <w:bottom w:val="double" w:sz="4" w:space="0" w:color="auto"/>
              <w:right w:val="double" w:sz="4" w:space="0" w:color="auto"/>
            </w:tcBorders>
            <w:shd w:val="clear" w:color="auto" w:fill="auto"/>
          </w:tcPr>
          <w:p w14:paraId="16E7DBFA" w14:textId="77777777" w:rsidR="00DD68FD" w:rsidRPr="00152D30" w:rsidRDefault="00DD68FD" w:rsidP="00F82ACA">
            <w:pPr>
              <w:spacing w:before="0"/>
              <w:rPr>
                <w:rFonts w:ascii="Times New Roman" w:eastAsia="Times New Roman" w:hAnsi="Times New Roman"/>
                <w:b/>
                <w:sz w:val="20"/>
                <w:szCs w:val="20"/>
                <w:lang w:val="sr-Cyrl-RS" w:eastAsia="hr-HR"/>
              </w:rPr>
            </w:pPr>
          </w:p>
          <w:p w14:paraId="01E55175" w14:textId="77777777" w:rsidR="0065696C" w:rsidRPr="00152D30" w:rsidRDefault="0065696C" w:rsidP="0065696C">
            <w:pPr>
              <w:rPr>
                <w:rFonts w:ascii="Times New Roman" w:hAnsi="Times New Roman"/>
                <w:sz w:val="20"/>
                <w:szCs w:val="20"/>
                <w:lang w:val="ru-RU"/>
              </w:rPr>
            </w:pPr>
            <w:r w:rsidRPr="00152D30">
              <w:rPr>
                <w:rFonts w:ascii="Times New Roman" w:hAnsi="Times New Roman"/>
                <w:sz w:val="20"/>
                <w:szCs w:val="20"/>
                <w:lang w:val="ru-RU"/>
              </w:rPr>
              <w:t>Директива 2000/79/ЕЗ је преузета у правни систем Републике Србије:</w:t>
            </w:r>
          </w:p>
          <w:p w14:paraId="5572B112" w14:textId="77777777" w:rsidR="0065696C" w:rsidRPr="00152D30" w:rsidRDefault="0065696C" w:rsidP="0065696C">
            <w:pPr>
              <w:rPr>
                <w:rFonts w:ascii="Times New Roman" w:hAnsi="Times New Roman"/>
                <w:sz w:val="20"/>
                <w:szCs w:val="20"/>
                <w:lang w:val="ru-RU"/>
              </w:rPr>
            </w:pPr>
            <w:r w:rsidRPr="00152D30">
              <w:rPr>
                <w:rFonts w:ascii="Times New Roman" w:hAnsi="Times New Roman"/>
                <w:sz w:val="20"/>
                <w:szCs w:val="20"/>
                <w:lang w:val="ru-RU"/>
              </w:rPr>
              <w:t xml:space="preserve">- Законом о ваздушном саобраћају („Службени гласник РС”, бр. 73/10, 57/11, 93/12, 45/15, 66/15 – др. закон и 83/18),  </w:t>
            </w:r>
          </w:p>
          <w:p w14:paraId="2BFFE8E4" w14:textId="77777777" w:rsidR="0065696C" w:rsidRPr="00152D30" w:rsidRDefault="0065696C" w:rsidP="0065696C">
            <w:pPr>
              <w:rPr>
                <w:rFonts w:ascii="Times New Roman" w:hAnsi="Times New Roman"/>
                <w:spacing w:val="-4"/>
                <w:sz w:val="20"/>
                <w:szCs w:val="20"/>
                <w:lang w:val="ru-RU"/>
              </w:rPr>
            </w:pPr>
            <w:r w:rsidRPr="00152D30">
              <w:rPr>
                <w:rFonts w:ascii="Times New Roman" w:hAnsi="Times New Roman"/>
                <w:sz w:val="20"/>
                <w:szCs w:val="20"/>
                <w:lang w:val="ru-RU"/>
              </w:rPr>
              <w:t xml:space="preserve">- Законом о раду </w:t>
            </w:r>
            <w:r w:rsidRPr="00152D30">
              <w:rPr>
                <w:rFonts w:ascii="Times New Roman" w:hAnsi="Times New Roman"/>
                <w:spacing w:val="-4"/>
                <w:sz w:val="20"/>
                <w:szCs w:val="20"/>
                <w:lang w:val="ru-RU"/>
              </w:rPr>
              <w:t>(„Службени гласник РС</w:t>
            </w:r>
            <w:r w:rsidRPr="00152D30">
              <w:rPr>
                <w:rFonts w:ascii="Times New Roman" w:hAnsi="Times New Roman"/>
                <w:sz w:val="20"/>
                <w:szCs w:val="20"/>
                <w:lang w:val="ru-RU"/>
              </w:rPr>
              <w:t>”</w:t>
            </w:r>
            <w:r w:rsidRPr="00152D30">
              <w:rPr>
                <w:rFonts w:ascii="Times New Roman" w:hAnsi="Times New Roman"/>
                <w:spacing w:val="-4"/>
                <w:sz w:val="20"/>
                <w:szCs w:val="20"/>
                <w:lang w:val="ru-RU"/>
              </w:rPr>
              <w:t xml:space="preserve">, бр. 24/05, 61/05, 54/09, 32/13, 75/14, 13/17, 113/17 и 95/18), </w:t>
            </w:r>
          </w:p>
          <w:p w14:paraId="13964C25" w14:textId="77777777" w:rsidR="0065696C" w:rsidRPr="00152D30" w:rsidRDefault="0065696C" w:rsidP="0065696C">
            <w:pPr>
              <w:rPr>
                <w:rFonts w:ascii="Times New Roman" w:hAnsi="Times New Roman"/>
                <w:sz w:val="20"/>
                <w:szCs w:val="20"/>
                <w:lang w:val="ru-RU"/>
              </w:rPr>
            </w:pPr>
            <w:r w:rsidRPr="00152D30">
              <w:rPr>
                <w:rFonts w:ascii="Times New Roman" w:hAnsi="Times New Roman"/>
                <w:spacing w:val="-4"/>
                <w:sz w:val="20"/>
                <w:szCs w:val="20"/>
                <w:lang w:val="ru-RU"/>
              </w:rPr>
              <w:t xml:space="preserve">- Законом о безбедности и здрављу на раду </w:t>
            </w:r>
            <w:r w:rsidRPr="00152D30">
              <w:rPr>
                <w:rFonts w:ascii="Times New Roman" w:hAnsi="Times New Roman"/>
                <w:sz w:val="20"/>
                <w:szCs w:val="20"/>
                <w:lang w:val="ru-RU"/>
              </w:rPr>
              <w:t xml:space="preserve">(„Службени гласник РС”, бр. 101/05, 91/15 и 113/17), </w:t>
            </w:r>
          </w:p>
          <w:p w14:paraId="07F3EEB4" w14:textId="77777777" w:rsidR="0065696C" w:rsidRPr="00152D30" w:rsidRDefault="0065696C" w:rsidP="0065696C">
            <w:pPr>
              <w:rPr>
                <w:rFonts w:ascii="Times New Roman" w:hAnsi="Times New Roman"/>
                <w:sz w:val="16"/>
                <w:szCs w:val="16"/>
                <w:lang w:val="ru-RU"/>
              </w:rPr>
            </w:pPr>
            <w:r w:rsidRPr="00152D30">
              <w:rPr>
                <w:rFonts w:ascii="Times New Roman" w:hAnsi="Times New Roman"/>
                <w:sz w:val="20"/>
                <w:szCs w:val="20"/>
                <w:lang w:val="ru-RU"/>
              </w:rPr>
              <w:t xml:space="preserve">- Правилником о условима за обављање ваздушног саобраћаја („Службени гласник РС”, бр. 9/18, 56/18 и 12/19) и </w:t>
            </w:r>
            <w:r w:rsidRPr="00152D30">
              <w:rPr>
                <w:rFonts w:ascii="Times New Roman" w:hAnsi="Times New Roman"/>
                <w:sz w:val="16"/>
                <w:szCs w:val="16"/>
                <w:lang w:val="ru-RU"/>
              </w:rPr>
              <w:t xml:space="preserve"> </w:t>
            </w:r>
          </w:p>
          <w:p w14:paraId="341918E7" w14:textId="77777777" w:rsidR="0065696C" w:rsidRPr="00152D30" w:rsidRDefault="0065696C" w:rsidP="0065696C">
            <w:pPr>
              <w:rPr>
                <w:rFonts w:ascii="Times New Roman" w:hAnsi="Times New Roman"/>
                <w:sz w:val="20"/>
                <w:szCs w:val="20"/>
                <w:lang w:val="ru-RU"/>
              </w:rPr>
            </w:pPr>
            <w:r w:rsidRPr="00152D30">
              <w:rPr>
                <w:rFonts w:ascii="Times New Roman" w:hAnsi="Times New Roman"/>
                <w:sz w:val="16"/>
                <w:szCs w:val="16"/>
                <w:lang w:val="ru-RU"/>
              </w:rPr>
              <w:t xml:space="preserve">-  </w:t>
            </w:r>
            <w:r w:rsidRPr="00152D30">
              <w:rPr>
                <w:rFonts w:ascii="Times New Roman" w:hAnsi="Times New Roman"/>
                <w:sz w:val="20"/>
                <w:szCs w:val="20"/>
                <w:lang w:val="ru-RU"/>
              </w:rPr>
              <w:t>Правилником о организацији радног времена чланова посаде цивилног ваздухоплова</w:t>
            </w:r>
            <w:r w:rsidRPr="00152D30">
              <w:rPr>
                <w:rFonts w:ascii="Times New Roman" w:hAnsi="Times New Roman"/>
                <w:sz w:val="16"/>
                <w:szCs w:val="16"/>
                <w:lang w:val="ru-RU"/>
              </w:rPr>
              <w:t xml:space="preserve"> </w:t>
            </w:r>
            <w:r w:rsidRPr="00152D30">
              <w:rPr>
                <w:rFonts w:ascii="Times New Roman" w:hAnsi="Times New Roman"/>
                <w:sz w:val="20"/>
                <w:szCs w:val="20"/>
                <w:lang w:val="ru-RU"/>
              </w:rPr>
              <w:t>(„Службени гласник РС“, бр. 101/08,16/19, 93/09 и 14/10).</w:t>
            </w:r>
          </w:p>
          <w:p w14:paraId="41DD2185" w14:textId="77777777" w:rsidR="0065696C" w:rsidRPr="00152D30" w:rsidRDefault="0065696C" w:rsidP="0065696C">
            <w:pPr>
              <w:rPr>
                <w:rFonts w:ascii="Times New Roman" w:hAnsi="Times New Roman"/>
                <w:sz w:val="20"/>
                <w:szCs w:val="20"/>
                <w:lang w:val="ru-RU"/>
              </w:rPr>
            </w:pPr>
            <w:r w:rsidRPr="00152D30">
              <w:rPr>
                <w:rFonts w:ascii="Times New Roman" w:hAnsi="Times New Roman"/>
                <w:sz w:val="20"/>
                <w:szCs w:val="20"/>
                <w:lang w:val="ru-RU"/>
              </w:rPr>
              <w:t>Чланом 2. став 3. Закона о раду прописано је да се одредбе овог закона примењују и на запослене код послодавца у области саобраћаја, ако посебним прописом није дру</w:t>
            </w:r>
            <w:r w:rsidRPr="00152D30">
              <w:rPr>
                <w:rFonts w:ascii="Times New Roman" w:hAnsi="Times New Roman"/>
                <w:sz w:val="20"/>
                <w:szCs w:val="20"/>
                <w:lang w:val="sr-Cyrl-RS"/>
              </w:rPr>
              <w:t>к</w:t>
            </w:r>
            <w:r w:rsidRPr="00152D30">
              <w:rPr>
                <w:rFonts w:ascii="Times New Roman" w:hAnsi="Times New Roman"/>
                <w:sz w:val="20"/>
                <w:szCs w:val="20"/>
                <w:lang w:val="ru-RU"/>
              </w:rPr>
              <w:t>чије одређено. То значи да се на све оно што није прописано посебним законом (у овом случају Законом о ваздушном саобраћају) супсидијерно примењује Закон о раду.</w:t>
            </w:r>
          </w:p>
          <w:p w14:paraId="5B5BCFB8" w14:textId="77777777" w:rsidR="0065696C" w:rsidRPr="00152D30" w:rsidRDefault="0065696C" w:rsidP="0065696C">
            <w:pPr>
              <w:rPr>
                <w:rFonts w:ascii="Times New Roman" w:hAnsi="Times New Roman"/>
                <w:sz w:val="20"/>
                <w:szCs w:val="20"/>
                <w:lang w:val="sr-Cyrl-RS"/>
              </w:rPr>
            </w:pPr>
            <w:r w:rsidRPr="00152D30">
              <w:rPr>
                <w:rFonts w:ascii="Times New Roman" w:hAnsi="Times New Roman"/>
                <w:sz w:val="20"/>
                <w:szCs w:val="20"/>
                <w:lang w:val="ru-RU"/>
              </w:rPr>
              <w:t xml:space="preserve">Члан 199. Закона о ваздушном саобраћаја садржи основне одредбе о радном времену, времену летења, одмору и слободним данима чланова посаде ваздухоплова, које су усклађене са одредбама Директиве 2000/79 , као и са основним одредбама Главе </w:t>
            </w:r>
            <w:r w:rsidRPr="00152D30">
              <w:rPr>
                <w:rFonts w:ascii="Times New Roman" w:hAnsi="Times New Roman"/>
                <w:sz w:val="20"/>
                <w:szCs w:val="20"/>
              </w:rPr>
              <w:t>FTL</w:t>
            </w:r>
            <w:r w:rsidRPr="00152D30">
              <w:rPr>
                <w:rFonts w:ascii="Times New Roman" w:hAnsi="Times New Roman"/>
                <w:sz w:val="20"/>
                <w:szCs w:val="20"/>
                <w:lang w:val="ru-RU"/>
              </w:rPr>
              <w:t xml:space="preserve"> </w:t>
            </w:r>
            <w:r w:rsidRPr="00152D30">
              <w:rPr>
                <w:rFonts w:ascii="Times New Roman" w:hAnsi="Times New Roman"/>
                <w:sz w:val="20"/>
                <w:szCs w:val="20"/>
                <w:lang w:val="sr-Cyrl-RS"/>
              </w:rPr>
              <w:t>Уредбе 965/2012. Закон је дао и овлашћење за доношење подзаконског прописа којим би се ово питање ближе уредило.</w:t>
            </w:r>
          </w:p>
          <w:p w14:paraId="6C3CAEF7" w14:textId="6D956492" w:rsidR="0065696C" w:rsidRPr="00152D30" w:rsidRDefault="0065696C" w:rsidP="0065696C">
            <w:pPr>
              <w:rPr>
                <w:lang w:val="ru-RU"/>
              </w:rPr>
            </w:pPr>
            <w:r w:rsidRPr="00152D30">
              <w:rPr>
                <w:rFonts w:ascii="Times New Roman" w:hAnsi="Times New Roman"/>
                <w:sz w:val="20"/>
                <w:szCs w:val="20"/>
                <w:lang w:val="sr-Cyrl-RS"/>
              </w:rPr>
              <w:t xml:space="preserve">На основу овлашћења из Закона о ваздушном саобраћају, Директорат је донео </w:t>
            </w:r>
            <w:r w:rsidRPr="00152D30">
              <w:rPr>
                <w:rFonts w:ascii="Times New Roman" w:hAnsi="Times New Roman"/>
                <w:sz w:val="20"/>
                <w:szCs w:val="20"/>
                <w:lang w:val="ru-RU"/>
              </w:rPr>
              <w:t>Правилник о условима за обављање ваздушног саобраћаја</w:t>
            </w:r>
            <w:r w:rsidR="006E4322" w:rsidRPr="00152D30">
              <w:rPr>
                <w:rFonts w:ascii="Times New Roman" w:hAnsi="Times New Roman"/>
                <w:sz w:val="20"/>
                <w:szCs w:val="20"/>
                <w:lang w:val="ru-RU"/>
              </w:rPr>
              <w:t xml:space="preserve"> којим је преузета У</w:t>
            </w:r>
            <w:r w:rsidR="00C35D21" w:rsidRPr="00152D30">
              <w:rPr>
                <w:rFonts w:ascii="Times New Roman" w:hAnsi="Times New Roman"/>
                <w:sz w:val="20"/>
                <w:szCs w:val="20"/>
                <w:lang w:val="ru-RU"/>
              </w:rPr>
              <w:t xml:space="preserve">редба 965/2012. </w:t>
            </w:r>
            <w:r w:rsidR="00C35D21" w:rsidRPr="00152D30">
              <w:rPr>
                <w:rFonts w:ascii="Times New Roman" w:hAnsi="Times New Roman"/>
                <w:sz w:val="20"/>
                <w:szCs w:val="20"/>
                <w:lang w:val="sr-Cyrl-RS"/>
              </w:rPr>
              <w:t xml:space="preserve">Одредбе </w:t>
            </w:r>
            <w:r w:rsidRPr="00152D30">
              <w:rPr>
                <w:rFonts w:ascii="Times New Roman" w:hAnsi="Times New Roman"/>
                <w:sz w:val="20"/>
                <w:szCs w:val="20"/>
                <w:lang w:val="sr-Cyrl-RS"/>
              </w:rPr>
              <w:t>ове уредбе (Ограничења времена летења и радног времена и захтеви у погледу одмора) се примењују на јавни авио-превоз који се обавља авионима, изузев авио-такси превоза, хитног медицинског превоза или јавног авио-превоза авионима којима управља један пилот. У погледу наведених делатности, као и јавног авио-превоза који се обавља хеликоптерима, примењују се одговарајуће одредбе</w:t>
            </w:r>
            <w:r w:rsidRPr="00152D30">
              <w:rPr>
                <w:rFonts w:ascii="Times New Roman" w:hAnsi="Times New Roman"/>
                <w:sz w:val="20"/>
                <w:szCs w:val="20"/>
                <w:lang w:val="ru-RU"/>
              </w:rPr>
              <w:t xml:space="preserve"> Правилника о организацији радног времена чланова посаде цивилног ваздухоплова</w:t>
            </w:r>
            <w:r w:rsidRPr="00152D30">
              <w:rPr>
                <w:rFonts w:ascii="Times New Roman" w:hAnsi="Times New Roman"/>
                <w:sz w:val="20"/>
                <w:szCs w:val="20"/>
                <w:lang w:val="sr-Cyrl-RS"/>
              </w:rPr>
              <w:t>.</w:t>
            </w:r>
            <w:r w:rsidRPr="00152D30">
              <w:rPr>
                <w:lang w:val="ru-RU"/>
              </w:rPr>
              <w:t xml:space="preserve">  </w:t>
            </w:r>
          </w:p>
          <w:p w14:paraId="4DE8E2BC" w14:textId="7CAF690F" w:rsidR="0065696C" w:rsidRPr="00152D30" w:rsidRDefault="0065696C" w:rsidP="0065696C">
            <w:pPr>
              <w:rPr>
                <w:rFonts w:ascii="Times New Roman" w:hAnsi="Times New Roman"/>
                <w:sz w:val="16"/>
                <w:szCs w:val="16"/>
                <w:lang w:val="sr-Cyrl-RS"/>
              </w:rPr>
            </w:pPr>
            <w:r w:rsidRPr="00152D30">
              <w:rPr>
                <w:rFonts w:ascii="Times New Roman" w:hAnsi="Times New Roman"/>
                <w:sz w:val="20"/>
                <w:szCs w:val="20"/>
                <w:lang w:val="sr-Cyrl-RS"/>
              </w:rPr>
              <w:t xml:space="preserve">Одредбе Директиве 2000/79 које нису преузете Законом о ваздушном саобраћају и подзаконским прописима примењене су Законом о раду, као и Законом о безбедности и здрављу на раду. </w:t>
            </w:r>
          </w:p>
          <w:p w14:paraId="758966F2" w14:textId="1DE74FB0" w:rsidR="0065696C" w:rsidRPr="00152D30" w:rsidRDefault="0065696C" w:rsidP="00F82ACA">
            <w:pPr>
              <w:spacing w:before="0"/>
              <w:rPr>
                <w:rFonts w:ascii="Times New Roman" w:eastAsia="Times New Roman" w:hAnsi="Times New Roman"/>
                <w:b/>
                <w:sz w:val="20"/>
                <w:szCs w:val="20"/>
                <w:lang w:val="sr-Cyrl-RS" w:eastAsia="hr-HR"/>
              </w:rPr>
            </w:pPr>
          </w:p>
        </w:tc>
      </w:tr>
      <w:tr w:rsidR="00DD68FD" w:rsidRPr="00152D30" w14:paraId="53F63420" w14:textId="77777777" w:rsidTr="00AA4F69">
        <w:trPr>
          <w:trHeight w:val="546"/>
        </w:trPr>
        <w:tc>
          <w:tcPr>
            <w:tcW w:w="3369"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1FBF74C1" w14:textId="77777777" w:rsidR="00DD68FD" w:rsidRPr="00152D30" w:rsidRDefault="00DD68FD" w:rsidP="00DD68FD">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0EEEC983" w14:textId="77777777" w:rsidR="00DD68FD" w:rsidRPr="00152D30" w:rsidRDefault="00DD68FD" w:rsidP="00DD68FD">
            <w:pPr>
              <w:jc w:val="center"/>
              <w:rPr>
                <w:rFonts w:ascii="Times New Roman" w:hAnsi="Times New Roman"/>
                <w:b/>
                <w:sz w:val="18"/>
                <w:szCs w:val="18"/>
                <w:lang w:val="ru-RU"/>
              </w:rPr>
            </w:pPr>
            <w:r w:rsidRPr="00152D30">
              <w:rPr>
                <w:rFonts w:ascii="Times New Roman" w:hAnsi="Times New Roman"/>
                <w:b/>
                <w:sz w:val="18"/>
                <w:szCs w:val="18"/>
                <w:lang w:val="ru-RU"/>
              </w:rPr>
              <w:t>ОДГОВОРНЕ ИНСТИТУЦИЈЕ И ИНСТИТУЦИЈЕ УКЉУЧЕНЕ У СПРОВОЂЕЊЕ</w:t>
            </w:r>
          </w:p>
        </w:tc>
        <w:tc>
          <w:tcPr>
            <w:tcW w:w="969"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79B55F4F" w14:textId="77777777" w:rsidR="00DD68FD" w:rsidRPr="00152D30" w:rsidRDefault="00DD68FD" w:rsidP="00DD68FD">
            <w:pPr>
              <w:ind w:left="113" w:right="113"/>
              <w:jc w:val="center"/>
              <w:rPr>
                <w:rFonts w:ascii="Times New Roman" w:hAnsi="Times New Roman"/>
                <w:b/>
                <w:sz w:val="20"/>
                <w:szCs w:val="20"/>
              </w:rPr>
            </w:pPr>
            <w:r w:rsidRPr="00152D30">
              <w:rPr>
                <w:rFonts w:ascii="Times New Roman" w:hAnsi="Times New Roman"/>
                <w:b/>
                <w:sz w:val="20"/>
                <w:szCs w:val="20"/>
              </w:rPr>
              <w:t>ВРЕМЕНСКИ ОКВИР/РОК</w:t>
            </w:r>
          </w:p>
        </w:tc>
        <w:tc>
          <w:tcPr>
            <w:tcW w:w="6210"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3E1646CC" w14:textId="77777777" w:rsidR="00DD68FD" w:rsidRPr="00152D30" w:rsidRDefault="00DD68FD" w:rsidP="00DD68FD">
            <w:pPr>
              <w:jc w:val="center"/>
              <w:rPr>
                <w:rFonts w:ascii="Times New Roman" w:hAnsi="Times New Roman"/>
                <w:b/>
                <w:sz w:val="20"/>
                <w:szCs w:val="20"/>
              </w:rPr>
            </w:pPr>
            <w:r w:rsidRPr="00152D30">
              <w:rPr>
                <w:rFonts w:ascii="Times New Roman" w:hAnsi="Times New Roman"/>
                <w:b/>
                <w:sz w:val="20"/>
                <w:szCs w:val="20"/>
              </w:rPr>
              <w:t>ЈАЧАЊЕ АДМИНИСТРАТИВНИХ КАПАЦИТЕТА</w:t>
            </w:r>
          </w:p>
        </w:tc>
        <w:tc>
          <w:tcPr>
            <w:tcW w:w="3960"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77A6C591" w14:textId="77777777" w:rsidR="00DD68FD" w:rsidRPr="00152D30" w:rsidRDefault="00DD68FD" w:rsidP="00DD68FD">
            <w:pPr>
              <w:jc w:val="center"/>
              <w:rPr>
                <w:rFonts w:ascii="Times New Roman" w:hAnsi="Times New Roman"/>
                <w:b/>
                <w:sz w:val="20"/>
                <w:szCs w:val="20"/>
              </w:rPr>
            </w:pPr>
            <w:r w:rsidRPr="00152D30">
              <w:rPr>
                <w:rFonts w:ascii="Times New Roman" w:hAnsi="Times New Roman"/>
                <w:b/>
                <w:sz w:val="20"/>
                <w:szCs w:val="20"/>
              </w:rPr>
              <w:t xml:space="preserve">ФИНАНСИЈСКА СРЕДСТВА </w:t>
            </w:r>
          </w:p>
        </w:tc>
      </w:tr>
      <w:tr w:rsidR="00AA4F69" w:rsidRPr="00EB2369" w14:paraId="38695F20" w14:textId="77777777" w:rsidTr="00AA4F69">
        <w:trPr>
          <w:trHeight w:val="1088"/>
        </w:trPr>
        <w:tc>
          <w:tcPr>
            <w:tcW w:w="3369"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273A918F" w14:textId="77777777" w:rsidR="00DD68FD" w:rsidRPr="00152D30" w:rsidRDefault="00DD68FD" w:rsidP="00DD68FD">
            <w:pPr>
              <w:jc w:val="center"/>
              <w:rPr>
                <w:rFonts w:ascii="Times New Roman" w:hAnsi="Times New Roman"/>
                <w:b/>
                <w:sz w:val="20"/>
                <w:szCs w:val="20"/>
              </w:rPr>
            </w:pPr>
          </w:p>
        </w:tc>
        <w:tc>
          <w:tcPr>
            <w:tcW w:w="1710"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0CEEDDF0" w14:textId="77777777" w:rsidR="00DD68FD" w:rsidRPr="00152D30" w:rsidRDefault="00DD68FD" w:rsidP="00DD68FD">
            <w:pPr>
              <w:jc w:val="center"/>
              <w:rPr>
                <w:rFonts w:ascii="Times New Roman" w:hAnsi="Times New Roman"/>
                <w:b/>
                <w:sz w:val="20"/>
                <w:szCs w:val="20"/>
              </w:rPr>
            </w:pPr>
          </w:p>
        </w:tc>
        <w:tc>
          <w:tcPr>
            <w:tcW w:w="969"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42C50280" w14:textId="77777777" w:rsidR="00DD68FD" w:rsidRPr="00152D30" w:rsidRDefault="00DD68FD" w:rsidP="00DD68FD">
            <w:pPr>
              <w:ind w:left="113" w:right="113"/>
              <w:jc w:val="center"/>
              <w:rPr>
                <w:rFonts w:ascii="Times New Roman" w:hAnsi="Times New Roman"/>
                <w:b/>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DDDDFF"/>
            <w:vAlign w:val="center"/>
          </w:tcPr>
          <w:p w14:paraId="1AFDB8D3" w14:textId="77777777" w:rsidR="00DD68FD" w:rsidRPr="00152D30" w:rsidRDefault="00DD68FD" w:rsidP="00DD68FD">
            <w:pPr>
              <w:jc w:val="center"/>
              <w:rPr>
                <w:rFonts w:ascii="Times New Roman" w:hAnsi="Times New Roman"/>
                <w:b/>
                <w:sz w:val="20"/>
                <w:szCs w:val="20"/>
              </w:rPr>
            </w:pPr>
            <w:r w:rsidRPr="00152D30">
              <w:rPr>
                <w:rFonts w:ascii="Times New Roman" w:hAnsi="Times New Roman"/>
                <w:b/>
                <w:sz w:val="20"/>
                <w:szCs w:val="20"/>
              </w:rPr>
              <w:t xml:space="preserve">ТРЕНУТНИ КАПАЦИТЕТИ </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12A845B4" w14:textId="77777777" w:rsidR="00DD68FD" w:rsidRPr="00152D30" w:rsidRDefault="00DD68FD" w:rsidP="00DD68FD">
            <w:pPr>
              <w:jc w:val="center"/>
              <w:rPr>
                <w:rFonts w:ascii="Times New Roman" w:hAnsi="Times New Roman"/>
                <w:b/>
                <w:sz w:val="20"/>
                <w:szCs w:val="20"/>
              </w:rPr>
            </w:pPr>
            <w:r w:rsidRPr="00152D30">
              <w:rPr>
                <w:rFonts w:ascii="Times New Roman" w:hAnsi="Times New Roman"/>
                <w:b/>
                <w:sz w:val="20"/>
                <w:szCs w:val="20"/>
              </w:rPr>
              <w:t xml:space="preserve">ПОТРЕБНИ КАПАЦИТЕТИ </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5C86D611" w14:textId="77777777" w:rsidR="00DD68FD" w:rsidRPr="00152D30" w:rsidRDefault="00DD68FD" w:rsidP="00DD68FD">
            <w:pPr>
              <w:jc w:val="center"/>
              <w:rPr>
                <w:rFonts w:ascii="Times New Roman" w:hAnsi="Times New Roman"/>
                <w:b/>
                <w:sz w:val="20"/>
                <w:szCs w:val="20"/>
              </w:rPr>
            </w:pPr>
            <w:r w:rsidRPr="00152D30">
              <w:rPr>
                <w:rFonts w:ascii="Times New Roman" w:hAnsi="Times New Roman"/>
                <w:b/>
                <w:sz w:val="20"/>
                <w:szCs w:val="20"/>
              </w:rPr>
              <w:t>ЦИЉАНИ ДАТУМ</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3BCF358C" w14:textId="77777777" w:rsidR="00DD68FD" w:rsidRPr="00152D30" w:rsidRDefault="00DD68FD" w:rsidP="00DD68FD">
            <w:pPr>
              <w:jc w:val="center"/>
              <w:rPr>
                <w:rFonts w:ascii="Times New Roman" w:hAnsi="Times New Roman"/>
                <w:b/>
                <w:sz w:val="20"/>
                <w:szCs w:val="20"/>
              </w:rPr>
            </w:pPr>
            <w:r w:rsidRPr="00152D30">
              <w:rPr>
                <w:rFonts w:ascii="Times New Roman" w:hAnsi="Times New Roman"/>
                <w:b/>
                <w:sz w:val="20"/>
                <w:szCs w:val="20"/>
                <w:lang w:val="sr-Latn-RS"/>
              </w:rPr>
              <w:t>РЕДОВНА БУЏЕТСКА СРЕДСТВА</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174620DE" w14:textId="77777777" w:rsidR="004C0C29" w:rsidRPr="00152D30" w:rsidRDefault="00DD68FD" w:rsidP="00DD68FD">
            <w:pPr>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7867926D" w14:textId="77777777" w:rsidR="00DD68FD" w:rsidRPr="00152D30" w:rsidRDefault="00DD68FD" w:rsidP="00DD68FD">
            <w:pPr>
              <w:jc w:val="center"/>
              <w:rPr>
                <w:rFonts w:ascii="Times New Roman" w:hAnsi="Times New Roman"/>
                <w:b/>
                <w:sz w:val="20"/>
                <w:szCs w:val="20"/>
                <w:lang w:val="ru-RU"/>
              </w:rPr>
            </w:pPr>
            <w:r w:rsidRPr="00152D30">
              <w:rPr>
                <w:rFonts w:ascii="Times New Roman" w:hAnsi="Times New Roman"/>
                <w:b/>
                <w:sz w:val="20"/>
                <w:szCs w:val="20"/>
                <w:lang w:val="ru-RU"/>
              </w:rPr>
              <w:t>(ЕУ И ДРУГА ДОНАТОРСКА СРЕДСТВА)</w:t>
            </w:r>
          </w:p>
        </w:tc>
      </w:tr>
      <w:tr w:rsidR="00AA4F69" w:rsidRPr="00EB2369" w14:paraId="600D7C2E" w14:textId="77777777" w:rsidTr="00AA4F69">
        <w:trPr>
          <w:trHeight w:val="737"/>
        </w:trPr>
        <w:tc>
          <w:tcPr>
            <w:tcW w:w="828" w:type="dxa"/>
            <w:tcBorders>
              <w:top w:val="single" w:sz="4" w:space="0" w:color="auto"/>
            </w:tcBorders>
          </w:tcPr>
          <w:p w14:paraId="3D732E75" w14:textId="77777777" w:rsidR="00885F91" w:rsidRPr="00152D30" w:rsidRDefault="00885F91" w:rsidP="00885F91">
            <w:pPr>
              <w:rPr>
                <w:rFonts w:ascii="Times New Roman" w:hAnsi="Times New Roman"/>
                <w:sz w:val="16"/>
                <w:szCs w:val="16"/>
              </w:rPr>
            </w:pPr>
            <w:r w:rsidRPr="00152D30">
              <w:rPr>
                <w:rFonts w:ascii="Times New Roman" w:hAnsi="Times New Roman"/>
                <w:sz w:val="16"/>
                <w:szCs w:val="16"/>
              </w:rPr>
              <w:t>1.1.4.1</w:t>
            </w:r>
          </w:p>
        </w:tc>
        <w:tc>
          <w:tcPr>
            <w:tcW w:w="2541" w:type="dxa"/>
            <w:tcBorders>
              <w:top w:val="single" w:sz="4" w:space="0" w:color="auto"/>
            </w:tcBorders>
          </w:tcPr>
          <w:p w14:paraId="40BF9999" w14:textId="77777777" w:rsidR="00A1043A" w:rsidRPr="00152D30" w:rsidRDefault="00A1043A" w:rsidP="00A1043A">
            <w:pPr>
              <w:rPr>
                <w:rFonts w:ascii="Times New Roman" w:hAnsi="Times New Roman"/>
                <w:spacing w:val="-4"/>
                <w:sz w:val="20"/>
                <w:szCs w:val="20"/>
                <w:lang w:val="ru-RU"/>
              </w:rPr>
            </w:pPr>
            <w:r w:rsidRPr="00152D30">
              <w:rPr>
                <w:rFonts w:ascii="Times New Roman" w:hAnsi="Times New Roman"/>
                <w:sz w:val="20"/>
                <w:szCs w:val="20"/>
                <w:lang w:val="ru-RU"/>
              </w:rPr>
              <w:t>Имплементација Закона о ваздушном саобраћају,   Закона о раду</w:t>
            </w:r>
            <w:r w:rsidRPr="00152D30">
              <w:rPr>
                <w:rFonts w:ascii="Times New Roman" w:hAnsi="Times New Roman"/>
                <w:spacing w:val="-4"/>
                <w:sz w:val="20"/>
                <w:szCs w:val="20"/>
                <w:lang w:val="ru-RU"/>
              </w:rPr>
              <w:t>, Закона о безбедности и здрављу на раду</w:t>
            </w:r>
            <w:r w:rsidRPr="00152D30">
              <w:rPr>
                <w:rFonts w:ascii="Times New Roman" w:hAnsi="Times New Roman"/>
                <w:sz w:val="20"/>
                <w:szCs w:val="20"/>
                <w:lang w:val="ru-RU"/>
              </w:rPr>
              <w:t xml:space="preserve">, Правилника о условима за обављање ваздушног саобраћаја и </w:t>
            </w:r>
            <w:r w:rsidRPr="00152D30">
              <w:rPr>
                <w:rFonts w:ascii="Times New Roman" w:hAnsi="Times New Roman"/>
                <w:sz w:val="16"/>
                <w:szCs w:val="16"/>
                <w:lang w:val="ru-RU"/>
              </w:rPr>
              <w:t xml:space="preserve"> </w:t>
            </w:r>
            <w:r w:rsidRPr="00152D30">
              <w:rPr>
                <w:rFonts w:ascii="Times New Roman" w:hAnsi="Times New Roman"/>
                <w:sz w:val="20"/>
                <w:szCs w:val="20"/>
                <w:lang w:val="ru-RU"/>
              </w:rPr>
              <w:t xml:space="preserve">Правилника о организацији радног времена чланова посаде цивилног ваздухоплова </w:t>
            </w:r>
            <w:r w:rsidRPr="00152D30">
              <w:rPr>
                <w:rFonts w:ascii="Times New Roman" w:hAnsi="Times New Roman"/>
                <w:spacing w:val="-4"/>
                <w:sz w:val="20"/>
                <w:szCs w:val="20"/>
                <w:lang w:val="ru-RU"/>
              </w:rPr>
              <w:t>кроз проверу и инспекцијски надзор.</w:t>
            </w:r>
          </w:p>
          <w:p w14:paraId="06CA248F" w14:textId="6656A3AC" w:rsidR="00885F91" w:rsidRPr="00152D30" w:rsidRDefault="00885F91" w:rsidP="00885F91">
            <w:pPr>
              <w:rPr>
                <w:rFonts w:ascii="Times New Roman" w:hAnsi="Times New Roman"/>
                <w:sz w:val="16"/>
                <w:szCs w:val="16"/>
                <w:lang w:val="ru-RU"/>
              </w:rPr>
            </w:pPr>
          </w:p>
        </w:tc>
        <w:tc>
          <w:tcPr>
            <w:tcW w:w="1710" w:type="dxa"/>
            <w:gridSpan w:val="2"/>
            <w:tcBorders>
              <w:top w:val="single" w:sz="4" w:space="0" w:color="auto"/>
            </w:tcBorders>
          </w:tcPr>
          <w:p w14:paraId="663D7888" w14:textId="77777777" w:rsidR="008F24F0" w:rsidRPr="00152D30" w:rsidRDefault="008F24F0" w:rsidP="008F24F0">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13E94490" w14:textId="29139714" w:rsidR="00823335" w:rsidRPr="00152D30" w:rsidRDefault="00002B51" w:rsidP="00885F91">
            <w:pPr>
              <w:autoSpaceDE w:val="0"/>
              <w:autoSpaceDN w:val="0"/>
              <w:adjustRightInd w:val="0"/>
              <w:rPr>
                <w:rFonts w:ascii="Times New Roman" w:hAnsi="Times New Roman"/>
                <w:sz w:val="16"/>
                <w:szCs w:val="16"/>
                <w:lang w:val="sr-Cyrl-RS"/>
              </w:rPr>
            </w:pPr>
            <w:r w:rsidRPr="00152D30">
              <w:rPr>
                <w:rFonts w:ascii="Times New Roman" w:hAnsi="Times New Roman"/>
                <w:sz w:val="16"/>
                <w:szCs w:val="16"/>
                <w:lang w:val="ru-RU"/>
              </w:rPr>
              <w:t xml:space="preserve">Директорат </w:t>
            </w:r>
            <w:r w:rsidR="00133A9F" w:rsidRPr="00152D30">
              <w:rPr>
                <w:rFonts w:ascii="Times New Roman" w:hAnsi="Times New Roman"/>
                <w:sz w:val="16"/>
                <w:szCs w:val="16"/>
                <w:lang w:val="ru-RU"/>
              </w:rPr>
              <w:t xml:space="preserve"> цивилно</w:t>
            </w:r>
            <w:r w:rsidRPr="00152D30">
              <w:rPr>
                <w:rFonts w:ascii="Times New Roman" w:hAnsi="Times New Roman"/>
                <w:sz w:val="16"/>
                <w:szCs w:val="16"/>
                <w:lang w:val="ru-RU"/>
              </w:rPr>
              <w:t>г ваздхопловствства</w:t>
            </w:r>
            <w:r w:rsidR="00133A9F" w:rsidRPr="00152D30">
              <w:rPr>
                <w:rFonts w:ascii="Times New Roman" w:hAnsi="Times New Roman"/>
                <w:sz w:val="16"/>
                <w:szCs w:val="16"/>
                <w:lang w:val="ru-RU"/>
              </w:rPr>
              <w:t xml:space="preserve"> Републике Србије   у сарадњи са МГСИ и   МРЗБСП</w:t>
            </w:r>
          </w:p>
        </w:tc>
        <w:tc>
          <w:tcPr>
            <w:tcW w:w="969" w:type="dxa"/>
            <w:tcBorders>
              <w:top w:val="single" w:sz="4" w:space="0" w:color="auto"/>
            </w:tcBorders>
            <w:shd w:val="clear" w:color="auto" w:fill="auto"/>
          </w:tcPr>
          <w:p w14:paraId="76F80E25" w14:textId="4260EC4F" w:rsidR="00885F91" w:rsidRPr="00152D30" w:rsidRDefault="00CA4889" w:rsidP="00885F91">
            <w:pPr>
              <w:rPr>
                <w:rFonts w:ascii="Times New Roman" w:hAnsi="Times New Roman"/>
                <w:sz w:val="16"/>
                <w:szCs w:val="16"/>
              </w:rPr>
            </w:pPr>
            <w:r w:rsidRPr="00152D30">
              <w:rPr>
                <w:rFonts w:ascii="Times New Roman" w:hAnsi="Times New Roman"/>
                <w:sz w:val="16"/>
                <w:szCs w:val="16"/>
                <w:lang w:val="sr-Cyrl-RS"/>
              </w:rPr>
              <w:t>4.</w:t>
            </w:r>
            <w:r w:rsidR="006D79A1" w:rsidRPr="00152D30">
              <w:rPr>
                <w:rFonts w:ascii="Times New Roman" w:hAnsi="Times New Roman"/>
                <w:sz w:val="16"/>
                <w:szCs w:val="16"/>
                <w:lang w:val="sr-Cyrl-RS"/>
              </w:rPr>
              <w:t xml:space="preserve"> квартал 2021</w:t>
            </w:r>
            <w:r w:rsidR="00FB445E" w:rsidRPr="00152D30">
              <w:rPr>
                <w:rFonts w:ascii="Times New Roman" w:hAnsi="Times New Roman"/>
                <w:sz w:val="16"/>
                <w:szCs w:val="16"/>
                <w:lang w:val="sr-Cyrl-RS"/>
              </w:rPr>
              <w:t>.</w:t>
            </w:r>
          </w:p>
        </w:tc>
        <w:tc>
          <w:tcPr>
            <w:tcW w:w="2250" w:type="dxa"/>
            <w:tcBorders>
              <w:top w:val="single" w:sz="4" w:space="0" w:color="auto"/>
            </w:tcBorders>
            <w:shd w:val="clear" w:color="auto" w:fill="auto"/>
          </w:tcPr>
          <w:p w14:paraId="243E82B9" w14:textId="75399D47" w:rsidR="0067068A" w:rsidRPr="00E870BF" w:rsidRDefault="0067068A" w:rsidP="0067068A">
            <w:pPr>
              <w:rPr>
                <w:rFonts w:ascii="Times New Roman" w:hAnsi="Times New Roman"/>
                <w:sz w:val="16"/>
                <w:szCs w:val="16"/>
                <w:lang w:val="ru-RU"/>
              </w:rPr>
            </w:pPr>
            <w:r w:rsidRPr="00E870BF">
              <w:rPr>
                <w:rFonts w:ascii="Times New Roman" w:hAnsi="Times New Roman"/>
                <w:sz w:val="16"/>
                <w:szCs w:val="16"/>
                <w:lang w:val="ru-RU"/>
              </w:rPr>
              <w:t>У ДЦВ (у Одељењу саобраћајне делатности) један запослени се бави питањима радног времена</w:t>
            </w:r>
            <w:r w:rsidR="00CA4889" w:rsidRPr="00E870BF">
              <w:rPr>
                <w:rFonts w:ascii="Times New Roman" w:hAnsi="Times New Roman"/>
                <w:sz w:val="16"/>
                <w:szCs w:val="16"/>
                <w:lang w:val="ru-RU"/>
              </w:rPr>
              <w:t>,</w:t>
            </w:r>
            <w:r w:rsidR="006E4322" w:rsidRPr="00E870BF">
              <w:rPr>
                <w:rFonts w:ascii="Times New Roman" w:hAnsi="Times New Roman"/>
                <w:sz w:val="16"/>
                <w:szCs w:val="16"/>
                <w:lang w:val="ru-RU"/>
              </w:rPr>
              <w:t xml:space="preserve"> 240 инспектора рада са ВСС</w:t>
            </w:r>
          </w:p>
          <w:p w14:paraId="2543865F" w14:textId="6D23257A" w:rsidR="00885F91" w:rsidRPr="00152D30" w:rsidRDefault="00885F91" w:rsidP="00885F91">
            <w:pPr>
              <w:rPr>
                <w:rFonts w:ascii="Times New Roman" w:hAnsi="Times New Roman"/>
                <w:sz w:val="16"/>
                <w:szCs w:val="16"/>
                <w:lang w:val="ru-RU"/>
              </w:rPr>
            </w:pPr>
          </w:p>
        </w:tc>
        <w:tc>
          <w:tcPr>
            <w:tcW w:w="2880" w:type="dxa"/>
            <w:tcBorders>
              <w:top w:val="single" w:sz="4" w:space="0" w:color="auto"/>
            </w:tcBorders>
            <w:shd w:val="clear" w:color="auto" w:fill="auto"/>
          </w:tcPr>
          <w:p w14:paraId="05D9AA39" w14:textId="77777777" w:rsidR="0037609F" w:rsidRPr="00E870BF" w:rsidRDefault="0037609F" w:rsidP="0037609F">
            <w:pPr>
              <w:rPr>
                <w:rFonts w:ascii="Times New Roman" w:hAnsi="Times New Roman"/>
                <w:sz w:val="16"/>
                <w:szCs w:val="16"/>
                <w:lang w:val="ru-RU"/>
              </w:rPr>
            </w:pPr>
            <w:r w:rsidRPr="00E870BF">
              <w:rPr>
                <w:rFonts w:ascii="Times New Roman" w:hAnsi="Times New Roman"/>
                <w:sz w:val="16"/>
                <w:szCs w:val="16"/>
                <w:lang w:val="ru-RU"/>
              </w:rPr>
              <w:t>Још један запослени који би се бавио пословима који се односе на радно време, са посебним освртом на управљање умором и проценом ризика од умора.</w:t>
            </w:r>
          </w:p>
          <w:p w14:paraId="2A86B7C4" w14:textId="0A63F699" w:rsidR="00885F91" w:rsidRPr="00152D30" w:rsidRDefault="0037609F" w:rsidP="0037609F">
            <w:pPr>
              <w:rPr>
                <w:rFonts w:ascii="Times New Roman" w:hAnsi="Times New Roman"/>
                <w:sz w:val="16"/>
                <w:szCs w:val="16"/>
                <w:lang w:val="ru-RU"/>
              </w:rPr>
            </w:pPr>
            <w:r w:rsidRPr="00E870BF">
              <w:rPr>
                <w:rFonts w:ascii="Times New Roman" w:hAnsi="Times New Roman"/>
                <w:sz w:val="16"/>
                <w:szCs w:val="16"/>
                <w:lang w:val="ru-RU"/>
              </w:rPr>
              <w:t>Обука у овлашћеном центру за обуку два дана за два запослена.</w:t>
            </w:r>
          </w:p>
        </w:tc>
        <w:tc>
          <w:tcPr>
            <w:tcW w:w="1080" w:type="dxa"/>
            <w:tcBorders>
              <w:top w:val="single" w:sz="4" w:space="0" w:color="auto"/>
            </w:tcBorders>
            <w:shd w:val="clear" w:color="auto" w:fill="auto"/>
          </w:tcPr>
          <w:p w14:paraId="0D449819" w14:textId="241E68FD" w:rsidR="00885F91" w:rsidRPr="00152D30" w:rsidRDefault="00297933" w:rsidP="00885F91">
            <w:pPr>
              <w:rPr>
                <w:rFonts w:ascii="Times New Roman" w:hAnsi="Times New Roman"/>
                <w:sz w:val="16"/>
                <w:szCs w:val="16"/>
                <w:lang w:val="sr-Cyrl-RS"/>
              </w:rPr>
            </w:pPr>
            <w:r w:rsidRPr="00152D30">
              <w:rPr>
                <w:rFonts w:ascii="Times New Roman" w:hAnsi="Times New Roman"/>
                <w:sz w:val="16"/>
                <w:szCs w:val="16"/>
                <w:lang w:val="sr-Cyrl-RS"/>
              </w:rPr>
              <w:t>4.</w:t>
            </w:r>
            <w:r w:rsidR="00A95507" w:rsidRPr="00152D30">
              <w:rPr>
                <w:rFonts w:ascii="Times New Roman" w:hAnsi="Times New Roman"/>
                <w:sz w:val="16"/>
                <w:szCs w:val="16"/>
                <w:lang w:val="sr-Cyrl-RS"/>
              </w:rPr>
              <w:t xml:space="preserve"> квартал 2020</w:t>
            </w:r>
            <w:r w:rsidRPr="00152D30">
              <w:rPr>
                <w:rFonts w:ascii="Times New Roman" w:hAnsi="Times New Roman"/>
                <w:sz w:val="16"/>
                <w:szCs w:val="16"/>
                <w:lang w:val="sr-Cyrl-RS"/>
              </w:rPr>
              <w:t>.</w:t>
            </w:r>
          </w:p>
        </w:tc>
        <w:tc>
          <w:tcPr>
            <w:tcW w:w="1980" w:type="dxa"/>
            <w:tcBorders>
              <w:top w:val="single" w:sz="4" w:space="0" w:color="auto"/>
            </w:tcBorders>
            <w:shd w:val="clear" w:color="auto" w:fill="auto"/>
          </w:tcPr>
          <w:p w14:paraId="3DAE7472" w14:textId="77777777" w:rsidR="00C12A6C" w:rsidRPr="00152D30" w:rsidRDefault="00DF23BD" w:rsidP="00A05CFF">
            <w:pPr>
              <w:rPr>
                <w:rFonts w:ascii="Times New Roman" w:hAnsi="Times New Roman"/>
                <w:sz w:val="16"/>
                <w:szCs w:val="16"/>
                <w:lang w:val="ru-RU"/>
              </w:rPr>
            </w:pPr>
            <w:r w:rsidRPr="00152D30">
              <w:rPr>
                <w:rFonts w:ascii="Times New Roman" w:hAnsi="Times New Roman"/>
                <w:sz w:val="16"/>
                <w:szCs w:val="16"/>
                <w:lang w:val="ru-RU"/>
              </w:rPr>
              <w:t>Буџет РС</w:t>
            </w:r>
            <w:r w:rsidR="00823335" w:rsidRPr="00152D30">
              <w:rPr>
                <w:rFonts w:ascii="Times New Roman" w:hAnsi="Times New Roman"/>
                <w:sz w:val="16"/>
                <w:szCs w:val="16"/>
                <w:lang w:val="ru-RU"/>
              </w:rPr>
              <w:t>: 0€</w:t>
            </w:r>
          </w:p>
          <w:p w14:paraId="21986EE6" w14:textId="77777777" w:rsidR="00297933" w:rsidRDefault="00152D30" w:rsidP="00A05CFF">
            <w:pPr>
              <w:rPr>
                <w:rFonts w:ascii="Times New Roman" w:hAnsi="Times New Roman"/>
                <w:sz w:val="16"/>
                <w:szCs w:val="16"/>
                <w:lang w:val="ru-RU"/>
              </w:rPr>
            </w:pPr>
            <w:r>
              <w:rPr>
                <w:rFonts w:ascii="Times New Roman" w:hAnsi="Times New Roman"/>
                <w:sz w:val="16"/>
                <w:szCs w:val="16"/>
                <w:lang w:val="ru-RU"/>
              </w:rPr>
              <w:t>ДЦВ није буџетски корисник</w:t>
            </w:r>
          </w:p>
          <w:p w14:paraId="1B8BABE9" w14:textId="2B78BCDE" w:rsidR="00152D30" w:rsidRPr="00152D30" w:rsidRDefault="00E870BF" w:rsidP="00A05CFF">
            <w:pPr>
              <w:rPr>
                <w:rFonts w:ascii="Times New Roman" w:hAnsi="Times New Roman"/>
                <w:sz w:val="16"/>
                <w:szCs w:val="16"/>
                <w:lang w:val="ru-RU"/>
              </w:rPr>
            </w:pPr>
            <w:r w:rsidRPr="00152D30">
              <w:rPr>
                <w:rFonts w:ascii="Times New Roman" w:hAnsi="Times New Roman"/>
                <w:sz w:val="16"/>
                <w:szCs w:val="16"/>
                <w:lang w:val="ru-RU"/>
              </w:rPr>
              <w:t>Буџетирано у оквиру активности 1.1.2.1</w:t>
            </w:r>
            <w:r>
              <w:rPr>
                <w:rFonts w:ascii="Times New Roman" w:hAnsi="Times New Roman"/>
                <w:sz w:val="16"/>
                <w:szCs w:val="16"/>
                <w:lang w:val="ru-RU"/>
              </w:rPr>
              <w:t xml:space="preserve"> за Инспекцију рада</w:t>
            </w:r>
          </w:p>
        </w:tc>
        <w:tc>
          <w:tcPr>
            <w:tcW w:w="1980" w:type="dxa"/>
            <w:tcBorders>
              <w:top w:val="single" w:sz="4" w:space="0" w:color="auto"/>
            </w:tcBorders>
            <w:shd w:val="clear" w:color="auto" w:fill="auto"/>
          </w:tcPr>
          <w:p w14:paraId="584EBF4B" w14:textId="77777777" w:rsidR="00885F91" w:rsidRPr="00152D30" w:rsidRDefault="00885F91" w:rsidP="00885F91">
            <w:pPr>
              <w:rPr>
                <w:rFonts w:ascii="Times New Roman" w:hAnsi="Times New Roman"/>
                <w:sz w:val="16"/>
                <w:szCs w:val="16"/>
                <w:lang w:val="ru-RU"/>
              </w:rPr>
            </w:pPr>
          </w:p>
        </w:tc>
      </w:tr>
      <w:tr w:rsidR="00C52ADB" w:rsidRPr="00152D30" w14:paraId="0020AA84" w14:textId="77777777" w:rsidTr="00AA4F69">
        <w:trPr>
          <w:trHeight w:val="638"/>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vAlign w:val="center"/>
          </w:tcPr>
          <w:p w14:paraId="252B1065" w14:textId="77777777" w:rsidR="00C52ADB" w:rsidRPr="00152D30" w:rsidRDefault="00C52ADB" w:rsidP="00C52ADB">
            <w:pPr>
              <w:jc w:val="center"/>
              <w:rPr>
                <w:rFonts w:ascii="Times New Roman" w:hAnsi="Times New Roman"/>
                <w:sz w:val="24"/>
                <w:szCs w:val="24"/>
              </w:rPr>
            </w:pPr>
            <w:r w:rsidRPr="00152D30">
              <w:rPr>
                <w:rFonts w:ascii="Times New Roman" w:hAnsi="Times New Roman"/>
                <w:b/>
                <w:bCs/>
                <w:sz w:val="24"/>
                <w:szCs w:val="24"/>
              </w:rPr>
              <w:t>1.2 УСЛОВИ РАДА</w:t>
            </w:r>
          </w:p>
        </w:tc>
      </w:tr>
      <w:tr w:rsidR="00C52ADB" w:rsidRPr="00EB2369" w14:paraId="115D4C94" w14:textId="77777777" w:rsidTr="00AA4F69">
        <w:trPr>
          <w:trHeight w:val="515"/>
        </w:trPr>
        <w:tc>
          <w:tcPr>
            <w:tcW w:w="16218" w:type="dxa"/>
            <w:gridSpan w:val="10"/>
            <w:tcBorders>
              <w:top w:val="double" w:sz="4" w:space="0" w:color="auto"/>
              <w:left w:val="double" w:sz="4" w:space="0" w:color="auto"/>
              <w:bottom w:val="double" w:sz="4" w:space="0" w:color="auto"/>
              <w:right w:val="double" w:sz="4" w:space="0" w:color="auto"/>
            </w:tcBorders>
            <w:shd w:val="clear" w:color="auto" w:fill="FFF2CC"/>
            <w:vAlign w:val="center"/>
          </w:tcPr>
          <w:p w14:paraId="45CBA304" w14:textId="039DFC49" w:rsidR="00A306BB" w:rsidRPr="00152D30" w:rsidRDefault="00A306BB" w:rsidP="00A306BB">
            <w:pPr>
              <w:spacing w:before="0"/>
              <w:rPr>
                <w:rFonts w:ascii="Times New Roman" w:hAnsi="Times New Roman"/>
                <w:b/>
                <w:bCs/>
                <w:sz w:val="20"/>
                <w:szCs w:val="20"/>
                <w:lang w:val="ru-RU"/>
              </w:rPr>
            </w:pPr>
            <w:r w:rsidRPr="00152D30">
              <w:rPr>
                <w:rFonts w:ascii="Times New Roman" w:hAnsi="Times New Roman"/>
                <w:b/>
                <w:bCs/>
                <w:sz w:val="20"/>
                <w:szCs w:val="20"/>
                <w:lang w:val="ru-RU"/>
              </w:rPr>
              <w:t>1.2.1</w:t>
            </w:r>
          </w:p>
          <w:p w14:paraId="4BA492BB" w14:textId="685DC55C" w:rsidR="00C52ADB" w:rsidRPr="00152D30" w:rsidRDefault="00A306BB" w:rsidP="00A306BB">
            <w:pPr>
              <w:spacing w:before="0"/>
              <w:rPr>
                <w:rFonts w:ascii="Times New Roman" w:hAnsi="Times New Roman"/>
                <w:bCs/>
                <w:i/>
                <w:sz w:val="20"/>
                <w:szCs w:val="20"/>
                <w:lang w:val="sr-Cyrl-RS"/>
              </w:rPr>
            </w:pPr>
            <w:r w:rsidRPr="00152D30">
              <w:rPr>
                <w:rFonts w:ascii="Times New Roman" w:hAnsi="Times New Roman"/>
                <w:b/>
                <w:bCs/>
                <w:sz w:val="20"/>
                <w:szCs w:val="20"/>
                <w:lang w:val="ru-RU"/>
              </w:rPr>
              <w:t>Директива Савета 94/33/</w:t>
            </w:r>
            <w:r w:rsidRPr="00152D30">
              <w:rPr>
                <w:rFonts w:ascii="Times New Roman" w:hAnsi="Times New Roman"/>
                <w:b/>
                <w:bCs/>
                <w:sz w:val="20"/>
                <w:szCs w:val="20"/>
                <w:lang w:val="en-GB"/>
              </w:rPr>
              <w:t>E</w:t>
            </w:r>
            <w:r w:rsidR="00E26A45" w:rsidRPr="00152D30">
              <w:rPr>
                <w:rFonts w:ascii="Times New Roman" w:hAnsi="Times New Roman"/>
                <w:b/>
                <w:bCs/>
                <w:sz w:val="20"/>
                <w:szCs w:val="20"/>
                <w:lang w:val="ru-RU"/>
              </w:rPr>
              <w:t>З</w:t>
            </w:r>
            <w:r w:rsidRPr="00152D30">
              <w:rPr>
                <w:rFonts w:ascii="Times New Roman" w:hAnsi="Times New Roman"/>
                <w:b/>
                <w:bCs/>
                <w:sz w:val="20"/>
                <w:szCs w:val="20"/>
                <w:lang w:val="ru-RU"/>
              </w:rPr>
              <w:t xml:space="preserve"> </w:t>
            </w:r>
            <w:r w:rsidRPr="00152D30">
              <w:rPr>
                <w:rFonts w:ascii="Times New Roman" w:hAnsi="Times New Roman"/>
                <w:bCs/>
                <w:sz w:val="20"/>
                <w:szCs w:val="20"/>
                <w:lang w:val="ru-RU"/>
              </w:rPr>
              <w:t xml:space="preserve">од 22. јуна 1994. </w:t>
            </w:r>
            <w:r w:rsidR="00E26A45" w:rsidRPr="00152D30">
              <w:rPr>
                <w:rFonts w:ascii="Times New Roman" w:hAnsi="Times New Roman"/>
                <w:bCs/>
                <w:sz w:val="20"/>
                <w:szCs w:val="20"/>
                <w:lang w:val="ru-RU"/>
              </w:rPr>
              <w:t xml:space="preserve">године </w:t>
            </w:r>
            <w:r w:rsidRPr="00152D30">
              <w:rPr>
                <w:rFonts w:ascii="Times New Roman" w:hAnsi="Times New Roman"/>
                <w:bCs/>
                <w:sz w:val="20"/>
                <w:szCs w:val="20"/>
                <w:lang w:val="ru-RU"/>
              </w:rPr>
              <w:t>о заштити младих особа на раду</w:t>
            </w:r>
            <w:r w:rsidR="00E26A45" w:rsidRPr="00152D30">
              <w:rPr>
                <w:rFonts w:ascii="Times New Roman" w:hAnsi="Times New Roman"/>
                <w:bCs/>
                <w:sz w:val="20"/>
                <w:szCs w:val="20"/>
                <w:lang w:val="ru-RU"/>
              </w:rPr>
              <w:t>,</w:t>
            </w:r>
            <w:r w:rsidRPr="00152D30">
              <w:rPr>
                <w:rFonts w:ascii="Times New Roman" w:hAnsi="Times New Roman"/>
                <w:bCs/>
                <w:sz w:val="20"/>
                <w:szCs w:val="20"/>
                <w:lang w:val="ru-RU"/>
              </w:rPr>
              <w:t xml:space="preserve"> </w:t>
            </w:r>
            <w:r w:rsidR="00955643" w:rsidRPr="00152D30">
              <w:rPr>
                <w:rFonts w:ascii="Times New Roman" w:hAnsi="Times New Roman"/>
                <w:bCs/>
                <w:i/>
                <w:sz w:val="20"/>
                <w:szCs w:val="20"/>
                <w:lang w:val="ru-RU"/>
              </w:rPr>
              <w:t xml:space="preserve">СЛ </w:t>
            </w:r>
            <w:r w:rsidR="00E26A45" w:rsidRPr="00152D30">
              <w:rPr>
                <w:rFonts w:ascii="Times New Roman" w:hAnsi="Times New Roman"/>
                <w:bCs/>
                <w:i/>
                <w:sz w:val="20"/>
                <w:szCs w:val="20"/>
                <w:lang w:val="ru-RU"/>
              </w:rPr>
              <w:t xml:space="preserve"> </w:t>
            </w:r>
            <w:r w:rsidR="00E26A45" w:rsidRPr="00152D30">
              <w:rPr>
                <w:rFonts w:ascii="Times New Roman" w:hAnsi="Times New Roman"/>
                <w:bCs/>
                <w:i/>
                <w:sz w:val="20"/>
                <w:szCs w:val="20"/>
              </w:rPr>
              <w:t>L</w:t>
            </w:r>
            <w:r w:rsidR="00E26A45" w:rsidRPr="00152D30">
              <w:rPr>
                <w:rFonts w:ascii="Times New Roman" w:hAnsi="Times New Roman"/>
                <w:bCs/>
                <w:i/>
                <w:sz w:val="20"/>
                <w:szCs w:val="20"/>
                <w:lang w:val="ru-RU"/>
              </w:rPr>
              <w:t xml:space="preserve"> </w:t>
            </w:r>
            <w:r w:rsidR="00955643" w:rsidRPr="00152D30">
              <w:rPr>
                <w:rFonts w:ascii="Times New Roman" w:hAnsi="Times New Roman"/>
                <w:bCs/>
                <w:i/>
                <w:sz w:val="20"/>
                <w:szCs w:val="20"/>
                <w:lang w:val="ru-RU"/>
              </w:rPr>
              <w:t>216, 20.08.1994, стр. 12.</w:t>
            </w:r>
          </w:p>
          <w:p w14:paraId="572DC14B" w14:textId="77D175EC" w:rsidR="00955643" w:rsidRPr="00152D30" w:rsidRDefault="00581293" w:rsidP="00581293">
            <w:pPr>
              <w:spacing w:before="0"/>
              <w:rPr>
                <w:rFonts w:ascii="Times New Roman" w:hAnsi="Times New Roman"/>
                <w:b/>
                <w:bCs/>
                <w:sz w:val="20"/>
                <w:szCs w:val="20"/>
                <w:lang w:val="sr-Cyrl-RS"/>
              </w:rPr>
            </w:pPr>
            <w:r w:rsidRPr="00152D30">
              <w:rPr>
                <w:rFonts w:ascii="Times New Roman" w:hAnsi="Times New Roman"/>
                <w:b/>
                <w:bCs/>
                <w:iCs/>
                <w:sz w:val="20"/>
                <w:szCs w:val="20"/>
                <w:lang w:val="ru-RU"/>
              </w:rPr>
              <w:t>Директива 2014/27/ЕУ</w:t>
            </w:r>
            <w:r w:rsidRPr="00152D30">
              <w:rPr>
                <w:rFonts w:ascii="Times New Roman" w:hAnsi="Times New Roman"/>
                <w:b/>
                <w:bCs/>
                <w:iCs/>
                <w:sz w:val="20"/>
                <w:szCs w:val="20"/>
              </w:rPr>
              <w:t> </w:t>
            </w:r>
            <w:r w:rsidRPr="00152D30">
              <w:rPr>
                <w:rFonts w:ascii="Times New Roman" w:hAnsi="Times New Roman"/>
                <w:b/>
                <w:bCs/>
                <w:iCs/>
                <w:sz w:val="20"/>
                <w:szCs w:val="20"/>
                <w:lang w:val="ru-RU"/>
              </w:rPr>
              <w:t xml:space="preserve">Европског парламента и савета </w:t>
            </w:r>
            <w:r w:rsidRPr="00152D30">
              <w:rPr>
                <w:rFonts w:ascii="Times New Roman" w:hAnsi="Times New Roman"/>
                <w:bCs/>
                <w:iCs/>
                <w:sz w:val="20"/>
                <w:szCs w:val="20"/>
                <w:lang w:val="ru-RU"/>
              </w:rPr>
              <w:t>од 26. фебруара 2014. о измени директива Савета 92/58/ЕЕЗ, 92/85/ЕЕЗ, 94/33/ЕЗ, 98/24/ЕЗ и Директиве 2004/37/ЕЗ</w:t>
            </w:r>
            <w:r w:rsidRPr="00152D30">
              <w:rPr>
                <w:rFonts w:ascii="Times New Roman" w:hAnsi="Times New Roman"/>
                <w:bCs/>
                <w:iCs/>
                <w:sz w:val="20"/>
                <w:szCs w:val="20"/>
              </w:rPr>
              <w:t> </w:t>
            </w:r>
            <w:r w:rsidRPr="00152D30">
              <w:rPr>
                <w:rFonts w:ascii="Times New Roman" w:hAnsi="Times New Roman"/>
                <w:bCs/>
                <w:iCs/>
                <w:sz w:val="20"/>
                <w:szCs w:val="20"/>
                <w:lang w:val="ru-RU"/>
              </w:rPr>
              <w:t>Европског парламента и Савета како би се ускладиле са Уредбом (ЕЗ) бр. 1272/2008 о разврставању, означавању и паковању супстанци и смеша</w:t>
            </w:r>
            <w:r w:rsidR="00E26A45" w:rsidRPr="00152D30">
              <w:rPr>
                <w:rFonts w:ascii="Times New Roman" w:hAnsi="Times New Roman"/>
                <w:bCs/>
                <w:sz w:val="20"/>
                <w:szCs w:val="20"/>
                <w:lang w:val="ru-RU"/>
              </w:rPr>
              <w:t xml:space="preserve">, </w:t>
            </w:r>
            <w:r w:rsidR="00DB373C" w:rsidRPr="00152D30">
              <w:rPr>
                <w:rFonts w:ascii="Times New Roman" w:hAnsi="Times New Roman"/>
                <w:bCs/>
                <w:i/>
                <w:sz w:val="20"/>
                <w:szCs w:val="20"/>
                <w:lang w:val="ru-RU"/>
              </w:rPr>
              <w:t>СЛ</w:t>
            </w:r>
            <w:r w:rsidR="00E26A45" w:rsidRPr="00152D30">
              <w:rPr>
                <w:rFonts w:ascii="Times New Roman" w:hAnsi="Times New Roman"/>
                <w:bCs/>
                <w:i/>
                <w:sz w:val="20"/>
                <w:szCs w:val="20"/>
                <w:lang w:val="ru-RU"/>
              </w:rPr>
              <w:t xml:space="preserve"> L 65, 5.3.2014, </w:t>
            </w:r>
            <w:r w:rsidR="00DB373C" w:rsidRPr="00152D30">
              <w:rPr>
                <w:rFonts w:ascii="Times New Roman" w:hAnsi="Times New Roman"/>
                <w:bCs/>
                <w:i/>
                <w:sz w:val="20"/>
                <w:szCs w:val="20"/>
                <w:lang w:val="ru-RU"/>
              </w:rPr>
              <w:t>стр</w:t>
            </w:r>
            <w:r w:rsidR="00E26A45" w:rsidRPr="00152D30">
              <w:rPr>
                <w:rFonts w:ascii="Times New Roman" w:hAnsi="Times New Roman"/>
                <w:bCs/>
                <w:i/>
                <w:sz w:val="20"/>
                <w:szCs w:val="20"/>
                <w:lang w:val="ru-RU"/>
              </w:rPr>
              <w:t>.</w:t>
            </w:r>
          </w:p>
        </w:tc>
      </w:tr>
      <w:tr w:rsidR="00C52ADB" w:rsidRPr="00152D30" w14:paraId="5BBB22BD" w14:textId="77777777" w:rsidTr="00AA4F69">
        <w:trPr>
          <w:trHeight w:val="375"/>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vAlign w:val="center"/>
          </w:tcPr>
          <w:p w14:paraId="434F7EAA" w14:textId="77777777" w:rsidR="00C52ADB" w:rsidRPr="00152D30" w:rsidRDefault="00C52ADB" w:rsidP="00C52ADB">
            <w:pPr>
              <w:rPr>
                <w:rFonts w:ascii="Times New Roman" w:hAnsi="Times New Roman"/>
                <w:b/>
                <w:bCs/>
                <w:sz w:val="20"/>
                <w:szCs w:val="20"/>
              </w:rPr>
            </w:pPr>
            <w:r w:rsidRPr="00152D30">
              <w:rPr>
                <w:rFonts w:ascii="Times New Roman" w:hAnsi="Times New Roman"/>
                <w:b/>
                <w:bCs/>
                <w:sz w:val="20"/>
                <w:szCs w:val="20"/>
              </w:rPr>
              <w:t>ТРЕНУТНА СИТУАЦИЈА</w:t>
            </w:r>
          </w:p>
        </w:tc>
      </w:tr>
      <w:tr w:rsidR="00C52ADB" w:rsidRPr="00EB2369" w14:paraId="72058845" w14:textId="77777777" w:rsidTr="00AA4F69">
        <w:trPr>
          <w:trHeight w:val="150"/>
        </w:trPr>
        <w:tc>
          <w:tcPr>
            <w:tcW w:w="16218" w:type="dxa"/>
            <w:gridSpan w:val="10"/>
            <w:tcBorders>
              <w:top w:val="double" w:sz="4" w:space="0" w:color="auto"/>
              <w:left w:val="double" w:sz="4" w:space="0" w:color="auto"/>
              <w:bottom w:val="double" w:sz="4" w:space="0" w:color="auto"/>
              <w:right w:val="double" w:sz="4" w:space="0" w:color="auto"/>
            </w:tcBorders>
            <w:shd w:val="clear" w:color="auto" w:fill="auto"/>
            <w:vAlign w:val="center"/>
          </w:tcPr>
          <w:p w14:paraId="7D61A839" w14:textId="77777777" w:rsidR="00A306BB" w:rsidRPr="00152D30" w:rsidRDefault="00A306BB" w:rsidP="00D021F7">
            <w:pPr>
              <w:spacing w:before="0"/>
              <w:jc w:val="both"/>
              <w:rPr>
                <w:rFonts w:ascii="Times New Roman" w:hAnsi="Times New Roman"/>
                <w:sz w:val="20"/>
                <w:szCs w:val="20"/>
                <w:lang w:val="ru-RU"/>
              </w:rPr>
            </w:pPr>
            <w:r w:rsidRPr="00152D30">
              <w:rPr>
                <w:rFonts w:ascii="Times New Roman" w:hAnsi="Times New Roman"/>
                <w:b/>
                <w:spacing w:val="-4"/>
                <w:sz w:val="20"/>
                <w:szCs w:val="20"/>
                <w:lang w:val="ru-RU"/>
              </w:rPr>
              <w:t xml:space="preserve">Закон о раду </w:t>
            </w:r>
            <w:r w:rsidRPr="00152D30">
              <w:rPr>
                <w:rFonts w:ascii="Times New Roman" w:hAnsi="Times New Roman"/>
                <w:spacing w:val="-4"/>
                <w:sz w:val="20"/>
                <w:szCs w:val="20"/>
                <w:lang w:val="ru-RU"/>
              </w:rPr>
              <w:t>(„Службени гласник РС“, бр. 24/05, 61/05, 54/09, 32/13, 75/13 и 13/17 )</w:t>
            </w:r>
            <w:r w:rsidRPr="00152D30">
              <w:rPr>
                <w:rFonts w:ascii="Times New Roman" w:hAnsi="Times New Roman"/>
                <w:sz w:val="20"/>
                <w:szCs w:val="20"/>
                <w:lang w:val="ru-RU"/>
              </w:rPr>
              <w:t xml:space="preserve"> уређује посебну заштиту лица старости од 15 до 18 година при заснивању радног односа, радног времена, послова на којима могу да раде и других услова рада и (чл. 12, 25, </w:t>
            </w:r>
            <w:r w:rsidRPr="00152D30">
              <w:rPr>
                <w:rFonts w:ascii="Times New Roman" w:hAnsi="Times New Roman"/>
                <w:spacing w:val="-4"/>
                <w:sz w:val="20"/>
                <w:szCs w:val="20"/>
                <w:lang w:val="ru-RU"/>
              </w:rPr>
              <w:t>84-88</w:t>
            </w:r>
            <w:r w:rsidRPr="00152D30">
              <w:rPr>
                <w:rFonts w:ascii="Times New Roman" w:hAnsi="Times New Roman"/>
                <w:sz w:val="20"/>
                <w:szCs w:val="20"/>
                <w:lang w:val="ru-RU"/>
              </w:rPr>
              <w:t>) и делимично је усаглашен са аспекта заштите ове категорије лица која закључују уговор о раду у складу са овим законом.</w:t>
            </w:r>
          </w:p>
          <w:p w14:paraId="267F966F" w14:textId="77777777" w:rsidR="00A306BB" w:rsidRPr="00152D30" w:rsidRDefault="00A306BB" w:rsidP="00D021F7">
            <w:pPr>
              <w:spacing w:before="0"/>
              <w:jc w:val="both"/>
              <w:rPr>
                <w:rFonts w:ascii="Times New Roman" w:hAnsi="Times New Roman"/>
                <w:sz w:val="20"/>
                <w:szCs w:val="20"/>
                <w:lang w:val="ru-RU"/>
              </w:rPr>
            </w:pPr>
            <w:r w:rsidRPr="00152D30">
              <w:rPr>
                <w:rFonts w:ascii="Times New Roman" w:hAnsi="Times New Roman"/>
                <w:b/>
                <w:spacing w:val="-4"/>
                <w:sz w:val="20"/>
                <w:szCs w:val="20"/>
                <w:lang w:val="ru-RU"/>
              </w:rPr>
              <w:t>Правилником о превентивним мерама за безбедан и здрав рад младих</w:t>
            </w:r>
            <w:r w:rsidRPr="00152D30">
              <w:rPr>
                <w:rFonts w:ascii="Times New Roman" w:hAnsi="Times New Roman"/>
                <w:spacing w:val="-4"/>
                <w:sz w:val="20"/>
                <w:szCs w:val="20"/>
                <w:lang w:val="ru-RU"/>
              </w:rPr>
              <w:t xml:space="preserve"> („Службени гласник РС”, број 102/16), транспоновене су одредбе Директиве 6.1, 6.2, 6.3, а одредба 6.4. је транспонована чланом 37. Закона о безбедности и здрављу на раду.</w:t>
            </w:r>
          </w:p>
          <w:p w14:paraId="07BAE03E" w14:textId="77777777" w:rsidR="00A306BB" w:rsidRPr="00152D30" w:rsidRDefault="00A306BB" w:rsidP="00D021F7">
            <w:pPr>
              <w:spacing w:before="0"/>
              <w:jc w:val="both"/>
              <w:rPr>
                <w:rFonts w:ascii="Times New Roman" w:hAnsi="Times New Roman"/>
                <w:spacing w:val="-4"/>
                <w:sz w:val="20"/>
                <w:szCs w:val="20"/>
                <w:lang w:val="ru-RU"/>
              </w:rPr>
            </w:pPr>
            <w:r w:rsidRPr="00152D30">
              <w:rPr>
                <w:rFonts w:ascii="Times New Roman" w:hAnsi="Times New Roman"/>
                <w:b/>
                <w:sz w:val="20"/>
                <w:szCs w:val="20"/>
                <w:lang w:val="ru-RU"/>
              </w:rPr>
              <w:t xml:space="preserve">За пуно усаглашавање са Директивом </w:t>
            </w:r>
            <w:r w:rsidRPr="00152D30">
              <w:rPr>
                <w:rFonts w:ascii="Times New Roman" w:hAnsi="Times New Roman"/>
                <w:b/>
                <w:spacing w:val="-4"/>
                <w:sz w:val="20"/>
                <w:szCs w:val="20"/>
                <w:lang w:val="ru-RU"/>
              </w:rPr>
              <w:t>94/33/ЕЗ,</w:t>
            </w:r>
            <w:r w:rsidRPr="00152D30">
              <w:rPr>
                <w:rFonts w:ascii="Times New Roman" w:hAnsi="Times New Roman"/>
                <w:spacing w:val="-4"/>
                <w:sz w:val="20"/>
                <w:szCs w:val="20"/>
                <w:lang w:val="ru-RU"/>
              </w:rPr>
              <w:t xml:space="preserve"> потребно је:</w:t>
            </w:r>
          </w:p>
          <w:p w14:paraId="27395BAE" w14:textId="77777777" w:rsidR="00A306BB" w:rsidRPr="00152D30" w:rsidRDefault="00A306BB" w:rsidP="00D021F7">
            <w:pPr>
              <w:pStyle w:val="ListParagraph"/>
              <w:numPr>
                <w:ilvl w:val="0"/>
                <w:numId w:val="5"/>
              </w:numPr>
              <w:spacing w:before="0"/>
              <w:ind w:left="450" w:hanging="270"/>
              <w:jc w:val="both"/>
              <w:rPr>
                <w:rFonts w:ascii="Times New Roman" w:hAnsi="Times New Roman"/>
                <w:spacing w:val="-4"/>
                <w:sz w:val="20"/>
                <w:szCs w:val="20"/>
                <w:lang w:val="ru-RU"/>
              </w:rPr>
            </w:pPr>
            <w:r w:rsidRPr="00152D30">
              <w:rPr>
                <w:rFonts w:ascii="Times New Roman" w:hAnsi="Times New Roman"/>
                <w:b/>
                <w:spacing w:val="-4"/>
                <w:sz w:val="20"/>
                <w:szCs w:val="20"/>
                <w:lang w:val="ru-RU"/>
              </w:rPr>
              <w:t>Закон о раду</w:t>
            </w:r>
            <w:r w:rsidRPr="00152D30">
              <w:rPr>
                <w:rFonts w:ascii="Times New Roman" w:hAnsi="Times New Roman"/>
                <w:spacing w:val="-4"/>
                <w:sz w:val="20"/>
                <w:szCs w:val="20"/>
                <w:lang w:val="ru-RU"/>
              </w:rPr>
              <w:t xml:space="preserve"> допунити одговарајућим одредбама и то: у погледу дефиниција (члан 3. Директиве), као и у погледу заштите младих (чл 3. став 1. д, е, ф), чл. 6</w:t>
            </w:r>
            <w:r w:rsidRPr="00152D30">
              <w:rPr>
                <w:rFonts w:ascii="Times New Roman" w:hAnsi="Times New Roman"/>
                <w:b/>
                <w:spacing w:val="-4"/>
                <w:sz w:val="20"/>
                <w:szCs w:val="20"/>
                <w:lang w:val="ru-RU"/>
              </w:rPr>
              <w:t xml:space="preserve"> по свим облицима радног ангажовања</w:t>
            </w:r>
            <w:r w:rsidRPr="00152D30">
              <w:rPr>
                <w:rFonts w:ascii="Times New Roman" w:hAnsi="Times New Roman"/>
                <w:spacing w:val="-4"/>
                <w:sz w:val="20"/>
                <w:szCs w:val="20"/>
                <w:lang w:val="ru-RU"/>
              </w:rPr>
              <w:t xml:space="preserve">, односно по уговорима ван радног односа и других ангажовања утврђеним овим и другим законима; </w:t>
            </w:r>
          </w:p>
          <w:p w14:paraId="5E7EDBAE" w14:textId="77777777" w:rsidR="00A306BB" w:rsidRPr="00152D30" w:rsidRDefault="00A306BB" w:rsidP="00D021F7">
            <w:pPr>
              <w:pStyle w:val="ListParagraph"/>
              <w:numPr>
                <w:ilvl w:val="0"/>
                <w:numId w:val="5"/>
              </w:numPr>
              <w:spacing w:before="0"/>
              <w:ind w:left="450" w:hanging="270"/>
              <w:jc w:val="both"/>
              <w:rPr>
                <w:rFonts w:ascii="Times New Roman" w:hAnsi="Times New Roman"/>
                <w:spacing w:val="-4"/>
                <w:sz w:val="20"/>
                <w:szCs w:val="20"/>
                <w:lang w:val="ru-RU"/>
              </w:rPr>
            </w:pPr>
            <w:r w:rsidRPr="00152D30">
              <w:rPr>
                <w:rFonts w:ascii="Times New Roman" w:hAnsi="Times New Roman"/>
                <w:b/>
                <w:spacing w:val="-4"/>
                <w:sz w:val="20"/>
                <w:szCs w:val="20"/>
                <w:lang w:val="ru-RU"/>
              </w:rPr>
              <w:t>Друге прописе из надлежности других министарстава</w:t>
            </w:r>
            <w:r w:rsidRPr="00152D30">
              <w:rPr>
                <w:rFonts w:ascii="Times New Roman" w:hAnsi="Times New Roman"/>
                <w:spacing w:val="-4"/>
                <w:sz w:val="20"/>
                <w:szCs w:val="20"/>
                <w:lang w:val="ru-RU"/>
              </w:rPr>
              <w:t xml:space="preserve"> усагласити, посебно код примене следећих чланова:</w:t>
            </w:r>
          </w:p>
          <w:p w14:paraId="43BE8843" w14:textId="77777777" w:rsidR="00A306BB" w:rsidRPr="00152D30" w:rsidRDefault="00A306BB" w:rsidP="00D817F5">
            <w:pPr>
              <w:pStyle w:val="ListParagraph"/>
              <w:spacing w:before="0"/>
              <w:ind w:left="630"/>
              <w:jc w:val="both"/>
              <w:rPr>
                <w:rFonts w:ascii="Times New Roman" w:hAnsi="Times New Roman"/>
                <w:spacing w:val="-4"/>
                <w:sz w:val="20"/>
                <w:szCs w:val="20"/>
                <w:lang w:val="ru-RU"/>
              </w:rPr>
            </w:pPr>
            <w:r w:rsidRPr="00152D30">
              <w:rPr>
                <w:rFonts w:ascii="Times New Roman" w:hAnsi="Times New Roman"/>
                <w:spacing w:val="-4"/>
                <w:sz w:val="20"/>
                <w:szCs w:val="20"/>
                <w:lang w:val="ru-RU"/>
              </w:rPr>
              <w:t xml:space="preserve">Чл. 4. и 5. Директиве – изузеци – стручна пракса, оспособљавање у предузећу </w:t>
            </w:r>
          </w:p>
          <w:p w14:paraId="05C858DB" w14:textId="06C0768D" w:rsidR="00C52ADB" w:rsidRPr="00152D30" w:rsidRDefault="00A306BB" w:rsidP="00D817F5">
            <w:pPr>
              <w:pStyle w:val="ListParagraph"/>
              <w:spacing w:before="0"/>
              <w:ind w:left="630"/>
              <w:jc w:val="both"/>
              <w:rPr>
                <w:rFonts w:ascii="Times New Roman" w:hAnsi="Times New Roman"/>
                <w:spacing w:val="-4"/>
                <w:sz w:val="20"/>
                <w:szCs w:val="20"/>
                <w:lang w:val="ru-RU"/>
              </w:rPr>
            </w:pPr>
            <w:r w:rsidRPr="00152D30">
              <w:rPr>
                <w:rFonts w:ascii="Times New Roman" w:hAnsi="Times New Roman"/>
                <w:spacing w:val="-4"/>
                <w:sz w:val="20"/>
                <w:szCs w:val="20"/>
                <w:lang w:val="ru-RU"/>
              </w:rPr>
              <w:t xml:space="preserve">4б) и члан 5 став 1. и став 3. Изузеци – код извођења културних, уметничких, спортских или оглашивачких активности – уз </w:t>
            </w:r>
            <w:r w:rsidRPr="00152D30">
              <w:rPr>
                <w:rFonts w:ascii="Times New Roman" w:hAnsi="Times New Roman"/>
                <w:b/>
                <w:spacing w:val="-4"/>
                <w:sz w:val="20"/>
                <w:szCs w:val="20"/>
                <w:lang w:val="ru-RU"/>
              </w:rPr>
              <w:t>претходно одобрење надлежног тела</w:t>
            </w:r>
            <w:r w:rsidRPr="00152D30">
              <w:rPr>
                <w:rFonts w:ascii="Times New Roman" w:hAnsi="Times New Roman"/>
                <w:spacing w:val="-4"/>
                <w:sz w:val="20"/>
                <w:szCs w:val="20"/>
                <w:lang w:val="ru-RU"/>
              </w:rPr>
              <w:t xml:space="preserve"> (одредити надлежно тело).</w:t>
            </w:r>
          </w:p>
        </w:tc>
      </w:tr>
      <w:tr w:rsidR="00C52ADB" w:rsidRPr="00152D30" w14:paraId="6055F913" w14:textId="77777777" w:rsidTr="00AA4F69">
        <w:trPr>
          <w:trHeight w:val="494"/>
        </w:trPr>
        <w:tc>
          <w:tcPr>
            <w:tcW w:w="3369" w:type="dxa"/>
            <w:gridSpan w:val="2"/>
            <w:vMerge w:val="restart"/>
            <w:tcBorders>
              <w:top w:val="double" w:sz="4" w:space="0" w:color="auto"/>
              <w:left w:val="single" w:sz="4" w:space="0" w:color="auto"/>
              <w:right w:val="single" w:sz="4" w:space="0" w:color="auto"/>
            </w:tcBorders>
            <w:shd w:val="clear" w:color="auto" w:fill="DDDDFF"/>
            <w:vAlign w:val="center"/>
          </w:tcPr>
          <w:p w14:paraId="5949C08B" w14:textId="77777777" w:rsidR="00C52ADB" w:rsidRPr="00152D30" w:rsidRDefault="00C52ADB" w:rsidP="00C52ADB">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gridSpan w:val="2"/>
            <w:vMerge w:val="restart"/>
            <w:tcBorders>
              <w:top w:val="double" w:sz="4" w:space="0" w:color="auto"/>
              <w:left w:val="single" w:sz="4" w:space="0" w:color="auto"/>
              <w:right w:val="single" w:sz="4" w:space="0" w:color="auto"/>
            </w:tcBorders>
            <w:shd w:val="clear" w:color="auto" w:fill="DDDDFF"/>
            <w:vAlign w:val="center"/>
          </w:tcPr>
          <w:p w14:paraId="7D6C6989" w14:textId="77777777" w:rsidR="00C52ADB" w:rsidRPr="00152D30" w:rsidRDefault="00C52ADB" w:rsidP="00C52ADB">
            <w:pPr>
              <w:jc w:val="center"/>
              <w:rPr>
                <w:rFonts w:ascii="Times New Roman" w:hAnsi="Times New Roman"/>
                <w:b/>
                <w:sz w:val="18"/>
                <w:szCs w:val="18"/>
                <w:lang w:val="ru-RU"/>
              </w:rPr>
            </w:pPr>
            <w:r w:rsidRPr="00152D30">
              <w:rPr>
                <w:rFonts w:ascii="Times New Roman" w:hAnsi="Times New Roman"/>
                <w:b/>
                <w:sz w:val="18"/>
                <w:szCs w:val="18"/>
                <w:lang w:val="ru-RU"/>
              </w:rPr>
              <w:t>ОДГОВОРНЕ ИНСТИТУЦИЈЕ И ИНСТИТУЦИЈЕ УКЉУЧЕНЕ У СПРОВОЂЕЊЕ</w:t>
            </w:r>
          </w:p>
        </w:tc>
        <w:tc>
          <w:tcPr>
            <w:tcW w:w="969" w:type="dxa"/>
            <w:vMerge w:val="restart"/>
            <w:tcBorders>
              <w:top w:val="double" w:sz="4" w:space="0" w:color="auto"/>
              <w:left w:val="single" w:sz="4" w:space="0" w:color="auto"/>
              <w:right w:val="single" w:sz="4" w:space="0" w:color="auto"/>
            </w:tcBorders>
            <w:shd w:val="clear" w:color="auto" w:fill="DDDDFF"/>
            <w:textDirection w:val="btLr"/>
            <w:vAlign w:val="center"/>
          </w:tcPr>
          <w:p w14:paraId="4319B331" w14:textId="77777777" w:rsidR="00C52ADB" w:rsidRPr="00152D30" w:rsidRDefault="00C52ADB" w:rsidP="00C52ADB">
            <w:pPr>
              <w:ind w:left="113" w:right="113"/>
              <w:jc w:val="center"/>
              <w:rPr>
                <w:rFonts w:ascii="Times New Roman" w:hAnsi="Times New Roman"/>
                <w:b/>
                <w:sz w:val="20"/>
                <w:szCs w:val="20"/>
              </w:rPr>
            </w:pPr>
            <w:r w:rsidRPr="00152D30">
              <w:rPr>
                <w:rFonts w:ascii="Times New Roman" w:hAnsi="Times New Roman"/>
                <w:b/>
                <w:sz w:val="20"/>
                <w:szCs w:val="20"/>
              </w:rPr>
              <w:t>ВРЕМЕНСКИ ОКВИР/РОК</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4BFC338B" w14:textId="77777777" w:rsidR="00C52ADB" w:rsidRPr="00152D30" w:rsidRDefault="00C52ADB" w:rsidP="00C52ADB">
            <w:pPr>
              <w:jc w:val="center"/>
              <w:rPr>
                <w:rFonts w:ascii="Times New Roman" w:hAnsi="Times New Roman"/>
                <w:b/>
                <w:sz w:val="20"/>
                <w:szCs w:val="20"/>
              </w:rPr>
            </w:pPr>
            <w:r w:rsidRPr="00152D30">
              <w:rPr>
                <w:rFonts w:ascii="Times New Roman" w:hAnsi="Times New Roman"/>
                <w:b/>
                <w:sz w:val="20"/>
                <w:szCs w:val="20"/>
              </w:rPr>
              <w:t>ЈАЧАЊЕ АДМИНИСТРАТИВНИХ 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2552460C" w14:textId="77777777" w:rsidR="00C52ADB" w:rsidRPr="00152D30" w:rsidRDefault="00C52ADB" w:rsidP="00C52ADB">
            <w:pPr>
              <w:jc w:val="center"/>
              <w:rPr>
                <w:rFonts w:ascii="Times New Roman" w:hAnsi="Times New Roman"/>
                <w:b/>
                <w:sz w:val="20"/>
                <w:szCs w:val="20"/>
              </w:rPr>
            </w:pPr>
            <w:r w:rsidRPr="00152D30">
              <w:rPr>
                <w:rFonts w:ascii="Times New Roman" w:hAnsi="Times New Roman"/>
                <w:b/>
                <w:sz w:val="20"/>
                <w:szCs w:val="20"/>
              </w:rPr>
              <w:t xml:space="preserve">ФИНАНСИЈСКА СРЕДСТВА </w:t>
            </w:r>
          </w:p>
        </w:tc>
      </w:tr>
      <w:tr w:rsidR="00AA4F69" w:rsidRPr="00EB2369" w14:paraId="19CD0068" w14:textId="77777777" w:rsidTr="00AA4F69">
        <w:trPr>
          <w:trHeight w:val="1025"/>
        </w:trPr>
        <w:tc>
          <w:tcPr>
            <w:tcW w:w="3369" w:type="dxa"/>
            <w:gridSpan w:val="2"/>
            <w:vMerge/>
            <w:tcBorders>
              <w:top w:val="single" w:sz="4" w:space="0" w:color="auto"/>
              <w:left w:val="single" w:sz="4" w:space="0" w:color="auto"/>
              <w:right w:val="single" w:sz="4" w:space="0" w:color="auto"/>
            </w:tcBorders>
            <w:shd w:val="clear" w:color="auto" w:fill="DDDDFF"/>
            <w:vAlign w:val="center"/>
          </w:tcPr>
          <w:p w14:paraId="5D412904" w14:textId="77777777" w:rsidR="00C52ADB" w:rsidRPr="00152D30" w:rsidRDefault="00C52ADB" w:rsidP="00C52ADB">
            <w:pPr>
              <w:jc w:val="center"/>
              <w:rPr>
                <w:rFonts w:ascii="Times New Roman" w:hAnsi="Times New Roman"/>
                <w:b/>
                <w:sz w:val="20"/>
                <w:szCs w:val="20"/>
              </w:rPr>
            </w:pPr>
          </w:p>
        </w:tc>
        <w:tc>
          <w:tcPr>
            <w:tcW w:w="1710" w:type="dxa"/>
            <w:gridSpan w:val="2"/>
            <w:vMerge/>
            <w:tcBorders>
              <w:top w:val="single" w:sz="4" w:space="0" w:color="auto"/>
              <w:left w:val="single" w:sz="4" w:space="0" w:color="auto"/>
              <w:right w:val="single" w:sz="4" w:space="0" w:color="auto"/>
            </w:tcBorders>
            <w:shd w:val="clear" w:color="auto" w:fill="DDDDFF"/>
            <w:vAlign w:val="center"/>
          </w:tcPr>
          <w:p w14:paraId="27CF5380" w14:textId="77777777" w:rsidR="00C52ADB" w:rsidRPr="00152D30" w:rsidRDefault="00C52ADB" w:rsidP="00C52ADB">
            <w:pPr>
              <w:jc w:val="center"/>
              <w:rPr>
                <w:rFonts w:ascii="Times New Roman" w:hAnsi="Times New Roman"/>
                <w:b/>
                <w:sz w:val="20"/>
                <w:szCs w:val="20"/>
              </w:rPr>
            </w:pPr>
          </w:p>
        </w:tc>
        <w:tc>
          <w:tcPr>
            <w:tcW w:w="969" w:type="dxa"/>
            <w:vMerge/>
            <w:tcBorders>
              <w:top w:val="single" w:sz="4" w:space="0" w:color="auto"/>
              <w:left w:val="single" w:sz="4" w:space="0" w:color="auto"/>
              <w:right w:val="single" w:sz="4" w:space="0" w:color="auto"/>
            </w:tcBorders>
            <w:shd w:val="clear" w:color="auto" w:fill="DDDDFF"/>
            <w:textDirection w:val="btLr"/>
            <w:vAlign w:val="center"/>
          </w:tcPr>
          <w:p w14:paraId="57C30F32" w14:textId="77777777" w:rsidR="00C52ADB" w:rsidRPr="00152D30" w:rsidRDefault="00C52ADB" w:rsidP="00C52ADB">
            <w:pPr>
              <w:ind w:left="113" w:right="113"/>
              <w:jc w:val="center"/>
              <w:rPr>
                <w:rFonts w:ascii="Times New Roman" w:hAnsi="Times New Roman"/>
                <w:b/>
                <w:sz w:val="20"/>
                <w:szCs w:val="20"/>
              </w:rPr>
            </w:pPr>
          </w:p>
        </w:tc>
        <w:tc>
          <w:tcPr>
            <w:tcW w:w="2250" w:type="dxa"/>
            <w:tcBorders>
              <w:top w:val="single" w:sz="4" w:space="0" w:color="auto"/>
              <w:left w:val="single" w:sz="4" w:space="0" w:color="auto"/>
              <w:right w:val="single" w:sz="4" w:space="0" w:color="auto"/>
            </w:tcBorders>
            <w:shd w:val="clear" w:color="auto" w:fill="DDDDFF"/>
            <w:vAlign w:val="center"/>
          </w:tcPr>
          <w:p w14:paraId="712AC5C1" w14:textId="77777777" w:rsidR="00C52ADB" w:rsidRPr="00152D30" w:rsidRDefault="00C52ADB" w:rsidP="00C52ADB">
            <w:pPr>
              <w:jc w:val="center"/>
              <w:rPr>
                <w:rFonts w:ascii="Times New Roman" w:hAnsi="Times New Roman"/>
                <w:b/>
                <w:sz w:val="20"/>
                <w:szCs w:val="20"/>
              </w:rPr>
            </w:pPr>
            <w:r w:rsidRPr="00152D30">
              <w:rPr>
                <w:rFonts w:ascii="Times New Roman" w:hAnsi="Times New Roman"/>
                <w:b/>
                <w:sz w:val="20"/>
                <w:szCs w:val="20"/>
              </w:rPr>
              <w:t xml:space="preserve">ТРЕНУТНИ КАПАЦИТЕТИ </w:t>
            </w:r>
          </w:p>
        </w:tc>
        <w:tc>
          <w:tcPr>
            <w:tcW w:w="2880" w:type="dxa"/>
            <w:tcBorders>
              <w:top w:val="single" w:sz="4" w:space="0" w:color="auto"/>
              <w:left w:val="single" w:sz="4" w:space="0" w:color="auto"/>
              <w:right w:val="single" w:sz="4" w:space="0" w:color="auto"/>
            </w:tcBorders>
            <w:shd w:val="clear" w:color="auto" w:fill="DDDDFF"/>
            <w:vAlign w:val="center"/>
          </w:tcPr>
          <w:p w14:paraId="10F18017" w14:textId="77777777" w:rsidR="00C52ADB" w:rsidRPr="00152D30" w:rsidRDefault="00C52ADB" w:rsidP="00C52ADB">
            <w:pPr>
              <w:jc w:val="center"/>
              <w:rPr>
                <w:rFonts w:ascii="Times New Roman" w:hAnsi="Times New Roman"/>
                <w:b/>
                <w:sz w:val="20"/>
                <w:szCs w:val="20"/>
              </w:rPr>
            </w:pPr>
            <w:r w:rsidRPr="00152D30">
              <w:rPr>
                <w:rFonts w:ascii="Times New Roman" w:hAnsi="Times New Roman"/>
                <w:b/>
                <w:sz w:val="20"/>
                <w:szCs w:val="20"/>
              </w:rPr>
              <w:t xml:space="preserve">ПОТРЕБНИ КАПАЦИТЕТИ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1BCBB951" w14:textId="77777777" w:rsidR="00C52ADB" w:rsidRPr="00152D30" w:rsidRDefault="00C52ADB" w:rsidP="00C52ADB">
            <w:pPr>
              <w:jc w:val="center"/>
              <w:rPr>
                <w:rFonts w:ascii="Times New Roman" w:hAnsi="Times New Roman"/>
                <w:b/>
                <w:sz w:val="20"/>
                <w:szCs w:val="20"/>
              </w:rPr>
            </w:pPr>
            <w:r w:rsidRPr="00152D30">
              <w:rPr>
                <w:rFonts w:ascii="Times New Roman" w:hAnsi="Times New Roman"/>
                <w:b/>
                <w:sz w:val="20"/>
                <w:szCs w:val="20"/>
              </w:rPr>
              <w:t>ЦИЉАНИ ДАТУМ</w:t>
            </w:r>
          </w:p>
        </w:tc>
        <w:tc>
          <w:tcPr>
            <w:tcW w:w="1980" w:type="dxa"/>
            <w:tcBorders>
              <w:top w:val="single" w:sz="4" w:space="0" w:color="auto"/>
              <w:left w:val="single" w:sz="4" w:space="0" w:color="auto"/>
              <w:right w:val="single" w:sz="4" w:space="0" w:color="auto"/>
            </w:tcBorders>
            <w:shd w:val="clear" w:color="auto" w:fill="DDDDFF"/>
            <w:vAlign w:val="center"/>
          </w:tcPr>
          <w:p w14:paraId="71910C6C" w14:textId="77777777" w:rsidR="00C52ADB" w:rsidRPr="00152D30" w:rsidRDefault="00C52ADB" w:rsidP="00C52ADB">
            <w:pPr>
              <w:jc w:val="center"/>
              <w:rPr>
                <w:rFonts w:ascii="Times New Roman" w:hAnsi="Times New Roman"/>
                <w:b/>
                <w:sz w:val="20"/>
                <w:szCs w:val="20"/>
              </w:rPr>
            </w:pPr>
            <w:r w:rsidRPr="00152D30">
              <w:rPr>
                <w:rFonts w:ascii="Times New Roman" w:hAnsi="Times New Roman"/>
                <w:b/>
                <w:sz w:val="20"/>
                <w:szCs w:val="20"/>
                <w:lang w:val="sr-Latn-RS"/>
              </w:rPr>
              <w:t>РЕДОВНА БУЏЕТСКА 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64968DAF" w14:textId="77777777" w:rsidR="00C52ADB" w:rsidRPr="00152D30" w:rsidRDefault="00C52ADB" w:rsidP="00C52ADB">
            <w:pPr>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7EC6558D" w14:textId="77777777" w:rsidR="00C52ADB" w:rsidRPr="00152D30" w:rsidRDefault="00C52ADB" w:rsidP="00C52ADB">
            <w:pPr>
              <w:jc w:val="center"/>
              <w:rPr>
                <w:rFonts w:ascii="Times New Roman" w:hAnsi="Times New Roman"/>
                <w:b/>
                <w:sz w:val="20"/>
                <w:szCs w:val="20"/>
                <w:lang w:val="ru-RU"/>
              </w:rPr>
            </w:pPr>
            <w:r w:rsidRPr="00152D30">
              <w:rPr>
                <w:rFonts w:ascii="Times New Roman" w:hAnsi="Times New Roman"/>
                <w:b/>
                <w:sz w:val="20"/>
                <w:szCs w:val="20"/>
                <w:lang w:val="ru-RU"/>
              </w:rPr>
              <w:t>(ЕУ И ДРУГА ДОНАТОРСКА СРЕДСТВА)</w:t>
            </w:r>
          </w:p>
        </w:tc>
      </w:tr>
      <w:tr w:rsidR="00AA4F69" w:rsidRPr="00152D30" w14:paraId="61E8587F" w14:textId="77777777" w:rsidTr="00AA4F69">
        <w:trPr>
          <w:trHeight w:val="620"/>
        </w:trPr>
        <w:tc>
          <w:tcPr>
            <w:tcW w:w="828" w:type="dxa"/>
          </w:tcPr>
          <w:p w14:paraId="689544C2" w14:textId="77777777" w:rsidR="00955643" w:rsidRPr="00152D30" w:rsidRDefault="00955643" w:rsidP="00955643">
            <w:pPr>
              <w:rPr>
                <w:rFonts w:ascii="Times New Roman" w:hAnsi="Times New Roman"/>
                <w:sz w:val="16"/>
                <w:szCs w:val="16"/>
              </w:rPr>
            </w:pPr>
            <w:r w:rsidRPr="00152D30">
              <w:rPr>
                <w:rFonts w:ascii="Times New Roman" w:hAnsi="Times New Roman"/>
                <w:sz w:val="16"/>
                <w:szCs w:val="16"/>
              </w:rPr>
              <w:t>1.2.1.1</w:t>
            </w:r>
          </w:p>
        </w:tc>
        <w:tc>
          <w:tcPr>
            <w:tcW w:w="2541" w:type="dxa"/>
          </w:tcPr>
          <w:p w14:paraId="417BC268" w14:textId="53AF75BE" w:rsidR="00955643" w:rsidRPr="00152D30" w:rsidRDefault="00955643" w:rsidP="00955643">
            <w:pPr>
              <w:rPr>
                <w:rFonts w:ascii="Times New Roman" w:hAnsi="Times New Roman"/>
                <w:sz w:val="16"/>
                <w:szCs w:val="16"/>
                <w:lang w:val="ru-RU"/>
              </w:rPr>
            </w:pPr>
            <w:r w:rsidRPr="00152D30">
              <w:rPr>
                <w:rFonts w:ascii="Times New Roman" w:hAnsi="Times New Roman"/>
                <w:sz w:val="16"/>
                <w:szCs w:val="16"/>
                <w:lang w:val="ru-RU"/>
              </w:rPr>
              <w:t>Анализа Закона о раду и израда Радне верзије Нацрта закона</w:t>
            </w:r>
            <w:r w:rsidRPr="00152D30" w:rsidDel="004C2F41">
              <w:rPr>
                <w:rFonts w:ascii="Times New Roman" w:hAnsi="Times New Roman"/>
                <w:sz w:val="16"/>
                <w:szCs w:val="16"/>
                <w:lang w:val="ru-RU"/>
              </w:rPr>
              <w:t xml:space="preserve"> </w:t>
            </w:r>
            <w:r w:rsidRPr="00152D30">
              <w:rPr>
                <w:rFonts w:ascii="Times New Roman" w:hAnsi="Times New Roman"/>
                <w:sz w:val="16"/>
                <w:szCs w:val="16"/>
                <w:lang w:val="ru-RU"/>
              </w:rPr>
              <w:t>(део који се односи на заштиту младих на раду</w:t>
            </w:r>
            <w:r w:rsidR="00E86E68" w:rsidRPr="00152D30">
              <w:rPr>
                <w:rFonts w:ascii="Times New Roman" w:hAnsi="Times New Roman"/>
                <w:sz w:val="16"/>
                <w:szCs w:val="16"/>
                <w:lang w:val="ru-RU"/>
              </w:rPr>
              <w:t>)</w:t>
            </w:r>
            <w:r w:rsidRPr="00152D30">
              <w:rPr>
                <w:rFonts w:ascii="Times New Roman" w:hAnsi="Times New Roman"/>
                <w:sz w:val="16"/>
                <w:szCs w:val="16"/>
                <w:lang w:val="ru-RU"/>
              </w:rPr>
              <w:t>, са аспекта усаглашености правне регулативе у Републици Србији у овој о</w:t>
            </w:r>
            <w:r w:rsidR="00163728" w:rsidRPr="00152D30">
              <w:rPr>
                <w:rFonts w:ascii="Times New Roman" w:hAnsi="Times New Roman"/>
                <w:sz w:val="16"/>
                <w:szCs w:val="16"/>
                <w:lang w:val="ru-RU"/>
              </w:rPr>
              <w:t>бласти са предметном директивом</w:t>
            </w:r>
          </w:p>
        </w:tc>
        <w:tc>
          <w:tcPr>
            <w:tcW w:w="1710" w:type="dxa"/>
            <w:gridSpan w:val="2"/>
          </w:tcPr>
          <w:p w14:paraId="760A79F2" w14:textId="1DBBC941" w:rsidR="000E2340" w:rsidRPr="00152D30" w:rsidRDefault="000E2340" w:rsidP="000E2340">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537EA3D9" w14:textId="62912A23" w:rsidR="00955643" w:rsidRPr="00152D30" w:rsidRDefault="00955643" w:rsidP="00955643">
            <w:pPr>
              <w:rPr>
                <w:rFonts w:ascii="Times New Roman" w:hAnsi="Times New Roman"/>
                <w:sz w:val="16"/>
                <w:szCs w:val="16"/>
                <w:lang w:val="ru-RU"/>
              </w:rPr>
            </w:pPr>
            <w:r w:rsidRPr="00152D30">
              <w:rPr>
                <w:rFonts w:ascii="Times New Roman" w:hAnsi="Times New Roman"/>
                <w:sz w:val="16"/>
                <w:szCs w:val="16"/>
                <w:lang w:val="ru-RU"/>
              </w:rPr>
              <w:t>МРЗБСП</w:t>
            </w:r>
          </w:p>
          <w:p w14:paraId="3C6091DA" w14:textId="77777777" w:rsidR="00955643" w:rsidRPr="00152D30" w:rsidRDefault="00955643" w:rsidP="00955643">
            <w:pPr>
              <w:rPr>
                <w:rFonts w:ascii="Times New Roman" w:hAnsi="Times New Roman"/>
                <w:sz w:val="16"/>
                <w:szCs w:val="16"/>
                <w:lang w:val="ru-RU"/>
              </w:rPr>
            </w:pPr>
            <w:r w:rsidRPr="00152D30">
              <w:rPr>
                <w:rFonts w:ascii="Times New Roman" w:hAnsi="Times New Roman"/>
                <w:sz w:val="16"/>
                <w:szCs w:val="16"/>
                <w:lang w:val="ru-RU"/>
              </w:rPr>
              <w:t>у сарадњи са</w:t>
            </w:r>
          </w:p>
          <w:p w14:paraId="7E3C3170" w14:textId="12F17202" w:rsidR="00955643" w:rsidRPr="00152D30" w:rsidRDefault="00955643" w:rsidP="00955643">
            <w:pPr>
              <w:rPr>
                <w:rFonts w:ascii="Times New Roman" w:hAnsi="Times New Roman"/>
                <w:sz w:val="16"/>
                <w:szCs w:val="16"/>
                <w:lang w:val="ru-RU"/>
              </w:rPr>
            </w:pPr>
            <w:r w:rsidRPr="00152D30">
              <w:rPr>
                <w:rFonts w:ascii="Times New Roman" w:hAnsi="Times New Roman"/>
                <w:sz w:val="16"/>
                <w:szCs w:val="16"/>
                <w:lang w:val="ru-RU"/>
              </w:rPr>
              <w:t>МОС, МПНТР, Министарством зд</w:t>
            </w:r>
            <w:r w:rsidR="00163728" w:rsidRPr="00152D30">
              <w:rPr>
                <w:rFonts w:ascii="Times New Roman" w:hAnsi="Times New Roman"/>
                <w:sz w:val="16"/>
                <w:szCs w:val="16"/>
                <w:lang w:val="ru-RU"/>
              </w:rPr>
              <w:t>равља и</w:t>
            </w:r>
            <w:r w:rsidR="0000779D" w:rsidRPr="00152D30">
              <w:rPr>
                <w:rFonts w:ascii="Times New Roman" w:hAnsi="Times New Roman"/>
                <w:sz w:val="16"/>
                <w:szCs w:val="16"/>
                <w:lang w:val="ru-RU"/>
              </w:rPr>
              <w:t xml:space="preserve"> </w:t>
            </w:r>
            <w:r w:rsidRPr="00152D30">
              <w:rPr>
                <w:rFonts w:ascii="Times New Roman" w:hAnsi="Times New Roman"/>
                <w:sz w:val="16"/>
                <w:szCs w:val="16"/>
                <w:lang w:val="ru-RU"/>
              </w:rPr>
              <w:t>Министарством привреде</w:t>
            </w:r>
          </w:p>
        </w:tc>
        <w:tc>
          <w:tcPr>
            <w:tcW w:w="969" w:type="dxa"/>
          </w:tcPr>
          <w:p w14:paraId="664190B8" w14:textId="0FBA816E" w:rsidR="00955643" w:rsidRPr="00152D30" w:rsidRDefault="00955643" w:rsidP="00955643">
            <w:pPr>
              <w:rPr>
                <w:rFonts w:ascii="Times New Roman" w:hAnsi="Times New Roman"/>
                <w:sz w:val="16"/>
                <w:szCs w:val="16"/>
                <w:lang w:val="ru-RU"/>
              </w:rPr>
            </w:pPr>
            <w:r w:rsidRPr="00152D30">
              <w:rPr>
                <w:rFonts w:ascii="Times New Roman" w:hAnsi="Times New Roman"/>
                <w:sz w:val="16"/>
                <w:szCs w:val="16"/>
                <w:lang w:val="sr-Cyrl-RS"/>
              </w:rPr>
              <w:t xml:space="preserve">Од </w:t>
            </w:r>
            <w:r w:rsidR="00564385" w:rsidRPr="00152D30">
              <w:rPr>
                <w:rFonts w:ascii="Times New Roman" w:hAnsi="Times New Roman"/>
                <w:sz w:val="16"/>
                <w:szCs w:val="16"/>
                <w:lang w:val="sr-Cyrl-RS"/>
              </w:rPr>
              <w:t>3.</w:t>
            </w:r>
            <w:r w:rsidRPr="00152D30">
              <w:rPr>
                <w:rFonts w:ascii="Times New Roman" w:hAnsi="Times New Roman"/>
                <w:sz w:val="16"/>
                <w:szCs w:val="16"/>
                <w:lang w:val="ru-RU"/>
              </w:rPr>
              <w:t xml:space="preserve"> квартал</w:t>
            </w:r>
            <w:r w:rsidRPr="00152D30">
              <w:rPr>
                <w:rFonts w:ascii="Times New Roman" w:hAnsi="Times New Roman"/>
                <w:sz w:val="16"/>
                <w:szCs w:val="16"/>
                <w:lang w:val="sr-Cyrl-RS"/>
              </w:rPr>
              <w:t>а</w:t>
            </w:r>
            <w:r w:rsidRPr="00152D30">
              <w:rPr>
                <w:rFonts w:ascii="Times New Roman" w:hAnsi="Times New Roman"/>
                <w:sz w:val="16"/>
                <w:szCs w:val="16"/>
                <w:lang w:val="ru-RU"/>
              </w:rPr>
              <w:t xml:space="preserve"> 2019</w:t>
            </w:r>
            <w:r w:rsidR="00564385" w:rsidRPr="00152D30">
              <w:rPr>
                <w:rFonts w:ascii="Times New Roman" w:hAnsi="Times New Roman"/>
                <w:sz w:val="16"/>
                <w:szCs w:val="16"/>
                <w:lang w:val="sr-Cyrl-RS"/>
              </w:rPr>
              <w:t>. до</w:t>
            </w:r>
            <w:r w:rsidRPr="00152D30">
              <w:rPr>
                <w:rFonts w:ascii="Times New Roman" w:hAnsi="Times New Roman"/>
                <w:sz w:val="16"/>
                <w:szCs w:val="16"/>
                <w:lang w:val="sr-Cyrl-RS"/>
              </w:rPr>
              <w:t xml:space="preserve"> </w:t>
            </w:r>
            <w:r w:rsidR="00AD1ED7" w:rsidRPr="00152D30">
              <w:rPr>
                <w:rFonts w:ascii="Times New Roman" w:hAnsi="Times New Roman"/>
                <w:sz w:val="16"/>
                <w:szCs w:val="16"/>
                <w:lang w:val="sr-Cyrl-RS"/>
              </w:rPr>
              <w:t>3.</w:t>
            </w:r>
            <w:r w:rsidRPr="00152D30">
              <w:rPr>
                <w:rFonts w:ascii="Times New Roman" w:hAnsi="Times New Roman"/>
                <w:sz w:val="16"/>
                <w:szCs w:val="16"/>
                <w:lang w:val="sr-Latn-RS"/>
              </w:rPr>
              <w:t xml:space="preserve"> </w:t>
            </w:r>
            <w:r w:rsidRPr="00152D30">
              <w:rPr>
                <w:rFonts w:ascii="Times New Roman" w:hAnsi="Times New Roman"/>
                <w:sz w:val="16"/>
                <w:szCs w:val="16"/>
                <w:lang w:val="sr-Cyrl-RS"/>
              </w:rPr>
              <w:t>квартала 2020.</w:t>
            </w:r>
          </w:p>
        </w:tc>
        <w:tc>
          <w:tcPr>
            <w:tcW w:w="2250" w:type="dxa"/>
          </w:tcPr>
          <w:p w14:paraId="7C59C692" w14:textId="58171E2A" w:rsidR="00955643" w:rsidRPr="00152D30" w:rsidRDefault="00955643" w:rsidP="00955643">
            <w:pPr>
              <w:rPr>
                <w:rFonts w:ascii="Times New Roman" w:hAnsi="Times New Roman"/>
                <w:sz w:val="16"/>
                <w:szCs w:val="16"/>
                <w:lang w:val="sr-Cyrl-RS"/>
              </w:rPr>
            </w:pPr>
            <w:r w:rsidRPr="00152D30">
              <w:rPr>
                <w:rFonts w:ascii="Times New Roman" w:hAnsi="Times New Roman"/>
                <w:sz w:val="16"/>
                <w:szCs w:val="16"/>
              </w:rPr>
              <w:t>Као у 1.1.1.1</w:t>
            </w:r>
          </w:p>
        </w:tc>
        <w:tc>
          <w:tcPr>
            <w:tcW w:w="2880" w:type="dxa"/>
          </w:tcPr>
          <w:p w14:paraId="74A58607" w14:textId="7230D302" w:rsidR="00955643" w:rsidRPr="00152D30" w:rsidRDefault="003E3E6F" w:rsidP="00955643">
            <w:pPr>
              <w:rPr>
                <w:rFonts w:ascii="Times New Roman" w:hAnsi="Times New Roman"/>
                <w:sz w:val="16"/>
                <w:szCs w:val="16"/>
                <w:lang w:val="sr-Cyrl-RS"/>
              </w:rPr>
            </w:pPr>
            <w:r w:rsidRPr="00152D30">
              <w:rPr>
                <w:rFonts w:ascii="Times New Roman" w:hAnsi="Times New Roman"/>
                <w:sz w:val="16"/>
                <w:szCs w:val="16"/>
                <w:lang w:val="sr-Cyrl-RS"/>
              </w:rPr>
              <w:t>- К</w:t>
            </w:r>
            <w:r w:rsidR="00955643" w:rsidRPr="00152D30">
              <w:rPr>
                <w:rFonts w:ascii="Times New Roman" w:hAnsi="Times New Roman"/>
                <w:sz w:val="16"/>
                <w:szCs w:val="16"/>
                <w:lang w:val="sr-Cyrl-RS"/>
              </w:rPr>
              <w:t>адровски капацитети већ буџетирани у оквиру 1.1.1.1</w:t>
            </w:r>
          </w:p>
          <w:p w14:paraId="0D13A83E" w14:textId="26134886" w:rsidR="00955643" w:rsidRPr="00152D30" w:rsidRDefault="003E3E6F" w:rsidP="00955643">
            <w:pPr>
              <w:rPr>
                <w:rFonts w:ascii="Times New Roman" w:hAnsi="Times New Roman"/>
                <w:sz w:val="16"/>
                <w:szCs w:val="16"/>
                <w:lang w:val="ru-RU"/>
              </w:rPr>
            </w:pPr>
            <w:r w:rsidRPr="00152D30">
              <w:rPr>
                <w:rFonts w:ascii="Times New Roman" w:hAnsi="Times New Roman"/>
                <w:sz w:val="16"/>
                <w:szCs w:val="16"/>
                <w:lang w:val="ru-RU"/>
              </w:rPr>
              <w:t>- В</w:t>
            </w:r>
            <w:r w:rsidR="00955643" w:rsidRPr="00152D30">
              <w:rPr>
                <w:rFonts w:ascii="Times New Roman" w:hAnsi="Times New Roman"/>
                <w:sz w:val="16"/>
                <w:szCs w:val="16"/>
                <w:lang w:val="ru-RU"/>
              </w:rPr>
              <w:t>ећа радна група до 15 чланова  ради до 30 дана у 2019. и 2020. години</w:t>
            </w:r>
          </w:p>
          <w:p w14:paraId="462A0301" w14:textId="3909BBF7" w:rsidR="00955643" w:rsidRPr="00152D30" w:rsidRDefault="003E3E6F" w:rsidP="00955643">
            <w:pPr>
              <w:rPr>
                <w:rFonts w:ascii="Times New Roman" w:hAnsi="Times New Roman"/>
                <w:sz w:val="16"/>
                <w:szCs w:val="16"/>
                <w:lang w:val="ru-RU"/>
              </w:rPr>
            </w:pPr>
            <w:r w:rsidRPr="00152D30">
              <w:rPr>
                <w:rFonts w:ascii="Times New Roman" w:hAnsi="Times New Roman"/>
                <w:sz w:val="16"/>
                <w:szCs w:val="16"/>
                <w:lang w:val="ru-RU"/>
              </w:rPr>
              <w:t>Састав</w:t>
            </w:r>
            <w:r w:rsidR="00955643" w:rsidRPr="00152D30">
              <w:rPr>
                <w:rFonts w:ascii="Times New Roman" w:hAnsi="Times New Roman"/>
                <w:sz w:val="16"/>
                <w:szCs w:val="16"/>
                <w:lang w:val="ru-RU"/>
              </w:rPr>
              <w:t xml:space="preserve">:МРЗБСП (Сектор за рад и запошљавање, Сектор за финансијску подршку породици са децом, Сектор за ПИО, Инспекторат за рад, Управа за БЗР), МОС, Министарство просвете, Министарство </w:t>
            </w:r>
            <w:r w:rsidRPr="00152D30">
              <w:rPr>
                <w:rFonts w:ascii="Times New Roman" w:hAnsi="Times New Roman"/>
                <w:sz w:val="16"/>
                <w:szCs w:val="16"/>
                <w:lang w:val="ru-RU"/>
              </w:rPr>
              <w:t xml:space="preserve">здравља, </w:t>
            </w:r>
            <w:r w:rsidR="00955643" w:rsidRPr="00152D30">
              <w:rPr>
                <w:rFonts w:ascii="Times New Roman" w:hAnsi="Times New Roman"/>
                <w:sz w:val="16"/>
                <w:szCs w:val="16"/>
                <w:lang w:val="ru-RU"/>
              </w:rPr>
              <w:t xml:space="preserve"> Министарство привреде,</w:t>
            </w:r>
          </w:p>
          <w:p w14:paraId="4AF2BD86" w14:textId="4BE88092" w:rsidR="00955643" w:rsidRPr="00152D30" w:rsidRDefault="003E3E6F" w:rsidP="00955643">
            <w:pPr>
              <w:rPr>
                <w:rFonts w:ascii="Times New Roman" w:hAnsi="Times New Roman"/>
                <w:sz w:val="16"/>
                <w:szCs w:val="16"/>
                <w:lang w:val="ru-RU"/>
              </w:rPr>
            </w:pPr>
            <w:r w:rsidRPr="00152D30">
              <w:rPr>
                <w:rFonts w:ascii="Times New Roman" w:hAnsi="Times New Roman"/>
                <w:sz w:val="16"/>
                <w:szCs w:val="16"/>
                <w:lang w:val="ru-RU"/>
              </w:rPr>
              <w:t xml:space="preserve">- Страни </w:t>
            </w:r>
            <w:r w:rsidR="00D345CF" w:rsidRPr="00152D30">
              <w:rPr>
                <w:rFonts w:ascii="Times New Roman" w:hAnsi="Times New Roman"/>
                <w:sz w:val="16"/>
                <w:szCs w:val="16"/>
                <w:lang w:val="ru-RU"/>
              </w:rPr>
              <w:t>е</w:t>
            </w:r>
            <w:r w:rsidR="00955643" w:rsidRPr="00152D30">
              <w:rPr>
                <w:rFonts w:ascii="Times New Roman" w:hAnsi="Times New Roman"/>
                <w:sz w:val="16"/>
                <w:szCs w:val="16"/>
                <w:lang w:val="ru-RU"/>
              </w:rPr>
              <w:t xml:space="preserve">ксперт 2 посете </w:t>
            </w:r>
            <w:r w:rsidR="00955643" w:rsidRPr="00152D30">
              <w:rPr>
                <w:rFonts w:ascii="Times New Roman" w:hAnsi="Times New Roman"/>
                <w:sz w:val="16"/>
                <w:szCs w:val="16"/>
                <w:lang w:val="sr-Cyrl-RS"/>
              </w:rPr>
              <w:t>до 10</w:t>
            </w:r>
            <w:r w:rsidR="00955643" w:rsidRPr="00152D30">
              <w:rPr>
                <w:rFonts w:ascii="Times New Roman" w:hAnsi="Times New Roman"/>
                <w:sz w:val="16"/>
                <w:szCs w:val="16"/>
                <w:lang w:val="ru-RU"/>
              </w:rPr>
              <w:t xml:space="preserve"> радних дана </w:t>
            </w:r>
            <w:r w:rsidR="00955643" w:rsidRPr="00152D30">
              <w:rPr>
                <w:rFonts w:ascii="Times New Roman" w:hAnsi="Times New Roman"/>
                <w:sz w:val="16"/>
                <w:szCs w:val="16"/>
                <w:lang w:val="sr-Cyrl-RS"/>
              </w:rPr>
              <w:t xml:space="preserve">укупно </w:t>
            </w:r>
            <w:r w:rsidRPr="00152D30">
              <w:rPr>
                <w:rFonts w:ascii="Times New Roman" w:hAnsi="Times New Roman"/>
                <w:sz w:val="16"/>
                <w:szCs w:val="16"/>
                <w:lang w:val="ru-RU"/>
              </w:rPr>
              <w:t>(ТАЕКС</w:t>
            </w:r>
            <w:r w:rsidR="00955643" w:rsidRPr="00152D30">
              <w:rPr>
                <w:rFonts w:ascii="Times New Roman" w:hAnsi="Times New Roman"/>
                <w:sz w:val="16"/>
                <w:szCs w:val="16"/>
                <w:lang w:val="ru-RU"/>
              </w:rPr>
              <w:t>) у 2019 и 2020.</w:t>
            </w:r>
          </w:p>
        </w:tc>
        <w:tc>
          <w:tcPr>
            <w:tcW w:w="1080" w:type="dxa"/>
          </w:tcPr>
          <w:p w14:paraId="5D5DA30E" w14:textId="1EB8CB6B" w:rsidR="00955643" w:rsidRPr="00152D30" w:rsidRDefault="00393B2C" w:rsidP="00955643">
            <w:pPr>
              <w:rPr>
                <w:rFonts w:ascii="Times New Roman" w:hAnsi="Times New Roman"/>
                <w:sz w:val="16"/>
                <w:szCs w:val="16"/>
              </w:rPr>
            </w:pPr>
            <w:r w:rsidRPr="00152D30">
              <w:rPr>
                <w:rFonts w:ascii="Times New Roman" w:hAnsi="Times New Roman"/>
                <w:sz w:val="16"/>
                <w:szCs w:val="16"/>
                <w:lang w:val="sr-Cyrl-RS"/>
              </w:rPr>
              <w:t>2.</w:t>
            </w:r>
            <w:r w:rsidRPr="00152D30">
              <w:rPr>
                <w:rFonts w:ascii="Times New Roman" w:hAnsi="Times New Roman"/>
                <w:sz w:val="16"/>
                <w:szCs w:val="16"/>
              </w:rPr>
              <w:t xml:space="preserve"> квартал 20</w:t>
            </w:r>
            <w:r w:rsidRPr="00152D30">
              <w:rPr>
                <w:rFonts w:ascii="Times New Roman" w:hAnsi="Times New Roman"/>
                <w:sz w:val="16"/>
                <w:szCs w:val="16"/>
                <w:lang w:val="sr-Cyrl-RS"/>
              </w:rPr>
              <w:t>20</w:t>
            </w:r>
            <w:r w:rsidR="00955643" w:rsidRPr="00152D30">
              <w:rPr>
                <w:rFonts w:ascii="Times New Roman" w:hAnsi="Times New Roman"/>
                <w:sz w:val="16"/>
                <w:szCs w:val="16"/>
              </w:rPr>
              <w:t>.</w:t>
            </w:r>
          </w:p>
        </w:tc>
        <w:tc>
          <w:tcPr>
            <w:tcW w:w="1980" w:type="dxa"/>
          </w:tcPr>
          <w:p w14:paraId="41CF25E8" w14:textId="77777777" w:rsidR="00955643" w:rsidRPr="00152D30" w:rsidRDefault="00955643" w:rsidP="00955643">
            <w:pPr>
              <w:rPr>
                <w:rFonts w:ascii="Times New Roman" w:hAnsi="Times New Roman"/>
                <w:sz w:val="16"/>
                <w:szCs w:val="16"/>
                <w:lang w:val="ru-RU"/>
              </w:rPr>
            </w:pPr>
            <w:r w:rsidRPr="00152D30">
              <w:rPr>
                <w:rFonts w:ascii="Times New Roman" w:hAnsi="Times New Roman"/>
                <w:sz w:val="16"/>
                <w:szCs w:val="16"/>
                <w:lang w:val="ru-RU"/>
              </w:rPr>
              <w:t xml:space="preserve">Буџет РС укупно </w:t>
            </w:r>
            <w:r w:rsidRPr="00152D30">
              <w:rPr>
                <w:lang w:val="ru-RU"/>
              </w:rPr>
              <w:t xml:space="preserve"> </w:t>
            </w:r>
            <w:r w:rsidRPr="00152D30">
              <w:rPr>
                <w:rFonts w:ascii="Times New Roman" w:hAnsi="Times New Roman"/>
                <w:sz w:val="16"/>
                <w:szCs w:val="16"/>
                <w:lang w:val="ru-RU"/>
              </w:rPr>
              <w:t>30.878</w:t>
            </w:r>
            <w:r w:rsidRPr="00152D30" w:rsidDel="00D74C6C">
              <w:rPr>
                <w:rFonts w:ascii="Times New Roman" w:hAnsi="Times New Roman"/>
                <w:sz w:val="16"/>
                <w:szCs w:val="16"/>
                <w:lang w:val="ru-RU"/>
              </w:rPr>
              <w:t xml:space="preserve"> </w:t>
            </w:r>
            <w:r w:rsidRPr="00152D30">
              <w:rPr>
                <w:rFonts w:ascii="Times New Roman" w:hAnsi="Times New Roman"/>
                <w:sz w:val="16"/>
                <w:szCs w:val="16"/>
                <w:lang w:val="ru-RU"/>
              </w:rPr>
              <w:t xml:space="preserve">€, од чега </w:t>
            </w:r>
            <w:r w:rsidRPr="00152D30">
              <w:rPr>
                <w:lang w:val="ru-RU"/>
              </w:rPr>
              <w:t xml:space="preserve"> </w:t>
            </w:r>
            <w:r w:rsidRPr="00152D30">
              <w:rPr>
                <w:rFonts w:ascii="Times New Roman" w:hAnsi="Times New Roman"/>
                <w:sz w:val="16"/>
                <w:szCs w:val="16"/>
                <w:lang w:val="ru-RU"/>
              </w:rPr>
              <w:t>12.351</w:t>
            </w:r>
            <w:r w:rsidRPr="00152D30" w:rsidDel="00D74C6C">
              <w:rPr>
                <w:rFonts w:ascii="Times New Roman" w:hAnsi="Times New Roman"/>
                <w:sz w:val="16"/>
                <w:szCs w:val="16"/>
                <w:lang w:val="ru-RU"/>
              </w:rPr>
              <w:t xml:space="preserve"> </w:t>
            </w:r>
            <w:r w:rsidRPr="00152D30">
              <w:rPr>
                <w:rFonts w:ascii="Times New Roman" w:hAnsi="Times New Roman"/>
                <w:sz w:val="16"/>
                <w:szCs w:val="16"/>
                <w:lang w:val="ru-RU"/>
              </w:rPr>
              <w:t xml:space="preserve">€ у 2019. а </w:t>
            </w:r>
            <w:r w:rsidRPr="00152D30">
              <w:rPr>
                <w:lang w:val="ru-RU"/>
              </w:rPr>
              <w:t xml:space="preserve"> </w:t>
            </w:r>
            <w:r w:rsidRPr="00152D30">
              <w:rPr>
                <w:rFonts w:ascii="Times New Roman" w:hAnsi="Times New Roman"/>
                <w:sz w:val="16"/>
                <w:szCs w:val="16"/>
                <w:lang w:val="ru-RU"/>
              </w:rPr>
              <w:t>18.527</w:t>
            </w:r>
            <w:r w:rsidRPr="00152D30" w:rsidDel="00D74C6C">
              <w:rPr>
                <w:rFonts w:ascii="Times New Roman" w:hAnsi="Times New Roman"/>
                <w:sz w:val="16"/>
                <w:szCs w:val="16"/>
                <w:lang w:val="ru-RU"/>
              </w:rPr>
              <w:t xml:space="preserve"> </w:t>
            </w:r>
            <w:r w:rsidRPr="00152D30">
              <w:rPr>
                <w:rFonts w:ascii="Times New Roman" w:hAnsi="Times New Roman"/>
                <w:sz w:val="16"/>
                <w:szCs w:val="16"/>
                <w:lang w:val="ru-RU"/>
              </w:rPr>
              <w:t>€ у 2020.</w:t>
            </w:r>
          </w:p>
          <w:p w14:paraId="3F236853" w14:textId="77777777" w:rsidR="00C12A6C" w:rsidRPr="00152D30" w:rsidRDefault="00C12A6C" w:rsidP="00955643">
            <w:pPr>
              <w:rPr>
                <w:rFonts w:ascii="Times New Roman" w:hAnsi="Times New Roman"/>
                <w:sz w:val="16"/>
                <w:szCs w:val="16"/>
                <w:lang w:val="ru-RU"/>
              </w:rPr>
            </w:pPr>
          </w:p>
          <w:p w14:paraId="7DD57CBA" w14:textId="626799F0" w:rsidR="00C12A6C" w:rsidRPr="00152D30" w:rsidRDefault="00C12A6C" w:rsidP="00C12A6C">
            <w:pPr>
              <w:rPr>
                <w:rFonts w:ascii="Times New Roman" w:hAnsi="Times New Roman"/>
                <w:sz w:val="16"/>
                <w:szCs w:val="16"/>
                <w:lang w:val="ru-RU"/>
              </w:rPr>
            </w:pPr>
            <w:r w:rsidRPr="00152D30">
              <w:rPr>
                <w:rFonts w:ascii="Times New Roman" w:hAnsi="Times New Roman"/>
                <w:sz w:val="16"/>
                <w:szCs w:val="16"/>
                <w:lang w:val="ru-RU"/>
              </w:rPr>
              <w:t>2020:</w:t>
            </w:r>
            <w:r w:rsidR="0015249F" w:rsidRPr="00152D30">
              <w:rPr>
                <w:rFonts w:ascii="Times New Roman" w:hAnsi="Times New Roman"/>
                <w:sz w:val="16"/>
                <w:szCs w:val="16"/>
                <w:lang w:val="ru-RU"/>
              </w:rPr>
              <w:t xml:space="preserve"> </w:t>
            </w:r>
            <w:r w:rsidR="00675925" w:rsidRPr="00152D30">
              <w:rPr>
                <w:rFonts w:ascii="Times New Roman" w:hAnsi="Times New Roman"/>
                <w:sz w:val="16"/>
                <w:szCs w:val="16"/>
                <w:lang w:val="ru-RU"/>
              </w:rPr>
              <w:t>2.186.1</w:t>
            </w:r>
            <w:r w:rsidR="00CB18D6" w:rsidRPr="00152D30">
              <w:rPr>
                <w:rFonts w:ascii="Times New Roman" w:hAnsi="Times New Roman"/>
                <w:sz w:val="16"/>
                <w:szCs w:val="16"/>
              </w:rPr>
              <w:t>86</w:t>
            </w:r>
            <w:r w:rsidR="00675925" w:rsidRPr="00152D30">
              <w:rPr>
                <w:rFonts w:ascii="Times New Roman" w:hAnsi="Times New Roman"/>
                <w:sz w:val="16"/>
                <w:szCs w:val="16"/>
                <w:lang w:val="ru-RU"/>
              </w:rPr>
              <w:t xml:space="preserve"> </w:t>
            </w:r>
            <w:r w:rsidR="0015249F" w:rsidRPr="00152D30">
              <w:rPr>
                <w:rFonts w:ascii="Times New Roman" w:hAnsi="Times New Roman"/>
                <w:sz w:val="16"/>
                <w:szCs w:val="16"/>
                <w:lang w:val="ru-RU"/>
              </w:rPr>
              <w:t>РСД</w:t>
            </w:r>
          </w:p>
          <w:p w14:paraId="021EDD3E" w14:textId="4716808C" w:rsidR="00C12A6C" w:rsidRPr="00152D30" w:rsidRDefault="00C12A6C" w:rsidP="00C12A6C">
            <w:pPr>
              <w:rPr>
                <w:rFonts w:ascii="Times New Roman" w:hAnsi="Times New Roman"/>
                <w:sz w:val="16"/>
                <w:szCs w:val="16"/>
                <w:lang w:val="sr-Cyrl-RS"/>
              </w:rPr>
            </w:pPr>
            <w:r w:rsidRPr="00152D30">
              <w:rPr>
                <w:rFonts w:ascii="Times New Roman" w:hAnsi="Times New Roman"/>
                <w:sz w:val="16"/>
                <w:szCs w:val="16"/>
                <w:lang w:val="sr-Cyrl-RS"/>
              </w:rPr>
              <w:t>2021:</w:t>
            </w:r>
            <w:r w:rsidR="0015249F" w:rsidRPr="00152D30">
              <w:rPr>
                <w:rFonts w:ascii="Times New Roman" w:hAnsi="Times New Roman"/>
                <w:sz w:val="16"/>
                <w:szCs w:val="16"/>
                <w:lang w:val="sr-Cyrl-RS"/>
              </w:rPr>
              <w:t xml:space="preserve"> </w:t>
            </w:r>
            <w:r w:rsidR="0015249F" w:rsidRPr="00152D30">
              <w:rPr>
                <w:rFonts w:ascii="Times New Roman" w:hAnsi="Times New Roman"/>
                <w:sz w:val="16"/>
                <w:szCs w:val="16"/>
                <w:lang w:val="ru-RU"/>
              </w:rPr>
              <w:t>0 РСД</w:t>
            </w:r>
          </w:p>
          <w:p w14:paraId="6C454712" w14:textId="024ED319" w:rsidR="00C12A6C" w:rsidRPr="00152D30" w:rsidRDefault="00C12A6C" w:rsidP="00C12A6C">
            <w:pPr>
              <w:rPr>
                <w:rFonts w:ascii="Times New Roman" w:hAnsi="Times New Roman"/>
                <w:sz w:val="16"/>
                <w:szCs w:val="16"/>
                <w:lang w:val="sr-Cyrl-RS"/>
              </w:rPr>
            </w:pPr>
            <w:r w:rsidRPr="00152D30">
              <w:rPr>
                <w:rFonts w:ascii="Times New Roman" w:hAnsi="Times New Roman"/>
                <w:sz w:val="16"/>
                <w:szCs w:val="16"/>
                <w:lang w:val="sr-Cyrl-RS"/>
              </w:rPr>
              <w:t>2022:</w:t>
            </w:r>
            <w:r w:rsidR="0015249F" w:rsidRPr="00152D30">
              <w:rPr>
                <w:rFonts w:ascii="Times New Roman" w:hAnsi="Times New Roman"/>
                <w:sz w:val="16"/>
                <w:szCs w:val="16"/>
                <w:lang w:val="sr-Cyrl-RS"/>
              </w:rPr>
              <w:t xml:space="preserve"> </w:t>
            </w:r>
            <w:r w:rsidR="0015249F" w:rsidRPr="00152D30">
              <w:rPr>
                <w:rFonts w:ascii="Times New Roman" w:hAnsi="Times New Roman"/>
                <w:sz w:val="16"/>
                <w:szCs w:val="16"/>
                <w:lang w:val="ru-RU"/>
              </w:rPr>
              <w:t>0 РСД</w:t>
            </w:r>
          </w:p>
        </w:tc>
        <w:tc>
          <w:tcPr>
            <w:tcW w:w="1980" w:type="dxa"/>
          </w:tcPr>
          <w:p w14:paraId="139E401A" w14:textId="77777777" w:rsidR="00955643" w:rsidRPr="00152D30" w:rsidRDefault="00955643" w:rsidP="00955643">
            <w:pPr>
              <w:rPr>
                <w:rFonts w:ascii="Times New Roman" w:hAnsi="Times New Roman"/>
                <w:sz w:val="16"/>
                <w:szCs w:val="16"/>
                <w:lang w:val="ru-RU"/>
              </w:rPr>
            </w:pPr>
            <w:r w:rsidRPr="00152D30">
              <w:rPr>
                <w:rFonts w:ascii="Times New Roman" w:hAnsi="Times New Roman"/>
                <w:sz w:val="16"/>
                <w:szCs w:val="16"/>
                <w:lang w:val="ru-RU"/>
              </w:rPr>
              <w:t>Донаторска средства укупно 4.500</w:t>
            </w:r>
            <w:r w:rsidR="004C546E" w:rsidRPr="00152D30">
              <w:rPr>
                <w:rFonts w:ascii="Times New Roman" w:hAnsi="Times New Roman"/>
                <w:sz w:val="16"/>
                <w:szCs w:val="16"/>
                <w:lang w:val="ru-RU"/>
              </w:rPr>
              <w:t xml:space="preserve"> </w:t>
            </w:r>
            <w:r w:rsidRPr="00152D30">
              <w:rPr>
                <w:rFonts w:ascii="Times New Roman" w:hAnsi="Times New Roman"/>
                <w:sz w:val="16"/>
                <w:szCs w:val="16"/>
                <w:lang w:val="ru-RU"/>
              </w:rPr>
              <w:t xml:space="preserve">€, од чега </w:t>
            </w:r>
            <w:r w:rsidRPr="00152D30">
              <w:rPr>
                <w:lang w:val="ru-RU"/>
              </w:rPr>
              <w:t xml:space="preserve"> </w:t>
            </w:r>
            <w:r w:rsidR="00EA6DE1" w:rsidRPr="00152D30">
              <w:rPr>
                <w:rFonts w:ascii="Times New Roman" w:hAnsi="Times New Roman"/>
                <w:sz w:val="16"/>
                <w:szCs w:val="16"/>
                <w:lang w:val="ru-RU"/>
              </w:rPr>
              <w:t>2.250</w:t>
            </w:r>
            <w:r w:rsidRPr="00152D30">
              <w:rPr>
                <w:rFonts w:ascii="Times New Roman" w:hAnsi="Times New Roman"/>
                <w:sz w:val="16"/>
                <w:szCs w:val="16"/>
                <w:lang w:val="ru-RU"/>
              </w:rPr>
              <w:t xml:space="preserve">€ у 2019. и </w:t>
            </w:r>
            <w:r w:rsidR="00EA6DE1" w:rsidRPr="00152D30">
              <w:rPr>
                <w:rFonts w:ascii="Times New Roman" w:hAnsi="Times New Roman"/>
                <w:sz w:val="16"/>
                <w:szCs w:val="16"/>
                <w:lang w:val="ru-RU"/>
              </w:rPr>
              <w:t>2.250</w:t>
            </w:r>
            <w:r w:rsidRPr="00152D30">
              <w:rPr>
                <w:rFonts w:ascii="Times New Roman" w:hAnsi="Times New Roman"/>
                <w:sz w:val="16"/>
                <w:szCs w:val="16"/>
                <w:lang w:val="ru-RU"/>
              </w:rPr>
              <w:t>€  у 2020.</w:t>
            </w:r>
          </w:p>
          <w:p w14:paraId="658F2D27" w14:textId="77777777" w:rsidR="00C12A6C" w:rsidRPr="00152D30" w:rsidRDefault="00C12A6C" w:rsidP="00955643">
            <w:pPr>
              <w:rPr>
                <w:rFonts w:ascii="Times New Roman" w:hAnsi="Times New Roman"/>
                <w:sz w:val="16"/>
                <w:szCs w:val="16"/>
                <w:lang w:val="ru-RU"/>
              </w:rPr>
            </w:pPr>
          </w:p>
          <w:p w14:paraId="03467198" w14:textId="60CDB5FA" w:rsidR="00C12A6C" w:rsidRPr="00152D30" w:rsidRDefault="00C12A6C" w:rsidP="00C12A6C">
            <w:pPr>
              <w:rPr>
                <w:rFonts w:ascii="Times New Roman" w:hAnsi="Times New Roman"/>
                <w:sz w:val="16"/>
                <w:szCs w:val="16"/>
                <w:lang w:val="ru-RU"/>
              </w:rPr>
            </w:pPr>
            <w:r w:rsidRPr="00152D30">
              <w:rPr>
                <w:rFonts w:ascii="Times New Roman" w:hAnsi="Times New Roman"/>
                <w:sz w:val="16"/>
                <w:szCs w:val="16"/>
                <w:lang w:val="ru-RU"/>
              </w:rPr>
              <w:t>2020:</w:t>
            </w:r>
            <w:r w:rsidR="0015249F" w:rsidRPr="00152D30">
              <w:rPr>
                <w:rFonts w:ascii="Times New Roman" w:hAnsi="Times New Roman"/>
                <w:sz w:val="16"/>
                <w:szCs w:val="16"/>
                <w:lang w:val="ru-RU"/>
              </w:rPr>
              <w:t xml:space="preserve"> 26</w:t>
            </w:r>
            <w:r w:rsidR="00675925" w:rsidRPr="00152D30">
              <w:rPr>
                <w:rFonts w:ascii="Times New Roman" w:hAnsi="Times New Roman"/>
                <w:sz w:val="16"/>
                <w:szCs w:val="16"/>
              </w:rPr>
              <w:t>5</w:t>
            </w:r>
            <w:r w:rsidR="0015249F" w:rsidRPr="00152D30">
              <w:rPr>
                <w:rFonts w:ascii="Times New Roman" w:hAnsi="Times New Roman"/>
                <w:sz w:val="16"/>
                <w:szCs w:val="16"/>
                <w:lang w:val="ru-RU"/>
              </w:rPr>
              <w:t>.</w:t>
            </w:r>
            <w:r w:rsidR="00675925" w:rsidRPr="00152D30">
              <w:rPr>
                <w:rFonts w:ascii="Times New Roman" w:hAnsi="Times New Roman"/>
                <w:sz w:val="16"/>
                <w:szCs w:val="16"/>
              </w:rPr>
              <w:t>500</w:t>
            </w:r>
            <w:r w:rsidR="0015249F" w:rsidRPr="00152D30">
              <w:rPr>
                <w:rFonts w:ascii="Times New Roman" w:hAnsi="Times New Roman"/>
                <w:sz w:val="16"/>
                <w:szCs w:val="16"/>
                <w:lang w:val="ru-RU"/>
              </w:rPr>
              <w:t xml:space="preserve"> РСД</w:t>
            </w:r>
          </w:p>
          <w:p w14:paraId="40808FB6" w14:textId="440F2469" w:rsidR="00C12A6C" w:rsidRPr="00152D30" w:rsidRDefault="00C12A6C" w:rsidP="00C12A6C">
            <w:pPr>
              <w:rPr>
                <w:rFonts w:ascii="Times New Roman" w:hAnsi="Times New Roman"/>
                <w:sz w:val="16"/>
                <w:szCs w:val="16"/>
                <w:lang w:val="ru-RU"/>
              </w:rPr>
            </w:pPr>
            <w:r w:rsidRPr="00152D30">
              <w:rPr>
                <w:rFonts w:ascii="Times New Roman" w:hAnsi="Times New Roman"/>
                <w:sz w:val="16"/>
                <w:szCs w:val="16"/>
                <w:lang w:val="ru-RU"/>
              </w:rPr>
              <w:t>2021:</w:t>
            </w:r>
            <w:r w:rsidR="0015249F" w:rsidRPr="00152D30">
              <w:rPr>
                <w:rFonts w:ascii="Times New Roman" w:hAnsi="Times New Roman"/>
                <w:sz w:val="16"/>
                <w:szCs w:val="16"/>
                <w:lang w:val="ru-RU"/>
              </w:rPr>
              <w:t xml:space="preserve"> 0 РСД</w:t>
            </w:r>
          </w:p>
          <w:p w14:paraId="38C46876" w14:textId="5631AF16" w:rsidR="00C12A6C" w:rsidRPr="00152D30" w:rsidRDefault="00C12A6C" w:rsidP="00C12A6C">
            <w:pPr>
              <w:rPr>
                <w:rFonts w:ascii="Times New Roman" w:hAnsi="Times New Roman"/>
                <w:sz w:val="16"/>
                <w:szCs w:val="16"/>
                <w:lang w:val="ru-RU"/>
              </w:rPr>
            </w:pPr>
            <w:r w:rsidRPr="00152D30">
              <w:rPr>
                <w:rFonts w:ascii="Times New Roman" w:hAnsi="Times New Roman"/>
                <w:sz w:val="16"/>
                <w:szCs w:val="16"/>
                <w:lang w:val="ru-RU"/>
              </w:rPr>
              <w:t>2022:</w:t>
            </w:r>
            <w:r w:rsidR="0015249F" w:rsidRPr="00152D30">
              <w:rPr>
                <w:rFonts w:ascii="Times New Roman" w:hAnsi="Times New Roman"/>
                <w:sz w:val="16"/>
                <w:szCs w:val="16"/>
                <w:lang w:val="ru-RU"/>
              </w:rPr>
              <w:t xml:space="preserve"> 0 РСД</w:t>
            </w:r>
          </w:p>
        </w:tc>
      </w:tr>
      <w:tr w:rsidR="00AA4F69" w:rsidRPr="00152D30" w14:paraId="20B15DF5" w14:textId="77777777" w:rsidTr="00AA4F69">
        <w:trPr>
          <w:trHeight w:val="699"/>
        </w:trPr>
        <w:tc>
          <w:tcPr>
            <w:tcW w:w="828" w:type="dxa"/>
          </w:tcPr>
          <w:p w14:paraId="2997F3FA" w14:textId="77777777" w:rsidR="00AC5E7C" w:rsidRPr="00152D30" w:rsidRDefault="00AC5E7C" w:rsidP="00AC5E7C">
            <w:pPr>
              <w:rPr>
                <w:rFonts w:ascii="Times New Roman" w:hAnsi="Times New Roman"/>
                <w:sz w:val="16"/>
                <w:szCs w:val="16"/>
              </w:rPr>
            </w:pPr>
            <w:r w:rsidRPr="00152D30">
              <w:rPr>
                <w:rFonts w:ascii="Times New Roman" w:hAnsi="Times New Roman"/>
                <w:sz w:val="16"/>
                <w:szCs w:val="16"/>
              </w:rPr>
              <w:t>1.2.1.2</w:t>
            </w:r>
          </w:p>
        </w:tc>
        <w:tc>
          <w:tcPr>
            <w:tcW w:w="2541" w:type="dxa"/>
          </w:tcPr>
          <w:p w14:paraId="4577909E" w14:textId="60B92A66" w:rsidR="00AC5E7C" w:rsidRPr="00152D30" w:rsidRDefault="00AC5E7C" w:rsidP="00AC5E7C">
            <w:pPr>
              <w:rPr>
                <w:rFonts w:ascii="Times New Roman" w:hAnsi="Times New Roman"/>
                <w:sz w:val="16"/>
                <w:szCs w:val="16"/>
                <w:lang w:val="sr-Latn-CS"/>
              </w:rPr>
            </w:pPr>
            <w:r w:rsidRPr="00152D30">
              <w:rPr>
                <w:rFonts w:ascii="Times New Roman" w:hAnsi="Times New Roman"/>
                <w:sz w:val="16"/>
                <w:szCs w:val="16"/>
                <w:lang w:val="ru-RU"/>
              </w:rPr>
              <w:t>Усаглашавање текста Нацрта закона са социјалн</w:t>
            </w:r>
            <w:r w:rsidR="00206318" w:rsidRPr="00152D30">
              <w:rPr>
                <w:rFonts w:ascii="Times New Roman" w:hAnsi="Times New Roman"/>
                <w:sz w:val="16"/>
                <w:szCs w:val="16"/>
                <w:lang w:val="ru-RU"/>
              </w:rPr>
              <w:t>им партнерима и доношење Закона</w:t>
            </w:r>
            <w:r w:rsidRPr="00152D30">
              <w:rPr>
                <w:rFonts w:ascii="Times New Roman" w:hAnsi="Times New Roman"/>
                <w:sz w:val="16"/>
                <w:szCs w:val="16"/>
                <w:lang w:val="ru-RU"/>
              </w:rPr>
              <w:t xml:space="preserve"> којима се регулише област заштите младих на раду у складу са препорукама из Анализе, </w:t>
            </w:r>
            <w:r w:rsidRPr="00152D30">
              <w:rPr>
                <w:rFonts w:ascii="Times New Roman" w:hAnsi="Times New Roman"/>
                <w:sz w:val="16"/>
                <w:szCs w:val="16"/>
                <w:lang w:val="sr-Latn-CS"/>
              </w:rPr>
              <w:t>а у циљу потпуног транспоновања предметне директиве</w:t>
            </w:r>
          </w:p>
        </w:tc>
        <w:tc>
          <w:tcPr>
            <w:tcW w:w="1710" w:type="dxa"/>
            <w:gridSpan w:val="2"/>
          </w:tcPr>
          <w:p w14:paraId="4C248A9D" w14:textId="77777777" w:rsidR="000E2340" w:rsidRPr="00152D30" w:rsidRDefault="000E2340" w:rsidP="000E2340">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1F93C271" w14:textId="52904552" w:rsidR="000E2340" w:rsidRPr="00152D30" w:rsidRDefault="00AC5E7C" w:rsidP="00AC5E7C">
            <w:pPr>
              <w:rPr>
                <w:rFonts w:ascii="Times New Roman" w:hAnsi="Times New Roman"/>
                <w:sz w:val="16"/>
                <w:szCs w:val="16"/>
                <w:lang w:val="ru-RU"/>
              </w:rPr>
            </w:pPr>
            <w:r w:rsidRPr="00152D30">
              <w:rPr>
                <w:rFonts w:ascii="Times New Roman" w:hAnsi="Times New Roman"/>
                <w:sz w:val="16"/>
                <w:szCs w:val="16"/>
                <w:lang w:val="ru-RU"/>
              </w:rPr>
              <w:t>МРЗБСП</w:t>
            </w:r>
            <w:r w:rsidR="00F31EF3" w:rsidRPr="00152D30">
              <w:rPr>
                <w:rFonts w:ascii="Times New Roman" w:hAnsi="Times New Roman"/>
                <w:sz w:val="16"/>
                <w:szCs w:val="16"/>
                <w:lang w:val="ru-RU"/>
              </w:rPr>
              <w:t xml:space="preserve"> </w:t>
            </w:r>
          </w:p>
          <w:p w14:paraId="3996A144" w14:textId="77777777" w:rsidR="00AC5E7C" w:rsidRPr="00152D30" w:rsidRDefault="00AC5E7C" w:rsidP="00AC5E7C">
            <w:pPr>
              <w:spacing w:before="0"/>
              <w:rPr>
                <w:rFonts w:ascii="Times New Roman" w:hAnsi="Times New Roman"/>
                <w:sz w:val="16"/>
                <w:szCs w:val="16"/>
                <w:lang w:val="ru-RU"/>
              </w:rPr>
            </w:pPr>
            <w:r w:rsidRPr="00152D30">
              <w:rPr>
                <w:rFonts w:ascii="Times New Roman" w:hAnsi="Times New Roman"/>
                <w:sz w:val="16"/>
                <w:szCs w:val="16"/>
                <w:lang w:val="ru-RU"/>
              </w:rPr>
              <w:t>у сарадњи са</w:t>
            </w:r>
          </w:p>
          <w:p w14:paraId="278D09FD" w14:textId="3C737E08" w:rsidR="00AC5E7C" w:rsidRPr="00152D30" w:rsidRDefault="00AC5E7C" w:rsidP="004B6F27">
            <w:pPr>
              <w:rPr>
                <w:rFonts w:ascii="Times New Roman" w:hAnsi="Times New Roman"/>
                <w:sz w:val="16"/>
                <w:szCs w:val="16"/>
                <w:lang w:val="ru-RU"/>
              </w:rPr>
            </w:pPr>
            <w:r w:rsidRPr="00152D30">
              <w:rPr>
                <w:rFonts w:ascii="Times New Roman" w:hAnsi="Times New Roman"/>
                <w:sz w:val="16"/>
                <w:szCs w:val="16"/>
                <w:lang w:val="ru-RU"/>
              </w:rPr>
              <w:t xml:space="preserve">МОС, МПНТР, Министарством </w:t>
            </w:r>
            <w:r w:rsidR="004B6F27" w:rsidRPr="00152D30">
              <w:rPr>
                <w:rFonts w:ascii="Times New Roman" w:hAnsi="Times New Roman"/>
                <w:sz w:val="16"/>
                <w:szCs w:val="16"/>
                <w:lang w:val="ru-RU"/>
              </w:rPr>
              <w:t>здравља,</w:t>
            </w:r>
            <w:r w:rsidRPr="00152D30">
              <w:rPr>
                <w:rFonts w:ascii="Times New Roman" w:hAnsi="Times New Roman"/>
                <w:sz w:val="16"/>
                <w:szCs w:val="16"/>
                <w:lang w:val="ru-RU"/>
              </w:rPr>
              <w:t xml:space="preserve"> Министарством привреде, Републички</w:t>
            </w:r>
            <w:r w:rsidR="00206318" w:rsidRPr="00152D30">
              <w:rPr>
                <w:rFonts w:ascii="Times New Roman" w:hAnsi="Times New Roman"/>
                <w:sz w:val="16"/>
                <w:szCs w:val="16"/>
                <w:lang w:val="ru-RU"/>
              </w:rPr>
              <w:t>м</w:t>
            </w:r>
            <w:r w:rsidRPr="00152D30">
              <w:rPr>
                <w:rFonts w:ascii="Times New Roman" w:hAnsi="Times New Roman"/>
                <w:sz w:val="16"/>
                <w:szCs w:val="16"/>
                <w:lang w:val="ru-RU"/>
              </w:rPr>
              <w:t xml:space="preserve"> секретаријат</w:t>
            </w:r>
            <w:r w:rsidR="00206318" w:rsidRPr="00152D30">
              <w:rPr>
                <w:rFonts w:ascii="Times New Roman" w:hAnsi="Times New Roman"/>
                <w:sz w:val="16"/>
                <w:szCs w:val="16"/>
                <w:lang w:val="ru-RU"/>
              </w:rPr>
              <w:t>ом за законодавство, Владом РС и Народном скупштином</w:t>
            </w:r>
          </w:p>
        </w:tc>
        <w:tc>
          <w:tcPr>
            <w:tcW w:w="969" w:type="dxa"/>
          </w:tcPr>
          <w:p w14:paraId="68C4E741" w14:textId="625E15EB" w:rsidR="00AC5E7C" w:rsidRPr="00152D30" w:rsidRDefault="00AC5E7C" w:rsidP="009277C7">
            <w:pPr>
              <w:rPr>
                <w:rFonts w:ascii="Times New Roman" w:hAnsi="Times New Roman"/>
                <w:sz w:val="16"/>
                <w:szCs w:val="16"/>
                <w:lang w:val="ru-RU"/>
              </w:rPr>
            </w:pPr>
            <w:r w:rsidRPr="00152D30">
              <w:rPr>
                <w:rFonts w:ascii="Times New Roman" w:hAnsi="Times New Roman"/>
                <w:sz w:val="16"/>
                <w:szCs w:val="16"/>
                <w:lang w:val="sr-Cyrl-RS"/>
              </w:rPr>
              <w:t xml:space="preserve">Од </w:t>
            </w:r>
            <w:r w:rsidR="009277C7" w:rsidRPr="00152D30">
              <w:rPr>
                <w:rFonts w:ascii="Times New Roman" w:hAnsi="Times New Roman"/>
                <w:sz w:val="16"/>
                <w:szCs w:val="16"/>
                <w:lang w:val="sr-Cyrl-RS"/>
              </w:rPr>
              <w:t>4.</w:t>
            </w:r>
            <w:r w:rsidRPr="00152D30">
              <w:rPr>
                <w:rFonts w:ascii="Times New Roman" w:hAnsi="Times New Roman"/>
                <w:sz w:val="16"/>
                <w:szCs w:val="16"/>
                <w:lang w:val="ru-RU"/>
              </w:rPr>
              <w:t xml:space="preserve"> квартал</w:t>
            </w:r>
            <w:r w:rsidRPr="00152D30">
              <w:rPr>
                <w:rFonts w:ascii="Times New Roman" w:hAnsi="Times New Roman"/>
                <w:sz w:val="16"/>
                <w:szCs w:val="16"/>
                <w:lang w:val="sr-Cyrl-RS"/>
              </w:rPr>
              <w:t>а</w:t>
            </w:r>
            <w:r w:rsidR="009277C7" w:rsidRPr="00152D30">
              <w:rPr>
                <w:rFonts w:ascii="Times New Roman" w:hAnsi="Times New Roman"/>
                <w:sz w:val="16"/>
                <w:szCs w:val="16"/>
                <w:lang w:val="ru-RU"/>
              </w:rPr>
              <w:t xml:space="preserve"> 2020. до 4. </w:t>
            </w:r>
            <w:r w:rsidRPr="00152D30">
              <w:rPr>
                <w:rFonts w:ascii="Times New Roman" w:hAnsi="Times New Roman"/>
                <w:sz w:val="16"/>
                <w:szCs w:val="16"/>
                <w:lang w:val="sr-Latn-RS"/>
              </w:rPr>
              <w:t xml:space="preserve"> </w:t>
            </w:r>
            <w:r w:rsidRPr="00152D30">
              <w:rPr>
                <w:rFonts w:ascii="Times New Roman" w:hAnsi="Times New Roman"/>
                <w:sz w:val="16"/>
                <w:szCs w:val="16"/>
                <w:lang w:val="sr-Cyrl-RS"/>
              </w:rPr>
              <w:t>квартала 2021.</w:t>
            </w:r>
            <w:r w:rsidR="001E1DFB" w:rsidRPr="00152D30">
              <w:rPr>
                <w:rFonts w:ascii="Times New Roman" w:hAnsi="Times New Roman"/>
                <w:sz w:val="16"/>
                <w:szCs w:val="16"/>
                <w:lang w:val="sr-Cyrl-RS"/>
              </w:rPr>
              <w:t xml:space="preserve"> године</w:t>
            </w:r>
          </w:p>
        </w:tc>
        <w:tc>
          <w:tcPr>
            <w:tcW w:w="2250" w:type="dxa"/>
          </w:tcPr>
          <w:p w14:paraId="64E8993B" w14:textId="392852DF" w:rsidR="00AC5E7C" w:rsidRPr="00152D30" w:rsidRDefault="00AC5E7C" w:rsidP="00AC5E7C">
            <w:pPr>
              <w:rPr>
                <w:rFonts w:ascii="Times New Roman" w:hAnsi="Times New Roman"/>
                <w:sz w:val="16"/>
                <w:szCs w:val="16"/>
                <w:lang w:val="sr-Cyrl-RS"/>
              </w:rPr>
            </w:pPr>
            <w:r w:rsidRPr="00152D30">
              <w:rPr>
                <w:rFonts w:ascii="Times New Roman" w:hAnsi="Times New Roman"/>
                <w:sz w:val="16"/>
                <w:szCs w:val="16"/>
              </w:rPr>
              <w:t>Као у 1.1.1.1</w:t>
            </w:r>
          </w:p>
        </w:tc>
        <w:tc>
          <w:tcPr>
            <w:tcW w:w="2880" w:type="dxa"/>
          </w:tcPr>
          <w:p w14:paraId="2B8BBB46" w14:textId="77777777" w:rsidR="00AC5E7C" w:rsidRPr="00152D30" w:rsidRDefault="00AC5E7C" w:rsidP="00AC5E7C">
            <w:pPr>
              <w:jc w:val="both"/>
              <w:rPr>
                <w:rFonts w:ascii="Times New Roman" w:hAnsi="Times New Roman"/>
                <w:sz w:val="16"/>
                <w:szCs w:val="16"/>
                <w:lang w:val="ru-RU"/>
              </w:rPr>
            </w:pPr>
            <w:r w:rsidRPr="00152D30">
              <w:rPr>
                <w:rFonts w:ascii="Times New Roman" w:hAnsi="Times New Roman"/>
                <w:sz w:val="16"/>
                <w:szCs w:val="16"/>
                <w:lang w:val="ru-RU"/>
              </w:rPr>
              <w:t>Као у 1.1.1.2</w:t>
            </w:r>
          </w:p>
          <w:p w14:paraId="2A9C4525" w14:textId="5F50EA22" w:rsidR="00AC5E7C" w:rsidRPr="00152D30" w:rsidRDefault="006C31AC" w:rsidP="00AC5E7C">
            <w:pPr>
              <w:rPr>
                <w:rFonts w:ascii="Times New Roman" w:hAnsi="Times New Roman"/>
                <w:sz w:val="16"/>
                <w:szCs w:val="16"/>
                <w:lang w:val="ru-RU"/>
              </w:rPr>
            </w:pPr>
            <w:r w:rsidRPr="00152D30">
              <w:rPr>
                <w:rFonts w:ascii="Times New Roman" w:hAnsi="Times New Roman"/>
                <w:sz w:val="16"/>
                <w:szCs w:val="16"/>
                <w:lang w:val="ru-RU"/>
              </w:rPr>
              <w:t>О</w:t>
            </w:r>
            <w:r w:rsidR="00AC5E7C" w:rsidRPr="00152D30">
              <w:rPr>
                <w:rFonts w:ascii="Times New Roman" w:hAnsi="Times New Roman"/>
                <w:sz w:val="16"/>
                <w:szCs w:val="16"/>
                <w:lang w:val="ru-RU"/>
              </w:rPr>
              <w:t>кругли столови, 5 догађаја у 2021.</w:t>
            </w:r>
          </w:p>
          <w:p w14:paraId="481578AE" w14:textId="1319F0C6" w:rsidR="00AC5E7C" w:rsidRPr="00152D30" w:rsidRDefault="006C31AC" w:rsidP="00AC5E7C">
            <w:pPr>
              <w:rPr>
                <w:rFonts w:ascii="Times New Roman" w:hAnsi="Times New Roman"/>
                <w:sz w:val="16"/>
                <w:szCs w:val="16"/>
                <w:lang w:val="ru-RU"/>
              </w:rPr>
            </w:pPr>
            <w:r w:rsidRPr="00152D30">
              <w:rPr>
                <w:rFonts w:ascii="Times New Roman" w:hAnsi="Times New Roman"/>
                <w:sz w:val="16"/>
                <w:szCs w:val="16"/>
                <w:lang w:val="ru-RU"/>
              </w:rPr>
              <w:t>- Три</w:t>
            </w:r>
            <w:r w:rsidR="00AC5E7C" w:rsidRPr="00152D30">
              <w:rPr>
                <w:rFonts w:ascii="Times New Roman" w:hAnsi="Times New Roman"/>
                <w:sz w:val="16"/>
                <w:szCs w:val="16"/>
                <w:lang w:val="ru-RU"/>
              </w:rPr>
              <w:t xml:space="preserve"> јавне расправе у 2021.</w:t>
            </w:r>
            <w:r w:rsidRPr="00152D30">
              <w:rPr>
                <w:rFonts w:ascii="Times New Roman" w:hAnsi="Times New Roman"/>
                <w:sz w:val="16"/>
                <w:szCs w:val="16"/>
                <w:lang w:val="ru-RU"/>
              </w:rPr>
              <w:t xml:space="preserve"> </w:t>
            </w:r>
            <w:r w:rsidR="00E37EBB" w:rsidRPr="00152D30">
              <w:rPr>
                <w:rFonts w:ascii="Times New Roman" w:hAnsi="Times New Roman"/>
                <w:sz w:val="16"/>
                <w:szCs w:val="16"/>
                <w:lang w:val="ru-RU"/>
              </w:rPr>
              <w:t>г</w:t>
            </w:r>
            <w:r w:rsidRPr="00152D30">
              <w:rPr>
                <w:rFonts w:ascii="Times New Roman" w:hAnsi="Times New Roman"/>
                <w:sz w:val="16"/>
                <w:szCs w:val="16"/>
                <w:lang w:val="ru-RU"/>
              </w:rPr>
              <w:t>одини</w:t>
            </w:r>
            <w:r w:rsidR="00E37EBB" w:rsidRPr="00152D30">
              <w:rPr>
                <w:rFonts w:ascii="Times New Roman" w:hAnsi="Times New Roman"/>
                <w:sz w:val="16"/>
                <w:szCs w:val="16"/>
                <w:lang w:val="ru-RU"/>
              </w:rPr>
              <w:t xml:space="preserve">   </w:t>
            </w:r>
          </w:p>
          <w:p w14:paraId="7AC375B0" w14:textId="3A1C26E9" w:rsidR="00AC5E7C" w:rsidRPr="00152D30" w:rsidRDefault="00CD2F4A" w:rsidP="00AC5E7C">
            <w:pPr>
              <w:rPr>
                <w:rFonts w:ascii="Times New Roman" w:hAnsi="Times New Roman"/>
                <w:sz w:val="16"/>
                <w:szCs w:val="16"/>
                <w:lang w:val="ru-RU"/>
              </w:rPr>
            </w:pPr>
            <w:r w:rsidRPr="00152D30">
              <w:rPr>
                <w:rFonts w:ascii="Times New Roman" w:hAnsi="Times New Roman"/>
                <w:sz w:val="16"/>
                <w:szCs w:val="16"/>
                <w:lang w:val="ru-RU"/>
              </w:rPr>
              <w:t>- В</w:t>
            </w:r>
            <w:r w:rsidR="00AC5E7C" w:rsidRPr="00152D30">
              <w:rPr>
                <w:rFonts w:ascii="Times New Roman" w:hAnsi="Times New Roman"/>
                <w:sz w:val="16"/>
                <w:szCs w:val="16"/>
                <w:lang w:val="ru-RU"/>
              </w:rPr>
              <w:t xml:space="preserve">ећа радна група до 15 чланова ради </w:t>
            </w:r>
            <w:r w:rsidR="00AC5E7C" w:rsidRPr="00152D30">
              <w:rPr>
                <w:rFonts w:ascii="Times New Roman" w:hAnsi="Times New Roman"/>
                <w:sz w:val="16"/>
                <w:szCs w:val="16"/>
                <w:lang w:val="sr-Cyrl-RS"/>
              </w:rPr>
              <w:t>до</w:t>
            </w:r>
            <w:r w:rsidR="00AC5E7C" w:rsidRPr="00152D30">
              <w:rPr>
                <w:rFonts w:ascii="Times New Roman" w:hAnsi="Times New Roman"/>
                <w:sz w:val="16"/>
                <w:szCs w:val="16"/>
                <w:lang w:val="ru-RU"/>
              </w:rPr>
              <w:t xml:space="preserve"> 30 дана: 10 радних дана у 2020</w:t>
            </w:r>
            <w:r w:rsidR="00657EFA" w:rsidRPr="00152D30">
              <w:rPr>
                <w:rFonts w:ascii="Times New Roman" w:hAnsi="Times New Roman"/>
                <w:sz w:val="16"/>
                <w:szCs w:val="16"/>
                <w:lang w:val="ru-RU"/>
              </w:rPr>
              <w:t>.</w:t>
            </w:r>
            <w:r w:rsidR="00AC5E7C" w:rsidRPr="00152D30">
              <w:rPr>
                <w:rFonts w:ascii="Times New Roman" w:hAnsi="Times New Roman"/>
                <w:sz w:val="16"/>
                <w:szCs w:val="16"/>
                <w:lang w:val="ru-RU"/>
              </w:rPr>
              <w:t xml:space="preserve"> и 20 радних дана у 2021</w:t>
            </w:r>
            <w:r w:rsidR="00657EFA" w:rsidRPr="00152D30">
              <w:rPr>
                <w:rFonts w:ascii="Times New Roman" w:hAnsi="Times New Roman"/>
                <w:sz w:val="16"/>
                <w:szCs w:val="16"/>
                <w:lang w:val="ru-RU"/>
              </w:rPr>
              <w:t>. години</w:t>
            </w:r>
          </w:p>
          <w:p w14:paraId="4A4B467F" w14:textId="4CAE3E7C" w:rsidR="00AC5E7C" w:rsidRPr="00152D30" w:rsidRDefault="00657EFA" w:rsidP="00AC5E7C">
            <w:pPr>
              <w:jc w:val="both"/>
              <w:rPr>
                <w:rFonts w:ascii="Times New Roman" w:hAnsi="Times New Roman"/>
                <w:sz w:val="16"/>
                <w:szCs w:val="16"/>
                <w:lang w:val="sr-Cyrl-RS"/>
              </w:rPr>
            </w:pPr>
            <w:r w:rsidRPr="00152D30">
              <w:rPr>
                <w:rFonts w:ascii="Times New Roman" w:hAnsi="Times New Roman"/>
                <w:sz w:val="16"/>
                <w:szCs w:val="16"/>
                <w:lang w:val="ru-RU"/>
              </w:rPr>
              <w:t>- ТАЕКС</w:t>
            </w:r>
            <w:r w:rsidR="00AC5E7C" w:rsidRPr="00152D30">
              <w:rPr>
                <w:rFonts w:ascii="Times New Roman" w:hAnsi="Times New Roman"/>
                <w:sz w:val="16"/>
                <w:szCs w:val="16"/>
                <w:lang w:val="ru-RU"/>
              </w:rPr>
              <w:t xml:space="preserve"> експерт посете по 5 дана: 1 у 2020</w:t>
            </w:r>
            <w:r w:rsidRPr="00152D30">
              <w:rPr>
                <w:rFonts w:ascii="Times New Roman" w:hAnsi="Times New Roman"/>
                <w:sz w:val="16"/>
                <w:szCs w:val="16"/>
                <w:lang w:val="ru-RU"/>
              </w:rPr>
              <w:t>.</w:t>
            </w:r>
            <w:r w:rsidR="00AC5E7C" w:rsidRPr="00152D30">
              <w:rPr>
                <w:rFonts w:ascii="Times New Roman" w:hAnsi="Times New Roman"/>
                <w:sz w:val="16"/>
                <w:szCs w:val="16"/>
                <w:lang w:val="ru-RU"/>
              </w:rPr>
              <w:t xml:space="preserve"> и 2 у 2021</w:t>
            </w:r>
            <w:r w:rsidRPr="00152D30">
              <w:rPr>
                <w:rFonts w:ascii="Times New Roman" w:hAnsi="Times New Roman"/>
                <w:sz w:val="16"/>
                <w:szCs w:val="16"/>
                <w:lang w:val="ru-RU"/>
              </w:rPr>
              <w:t>. години</w:t>
            </w:r>
          </w:p>
        </w:tc>
        <w:tc>
          <w:tcPr>
            <w:tcW w:w="1080" w:type="dxa"/>
          </w:tcPr>
          <w:p w14:paraId="44DC5CB7" w14:textId="1D8EA329" w:rsidR="00AC5E7C" w:rsidRPr="00152D30" w:rsidRDefault="00AC5E7C" w:rsidP="00AC5E7C">
            <w:pPr>
              <w:rPr>
                <w:rFonts w:ascii="Times New Roman" w:hAnsi="Times New Roman"/>
                <w:sz w:val="16"/>
                <w:szCs w:val="16"/>
                <w:lang w:val="sr-Cyrl-RS"/>
              </w:rPr>
            </w:pPr>
            <w:r w:rsidRPr="00152D30">
              <w:rPr>
                <w:rFonts w:ascii="Times New Roman" w:hAnsi="Times New Roman"/>
                <w:sz w:val="16"/>
                <w:szCs w:val="16"/>
              </w:rPr>
              <w:t>Као у 1.1.1.2</w:t>
            </w:r>
          </w:p>
        </w:tc>
        <w:tc>
          <w:tcPr>
            <w:tcW w:w="1980" w:type="dxa"/>
          </w:tcPr>
          <w:p w14:paraId="3D816F5F" w14:textId="77777777" w:rsidR="00AC5E7C" w:rsidRPr="00152D30" w:rsidRDefault="00AC5E7C" w:rsidP="00AC5E7C">
            <w:pPr>
              <w:rPr>
                <w:rFonts w:ascii="Times New Roman" w:hAnsi="Times New Roman"/>
                <w:sz w:val="16"/>
                <w:szCs w:val="16"/>
                <w:lang w:val="ru-RU"/>
              </w:rPr>
            </w:pPr>
            <w:r w:rsidRPr="00152D30">
              <w:rPr>
                <w:rFonts w:ascii="Times New Roman" w:hAnsi="Times New Roman"/>
                <w:sz w:val="16"/>
                <w:szCs w:val="16"/>
                <w:lang w:val="ru-RU"/>
              </w:rPr>
              <w:t>Буџет РС укупно 32.878 €, од чега 10.293 € у 2020. а 22.585 € у 2021.</w:t>
            </w:r>
          </w:p>
          <w:p w14:paraId="23979591" w14:textId="77777777" w:rsidR="00F11F17" w:rsidRPr="00152D30" w:rsidRDefault="00F11F17" w:rsidP="00AC5E7C">
            <w:pPr>
              <w:rPr>
                <w:rFonts w:ascii="Times New Roman" w:hAnsi="Times New Roman"/>
                <w:sz w:val="16"/>
                <w:szCs w:val="16"/>
                <w:lang w:val="ru-RU"/>
              </w:rPr>
            </w:pPr>
          </w:p>
          <w:p w14:paraId="0951AE66" w14:textId="662D5BFE" w:rsidR="00F11F17" w:rsidRPr="00152D30" w:rsidRDefault="00F11F17" w:rsidP="00F11F17">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675925" w:rsidRPr="00152D30">
              <w:rPr>
                <w:rFonts w:ascii="Times New Roman" w:hAnsi="Times New Roman"/>
                <w:sz w:val="16"/>
                <w:szCs w:val="16"/>
                <w:lang w:val="sr-Cyrl-RS"/>
              </w:rPr>
              <w:t>1.214.5</w:t>
            </w:r>
            <w:r w:rsidR="007A04F6" w:rsidRPr="00152D30">
              <w:rPr>
                <w:rFonts w:ascii="Times New Roman" w:hAnsi="Times New Roman"/>
                <w:sz w:val="16"/>
                <w:szCs w:val="16"/>
              </w:rPr>
              <w:t>74</w:t>
            </w:r>
            <w:r w:rsidR="00675925"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1D9C46EA" w14:textId="0F51E286" w:rsidR="00F11F17" w:rsidRPr="00152D30" w:rsidRDefault="00F11F17" w:rsidP="00F11F17">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00675925" w:rsidRPr="00152D30">
              <w:rPr>
                <w:rFonts w:ascii="Times New Roman" w:hAnsi="Times New Roman"/>
                <w:sz w:val="16"/>
                <w:szCs w:val="16"/>
                <w:lang w:val="ru-RU"/>
              </w:rPr>
              <w:t>2.665.030</w:t>
            </w:r>
            <w:r w:rsidR="00675925"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54DDA581" w14:textId="0F5939E8" w:rsidR="00F11F17" w:rsidRPr="00152D30" w:rsidRDefault="00F11F17" w:rsidP="00F11F17">
            <w:pPr>
              <w:rPr>
                <w:rFonts w:ascii="Times New Roman" w:hAnsi="Times New Roman"/>
                <w:sz w:val="16"/>
                <w:szCs w:val="16"/>
                <w:lang w:val="sr-Cyrl-RS"/>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tc>
        <w:tc>
          <w:tcPr>
            <w:tcW w:w="1980" w:type="dxa"/>
          </w:tcPr>
          <w:p w14:paraId="78E1AF68" w14:textId="36466F8A" w:rsidR="00AC5E7C" w:rsidRPr="00152D30" w:rsidRDefault="00AC5E7C" w:rsidP="00AC5E7C">
            <w:pPr>
              <w:rPr>
                <w:rFonts w:ascii="Times New Roman" w:hAnsi="Times New Roman"/>
                <w:sz w:val="16"/>
                <w:szCs w:val="16"/>
                <w:lang w:val="ru-RU"/>
              </w:rPr>
            </w:pPr>
            <w:r w:rsidRPr="00152D30">
              <w:rPr>
                <w:rFonts w:ascii="Times New Roman" w:hAnsi="Times New Roman"/>
                <w:sz w:val="16"/>
                <w:szCs w:val="16"/>
                <w:lang w:val="ru-RU"/>
              </w:rPr>
              <w:t>Донаторска средства укупно 6.750 €, од чега по 2.250 € у 2020. и 4.500 €у 2021.</w:t>
            </w:r>
          </w:p>
          <w:p w14:paraId="4731C52B" w14:textId="77777777" w:rsidR="00F11F17" w:rsidRPr="00152D30" w:rsidRDefault="00F11F17" w:rsidP="00AC5E7C">
            <w:pPr>
              <w:rPr>
                <w:rFonts w:ascii="Times New Roman" w:hAnsi="Times New Roman"/>
                <w:sz w:val="16"/>
                <w:szCs w:val="16"/>
                <w:lang w:val="ru-RU"/>
              </w:rPr>
            </w:pPr>
          </w:p>
          <w:p w14:paraId="05131C1A" w14:textId="4781EB6E" w:rsidR="00F11F17" w:rsidRPr="00152D30" w:rsidRDefault="00F11F17" w:rsidP="00F11F17">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675925" w:rsidRPr="00152D30">
              <w:rPr>
                <w:rFonts w:ascii="Times New Roman" w:hAnsi="Times New Roman"/>
                <w:sz w:val="16"/>
                <w:szCs w:val="16"/>
                <w:lang w:val="sr-Cyrl-RS"/>
              </w:rPr>
              <w:t>265.500</w:t>
            </w:r>
            <w:r w:rsidR="00675925"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4929B38A" w14:textId="32950602" w:rsidR="00F11F17" w:rsidRPr="00152D30" w:rsidRDefault="00F11F17" w:rsidP="00F11F17">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00675925" w:rsidRPr="00152D30">
              <w:rPr>
                <w:rFonts w:ascii="Times New Roman" w:hAnsi="Times New Roman"/>
                <w:sz w:val="16"/>
                <w:szCs w:val="16"/>
                <w:lang w:val="ru-RU"/>
              </w:rPr>
              <w:t>531.000</w:t>
            </w:r>
            <w:r w:rsidR="00675925"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56233B93" w14:textId="5FD98168" w:rsidR="00F11F17" w:rsidRPr="00152D30" w:rsidRDefault="00F11F17" w:rsidP="00F11F17">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tc>
      </w:tr>
      <w:tr w:rsidR="00AA4F69" w:rsidRPr="00152D30" w14:paraId="3DB8AA38" w14:textId="77777777" w:rsidTr="00AA4F69">
        <w:trPr>
          <w:trHeight w:val="699"/>
        </w:trPr>
        <w:tc>
          <w:tcPr>
            <w:tcW w:w="828" w:type="dxa"/>
          </w:tcPr>
          <w:p w14:paraId="4F6E3487" w14:textId="77777777" w:rsidR="00AC5E7C" w:rsidRPr="00152D30" w:rsidRDefault="00AC5E7C" w:rsidP="00AC5E7C">
            <w:pPr>
              <w:rPr>
                <w:rFonts w:ascii="Times New Roman" w:hAnsi="Times New Roman"/>
                <w:sz w:val="16"/>
                <w:szCs w:val="16"/>
              </w:rPr>
            </w:pPr>
            <w:r w:rsidRPr="00152D30">
              <w:rPr>
                <w:rFonts w:ascii="Times New Roman" w:hAnsi="Times New Roman"/>
                <w:sz w:val="16"/>
                <w:szCs w:val="16"/>
              </w:rPr>
              <w:t>1.2.1.3</w:t>
            </w:r>
          </w:p>
        </w:tc>
        <w:tc>
          <w:tcPr>
            <w:tcW w:w="2541" w:type="dxa"/>
          </w:tcPr>
          <w:p w14:paraId="30F1F37D" w14:textId="77777777" w:rsidR="00AC5E7C" w:rsidRPr="00152D30" w:rsidRDefault="00AC5E7C" w:rsidP="00AC5E7C">
            <w:pPr>
              <w:rPr>
                <w:rFonts w:ascii="Times New Roman" w:hAnsi="Times New Roman"/>
                <w:sz w:val="16"/>
                <w:szCs w:val="16"/>
                <w:lang w:val="sr-Latn-CS"/>
              </w:rPr>
            </w:pPr>
            <w:r w:rsidRPr="00152D30">
              <w:rPr>
                <w:rFonts w:ascii="Times New Roman" w:hAnsi="Times New Roman"/>
                <w:sz w:val="16"/>
                <w:szCs w:val="16"/>
                <w:lang w:val="sr-Latn-CS"/>
              </w:rPr>
              <w:t xml:space="preserve">Имплементација Закона о раду у делу који се односи на </w:t>
            </w:r>
            <w:r w:rsidRPr="00152D30">
              <w:rPr>
                <w:rFonts w:ascii="Times New Roman" w:hAnsi="Times New Roman"/>
                <w:sz w:val="16"/>
                <w:szCs w:val="16"/>
                <w:lang w:val="ru-RU"/>
              </w:rPr>
              <w:t>област заштите младих на раду</w:t>
            </w:r>
            <w:r w:rsidRPr="00152D30">
              <w:rPr>
                <w:rFonts w:ascii="Times New Roman" w:hAnsi="Times New Roman"/>
                <w:sz w:val="16"/>
                <w:szCs w:val="16"/>
                <w:lang w:val="sr-Latn-CS"/>
              </w:rPr>
              <w:t>, ради уједначеног поступања послодаваца и запослених у примени одредаба Закона, кроз:</w:t>
            </w:r>
          </w:p>
          <w:p w14:paraId="4D16D3B5" w14:textId="77777777" w:rsidR="00AC5E7C" w:rsidRPr="00152D30" w:rsidRDefault="00AC5E7C" w:rsidP="00AC5E7C">
            <w:pPr>
              <w:rPr>
                <w:rFonts w:ascii="Times New Roman" w:hAnsi="Times New Roman"/>
                <w:sz w:val="16"/>
                <w:szCs w:val="16"/>
                <w:lang w:val="sr-Latn-CS"/>
              </w:rPr>
            </w:pPr>
            <w:r w:rsidRPr="00152D30">
              <w:rPr>
                <w:rFonts w:ascii="Times New Roman" w:hAnsi="Times New Roman"/>
                <w:sz w:val="16"/>
                <w:szCs w:val="16"/>
                <w:lang w:val="sr-Latn-CS"/>
              </w:rPr>
              <w:t>а) одржавање обука, семин</w:t>
            </w:r>
            <w:r w:rsidRPr="00152D30">
              <w:rPr>
                <w:rFonts w:ascii="Times New Roman" w:hAnsi="Times New Roman"/>
                <w:sz w:val="16"/>
                <w:szCs w:val="16"/>
                <w:lang w:val="ru-RU"/>
              </w:rPr>
              <w:t>а</w:t>
            </w:r>
            <w:r w:rsidRPr="00152D30">
              <w:rPr>
                <w:rFonts w:ascii="Times New Roman" w:hAnsi="Times New Roman"/>
                <w:sz w:val="16"/>
                <w:szCs w:val="16"/>
                <w:lang w:val="sr-Latn-CS"/>
              </w:rPr>
              <w:t xml:space="preserve">ра и радионица </w:t>
            </w:r>
          </w:p>
          <w:p w14:paraId="7FC4A3A9" w14:textId="77777777" w:rsidR="00AC5E7C" w:rsidRPr="00152D30" w:rsidRDefault="00AC5E7C" w:rsidP="00AC5E7C">
            <w:pPr>
              <w:rPr>
                <w:rFonts w:ascii="Times New Roman" w:hAnsi="Times New Roman"/>
                <w:sz w:val="16"/>
                <w:szCs w:val="16"/>
                <w:lang w:val="sr-Latn-CS"/>
              </w:rPr>
            </w:pPr>
            <w:r w:rsidRPr="00152D30">
              <w:rPr>
                <w:rFonts w:ascii="Times New Roman" w:hAnsi="Times New Roman"/>
                <w:sz w:val="16"/>
                <w:szCs w:val="16"/>
                <w:lang w:val="sr-Latn-CS"/>
              </w:rPr>
              <w:t xml:space="preserve">б) одржавање округлих столова </w:t>
            </w:r>
          </w:p>
          <w:p w14:paraId="35C79397" w14:textId="77777777" w:rsidR="00AC5E7C" w:rsidRPr="00152D30" w:rsidRDefault="00AC5E7C" w:rsidP="00AC5E7C">
            <w:pPr>
              <w:rPr>
                <w:rFonts w:ascii="Times New Roman" w:hAnsi="Times New Roman"/>
                <w:sz w:val="16"/>
                <w:szCs w:val="16"/>
                <w:lang w:val="sr-Latn-CS"/>
              </w:rPr>
            </w:pPr>
            <w:r w:rsidRPr="00152D30">
              <w:rPr>
                <w:rFonts w:ascii="Times New Roman" w:hAnsi="Times New Roman"/>
                <w:sz w:val="16"/>
                <w:szCs w:val="16"/>
                <w:lang w:val="sr-Latn-CS"/>
              </w:rPr>
              <w:t>ц) израду анализа ефеката примене Закона, на основу: инспекцијског надзора, судских спорова, сарадње са социјалним партнерима и цивилним сектором, институцијама за мирно решавање спорова и сл.</w:t>
            </w:r>
          </w:p>
          <w:p w14:paraId="02619A92" w14:textId="4475D1CF" w:rsidR="00AC5E7C" w:rsidRPr="00152D30" w:rsidRDefault="00AC5E7C" w:rsidP="00AC5E7C">
            <w:pPr>
              <w:rPr>
                <w:rFonts w:ascii="Times New Roman" w:hAnsi="Times New Roman"/>
                <w:sz w:val="16"/>
                <w:szCs w:val="16"/>
                <w:lang w:val="ru-RU"/>
              </w:rPr>
            </w:pPr>
            <w:r w:rsidRPr="00152D30">
              <w:rPr>
                <w:rFonts w:ascii="Times New Roman" w:hAnsi="Times New Roman"/>
                <w:sz w:val="16"/>
                <w:szCs w:val="16"/>
                <w:lang w:val="sr-Latn-CS"/>
              </w:rPr>
              <w:t xml:space="preserve">д) извештавање надлежних органа у РС и ЕУ и израду предлога мера за даље унапређење стања у области </w:t>
            </w:r>
          </w:p>
        </w:tc>
        <w:tc>
          <w:tcPr>
            <w:tcW w:w="1710" w:type="dxa"/>
            <w:gridSpan w:val="2"/>
          </w:tcPr>
          <w:p w14:paraId="0A87B9F3" w14:textId="77777777" w:rsidR="000E2340" w:rsidRPr="00152D30" w:rsidRDefault="000E2340" w:rsidP="000E2340">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7573816B" w14:textId="29817AD0" w:rsidR="00AC5E7C" w:rsidRPr="00152D30" w:rsidRDefault="00AC5E7C" w:rsidP="00AC5E7C">
            <w:pPr>
              <w:rPr>
                <w:rFonts w:ascii="Times New Roman" w:hAnsi="Times New Roman"/>
                <w:sz w:val="16"/>
                <w:szCs w:val="16"/>
              </w:rPr>
            </w:pPr>
            <w:r w:rsidRPr="00152D30">
              <w:rPr>
                <w:rFonts w:ascii="Times New Roman" w:hAnsi="Times New Roman"/>
                <w:sz w:val="16"/>
                <w:szCs w:val="16"/>
              </w:rPr>
              <w:t>МРЗБСП</w:t>
            </w:r>
          </w:p>
        </w:tc>
        <w:tc>
          <w:tcPr>
            <w:tcW w:w="969" w:type="dxa"/>
          </w:tcPr>
          <w:p w14:paraId="6B38D06B" w14:textId="0272D2A4" w:rsidR="00AC5E7C" w:rsidRPr="00152D30" w:rsidRDefault="00115A08" w:rsidP="00AC5E7C">
            <w:pPr>
              <w:rPr>
                <w:rFonts w:ascii="Times New Roman" w:hAnsi="Times New Roman"/>
                <w:sz w:val="16"/>
                <w:szCs w:val="16"/>
              </w:rPr>
            </w:pPr>
            <w:r w:rsidRPr="00152D30">
              <w:rPr>
                <w:rFonts w:ascii="Times New Roman" w:hAnsi="Times New Roman"/>
                <w:sz w:val="16"/>
                <w:szCs w:val="16"/>
                <w:lang w:val="sr-Cyrl-RS"/>
              </w:rPr>
              <w:t>1.</w:t>
            </w:r>
            <w:r w:rsidR="00AC5E7C" w:rsidRPr="00152D30">
              <w:rPr>
                <w:rFonts w:ascii="Times New Roman" w:hAnsi="Times New Roman"/>
                <w:sz w:val="16"/>
                <w:szCs w:val="16"/>
              </w:rPr>
              <w:t xml:space="preserve"> квартал 2022. и континуирано</w:t>
            </w:r>
          </w:p>
        </w:tc>
        <w:tc>
          <w:tcPr>
            <w:tcW w:w="2250" w:type="dxa"/>
          </w:tcPr>
          <w:p w14:paraId="7DA09506" w14:textId="524DE216" w:rsidR="00AC5E7C" w:rsidRPr="00152D30" w:rsidRDefault="00AC5E7C" w:rsidP="00AC5E7C">
            <w:pPr>
              <w:rPr>
                <w:rFonts w:ascii="Times New Roman" w:hAnsi="Times New Roman"/>
                <w:sz w:val="16"/>
                <w:szCs w:val="16"/>
                <w:lang w:val="sr-Cyrl-RS"/>
              </w:rPr>
            </w:pPr>
            <w:r w:rsidRPr="00152D30">
              <w:rPr>
                <w:rFonts w:ascii="Times New Roman" w:hAnsi="Times New Roman"/>
                <w:sz w:val="16"/>
                <w:szCs w:val="16"/>
              </w:rPr>
              <w:t>Као у 1.1.1.1</w:t>
            </w:r>
          </w:p>
        </w:tc>
        <w:tc>
          <w:tcPr>
            <w:tcW w:w="2880" w:type="dxa"/>
          </w:tcPr>
          <w:p w14:paraId="7CE4A3F4" w14:textId="77777777" w:rsidR="00AC5E7C" w:rsidRPr="00152D30" w:rsidRDefault="00AC5E7C" w:rsidP="00AC5E7C">
            <w:pPr>
              <w:jc w:val="both"/>
              <w:rPr>
                <w:rFonts w:ascii="Times New Roman" w:hAnsi="Times New Roman"/>
                <w:sz w:val="16"/>
                <w:szCs w:val="16"/>
                <w:lang w:val="ru-RU"/>
              </w:rPr>
            </w:pPr>
            <w:r w:rsidRPr="00152D30">
              <w:rPr>
                <w:rFonts w:ascii="Times New Roman" w:hAnsi="Times New Roman"/>
                <w:sz w:val="16"/>
                <w:szCs w:val="16"/>
                <w:lang w:val="ru-RU"/>
              </w:rPr>
              <w:t>Као у 1.1.1.2</w:t>
            </w:r>
          </w:p>
          <w:p w14:paraId="50CE169D" w14:textId="3E331157" w:rsidR="00AC5E7C" w:rsidRPr="00152D30" w:rsidRDefault="00E70067" w:rsidP="00AC5E7C">
            <w:pPr>
              <w:rPr>
                <w:rFonts w:ascii="Times New Roman" w:hAnsi="Times New Roman"/>
                <w:sz w:val="16"/>
                <w:szCs w:val="16"/>
                <w:lang w:val="ru-RU"/>
              </w:rPr>
            </w:pPr>
            <w:r w:rsidRPr="00152D30">
              <w:rPr>
                <w:rFonts w:ascii="Times New Roman" w:hAnsi="Times New Roman"/>
                <w:sz w:val="16"/>
                <w:szCs w:val="16"/>
                <w:lang w:val="ru-RU"/>
              </w:rPr>
              <w:t xml:space="preserve"> О</w:t>
            </w:r>
            <w:r w:rsidR="00AC5E7C" w:rsidRPr="00152D30">
              <w:rPr>
                <w:rFonts w:ascii="Times New Roman" w:hAnsi="Times New Roman"/>
                <w:sz w:val="16"/>
                <w:szCs w:val="16"/>
                <w:lang w:val="ru-RU"/>
              </w:rPr>
              <w:t>буке, семинари и радионице:</w:t>
            </w:r>
          </w:p>
          <w:p w14:paraId="0D4667A5" w14:textId="3134A43E" w:rsidR="00AC5E7C" w:rsidRPr="00152D30" w:rsidRDefault="00E70067" w:rsidP="00AC5E7C">
            <w:pPr>
              <w:rPr>
                <w:rFonts w:ascii="Times New Roman" w:hAnsi="Times New Roman"/>
                <w:sz w:val="16"/>
                <w:szCs w:val="16"/>
                <w:lang w:val="ru-RU"/>
              </w:rPr>
            </w:pPr>
            <w:r w:rsidRPr="00152D30">
              <w:rPr>
                <w:rFonts w:ascii="Times New Roman" w:hAnsi="Times New Roman"/>
                <w:sz w:val="16"/>
                <w:szCs w:val="16"/>
                <w:lang w:val="ru-RU"/>
              </w:rPr>
              <w:t>- Д</w:t>
            </w:r>
            <w:r w:rsidR="00AC5E7C" w:rsidRPr="00152D30">
              <w:rPr>
                <w:rFonts w:ascii="Times New Roman" w:hAnsi="Times New Roman"/>
                <w:sz w:val="16"/>
                <w:szCs w:val="16"/>
                <w:lang w:val="ru-RU"/>
              </w:rPr>
              <w:t>ржавних службеника до 30 учесника, по 2 дана, 5 обука у 2022</w:t>
            </w:r>
            <w:r w:rsidRPr="00152D30">
              <w:rPr>
                <w:rFonts w:ascii="Times New Roman" w:hAnsi="Times New Roman"/>
                <w:sz w:val="16"/>
                <w:szCs w:val="16"/>
                <w:lang w:val="ru-RU"/>
              </w:rPr>
              <w:t>. години</w:t>
            </w:r>
          </w:p>
          <w:p w14:paraId="6102D9EA" w14:textId="5396EC5C" w:rsidR="00AC5E7C" w:rsidRPr="00152D30" w:rsidRDefault="00E70067" w:rsidP="00AC5E7C">
            <w:pPr>
              <w:rPr>
                <w:rFonts w:ascii="Times New Roman" w:hAnsi="Times New Roman"/>
                <w:sz w:val="16"/>
                <w:szCs w:val="16"/>
                <w:lang w:val="ru-RU"/>
              </w:rPr>
            </w:pPr>
            <w:r w:rsidRPr="00152D30">
              <w:rPr>
                <w:rFonts w:ascii="Times New Roman" w:hAnsi="Times New Roman"/>
                <w:sz w:val="16"/>
                <w:szCs w:val="16"/>
                <w:lang w:val="ru-RU"/>
              </w:rPr>
              <w:t>- И</w:t>
            </w:r>
            <w:r w:rsidR="00AC5E7C" w:rsidRPr="00152D30">
              <w:rPr>
                <w:rFonts w:ascii="Times New Roman" w:hAnsi="Times New Roman"/>
                <w:sz w:val="16"/>
                <w:szCs w:val="16"/>
                <w:lang w:val="ru-RU"/>
              </w:rPr>
              <w:t>нспектора</w:t>
            </w:r>
            <w:r w:rsidRPr="00152D30">
              <w:rPr>
                <w:rFonts w:ascii="Times New Roman" w:hAnsi="Times New Roman"/>
                <w:sz w:val="16"/>
                <w:szCs w:val="16"/>
                <w:lang w:val="ru-RU"/>
              </w:rPr>
              <w:t xml:space="preserve"> рада,</w:t>
            </w:r>
            <w:r w:rsidR="00AC5E7C" w:rsidRPr="00152D30">
              <w:rPr>
                <w:rFonts w:ascii="Times New Roman" w:hAnsi="Times New Roman"/>
                <w:sz w:val="16"/>
                <w:szCs w:val="16"/>
                <w:lang w:val="ru-RU"/>
              </w:rPr>
              <w:t xml:space="preserve"> до 30 учесника, по 2 дана, 5 обука у 2022</w:t>
            </w:r>
            <w:r w:rsidRPr="00152D30">
              <w:rPr>
                <w:rFonts w:ascii="Times New Roman" w:hAnsi="Times New Roman"/>
                <w:sz w:val="16"/>
                <w:szCs w:val="16"/>
                <w:lang w:val="ru-RU"/>
              </w:rPr>
              <w:t xml:space="preserve">. </w:t>
            </w:r>
          </w:p>
          <w:p w14:paraId="456ECFF5" w14:textId="11C8FA83" w:rsidR="00AC5E7C" w:rsidRPr="00152D30" w:rsidRDefault="00E70067" w:rsidP="00AC5E7C">
            <w:pPr>
              <w:rPr>
                <w:rFonts w:ascii="Times New Roman" w:hAnsi="Times New Roman"/>
                <w:sz w:val="16"/>
                <w:szCs w:val="16"/>
                <w:lang w:val="ru-RU"/>
              </w:rPr>
            </w:pPr>
            <w:r w:rsidRPr="00152D30">
              <w:rPr>
                <w:rFonts w:ascii="Times New Roman" w:hAnsi="Times New Roman"/>
                <w:sz w:val="16"/>
                <w:szCs w:val="16"/>
                <w:lang w:val="ru-RU"/>
              </w:rPr>
              <w:t>- И</w:t>
            </w:r>
            <w:r w:rsidR="00AC5E7C" w:rsidRPr="00152D30">
              <w:rPr>
                <w:rFonts w:ascii="Times New Roman" w:hAnsi="Times New Roman"/>
                <w:sz w:val="16"/>
                <w:szCs w:val="16"/>
                <w:lang w:val="ru-RU"/>
              </w:rPr>
              <w:t>нспектора до 30 учесника, по 2 дана, 5 обука у 2022</w:t>
            </w:r>
            <w:r w:rsidRPr="00152D30">
              <w:rPr>
                <w:rFonts w:ascii="Times New Roman" w:hAnsi="Times New Roman"/>
                <w:sz w:val="16"/>
                <w:szCs w:val="16"/>
                <w:lang w:val="ru-RU"/>
              </w:rPr>
              <w:t>.</w:t>
            </w:r>
          </w:p>
          <w:p w14:paraId="472CBDB3" w14:textId="57997ACB" w:rsidR="00AC5E7C" w:rsidRPr="00152D30" w:rsidRDefault="00CA5D09" w:rsidP="00AC5E7C">
            <w:pPr>
              <w:rPr>
                <w:rFonts w:ascii="Times New Roman" w:hAnsi="Times New Roman"/>
                <w:sz w:val="16"/>
                <w:szCs w:val="16"/>
                <w:lang w:val="ru-RU"/>
              </w:rPr>
            </w:pPr>
            <w:r w:rsidRPr="00152D30">
              <w:rPr>
                <w:rFonts w:ascii="Times New Roman" w:hAnsi="Times New Roman"/>
                <w:sz w:val="16"/>
                <w:szCs w:val="16"/>
                <w:lang w:val="ru-RU"/>
              </w:rPr>
              <w:t>- С</w:t>
            </w:r>
            <w:r w:rsidR="00AC5E7C" w:rsidRPr="00152D30">
              <w:rPr>
                <w:rFonts w:ascii="Times New Roman" w:hAnsi="Times New Roman"/>
                <w:sz w:val="16"/>
                <w:szCs w:val="16"/>
                <w:lang w:val="ru-RU"/>
              </w:rPr>
              <w:t>еминари за социјалне партнере, до 30 учесника, по 1 дан, 5 у 2022</w:t>
            </w:r>
            <w:r w:rsidRPr="00152D30">
              <w:rPr>
                <w:rFonts w:ascii="Times New Roman" w:hAnsi="Times New Roman"/>
                <w:sz w:val="16"/>
                <w:szCs w:val="16"/>
                <w:lang w:val="ru-RU"/>
              </w:rPr>
              <w:t xml:space="preserve">. </w:t>
            </w:r>
          </w:p>
          <w:p w14:paraId="1A7651BF" w14:textId="318B329A" w:rsidR="00AC5E7C" w:rsidRPr="00152D30" w:rsidRDefault="00CA5D09" w:rsidP="00AC5E7C">
            <w:pPr>
              <w:rPr>
                <w:rFonts w:ascii="Times New Roman" w:hAnsi="Times New Roman"/>
                <w:sz w:val="16"/>
                <w:szCs w:val="16"/>
                <w:lang w:val="ru-RU"/>
              </w:rPr>
            </w:pPr>
            <w:r w:rsidRPr="00152D30">
              <w:rPr>
                <w:rFonts w:ascii="Times New Roman" w:hAnsi="Times New Roman"/>
                <w:sz w:val="16"/>
                <w:szCs w:val="16"/>
                <w:lang w:val="ru-RU"/>
              </w:rPr>
              <w:t>- О</w:t>
            </w:r>
            <w:r w:rsidR="00AC5E7C" w:rsidRPr="00152D30">
              <w:rPr>
                <w:rFonts w:ascii="Times New Roman" w:hAnsi="Times New Roman"/>
                <w:sz w:val="16"/>
                <w:szCs w:val="16"/>
                <w:lang w:val="ru-RU"/>
              </w:rPr>
              <w:t>буке за арбитре и миритеље РАМРРС, 5 семинара по 1 дан до 30 учесника по семинару у 2022</w:t>
            </w:r>
            <w:r w:rsidRPr="00152D30">
              <w:rPr>
                <w:rFonts w:ascii="Times New Roman" w:hAnsi="Times New Roman"/>
                <w:sz w:val="16"/>
                <w:szCs w:val="16"/>
                <w:lang w:val="ru-RU"/>
              </w:rPr>
              <w:t>.</w:t>
            </w:r>
          </w:p>
          <w:p w14:paraId="482ADE6F" w14:textId="0E4FE4D7" w:rsidR="00AC5E7C" w:rsidRPr="00152D30" w:rsidRDefault="00CA5D09" w:rsidP="00AC5E7C">
            <w:pPr>
              <w:rPr>
                <w:rFonts w:ascii="Times New Roman" w:hAnsi="Times New Roman"/>
                <w:sz w:val="16"/>
                <w:szCs w:val="16"/>
                <w:lang w:val="ru-RU"/>
              </w:rPr>
            </w:pPr>
            <w:r w:rsidRPr="00152D30">
              <w:rPr>
                <w:rFonts w:ascii="Times New Roman" w:hAnsi="Times New Roman"/>
                <w:sz w:val="16"/>
                <w:szCs w:val="16"/>
                <w:lang w:val="ru-RU"/>
              </w:rPr>
              <w:t>- О</w:t>
            </w:r>
            <w:r w:rsidR="00AC5E7C" w:rsidRPr="00152D30">
              <w:rPr>
                <w:rFonts w:ascii="Times New Roman" w:hAnsi="Times New Roman"/>
                <w:sz w:val="16"/>
                <w:szCs w:val="16"/>
                <w:lang w:val="ru-RU"/>
              </w:rPr>
              <w:t>кругли столови за судије и стручну јавност (један округли сто по 1 дан до 30 учесника по округлом столу</w:t>
            </w:r>
            <w:r w:rsidRPr="00152D30">
              <w:rPr>
                <w:rFonts w:ascii="Times New Roman" w:hAnsi="Times New Roman"/>
                <w:sz w:val="16"/>
                <w:szCs w:val="16"/>
                <w:lang w:val="ru-RU"/>
              </w:rPr>
              <w:t>,</w:t>
            </w:r>
            <w:r w:rsidR="00AC5E7C" w:rsidRPr="00152D30">
              <w:rPr>
                <w:rFonts w:ascii="Times New Roman" w:hAnsi="Times New Roman"/>
                <w:sz w:val="16"/>
                <w:szCs w:val="16"/>
                <w:lang w:val="ru-RU"/>
              </w:rPr>
              <w:t xml:space="preserve"> 5 у 2022</w:t>
            </w:r>
            <w:r w:rsidRPr="00152D30">
              <w:rPr>
                <w:rFonts w:ascii="Times New Roman" w:hAnsi="Times New Roman"/>
                <w:sz w:val="16"/>
                <w:szCs w:val="16"/>
                <w:lang w:val="ru-RU"/>
              </w:rPr>
              <w:t>.</w:t>
            </w:r>
            <w:r w:rsidR="00AC5E7C" w:rsidRPr="00152D30">
              <w:rPr>
                <w:rFonts w:ascii="Times New Roman" w:hAnsi="Times New Roman"/>
                <w:sz w:val="16"/>
                <w:szCs w:val="16"/>
                <w:lang w:val="ru-RU"/>
              </w:rPr>
              <w:t>) и</w:t>
            </w:r>
          </w:p>
          <w:p w14:paraId="148206A3" w14:textId="7C03D598" w:rsidR="00AC5E7C" w:rsidRPr="00152D30" w:rsidRDefault="003E72A8" w:rsidP="00AC5E7C">
            <w:pPr>
              <w:rPr>
                <w:rFonts w:ascii="Times New Roman" w:hAnsi="Times New Roman"/>
                <w:sz w:val="16"/>
                <w:szCs w:val="16"/>
                <w:lang w:val="ru-RU"/>
              </w:rPr>
            </w:pPr>
            <w:r w:rsidRPr="00152D30">
              <w:rPr>
                <w:rFonts w:ascii="Times New Roman" w:hAnsi="Times New Roman"/>
                <w:sz w:val="16"/>
                <w:szCs w:val="16"/>
                <w:lang w:val="ru-RU"/>
              </w:rPr>
              <w:t>- 1 експерт ТАЕКС</w:t>
            </w:r>
            <w:r w:rsidR="00AC5E7C" w:rsidRPr="00152D30">
              <w:rPr>
                <w:rFonts w:ascii="Times New Roman" w:hAnsi="Times New Roman"/>
                <w:sz w:val="16"/>
                <w:szCs w:val="16"/>
                <w:lang w:val="ru-RU"/>
              </w:rPr>
              <w:t xml:space="preserve"> – 5 радних дана у 2022.</w:t>
            </w:r>
          </w:p>
        </w:tc>
        <w:tc>
          <w:tcPr>
            <w:tcW w:w="1080" w:type="dxa"/>
          </w:tcPr>
          <w:p w14:paraId="5B454DA4" w14:textId="65AE75A5" w:rsidR="00AC5E7C" w:rsidRPr="00152D30" w:rsidRDefault="00AC5E7C" w:rsidP="00AC5E7C">
            <w:pPr>
              <w:rPr>
                <w:rFonts w:ascii="Times New Roman" w:hAnsi="Times New Roman"/>
                <w:sz w:val="16"/>
                <w:szCs w:val="16"/>
                <w:lang w:val="sr-Cyrl-RS"/>
              </w:rPr>
            </w:pPr>
            <w:r w:rsidRPr="00152D30">
              <w:rPr>
                <w:rFonts w:ascii="Times New Roman" w:hAnsi="Times New Roman"/>
                <w:sz w:val="16"/>
                <w:szCs w:val="16"/>
              </w:rPr>
              <w:t>Као у 1.1.1.2</w:t>
            </w:r>
          </w:p>
        </w:tc>
        <w:tc>
          <w:tcPr>
            <w:tcW w:w="1980" w:type="dxa"/>
          </w:tcPr>
          <w:p w14:paraId="5D772957" w14:textId="77777777" w:rsidR="00AC5E7C" w:rsidRPr="00152D30" w:rsidRDefault="00AC5E7C" w:rsidP="00AC5E7C">
            <w:pPr>
              <w:rPr>
                <w:rFonts w:ascii="Times New Roman" w:hAnsi="Times New Roman"/>
                <w:sz w:val="16"/>
                <w:szCs w:val="16"/>
                <w:lang w:val="ru-RU"/>
              </w:rPr>
            </w:pPr>
            <w:r w:rsidRPr="00152D30">
              <w:rPr>
                <w:rFonts w:ascii="Times New Roman" w:hAnsi="Times New Roman"/>
                <w:sz w:val="16"/>
                <w:szCs w:val="16"/>
                <w:lang w:val="ru-RU"/>
              </w:rPr>
              <w:t>Буџет РС укупно 13.250</w:t>
            </w:r>
            <w:r w:rsidR="00686E69" w:rsidRPr="00152D30">
              <w:rPr>
                <w:rFonts w:ascii="Times New Roman" w:hAnsi="Times New Roman"/>
                <w:sz w:val="16"/>
                <w:szCs w:val="16"/>
                <w:lang w:val="ru-RU"/>
              </w:rPr>
              <w:t xml:space="preserve"> </w:t>
            </w:r>
            <w:r w:rsidRPr="00152D30">
              <w:rPr>
                <w:rFonts w:ascii="Times New Roman" w:hAnsi="Times New Roman"/>
                <w:sz w:val="16"/>
                <w:szCs w:val="16"/>
                <w:lang w:val="ru-RU"/>
              </w:rPr>
              <w:t>€, све у 2022.</w:t>
            </w:r>
          </w:p>
          <w:p w14:paraId="416CC829" w14:textId="77777777" w:rsidR="00115A82" w:rsidRPr="00152D30" w:rsidRDefault="00115A82" w:rsidP="00AC5E7C">
            <w:pPr>
              <w:rPr>
                <w:rFonts w:ascii="Times New Roman" w:hAnsi="Times New Roman"/>
                <w:sz w:val="16"/>
                <w:szCs w:val="16"/>
                <w:lang w:val="ru-RU"/>
              </w:rPr>
            </w:pPr>
          </w:p>
          <w:p w14:paraId="796E4F6F" w14:textId="03CCD1C9" w:rsidR="00115A82" w:rsidRPr="00152D30" w:rsidRDefault="00115A82" w:rsidP="00115A82">
            <w:pPr>
              <w:rPr>
                <w:rFonts w:ascii="Times New Roman" w:hAnsi="Times New Roman"/>
                <w:sz w:val="16"/>
                <w:szCs w:val="16"/>
                <w:lang w:val="sr-Cyrl-RS"/>
              </w:rPr>
            </w:pPr>
            <w:r w:rsidRPr="00152D30">
              <w:rPr>
                <w:rFonts w:ascii="Times New Roman" w:hAnsi="Times New Roman"/>
                <w:sz w:val="16"/>
                <w:szCs w:val="16"/>
                <w:lang w:val="sr-Cyrl-RS"/>
              </w:rPr>
              <w:t xml:space="preserve">2020: 0 </w:t>
            </w:r>
            <w:r w:rsidRPr="00152D30">
              <w:rPr>
                <w:rFonts w:ascii="Times New Roman" w:hAnsi="Times New Roman"/>
                <w:sz w:val="16"/>
                <w:szCs w:val="16"/>
                <w:lang w:val="ru-RU"/>
              </w:rPr>
              <w:t>РСД</w:t>
            </w:r>
          </w:p>
          <w:p w14:paraId="17EA5E72" w14:textId="77777777" w:rsidR="00115A82" w:rsidRPr="00152D30" w:rsidRDefault="00115A82" w:rsidP="00115A82">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0CC06FC9" w14:textId="7BF388C2" w:rsidR="00115A82" w:rsidRPr="00152D30" w:rsidRDefault="00115A82" w:rsidP="00115A82">
            <w:pPr>
              <w:rPr>
                <w:rFonts w:ascii="Times New Roman" w:hAnsi="Times New Roman"/>
                <w:sz w:val="16"/>
                <w:szCs w:val="16"/>
                <w:lang w:val="sr-Cyrl-RS"/>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1.</w:t>
            </w:r>
            <w:r w:rsidR="00C26906" w:rsidRPr="00152D30">
              <w:rPr>
                <w:rFonts w:ascii="Times New Roman" w:hAnsi="Times New Roman"/>
                <w:sz w:val="16"/>
                <w:szCs w:val="16"/>
              </w:rPr>
              <w:t>563</w:t>
            </w:r>
            <w:r w:rsidRPr="00152D30">
              <w:rPr>
                <w:rFonts w:ascii="Times New Roman" w:hAnsi="Times New Roman"/>
                <w:sz w:val="16"/>
                <w:szCs w:val="16"/>
                <w:lang w:val="ru-RU"/>
              </w:rPr>
              <w:t>.</w:t>
            </w:r>
            <w:r w:rsidR="00C26906" w:rsidRPr="00152D30">
              <w:rPr>
                <w:rFonts w:ascii="Times New Roman" w:hAnsi="Times New Roman"/>
                <w:sz w:val="16"/>
                <w:szCs w:val="16"/>
              </w:rPr>
              <w:t>500</w:t>
            </w:r>
            <w:r w:rsidRPr="00152D30">
              <w:rPr>
                <w:rFonts w:ascii="Times New Roman" w:hAnsi="Times New Roman"/>
                <w:sz w:val="16"/>
                <w:szCs w:val="16"/>
                <w:lang w:val="ru-RU"/>
              </w:rPr>
              <w:t xml:space="preserve"> РСД</w:t>
            </w:r>
          </w:p>
        </w:tc>
        <w:tc>
          <w:tcPr>
            <w:tcW w:w="1980" w:type="dxa"/>
          </w:tcPr>
          <w:p w14:paraId="35A90F97" w14:textId="77777777" w:rsidR="00AC5E7C" w:rsidRPr="00152D30" w:rsidRDefault="00AC5E7C" w:rsidP="00AC5E7C">
            <w:pPr>
              <w:rPr>
                <w:rFonts w:ascii="Times New Roman" w:hAnsi="Times New Roman"/>
                <w:sz w:val="16"/>
                <w:szCs w:val="16"/>
                <w:lang w:val="ru-RU"/>
              </w:rPr>
            </w:pPr>
            <w:r w:rsidRPr="00152D30">
              <w:rPr>
                <w:rFonts w:ascii="Times New Roman" w:hAnsi="Times New Roman"/>
                <w:sz w:val="16"/>
                <w:szCs w:val="16"/>
                <w:lang w:val="ru-RU"/>
              </w:rPr>
              <w:t>Донаторска средства укупно 2.250</w:t>
            </w:r>
            <w:r w:rsidR="00686E69" w:rsidRPr="00152D30">
              <w:rPr>
                <w:rFonts w:ascii="Times New Roman" w:hAnsi="Times New Roman"/>
                <w:sz w:val="16"/>
                <w:szCs w:val="16"/>
                <w:lang w:val="ru-RU"/>
              </w:rPr>
              <w:t xml:space="preserve"> </w:t>
            </w:r>
            <w:r w:rsidRPr="00152D30">
              <w:rPr>
                <w:rFonts w:ascii="Times New Roman" w:hAnsi="Times New Roman"/>
                <w:sz w:val="16"/>
                <w:szCs w:val="16"/>
                <w:lang w:val="ru-RU"/>
              </w:rPr>
              <w:t>€, све у  све у 2022.</w:t>
            </w:r>
          </w:p>
          <w:p w14:paraId="5D80BCA3" w14:textId="77777777" w:rsidR="00115A82" w:rsidRPr="00152D30" w:rsidRDefault="00115A82" w:rsidP="00AC5E7C">
            <w:pPr>
              <w:rPr>
                <w:rFonts w:ascii="Times New Roman" w:hAnsi="Times New Roman"/>
                <w:sz w:val="16"/>
                <w:szCs w:val="16"/>
                <w:lang w:val="ru-RU"/>
              </w:rPr>
            </w:pPr>
          </w:p>
          <w:p w14:paraId="26C03D56" w14:textId="770290C7" w:rsidR="00115A82" w:rsidRPr="00152D30" w:rsidRDefault="00115A82" w:rsidP="00115A82">
            <w:pPr>
              <w:rPr>
                <w:rFonts w:ascii="Times New Roman" w:hAnsi="Times New Roman"/>
                <w:sz w:val="16"/>
                <w:szCs w:val="16"/>
                <w:lang w:val="sr-Cyrl-RS"/>
              </w:rPr>
            </w:pPr>
            <w:r w:rsidRPr="00152D30">
              <w:rPr>
                <w:rFonts w:ascii="Times New Roman" w:hAnsi="Times New Roman"/>
                <w:sz w:val="16"/>
                <w:szCs w:val="16"/>
                <w:lang w:val="sr-Cyrl-RS"/>
              </w:rPr>
              <w:t xml:space="preserve">2020: 0 </w:t>
            </w:r>
            <w:r w:rsidRPr="00152D30">
              <w:rPr>
                <w:rFonts w:ascii="Times New Roman" w:hAnsi="Times New Roman"/>
                <w:sz w:val="16"/>
                <w:szCs w:val="16"/>
                <w:lang w:val="ru-RU"/>
              </w:rPr>
              <w:t>РСД</w:t>
            </w:r>
          </w:p>
          <w:p w14:paraId="37FDD1DA" w14:textId="77777777" w:rsidR="00115A82" w:rsidRPr="00152D30" w:rsidRDefault="00115A82" w:rsidP="00115A82">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4D8D3860" w14:textId="2DDFED9B" w:rsidR="00115A82" w:rsidRPr="00152D30" w:rsidRDefault="00115A82" w:rsidP="00115A82">
            <w:pPr>
              <w:rPr>
                <w:rFonts w:ascii="Times New Roman" w:hAnsi="Times New Roman"/>
                <w:sz w:val="16"/>
                <w:szCs w:val="16"/>
                <w:lang w:val="ru-RU"/>
              </w:rPr>
            </w:pPr>
            <w:r w:rsidRPr="00152D30">
              <w:rPr>
                <w:rFonts w:ascii="Times New Roman" w:hAnsi="Times New Roman"/>
                <w:sz w:val="16"/>
                <w:szCs w:val="16"/>
                <w:lang w:val="sr-Cyrl-RS"/>
              </w:rPr>
              <w:t xml:space="preserve">2022: </w:t>
            </w:r>
            <w:r w:rsidR="00C26906" w:rsidRPr="00152D30">
              <w:rPr>
                <w:rFonts w:ascii="Times New Roman" w:hAnsi="Times New Roman"/>
                <w:sz w:val="16"/>
                <w:szCs w:val="16"/>
                <w:lang w:val="sr-Cyrl-RS"/>
              </w:rPr>
              <w:t>265.500</w:t>
            </w:r>
            <w:r w:rsidR="00C26906" w:rsidRPr="00152D30">
              <w:rPr>
                <w:rFonts w:ascii="Times New Roman" w:hAnsi="Times New Roman"/>
                <w:sz w:val="16"/>
                <w:szCs w:val="16"/>
              </w:rPr>
              <w:t xml:space="preserve"> </w:t>
            </w:r>
            <w:r w:rsidRPr="00152D30">
              <w:rPr>
                <w:rFonts w:ascii="Times New Roman" w:hAnsi="Times New Roman"/>
                <w:sz w:val="16"/>
                <w:szCs w:val="16"/>
                <w:lang w:val="ru-RU"/>
              </w:rPr>
              <w:t>РСД</w:t>
            </w:r>
          </w:p>
        </w:tc>
      </w:tr>
      <w:tr w:rsidR="00AA4F69" w:rsidRPr="00152D30" w14:paraId="6FD5C711" w14:textId="77777777" w:rsidTr="00AA4F69">
        <w:trPr>
          <w:trHeight w:val="699"/>
        </w:trPr>
        <w:tc>
          <w:tcPr>
            <w:tcW w:w="828" w:type="dxa"/>
            <w:tcBorders>
              <w:bottom w:val="double" w:sz="4" w:space="0" w:color="auto"/>
            </w:tcBorders>
          </w:tcPr>
          <w:p w14:paraId="7066FD08" w14:textId="77777777" w:rsidR="00ED1E73" w:rsidRPr="00152D30" w:rsidRDefault="00ED1E73" w:rsidP="00ED1E73">
            <w:pPr>
              <w:rPr>
                <w:rFonts w:ascii="Times New Roman" w:hAnsi="Times New Roman"/>
                <w:sz w:val="16"/>
                <w:szCs w:val="16"/>
              </w:rPr>
            </w:pPr>
            <w:r w:rsidRPr="00152D30">
              <w:rPr>
                <w:rFonts w:ascii="Times New Roman" w:hAnsi="Times New Roman"/>
                <w:sz w:val="16"/>
                <w:szCs w:val="16"/>
              </w:rPr>
              <w:t>1.2.1.4</w:t>
            </w:r>
          </w:p>
        </w:tc>
        <w:tc>
          <w:tcPr>
            <w:tcW w:w="2541" w:type="dxa"/>
            <w:tcBorders>
              <w:bottom w:val="double" w:sz="4" w:space="0" w:color="auto"/>
            </w:tcBorders>
          </w:tcPr>
          <w:p w14:paraId="34D3A704" w14:textId="77777777" w:rsidR="00ED1E73" w:rsidRPr="00152D30" w:rsidRDefault="00ED1E73" w:rsidP="00ED1E73">
            <w:pPr>
              <w:rPr>
                <w:rFonts w:ascii="Times New Roman" w:hAnsi="Times New Roman"/>
                <w:sz w:val="16"/>
                <w:szCs w:val="16"/>
                <w:lang w:val="sr-Latn-CS"/>
              </w:rPr>
            </w:pPr>
            <w:r w:rsidRPr="00152D30">
              <w:rPr>
                <w:rFonts w:ascii="Times New Roman" w:hAnsi="Times New Roman"/>
                <w:sz w:val="16"/>
                <w:szCs w:val="16"/>
                <w:lang w:val="sr-Latn-CS"/>
              </w:rPr>
              <w:t xml:space="preserve">Имплементација Закона о раду у делу који се односи на </w:t>
            </w:r>
            <w:r w:rsidRPr="00152D30">
              <w:rPr>
                <w:rFonts w:ascii="Times New Roman" w:hAnsi="Times New Roman"/>
                <w:sz w:val="16"/>
                <w:szCs w:val="16"/>
                <w:lang w:val="ru-RU"/>
              </w:rPr>
              <w:t>област заштите младих на раду</w:t>
            </w:r>
            <w:r w:rsidRPr="00152D30">
              <w:rPr>
                <w:rFonts w:ascii="Times New Roman" w:hAnsi="Times New Roman"/>
                <w:sz w:val="16"/>
                <w:szCs w:val="16"/>
                <w:lang w:val="sr-Latn-CS"/>
              </w:rPr>
              <w:t>, ради уједначеног поступања послодаваца и запослених у примени одредаба Закона, кроз:</w:t>
            </w:r>
          </w:p>
          <w:p w14:paraId="36BB1753" w14:textId="77777777" w:rsidR="00ED1E73" w:rsidRPr="00152D30" w:rsidRDefault="00ED1E73" w:rsidP="00ED1E73">
            <w:pPr>
              <w:rPr>
                <w:rFonts w:ascii="Times New Roman" w:hAnsi="Times New Roman"/>
                <w:sz w:val="16"/>
                <w:szCs w:val="16"/>
                <w:lang w:val="sr-Latn-CS"/>
              </w:rPr>
            </w:pPr>
            <w:r w:rsidRPr="00152D30">
              <w:rPr>
                <w:rFonts w:ascii="Times New Roman" w:hAnsi="Times New Roman"/>
                <w:sz w:val="16"/>
                <w:szCs w:val="16"/>
                <w:lang w:val="sr-Latn-CS"/>
              </w:rPr>
              <w:t>а) одржавање обука, семинра и радионица за инспекторе</w:t>
            </w:r>
          </w:p>
          <w:p w14:paraId="427AA0F2" w14:textId="77777777" w:rsidR="00ED1E73" w:rsidRPr="00152D30" w:rsidRDefault="00ED1E73" w:rsidP="00ED1E73">
            <w:pPr>
              <w:rPr>
                <w:rFonts w:ascii="Times New Roman" w:hAnsi="Times New Roman"/>
                <w:sz w:val="16"/>
                <w:szCs w:val="16"/>
                <w:lang w:val="sr-Latn-CS"/>
              </w:rPr>
            </w:pPr>
            <w:r w:rsidRPr="00152D30">
              <w:rPr>
                <w:rFonts w:ascii="Times New Roman" w:hAnsi="Times New Roman"/>
                <w:sz w:val="16"/>
                <w:szCs w:val="16"/>
                <w:lang w:val="sr-Latn-CS"/>
              </w:rPr>
              <w:t>б)надзори по службеној дужности и по захтеву странака</w:t>
            </w:r>
          </w:p>
          <w:p w14:paraId="757D3CED" w14:textId="77777777" w:rsidR="00ED1E73" w:rsidRPr="00152D30" w:rsidRDefault="00ED1E73" w:rsidP="00ED1E73">
            <w:pPr>
              <w:rPr>
                <w:rFonts w:ascii="Times New Roman" w:hAnsi="Times New Roman"/>
                <w:sz w:val="16"/>
                <w:szCs w:val="16"/>
                <w:lang w:val="sr-Latn-CS"/>
              </w:rPr>
            </w:pPr>
            <w:r w:rsidRPr="00152D30">
              <w:rPr>
                <w:rFonts w:ascii="Times New Roman" w:hAnsi="Times New Roman"/>
                <w:sz w:val="16"/>
                <w:szCs w:val="16"/>
                <w:lang w:val="sr-Latn-CS"/>
              </w:rPr>
              <w:t>ц)превентивно поступање Инспекције рада</w:t>
            </w:r>
          </w:p>
          <w:p w14:paraId="3F04AA72" w14:textId="003C2E54" w:rsidR="00ED1E73" w:rsidRPr="00152D30" w:rsidRDefault="00ED1E73" w:rsidP="00ED1E73">
            <w:pPr>
              <w:rPr>
                <w:rFonts w:ascii="Times New Roman" w:hAnsi="Times New Roman"/>
                <w:sz w:val="16"/>
                <w:szCs w:val="16"/>
                <w:lang w:val="sr-Latn-CS"/>
              </w:rPr>
            </w:pPr>
            <w:r w:rsidRPr="00152D30">
              <w:rPr>
                <w:rFonts w:ascii="Times New Roman" w:hAnsi="Times New Roman"/>
                <w:sz w:val="16"/>
                <w:szCs w:val="16"/>
                <w:lang w:val="sr-Latn-CS"/>
              </w:rPr>
              <w:t>д)</w:t>
            </w:r>
            <w:r w:rsidR="00C6516D" w:rsidRPr="00152D30">
              <w:rPr>
                <w:rFonts w:ascii="Times New Roman" w:hAnsi="Times New Roman"/>
                <w:sz w:val="16"/>
                <w:szCs w:val="16"/>
                <w:lang w:val="sr-Cyrl-RS"/>
              </w:rPr>
              <w:t xml:space="preserve"> </w:t>
            </w:r>
            <w:r w:rsidRPr="00152D30">
              <w:rPr>
                <w:rFonts w:ascii="Times New Roman" w:hAnsi="Times New Roman"/>
                <w:sz w:val="16"/>
                <w:szCs w:val="16"/>
                <w:lang w:val="sr-Latn-CS"/>
              </w:rPr>
              <w:t xml:space="preserve">сарадња са социјалним партнерима </w:t>
            </w:r>
          </w:p>
        </w:tc>
        <w:tc>
          <w:tcPr>
            <w:tcW w:w="1710" w:type="dxa"/>
            <w:gridSpan w:val="2"/>
            <w:tcBorders>
              <w:bottom w:val="double" w:sz="4" w:space="0" w:color="auto"/>
            </w:tcBorders>
          </w:tcPr>
          <w:p w14:paraId="491A2B8F" w14:textId="77777777" w:rsidR="000E2340" w:rsidRPr="00152D30" w:rsidRDefault="000E2340" w:rsidP="000E2340">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310BB659" w14:textId="47ACA603" w:rsidR="00ED1E73" w:rsidRPr="00152D30" w:rsidRDefault="00ED1E73" w:rsidP="00ED1E73">
            <w:pPr>
              <w:rPr>
                <w:rFonts w:ascii="Times New Roman" w:hAnsi="Times New Roman"/>
                <w:sz w:val="16"/>
                <w:szCs w:val="16"/>
                <w:lang w:val="ru-RU"/>
              </w:rPr>
            </w:pPr>
            <w:r w:rsidRPr="00152D30">
              <w:rPr>
                <w:rFonts w:ascii="Times New Roman" w:hAnsi="Times New Roman"/>
                <w:sz w:val="16"/>
                <w:szCs w:val="16"/>
                <w:lang w:val="ru-RU"/>
              </w:rPr>
              <w:t>Испекторат за рад</w:t>
            </w:r>
          </w:p>
        </w:tc>
        <w:tc>
          <w:tcPr>
            <w:tcW w:w="969" w:type="dxa"/>
            <w:tcBorders>
              <w:bottom w:val="double" w:sz="4" w:space="0" w:color="auto"/>
            </w:tcBorders>
          </w:tcPr>
          <w:p w14:paraId="295F537E" w14:textId="41384F01" w:rsidR="00ED1E73" w:rsidRPr="00152D30" w:rsidRDefault="00D6562E" w:rsidP="00ED1E73">
            <w:pPr>
              <w:rPr>
                <w:rFonts w:ascii="Times New Roman" w:hAnsi="Times New Roman"/>
                <w:sz w:val="16"/>
                <w:szCs w:val="16"/>
              </w:rPr>
            </w:pPr>
            <w:r w:rsidRPr="00152D30">
              <w:rPr>
                <w:rFonts w:ascii="Times New Roman" w:hAnsi="Times New Roman"/>
                <w:sz w:val="16"/>
                <w:szCs w:val="16"/>
                <w:lang w:val="sr-Cyrl-RS"/>
              </w:rPr>
              <w:t>1.</w:t>
            </w:r>
            <w:r w:rsidR="00ED1E73" w:rsidRPr="00152D30">
              <w:rPr>
                <w:rFonts w:ascii="Times New Roman" w:hAnsi="Times New Roman"/>
                <w:sz w:val="16"/>
                <w:szCs w:val="16"/>
              </w:rPr>
              <w:t xml:space="preserve"> квартал 202</w:t>
            </w:r>
            <w:r w:rsidR="00ED1E73" w:rsidRPr="00152D30">
              <w:rPr>
                <w:rFonts w:ascii="Times New Roman" w:hAnsi="Times New Roman"/>
                <w:sz w:val="16"/>
                <w:szCs w:val="16"/>
                <w:lang w:val="sr-Cyrl-RS"/>
              </w:rPr>
              <w:t>2</w:t>
            </w:r>
            <w:r w:rsidR="00ED1E73" w:rsidRPr="00152D30">
              <w:rPr>
                <w:rFonts w:ascii="Times New Roman" w:hAnsi="Times New Roman"/>
                <w:sz w:val="16"/>
                <w:szCs w:val="16"/>
              </w:rPr>
              <w:t>.. и континуирано</w:t>
            </w:r>
          </w:p>
        </w:tc>
        <w:tc>
          <w:tcPr>
            <w:tcW w:w="2250" w:type="dxa"/>
            <w:tcBorders>
              <w:bottom w:val="double" w:sz="4" w:space="0" w:color="auto"/>
            </w:tcBorders>
          </w:tcPr>
          <w:p w14:paraId="4912D679" w14:textId="7B7EA210" w:rsidR="00ED1E73" w:rsidRPr="00152D30" w:rsidRDefault="00ED1E73" w:rsidP="00ED1E73">
            <w:pPr>
              <w:rPr>
                <w:rFonts w:ascii="Times New Roman" w:hAnsi="Times New Roman"/>
                <w:sz w:val="16"/>
                <w:szCs w:val="16"/>
              </w:rPr>
            </w:pPr>
            <w:r w:rsidRPr="00152D30">
              <w:rPr>
                <w:rFonts w:ascii="Times New Roman" w:hAnsi="Times New Roman"/>
                <w:sz w:val="16"/>
                <w:szCs w:val="16"/>
              </w:rPr>
              <w:t>Као у 1.1.1.4</w:t>
            </w:r>
          </w:p>
        </w:tc>
        <w:tc>
          <w:tcPr>
            <w:tcW w:w="2880" w:type="dxa"/>
            <w:tcBorders>
              <w:bottom w:val="double" w:sz="4" w:space="0" w:color="auto"/>
            </w:tcBorders>
          </w:tcPr>
          <w:p w14:paraId="72BAC7A8" w14:textId="08DF6181" w:rsidR="00ED1E73" w:rsidRPr="00152D30" w:rsidRDefault="00ED1E73" w:rsidP="00ED1E73">
            <w:pPr>
              <w:jc w:val="both"/>
              <w:rPr>
                <w:rFonts w:ascii="Times New Roman" w:hAnsi="Times New Roman"/>
                <w:sz w:val="16"/>
                <w:szCs w:val="16"/>
              </w:rPr>
            </w:pPr>
            <w:r w:rsidRPr="00152D30">
              <w:rPr>
                <w:rFonts w:ascii="Times New Roman" w:hAnsi="Times New Roman"/>
                <w:sz w:val="16"/>
                <w:szCs w:val="16"/>
              </w:rPr>
              <w:t>Као у 1.1.1.4</w:t>
            </w:r>
          </w:p>
        </w:tc>
        <w:tc>
          <w:tcPr>
            <w:tcW w:w="1080" w:type="dxa"/>
            <w:tcBorders>
              <w:bottom w:val="double" w:sz="4" w:space="0" w:color="auto"/>
            </w:tcBorders>
          </w:tcPr>
          <w:p w14:paraId="028A60DC" w14:textId="75776899" w:rsidR="00ED1E73" w:rsidRPr="00152D30" w:rsidRDefault="00ED1E73" w:rsidP="00ED1E73">
            <w:pPr>
              <w:rPr>
                <w:rFonts w:ascii="Times New Roman" w:hAnsi="Times New Roman"/>
                <w:sz w:val="16"/>
                <w:szCs w:val="16"/>
              </w:rPr>
            </w:pPr>
            <w:r w:rsidRPr="00152D30">
              <w:rPr>
                <w:rFonts w:ascii="Times New Roman" w:hAnsi="Times New Roman"/>
                <w:sz w:val="16"/>
                <w:szCs w:val="16"/>
              </w:rPr>
              <w:t>Као у 1.1.1.4</w:t>
            </w:r>
          </w:p>
        </w:tc>
        <w:tc>
          <w:tcPr>
            <w:tcW w:w="1980" w:type="dxa"/>
            <w:tcBorders>
              <w:bottom w:val="double" w:sz="4" w:space="0" w:color="auto"/>
            </w:tcBorders>
          </w:tcPr>
          <w:p w14:paraId="21F8E90F" w14:textId="00F4A335" w:rsidR="00ED1E73" w:rsidRPr="00152D30" w:rsidRDefault="00ED1E73" w:rsidP="00ED1E73">
            <w:pPr>
              <w:rPr>
                <w:rFonts w:ascii="Times New Roman" w:hAnsi="Times New Roman"/>
                <w:sz w:val="16"/>
                <w:szCs w:val="16"/>
              </w:rPr>
            </w:pPr>
            <w:r w:rsidRPr="00152D30">
              <w:rPr>
                <w:rFonts w:ascii="Times New Roman" w:hAnsi="Times New Roman"/>
                <w:sz w:val="16"/>
                <w:szCs w:val="16"/>
                <w:lang w:val="ru-RU"/>
              </w:rPr>
              <w:t xml:space="preserve">Буџетирано у оквиру 1.1.1.4 </w:t>
            </w:r>
          </w:p>
        </w:tc>
        <w:tc>
          <w:tcPr>
            <w:tcW w:w="1980" w:type="dxa"/>
            <w:tcBorders>
              <w:bottom w:val="double" w:sz="4" w:space="0" w:color="auto"/>
            </w:tcBorders>
          </w:tcPr>
          <w:p w14:paraId="65119D8B" w14:textId="4425D1D7" w:rsidR="00ED1E73" w:rsidRPr="00152D30" w:rsidRDefault="00ED1E73" w:rsidP="00ED1E73">
            <w:pPr>
              <w:rPr>
                <w:rFonts w:ascii="Times New Roman" w:hAnsi="Times New Roman"/>
                <w:sz w:val="16"/>
                <w:szCs w:val="16"/>
              </w:rPr>
            </w:pPr>
          </w:p>
        </w:tc>
      </w:tr>
      <w:tr w:rsidR="00C52ADB" w:rsidRPr="00EB2369" w14:paraId="00462146" w14:textId="77777777" w:rsidTr="00AA4F69">
        <w:trPr>
          <w:trHeight w:val="1323"/>
        </w:trPr>
        <w:tc>
          <w:tcPr>
            <w:tcW w:w="16218" w:type="dxa"/>
            <w:gridSpan w:val="10"/>
            <w:tcBorders>
              <w:top w:val="double" w:sz="4" w:space="0" w:color="auto"/>
              <w:left w:val="double" w:sz="4" w:space="0" w:color="auto"/>
              <w:bottom w:val="double" w:sz="4" w:space="0" w:color="auto"/>
              <w:right w:val="double" w:sz="4" w:space="0" w:color="auto"/>
            </w:tcBorders>
            <w:shd w:val="clear" w:color="auto" w:fill="FDEAC7"/>
          </w:tcPr>
          <w:p w14:paraId="17FC1614" w14:textId="6123DDAC" w:rsidR="00E341E8" w:rsidRPr="00152D30" w:rsidRDefault="00E341E8" w:rsidP="00E341E8">
            <w:pPr>
              <w:tabs>
                <w:tab w:val="center" w:pos="4536"/>
                <w:tab w:val="right" w:pos="9072"/>
              </w:tabs>
              <w:rPr>
                <w:rFonts w:ascii="Times New Roman" w:eastAsia="Times New Roman" w:hAnsi="Times New Roman"/>
                <w:b/>
                <w:sz w:val="20"/>
                <w:szCs w:val="20"/>
                <w:lang w:val="ru-RU" w:eastAsia="hr-HR"/>
              </w:rPr>
            </w:pPr>
            <w:r w:rsidRPr="00152D30">
              <w:rPr>
                <w:rFonts w:ascii="Times New Roman" w:eastAsia="Times New Roman" w:hAnsi="Times New Roman"/>
                <w:b/>
                <w:sz w:val="20"/>
                <w:szCs w:val="20"/>
                <w:lang w:val="ru-RU" w:eastAsia="hr-HR"/>
              </w:rPr>
              <w:t>1.2.2</w:t>
            </w:r>
          </w:p>
          <w:p w14:paraId="3CE7CECA" w14:textId="72870E2E" w:rsidR="00E341E8" w:rsidRPr="00152D30" w:rsidRDefault="00E341E8" w:rsidP="00E341E8">
            <w:pPr>
              <w:pStyle w:val="doc-ti"/>
              <w:spacing w:before="0" w:beforeAutospacing="0" w:after="0" w:afterAutospacing="0"/>
              <w:rPr>
                <w:bCs/>
                <w:iCs/>
                <w:sz w:val="20"/>
                <w:szCs w:val="20"/>
                <w:lang w:val="ru-RU" w:eastAsia="hr-HR"/>
              </w:rPr>
            </w:pPr>
            <w:r w:rsidRPr="00152D30">
              <w:rPr>
                <w:b/>
                <w:iCs/>
                <w:sz w:val="20"/>
                <w:szCs w:val="20"/>
                <w:lang w:val="ru-RU" w:eastAsia="hr-HR"/>
              </w:rPr>
              <w:t>31992</w:t>
            </w:r>
            <w:r w:rsidR="00DB373C" w:rsidRPr="00152D30">
              <w:rPr>
                <w:b/>
                <w:iCs/>
                <w:sz w:val="20"/>
                <w:szCs w:val="20"/>
                <w:lang w:val="sr-Latn-RS" w:eastAsia="hr-HR"/>
              </w:rPr>
              <w:t>L</w:t>
            </w:r>
            <w:r w:rsidRPr="00152D30">
              <w:rPr>
                <w:b/>
                <w:iCs/>
                <w:sz w:val="20"/>
                <w:szCs w:val="20"/>
                <w:lang w:val="ru-RU" w:eastAsia="hr-HR"/>
              </w:rPr>
              <w:t>0085 (</w:t>
            </w:r>
            <w:r w:rsidR="00DB373C" w:rsidRPr="00152D30">
              <w:rPr>
                <w:b/>
                <w:iCs/>
                <w:sz w:val="20"/>
                <w:szCs w:val="20"/>
                <w:lang w:val="en-GB" w:eastAsia="hr-HR"/>
              </w:rPr>
              <w:t>EUR</w:t>
            </w:r>
            <w:r w:rsidR="00DB373C" w:rsidRPr="00152D30">
              <w:rPr>
                <w:b/>
                <w:iCs/>
                <w:sz w:val="20"/>
                <w:szCs w:val="20"/>
                <w:lang w:val="ru-RU" w:eastAsia="hr-HR"/>
              </w:rPr>
              <w:t>-</w:t>
            </w:r>
            <w:r w:rsidR="00DB373C" w:rsidRPr="00152D30">
              <w:rPr>
                <w:b/>
                <w:iCs/>
                <w:sz w:val="20"/>
                <w:szCs w:val="20"/>
                <w:lang w:val="en-GB" w:eastAsia="hr-HR"/>
              </w:rPr>
              <w:t>Lex</w:t>
            </w:r>
            <w:r w:rsidRPr="00152D30">
              <w:rPr>
                <w:b/>
                <w:iCs/>
                <w:sz w:val="20"/>
                <w:szCs w:val="20"/>
                <w:lang w:val="ru-RU" w:eastAsia="hr-HR"/>
              </w:rPr>
              <w:t>: 05.20.20.10)</w:t>
            </w:r>
            <w:r w:rsidR="00C04B44" w:rsidRPr="00152D30">
              <w:rPr>
                <w:b/>
                <w:i/>
                <w:iCs/>
                <w:sz w:val="20"/>
                <w:szCs w:val="20"/>
                <w:lang w:val="ru-RU" w:eastAsia="hr-HR"/>
              </w:rPr>
              <w:t xml:space="preserve"> </w:t>
            </w:r>
            <w:r w:rsidRPr="00152D30">
              <w:rPr>
                <w:b/>
                <w:iCs/>
                <w:sz w:val="20"/>
                <w:szCs w:val="20"/>
                <w:lang w:val="ru-RU" w:eastAsia="hr-HR"/>
              </w:rPr>
              <w:t>Директива Савета 92/85/</w:t>
            </w:r>
            <w:r w:rsidR="00C04B44" w:rsidRPr="00152D30">
              <w:rPr>
                <w:b/>
                <w:iCs/>
                <w:sz w:val="20"/>
                <w:szCs w:val="20"/>
                <w:lang w:val="en-GB" w:eastAsia="hr-HR"/>
              </w:rPr>
              <w:t>EE</w:t>
            </w:r>
            <w:r w:rsidR="00C04B44" w:rsidRPr="00152D30">
              <w:rPr>
                <w:b/>
                <w:iCs/>
                <w:sz w:val="20"/>
                <w:szCs w:val="20"/>
                <w:lang w:val="sr-Cyrl-RS" w:eastAsia="hr-HR"/>
              </w:rPr>
              <w:t>З</w:t>
            </w:r>
            <w:r w:rsidRPr="00152D30">
              <w:rPr>
                <w:iCs/>
                <w:sz w:val="20"/>
                <w:szCs w:val="20"/>
                <w:lang w:val="ru-RU" w:eastAsia="hr-HR"/>
              </w:rPr>
              <w:t xml:space="preserve"> од 19. октобра 1992. </w:t>
            </w:r>
            <w:r w:rsidR="00DB373C" w:rsidRPr="00152D30">
              <w:rPr>
                <w:iCs/>
                <w:sz w:val="20"/>
                <w:szCs w:val="20"/>
                <w:lang w:val="sr-Cyrl-RS" w:eastAsia="hr-HR"/>
              </w:rPr>
              <w:t xml:space="preserve">године </w:t>
            </w:r>
            <w:r w:rsidRPr="00152D30">
              <w:rPr>
                <w:iCs/>
                <w:sz w:val="20"/>
                <w:szCs w:val="20"/>
                <w:lang w:val="ru-RU" w:eastAsia="hr-HR"/>
              </w:rPr>
              <w:t xml:space="preserve">о увођењу мера за подстицање побољшања безбедности и здравља на раду трудница, породиља или дојиља (десета појединачна директива у смислу члана </w:t>
            </w:r>
            <w:r w:rsidR="00BC36C7" w:rsidRPr="00152D30">
              <w:rPr>
                <w:iCs/>
                <w:sz w:val="20"/>
                <w:szCs w:val="20"/>
                <w:lang w:val="ru-RU" w:eastAsia="hr-HR"/>
              </w:rPr>
              <w:t>16. став 1.</w:t>
            </w:r>
            <w:r w:rsidRPr="00152D30">
              <w:rPr>
                <w:iCs/>
                <w:sz w:val="20"/>
                <w:szCs w:val="20"/>
                <w:lang w:val="ru-RU" w:eastAsia="hr-HR"/>
              </w:rPr>
              <w:t xml:space="preserve"> Директиве 89/391/</w:t>
            </w:r>
            <w:r w:rsidRPr="00152D30">
              <w:rPr>
                <w:iCs/>
                <w:sz w:val="20"/>
                <w:szCs w:val="20"/>
                <w:lang w:val="en-GB" w:eastAsia="hr-HR"/>
              </w:rPr>
              <w:t>EE</w:t>
            </w:r>
            <w:r w:rsidRPr="00152D30">
              <w:rPr>
                <w:iCs/>
                <w:sz w:val="20"/>
                <w:szCs w:val="20"/>
                <w:lang w:val="ru-RU" w:eastAsia="hr-HR"/>
              </w:rPr>
              <w:t xml:space="preserve">З) </w:t>
            </w:r>
            <w:r w:rsidRPr="00152D30">
              <w:rPr>
                <w:i/>
                <w:iCs/>
                <w:sz w:val="20"/>
                <w:szCs w:val="20"/>
                <w:lang w:val="ru-RU" w:eastAsia="hr-HR"/>
              </w:rPr>
              <w:t xml:space="preserve">(ОЈ </w:t>
            </w:r>
            <w:r w:rsidR="00581293" w:rsidRPr="00152D30">
              <w:rPr>
                <w:i/>
                <w:iCs/>
                <w:sz w:val="20"/>
                <w:szCs w:val="20"/>
                <w:lang w:val="sr-Latn-CS" w:eastAsia="hr-HR"/>
              </w:rPr>
              <w:t xml:space="preserve"> L </w:t>
            </w:r>
            <w:r w:rsidRPr="00152D30">
              <w:rPr>
                <w:i/>
                <w:iCs/>
                <w:sz w:val="20"/>
                <w:szCs w:val="20"/>
                <w:lang w:val="ru-RU" w:eastAsia="hr-HR"/>
              </w:rPr>
              <w:t xml:space="preserve">348, 28.11.1992, </w:t>
            </w:r>
            <w:r w:rsidR="00581293" w:rsidRPr="00152D30">
              <w:rPr>
                <w:i/>
                <w:iCs/>
                <w:sz w:val="20"/>
                <w:szCs w:val="20"/>
                <w:lang w:val="ru-RU" w:eastAsia="hr-HR"/>
              </w:rPr>
              <w:t>стр</w:t>
            </w:r>
            <w:r w:rsidRPr="00152D30">
              <w:rPr>
                <w:i/>
                <w:iCs/>
                <w:sz w:val="20"/>
                <w:szCs w:val="20"/>
                <w:lang w:val="ru-RU" w:eastAsia="hr-HR"/>
              </w:rPr>
              <w:t>. 1–7)</w:t>
            </w:r>
            <w:r w:rsidR="00C04B44" w:rsidRPr="00152D30">
              <w:rPr>
                <w:bCs/>
                <w:i/>
                <w:iCs/>
                <w:sz w:val="20"/>
                <w:szCs w:val="20"/>
                <w:lang w:val="ru-RU" w:eastAsia="hr-HR"/>
              </w:rPr>
              <w:t>.</w:t>
            </w:r>
            <w:r w:rsidR="00C04B44" w:rsidRPr="00152D30">
              <w:rPr>
                <w:bCs/>
                <w:iCs/>
                <w:sz w:val="20"/>
                <w:szCs w:val="20"/>
                <w:lang w:val="ru-RU" w:eastAsia="hr-HR"/>
              </w:rPr>
              <w:t xml:space="preserve"> </w:t>
            </w:r>
          </w:p>
          <w:p w14:paraId="5510CAEF" w14:textId="3AD99E8D" w:rsidR="00C52ADB" w:rsidRPr="00152D30" w:rsidRDefault="00E341E8" w:rsidP="00581293">
            <w:pPr>
              <w:pStyle w:val="doc-ti"/>
              <w:spacing w:before="0" w:beforeAutospacing="0" w:after="0" w:afterAutospacing="0"/>
              <w:rPr>
                <w:bCs/>
                <w:i/>
                <w:iCs/>
                <w:sz w:val="20"/>
                <w:szCs w:val="20"/>
                <w:lang w:val="ru-RU" w:eastAsia="hr-HR"/>
              </w:rPr>
            </w:pPr>
            <w:r w:rsidRPr="00152D30">
              <w:rPr>
                <w:bCs/>
                <w:iCs/>
                <w:sz w:val="20"/>
                <w:szCs w:val="20"/>
                <w:lang w:val="ru-RU" w:eastAsia="hr-HR"/>
              </w:rPr>
              <w:t>Директива 2014/27/ЕУ</w:t>
            </w:r>
            <w:r w:rsidRPr="00152D30">
              <w:rPr>
                <w:bCs/>
                <w:iCs/>
                <w:sz w:val="20"/>
                <w:szCs w:val="20"/>
                <w:lang w:eastAsia="hr-HR"/>
              </w:rPr>
              <w:t> </w:t>
            </w:r>
            <w:r w:rsidRPr="00152D30">
              <w:rPr>
                <w:bCs/>
                <w:iCs/>
                <w:sz w:val="20"/>
                <w:szCs w:val="20"/>
                <w:lang w:val="ru-RU" w:eastAsia="hr-HR"/>
              </w:rPr>
              <w:t>Европског парламента и савета од 26. фебруара 2014. о измени директива Савета 92/58/ЕЕ</w:t>
            </w:r>
            <w:r w:rsidR="00581293" w:rsidRPr="00152D30">
              <w:rPr>
                <w:bCs/>
                <w:iCs/>
                <w:sz w:val="20"/>
                <w:szCs w:val="20"/>
                <w:lang w:val="ru-RU" w:eastAsia="hr-HR"/>
              </w:rPr>
              <w:t>З,</w:t>
            </w:r>
            <w:r w:rsidRPr="00152D30">
              <w:rPr>
                <w:bCs/>
                <w:iCs/>
                <w:sz w:val="20"/>
                <w:szCs w:val="20"/>
                <w:lang w:val="ru-RU" w:eastAsia="hr-HR"/>
              </w:rPr>
              <w:t xml:space="preserve"> 92/85/ЕЕЗ, 94/33/ЕЗ, 98/24/ЕЗ и Д</w:t>
            </w:r>
            <w:r w:rsidR="00581293" w:rsidRPr="00152D30">
              <w:rPr>
                <w:bCs/>
                <w:iCs/>
                <w:sz w:val="20"/>
                <w:szCs w:val="20"/>
                <w:lang w:val="ru-RU" w:eastAsia="hr-HR"/>
              </w:rPr>
              <w:t>и</w:t>
            </w:r>
            <w:r w:rsidRPr="00152D30">
              <w:rPr>
                <w:bCs/>
                <w:iCs/>
                <w:sz w:val="20"/>
                <w:szCs w:val="20"/>
                <w:lang w:val="ru-RU" w:eastAsia="hr-HR"/>
              </w:rPr>
              <w:t>рективе</w:t>
            </w:r>
            <w:r w:rsidR="00581293" w:rsidRPr="00152D30">
              <w:rPr>
                <w:bCs/>
                <w:iCs/>
                <w:sz w:val="20"/>
                <w:szCs w:val="20"/>
                <w:lang w:val="ru-RU" w:eastAsia="hr-HR"/>
              </w:rPr>
              <w:t xml:space="preserve"> </w:t>
            </w:r>
            <w:r w:rsidRPr="00152D30">
              <w:rPr>
                <w:bCs/>
                <w:iCs/>
                <w:sz w:val="20"/>
                <w:szCs w:val="20"/>
                <w:lang w:val="ru-RU" w:eastAsia="hr-HR"/>
              </w:rPr>
              <w:t>2004/37/ЕЗ</w:t>
            </w:r>
            <w:r w:rsidRPr="00152D30">
              <w:rPr>
                <w:bCs/>
                <w:iCs/>
                <w:sz w:val="20"/>
                <w:szCs w:val="20"/>
                <w:lang w:eastAsia="hr-HR"/>
              </w:rPr>
              <w:t> </w:t>
            </w:r>
            <w:r w:rsidRPr="00152D30">
              <w:rPr>
                <w:bCs/>
                <w:iCs/>
                <w:sz w:val="20"/>
                <w:szCs w:val="20"/>
                <w:lang w:val="ru-RU" w:eastAsia="hr-HR"/>
              </w:rPr>
              <w:t>Европског парламента и Савета како би се ускладиле с</w:t>
            </w:r>
            <w:r w:rsidR="00581293" w:rsidRPr="00152D30">
              <w:rPr>
                <w:bCs/>
                <w:iCs/>
                <w:sz w:val="20"/>
                <w:szCs w:val="20"/>
                <w:lang w:val="ru-RU" w:eastAsia="hr-HR"/>
              </w:rPr>
              <w:t>а Уредбом</w:t>
            </w:r>
            <w:r w:rsidRPr="00152D30">
              <w:rPr>
                <w:bCs/>
                <w:iCs/>
                <w:sz w:val="20"/>
                <w:szCs w:val="20"/>
                <w:lang w:val="ru-RU" w:eastAsia="hr-HR"/>
              </w:rPr>
              <w:t xml:space="preserve"> (ЕЗ) бр. 1272/2008 о разврставању, означавању и паковању </w:t>
            </w:r>
            <w:r w:rsidR="00581293" w:rsidRPr="00152D30">
              <w:rPr>
                <w:bCs/>
                <w:iCs/>
                <w:sz w:val="20"/>
                <w:szCs w:val="20"/>
                <w:lang w:val="ru-RU" w:eastAsia="hr-HR"/>
              </w:rPr>
              <w:t>супстанци</w:t>
            </w:r>
            <w:r w:rsidRPr="00152D30">
              <w:rPr>
                <w:bCs/>
                <w:iCs/>
                <w:sz w:val="20"/>
                <w:szCs w:val="20"/>
                <w:lang w:val="ru-RU" w:eastAsia="hr-HR"/>
              </w:rPr>
              <w:t xml:space="preserve"> и смеша</w:t>
            </w:r>
          </w:p>
        </w:tc>
      </w:tr>
      <w:tr w:rsidR="00C52ADB" w:rsidRPr="00152D30" w14:paraId="7EA7C048" w14:textId="77777777" w:rsidTr="00AA4F69">
        <w:trPr>
          <w:trHeight w:val="357"/>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vAlign w:val="center"/>
          </w:tcPr>
          <w:p w14:paraId="1D7723DE" w14:textId="77777777" w:rsidR="00C52ADB" w:rsidRPr="00152D30" w:rsidRDefault="00C52ADB" w:rsidP="00D64F89">
            <w:pPr>
              <w:rPr>
                <w:rFonts w:ascii="Times New Roman" w:hAnsi="Times New Roman"/>
                <w:sz w:val="20"/>
                <w:szCs w:val="20"/>
              </w:rPr>
            </w:pPr>
            <w:r w:rsidRPr="00152D30">
              <w:rPr>
                <w:rFonts w:ascii="Times New Roman" w:hAnsi="Times New Roman"/>
                <w:b/>
                <w:bCs/>
                <w:sz w:val="20"/>
                <w:szCs w:val="20"/>
              </w:rPr>
              <w:t>ТРЕНУТНА СИТУАЦИЈА</w:t>
            </w:r>
          </w:p>
        </w:tc>
      </w:tr>
      <w:tr w:rsidR="00C52ADB" w:rsidRPr="00152D30" w14:paraId="03CC4D36" w14:textId="77777777" w:rsidTr="00AA4F69">
        <w:trPr>
          <w:trHeight w:val="150"/>
        </w:trPr>
        <w:tc>
          <w:tcPr>
            <w:tcW w:w="16218" w:type="dxa"/>
            <w:gridSpan w:val="10"/>
            <w:tcBorders>
              <w:top w:val="double" w:sz="4" w:space="0" w:color="auto"/>
              <w:left w:val="double" w:sz="4" w:space="0" w:color="auto"/>
              <w:bottom w:val="double" w:sz="4" w:space="0" w:color="auto"/>
              <w:right w:val="double" w:sz="4" w:space="0" w:color="auto"/>
            </w:tcBorders>
          </w:tcPr>
          <w:p w14:paraId="6444A8BC" w14:textId="5A3B4B1F" w:rsidR="00E341E8" w:rsidRPr="00152D30" w:rsidRDefault="00E341E8" w:rsidP="00E341E8">
            <w:pPr>
              <w:spacing w:before="0"/>
              <w:rPr>
                <w:rFonts w:ascii="Times New Roman" w:hAnsi="Times New Roman"/>
                <w:spacing w:val="-4"/>
                <w:sz w:val="20"/>
                <w:szCs w:val="20"/>
                <w:lang w:val="ru-RU"/>
              </w:rPr>
            </w:pPr>
            <w:r w:rsidRPr="00152D30">
              <w:rPr>
                <w:rFonts w:ascii="Times New Roman" w:hAnsi="Times New Roman"/>
                <w:b/>
                <w:spacing w:val="-4"/>
                <w:sz w:val="20"/>
                <w:szCs w:val="20"/>
                <w:lang w:val="ru-RU"/>
              </w:rPr>
              <w:t>Закон</w:t>
            </w:r>
            <w:r w:rsidR="00814779" w:rsidRPr="00152D30">
              <w:rPr>
                <w:rFonts w:ascii="Times New Roman" w:hAnsi="Times New Roman"/>
                <w:b/>
                <w:spacing w:val="-4"/>
                <w:sz w:val="20"/>
                <w:szCs w:val="20"/>
                <w:lang w:val="ru-RU"/>
              </w:rPr>
              <w:t xml:space="preserve"> о финансијској подршци породици</w:t>
            </w:r>
            <w:r w:rsidRPr="00152D30">
              <w:rPr>
                <w:rFonts w:ascii="Times New Roman" w:hAnsi="Times New Roman"/>
                <w:b/>
                <w:spacing w:val="-4"/>
                <w:sz w:val="20"/>
                <w:szCs w:val="20"/>
                <w:lang w:val="ru-RU"/>
              </w:rPr>
              <w:t xml:space="preserve"> са децом</w:t>
            </w:r>
            <w:r w:rsidRPr="00152D30">
              <w:rPr>
                <w:rFonts w:ascii="Times New Roman" w:hAnsi="Times New Roman"/>
                <w:spacing w:val="-4"/>
                <w:sz w:val="20"/>
                <w:szCs w:val="20"/>
                <w:lang w:val="ru-RU"/>
              </w:rPr>
              <w:t xml:space="preserve"> у оквиру права на финансијску подршку породици са децом, уређује право на накнаду зараде за време породиљског одсуства, одсуства са рада ради неге детета и одсуства са рада ради посебне неге детета. </w:t>
            </w:r>
            <w:r w:rsidRPr="00152D30">
              <w:rPr>
                <w:rFonts w:ascii="Times New Roman" w:hAnsi="Times New Roman"/>
                <w:b/>
                <w:spacing w:val="-4"/>
                <w:sz w:val="20"/>
                <w:szCs w:val="20"/>
                <w:lang w:val="ru-RU"/>
              </w:rPr>
              <w:t>Законом о безбедности и здрављу на раду</w:t>
            </w:r>
            <w:r w:rsidRPr="00152D30">
              <w:rPr>
                <w:rFonts w:ascii="Times New Roman" w:hAnsi="Times New Roman"/>
                <w:spacing w:val="-4"/>
                <w:sz w:val="20"/>
                <w:szCs w:val="20"/>
                <w:lang w:val="ru-RU"/>
              </w:rPr>
              <w:t xml:space="preserve"> уређују се посебна права, обавезе и мере у вези са безбедношћу и здрављем на раду жена које раде на радном месту са повећаним ризиком који би могао да им угрози остваривање материнства.</w:t>
            </w:r>
          </w:p>
          <w:p w14:paraId="04888112" w14:textId="390A2D28" w:rsidR="00C52ADB" w:rsidRPr="00152D30" w:rsidRDefault="00E341E8" w:rsidP="00E341E8">
            <w:pPr>
              <w:spacing w:before="0"/>
              <w:rPr>
                <w:rFonts w:ascii="Times New Roman" w:hAnsi="Times New Roman"/>
                <w:b/>
                <w:spacing w:val="-4"/>
                <w:sz w:val="20"/>
                <w:szCs w:val="20"/>
              </w:rPr>
            </w:pPr>
            <w:r w:rsidRPr="00152D30">
              <w:rPr>
                <w:rFonts w:ascii="Times New Roman" w:hAnsi="Times New Roman"/>
                <w:b/>
                <w:spacing w:val="-4"/>
                <w:sz w:val="20"/>
                <w:szCs w:val="20"/>
                <w:lang w:val="ru-RU"/>
              </w:rPr>
              <w:t xml:space="preserve">Закон о раду </w:t>
            </w:r>
            <w:r w:rsidRPr="00152D30">
              <w:rPr>
                <w:rFonts w:ascii="Times New Roman" w:hAnsi="Times New Roman"/>
                <w:spacing w:val="-4"/>
                <w:sz w:val="20"/>
                <w:szCs w:val="20"/>
                <w:lang w:val="ru-RU"/>
              </w:rPr>
              <w:t>(„Службени гласник РС“, бр. 24/05, 61/05, 54/09, 32/13, 75/13 и 13/17 )</w:t>
            </w:r>
            <w:r w:rsidRPr="00152D30">
              <w:rPr>
                <w:rFonts w:ascii="Times New Roman" w:hAnsi="Times New Roman"/>
                <w:sz w:val="20"/>
                <w:szCs w:val="20"/>
                <w:lang w:val="ru-RU"/>
              </w:rPr>
              <w:t xml:space="preserve"> уређује посебну заштиту </w:t>
            </w:r>
            <w:r w:rsidRPr="00152D30">
              <w:rPr>
                <w:rFonts w:ascii="Times New Roman" w:hAnsi="Times New Roman"/>
                <w:spacing w:val="-4"/>
                <w:sz w:val="20"/>
                <w:szCs w:val="20"/>
                <w:lang w:val="ru-RU"/>
              </w:rPr>
              <w:t xml:space="preserve">запослених жена за време трудноће и порођаја, неге детета, дојења (чл. 12. ст 2. и 3, чл. чл. 89-100). Потребно је даље усклађивање Закона о раду: у погледу: дефиниција (члан 2. Директиве) и обезбедити примену осталих одредаба Директиве на друге радно ангажоване жене, како би се заштитиле не само запослене, већ све радне жене ангажоване по уговору ван радног односа или другом основу (чл. 5,7, 8, 9, 10. 11, 12). У циљу његовог потпуног усаглашавања потребно је такође транспоновати чланове 5, 7. и 11. и унети упућујуће норме на прописе из безбедности и здравља на раду и искоординирати са Министарством државне управе и локалне самоуправе око остваривања права која произилазе из ових чланова. </w:t>
            </w:r>
            <w:r w:rsidRPr="00152D30">
              <w:rPr>
                <w:rFonts w:ascii="Times New Roman" w:hAnsi="Times New Roman"/>
                <w:b/>
                <w:spacing w:val="-4"/>
                <w:sz w:val="20"/>
                <w:szCs w:val="20"/>
                <w:lang w:val="ru-RU"/>
              </w:rPr>
              <w:t>Правилником о мерама за безбедан и здрав рад запослене жене за време трудноће, породиље и запослене која доји дете</w:t>
            </w:r>
            <w:r w:rsidRPr="00152D30">
              <w:rPr>
                <w:rFonts w:ascii="Times New Roman" w:hAnsi="Times New Roman"/>
                <w:spacing w:val="-4"/>
                <w:sz w:val="20"/>
                <w:szCs w:val="20"/>
                <w:lang w:val="ru-RU"/>
              </w:rPr>
              <w:t xml:space="preserve"> („Службени гласник РС”, број 102/16), транспоноване одредбе 1.1, 2, 4.1, 4.2, 6.1.1., 6.1.2. и Прилози Директиве 92/85/ЕЕЗ. </w:t>
            </w:r>
            <w:r w:rsidRPr="00152D30">
              <w:rPr>
                <w:rFonts w:ascii="Times New Roman" w:hAnsi="Times New Roman"/>
                <w:spacing w:val="-4"/>
                <w:sz w:val="20"/>
                <w:szCs w:val="20"/>
              </w:rPr>
              <w:t>Пре доношења Предлог правилника је достављен на коментаре ЕК.</w:t>
            </w:r>
          </w:p>
        </w:tc>
      </w:tr>
      <w:tr w:rsidR="00C52ADB" w:rsidRPr="00152D30" w14:paraId="6552E8A4" w14:textId="77777777" w:rsidTr="00AA4F69">
        <w:trPr>
          <w:trHeight w:val="573"/>
        </w:trPr>
        <w:tc>
          <w:tcPr>
            <w:tcW w:w="3369" w:type="dxa"/>
            <w:gridSpan w:val="2"/>
            <w:vMerge w:val="restart"/>
            <w:tcBorders>
              <w:top w:val="double" w:sz="4" w:space="0" w:color="auto"/>
              <w:left w:val="single" w:sz="4" w:space="0" w:color="auto"/>
              <w:right w:val="single" w:sz="4" w:space="0" w:color="auto"/>
            </w:tcBorders>
            <w:shd w:val="clear" w:color="auto" w:fill="DDDDFF"/>
            <w:vAlign w:val="center"/>
          </w:tcPr>
          <w:p w14:paraId="4FBAB089" w14:textId="77777777" w:rsidR="00C52ADB" w:rsidRPr="00152D30" w:rsidRDefault="00C52ADB" w:rsidP="00C52ADB">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gridSpan w:val="2"/>
            <w:vMerge w:val="restart"/>
            <w:tcBorders>
              <w:top w:val="double" w:sz="4" w:space="0" w:color="auto"/>
              <w:left w:val="single" w:sz="4" w:space="0" w:color="auto"/>
              <w:right w:val="single" w:sz="4" w:space="0" w:color="auto"/>
            </w:tcBorders>
            <w:shd w:val="clear" w:color="auto" w:fill="DDDDFF"/>
            <w:vAlign w:val="center"/>
          </w:tcPr>
          <w:p w14:paraId="48136025" w14:textId="77777777" w:rsidR="00C52ADB" w:rsidRPr="00152D30" w:rsidRDefault="00C52ADB" w:rsidP="00C52ADB">
            <w:pPr>
              <w:jc w:val="center"/>
              <w:rPr>
                <w:rFonts w:ascii="Times New Roman" w:hAnsi="Times New Roman"/>
                <w:b/>
                <w:sz w:val="20"/>
                <w:szCs w:val="20"/>
                <w:lang w:val="ru-RU"/>
              </w:rPr>
            </w:pPr>
            <w:r w:rsidRPr="00152D30">
              <w:rPr>
                <w:rFonts w:ascii="Times New Roman" w:hAnsi="Times New Roman"/>
                <w:b/>
                <w:sz w:val="18"/>
                <w:szCs w:val="18"/>
                <w:lang w:val="ru-RU"/>
              </w:rPr>
              <w:t>ОДГОВОРНЕ ИНСТИТУЦИЈЕ И ИНСТИТУЦИЈЕ УКЉУЧЕНЕ У</w:t>
            </w:r>
            <w:r w:rsidRPr="00152D30">
              <w:rPr>
                <w:rFonts w:ascii="Times New Roman" w:hAnsi="Times New Roman"/>
                <w:b/>
                <w:sz w:val="20"/>
                <w:szCs w:val="20"/>
                <w:lang w:val="ru-RU"/>
              </w:rPr>
              <w:t xml:space="preserve"> СПРОВОЂЕЊЕ</w:t>
            </w:r>
          </w:p>
        </w:tc>
        <w:tc>
          <w:tcPr>
            <w:tcW w:w="969" w:type="dxa"/>
            <w:vMerge w:val="restart"/>
            <w:tcBorders>
              <w:top w:val="double" w:sz="4" w:space="0" w:color="auto"/>
              <w:left w:val="single" w:sz="4" w:space="0" w:color="auto"/>
              <w:right w:val="single" w:sz="4" w:space="0" w:color="auto"/>
            </w:tcBorders>
            <w:shd w:val="clear" w:color="auto" w:fill="DDDDFF"/>
            <w:textDirection w:val="btLr"/>
            <w:vAlign w:val="center"/>
          </w:tcPr>
          <w:p w14:paraId="2A5C4642" w14:textId="77777777" w:rsidR="00C52ADB" w:rsidRPr="00152D30" w:rsidRDefault="00C52ADB" w:rsidP="00C52ADB">
            <w:pPr>
              <w:ind w:left="113" w:right="113"/>
              <w:jc w:val="center"/>
              <w:rPr>
                <w:rFonts w:ascii="Times New Roman" w:hAnsi="Times New Roman"/>
                <w:b/>
                <w:sz w:val="20"/>
                <w:szCs w:val="20"/>
              </w:rPr>
            </w:pPr>
            <w:r w:rsidRPr="00152D30">
              <w:rPr>
                <w:rFonts w:ascii="Times New Roman" w:hAnsi="Times New Roman"/>
                <w:b/>
                <w:sz w:val="20"/>
                <w:szCs w:val="20"/>
              </w:rPr>
              <w:t>ВРЕМЕНСКИ ОКВИР/РОК</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31000B26" w14:textId="77777777" w:rsidR="00C52ADB" w:rsidRPr="00152D30" w:rsidRDefault="00C52ADB" w:rsidP="00C52ADB">
            <w:pPr>
              <w:jc w:val="center"/>
              <w:rPr>
                <w:rFonts w:ascii="Times New Roman" w:hAnsi="Times New Roman"/>
                <w:b/>
                <w:sz w:val="20"/>
                <w:szCs w:val="20"/>
              </w:rPr>
            </w:pPr>
            <w:r w:rsidRPr="00152D30">
              <w:rPr>
                <w:rFonts w:ascii="Times New Roman" w:hAnsi="Times New Roman"/>
                <w:b/>
                <w:sz w:val="20"/>
                <w:szCs w:val="20"/>
              </w:rPr>
              <w:t>ЈАЧАЊЕ АДМИНИСТРАТИВНИХ 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69B87AFB" w14:textId="77777777" w:rsidR="00C52ADB" w:rsidRPr="00152D30" w:rsidRDefault="00C52ADB" w:rsidP="00C52ADB">
            <w:pPr>
              <w:jc w:val="center"/>
              <w:rPr>
                <w:rFonts w:ascii="Times New Roman" w:hAnsi="Times New Roman"/>
                <w:b/>
                <w:sz w:val="20"/>
                <w:szCs w:val="20"/>
              </w:rPr>
            </w:pPr>
            <w:r w:rsidRPr="00152D30">
              <w:rPr>
                <w:rFonts w:ascii="Times New Roman" w:hAnsi="Times New Roman"/>
                <w:b/>
                <w:sz w:val="20"/>
                <w:szCs w:val="20"/>
              </w:rPr>
              <w:t xml:space="preserve">ФИНАНСИЈСКА СРЕДСТВА </w:t>
            </w:r>
          </w:p>
        </w:tc>
      </w:tr>
      <w:tr w:rsidR="00AA4F69" w:rsidRPr="00EB2369" w14:paraId="362FE2FC" w14:textId="77777777" w:rsidTr="00AA4F69">
        <w:trPr>
          <w:trHeight w:val="1149"/>
        </w:trPr>
        <w:tc>
          <w:tcPr>
            <w:tcW w:w="3369" w:type="dxa"/>
            <w:gridSpan w:val="2"/>
            <w:vMerge/>
            <w:tcBorders>
              <w:top w:val="single" w:sz="4" w:space="0" w:color="auto"/>
              <w:left w:val="single" w:sz="4" w:space="0" w:color="auto"/>
              <w:right w:val="single" w:sz="4" w:space="0" w:color="auto"/>
            </w:tcBorders>
            <w:shd w:val="clear" w:color="auto" w:fill="DDDDFF"/>
            <w:vAlign w:val="center"/>
          </w:tcPr>
          <w:p w14:paraId="38B3C647" w14:textId="77777777" w:rsidR="00C52ADB" w:rsidRPr="00152D30" w:rsidRDefault="00C52ADB" w:rsidP="00C52ADB">
            <w:pPr>
              <w:jc w:val="center"/>
              <w:rPr>
                <w:rFonts w:ascii="Times New Roman" w:hAnsi="Times New Roman"/>
                <w:b/>
                <w:sz w:val="20"/>
                <w:szCs w:val="20"/>
              </w:rPr>
            </w:pPr>
          </w:p>
        </w:tc>
        <w:tc>
          <w:tcPr>
            <w:tcW w:w="1710" w:type="dxa"/>
            <w:gridSpan w:val="2"/>
            <w:vMerge/>
            <w:tcBorders>
              <w:top w:val="single" w:sz="4" w:space="0" w:color="auto"/>
              <w:left w:val="single" w:sz="4" w:space="0" w:color="auto"/>
              <w:right w:val="single" w:sz="4" w:space="0" w:color="auto"/>
            </w:tcBorders>
            <w:shd w:val="clear" w:color="auto" w:fill="DDDDFF"/>
            <w:vAlign w:val="center"/>
          </w:tcPr>
          <w:p w14:paraId="63CA5E71" w14:textId="77777777" w:rsidR="00C52ADB" w:rsidRPr="00152D30" w:rsidRDefault="00C52ADB" w:rsidP="00C52ADB">
            <w:pPr>
              <w:jc w:val="center"/>
              <w:rPr>
                <w:rFonts w:ascii="Times New Roman" w:hAnsi="Times New Roman"/>
                <w:b/>
                <w:sz w:val="20"/>
                <w:szCs w:val="20"/>
              </w:rPr>
            </w:pPr>
          </w:p>
        </w:tc>
        <w:tc>
          <w:tcPr>
            <w:tcW w:w="969" w:type="dxa"/>
            <w:vMerge/>
            <w:tcBorders>
              <w:top w:val="single" w:sz="4" w:space="0" w:color="auto"/>
              <w:left w:val="single" w:sz="4" w:space="0" w:color="auto"/>
              <w:right w:val="single" w:sz="4" w:space="0" w:color="auto"/>
            </w:tcBorders>
            <w:shd w:val="clear" w:color="auto" w:fill="DDDDFF"/>
            <w:textDirection w:val="btLr"/>
            <w:vAlign w:val="center"/>
          </w:tcPr>
          <w:p w14:paraId="65960E48" w14:textId="77777777" w:rsidR="00C52ADB" w:rsidRPr="00152D30" w:rsidRDefault="00C52ADB" w:rsidP="00C52ADB">
            <w:pPr>
              <w:ind w:left="113" w:right="113"/>
              <w:jc w:val="center"/>
              <w:rPr>
                <w:rFonts w:ascii="Times New Roman" w:hAnsi="Times New Roman"/>
                <w:b/>
                <w:sz w:val="20"/>
                <w:szCs w:val="20"/>
              </w:rPr>
            </w:pPr>
          </w:p>
        </w:tc>
        <w:tc>
          <w:tcPr>
            <w:tcW w:w="2250" w:type="dxa"/>
            <w:tcBorders>
              <w:top w:val="single" w:sz="4" w:space="0" w:color="auto"/>
              <w:left w:val="single" w:sz="4" w:space="0" w:color="auto"/>
              <w:right w:val="single" w:sz="4" w:space="0" w:color="auto"/>
            </w:tcBorders>
            <w:shd w:val="clear" w:color="auto" w:fill="DDDDFF"/>
            <w:vAlign w:val="center"/>
          </w:tcPr>
          <w:p w14:paraId="48AEDC50" w14:textId="77777777" w:rsidR="00C52ADB" w:rsidRPr="00152D30" w:rsidRDefault="00C52ADB" w:rsidP="00C52ADB">
            <w:pPr>
              <w:jc w:val="center"/>
              <w:rPr>
                <w:rFonts w:ascii="Times New Roman" w:hAnsi="Times New Roman"/>
                <w:b/>
                <w:sz w:val="20"/>
                <w:szCs w:val="20"/>
              </w:rPr>
            </w:pPr>
            <w:r w:rsidRPr="00152D30">
              <w:rPr>
                <w:rFonts w:ascii="Times New Roman" w:hAnsi="Times New Roman"/>
                <w:b/>
                <w:sz w:val="20"/>
                <w:szCs w:val="20"/>
              </w:rPr>
              <w:t xml:space="preserve">ТРЕНУТНИ КАПАЦИТЕТИ </w:t>
            </w:r>
          </w:p>
        </w:tc>
        <w:tc>
          <w:tcPr>
            <w:tcW w:w="2880" w:type="dxa"/>
            <w:tcBorders>
              <w:top w:val="single" w:sz="4" w:space="0" w:color="auto"/>
              <w:left w:val="single" w:sz="4" w:space="0" w:color="auto"/>
              <w:right w:val="single" w:sz="4" w:space="0" w:color="auto"/>
            </w:tcBorders>
            <w:shd w:val="clear" w:color="auto" w:fill="DDDDFF"/>
            <w:vAlign w:val="center"/>
          </w:tcPr>
          <w:p w14:paraId="7746C213" w14:textId="77777777" w:rsidR="00C52ADB" w:rsidRPr="00152D30" w:rsidRDefault="00C52ADB" w:rsidP="00C52ADB">
            <w:pPr>
              <w:jc w:val="center"/>
              <w:rPr>
                <w:rFonts w:ascii="Times New Roman" w:hAnsi="Times New Roman"/>
                <w:b/>
                <w:sz w:val="20"/>
                <w:szCs w:val="20"/>
              </w:rPr>
            </w:pPr>
            <w:r w:rsidRPr="00152D30">
              <w:rPr>
                <w:rFonts w:ascii="Times New Roman" w:hAnsi="Times New Roman"/>
                <w:b/>
                <w:sz w:val="20"/>
                <w:szCs w:val="20"/>
              </w:rPr>
              <w:t xml:space="preserve">ПОТРЕБНИ КАПАЦИТЕТИ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70904B02" w14:textId="77777777" w:rsidR="00C52ADB" w:rsidRPr="00152D30" w:rsidRDefault="00C52ADB" w:rsidP="00C52ADB">
            <w:pPr>
              <w:jc w:val="center"/>
              <w:rPr>
                <w:rFonts w:ascii="Times New Roman" w:hAnsi="Times New Roman"/>
                <w:b/>
                <w:sz w:val="20"/>
                <w:szCs w:val="20"/>
              </w:rPr>
            </w:pPr>
            <w:r w:rsidRPr="00152D30">
              <w:rPr>
                <w:rFonts w:ascii="Times New Roman" w:hAnsi="Times New Roman"/>
                <w:b/>
                <w:sz w:val="20"/>
                <w:szCs w:val="20"/>
              </w:rPr>
              <w:t>ЦИЉАНИ ДАТУМ</w:t>
            </w:r>
          </w:p>
        </w:tc>
        <w:tc>
          <w:tcPr>
            <w:tcW w:w="1980" w:type="dxa"/>
            <w:tcBorders>
              <w:top w:val="single" w:sz="4" w:space="0" w:color="auto"/>
              <w:left w:val="single" w:sz="4" w:space="0" w:color="auto"/>
              <w:right w:val="single" w:sz="4" w:space="0" w:color="auto"/>
            </w:tcBorders>
            <w:shd w:val="clear" w:color="auto" w:fill="DDDDFF"/>
            <w:vAlign w:val="center"/>
          </w:tcPr>
          <w:p w14:paraId="6A9A9285" w14:textId="77777777" w:rsidR="00C52ADB" w:rsidRPr="00152D30" w:rsidRDefault="00C52ADB" w:rsidP="00C52ADB">
            <w:pPr>
              <w:jc w:val="center"/>
              <w:rPr>
                <w:rFonts w:ascii="Times New Roman" w:hAnsi="Times New Roman"/>
                <w:b/>
                <w:sz w:val="20"/>
                <w:szCs w:val="20"/>
              </w:rPr>
            </w:pPr>
            <w:r w:rsidRPr="00152D30">
              <w:rPr>
                <w:rFonts w:ascii="Times New Roman" w:hAnsi="Times New Roman"/>
                <w:b/>
                <w:sz w:val="20"/>
                <w:szCs w:val="20"/>
                <w:lang w:val="sr-Latn-RS"/>
              </w:rPr>
              <w:t>РЕДОВНА БУЏЕТСКА 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46F3EFD4" w14:textId="77777777" w:rsidR="00C52ADB" w:rsidRPr="00152D30" w:rsidRDefault="00C52ADB" w:rsidP="00C52ADB">
            <w:pPr>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174466FE" w14:textId="77777777" w:rsidR="00C52ADB" w:rsidRPr="00152D30" w:rsidRDefault="00C52ADB" w:rsidP="00C52ADB">
            <w:pPr>
              <w:jc w:val="center"/>
              <w:rPr>
                <w:rFonts w:ascii="Times New Roman" w:hAnsi="Times New Roman"/>
                <w:b/>
                <w:sz w:val="20"/>
                <w:szCs w:val="20"/>
                <w:lang w:val="ru-RU"/>
              </w:rPr>
            </w:pPr>
            <w:r w:rsidRPr="00152D30">
              <w:rPr>
                <w:rFonts w:ascii="Times New Roman" w:hAnsi="Times New Roman"/>
                <w:b/>
                <w:sz w:val="20"/>
                <w:szCs w:val="20"/>
                <w:lang w:val="ru-RU"/>
              </w:rPr>
              <w:t>(ЕУ И ДРУГА ДОНАТОРСКА СРЕДСТВА)</w:t>
            </w:r>
          </w:p>
        </w:tc>
      </w:tr>
      <w:tr w:rsidR="00AA4F69" w:rsidRPr="00152D30" w14:paraId="6D1A6FA0" w14:textId="77777777" w:rsidTr="00AA4F69">
        <w:trPr>
          <w:trHeight w:val="2150"/>
        </w:trPr>
        <w:tc>
          <w:tcPr>
            <w:tcW w:w="828" w:type="dxa"/>
            <w:tcBorders>
              <w:top w:val="single" w:sz="4" w:space="0" w:color="auto"/>
            </w:tcBorders>
          </w:tcPr>
          <w:p w14:paraId="6623A6AD" w14:textId="77777777" w:rsidR="001273D9" w:rsidRPr="00152D30" w:rsidRDefault="001273D9" w:rsidP="001273D9">
            <w:pPr>
              <w:rPr>
                <w:rFonts w:ascii="Times New Roman" w:hAnsi="Times New Roman"/>
                <w:sz w:val="16"/>
                <w:szCs w:val="16"/>
              </w:rPr>
            </w:pPr>
            <w:r w:rsidRPr="00152D30">
              <w:rPr>
                <w:rFonts w:ascii="Times New Roman" w:hAnsi="Times New Roman"/>
                <w:sz w:val="16"/>
                <w:szCs w:val="16"/>
              </w:rPr>
              <w:t>1.2.2.1</w:t>
            </w:r>
          </w:p>
        </w:tc>
        <w:tc>
          <w:tcPr>
            <w:tcW w:w="2541" w:type="dxa"/>
            <w:tcBorders>
              <w:top w:val="single" w:sz="4" w:space="0" w:color="auto"/>
            </w:tcBorders>
          </w:tcPr>
          <w:p w14:paraId="00BE1F7B" w14:textId="65DD496F" w:rsidR="001273D9" w:rsidRPr="00152D30" w:rsidRDefault="001273D9" w:rsidP="001273D9">
            <w:pPr>
              <w:rPr>
                <w:rFonts w:ascii="Times New Roman" w:hAnsi="Times New Roman"/>
                <w:sz w:val="16"/>
                <w:szCs w:val="16"/>
                <w:lang w:val="ru-RU"/>
              </w:rPr>
            </w:pPr>
            <w:r w:rsidRPr="00152D30">
              <w:rPr>
                <w:rFonts w:ascii="Times New Roman" w:hAnsi="Times New Roman"/>
                <w:sz w:val="16"/>
                <w:szCs w:val="16"/>
                <w:lang w:val="ru-RU"/>
              </w:rPr>
              <w:t>Анализа Закона о раду и израда Радне верзије Нацрта закона (део који се односи на унапређење безбедности и здравља на раду трудница и породиља/дојиља, са аспекта усаглашености правне регулативе у Републици Србији у овој области са предметном директивом)</w:t>
            </w:r>
          </w:p>
        </w:tc>
        <w:tc>
          <w:tcPr>
            <w:tcW w:w="1710" w:type="dxa"/>
            <w:gridSpan w:val="2"/>
            <w:tcBorders>
              <w:top w:val="single" w:sz="4" w:space="0" w:color="auto"/>
            </w:tcBorders>
          </w:tcPr>
          <w:p w14:paraId="3C74CCD1" w14:textId="77777777" w:rsidR="000E2340" w:rsidRPr="00152D30" w:rsidRDefault="000E2340" w:rsidP="000E2340">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18CA62FD" w14:textId="13EFBCA2" w:rsidR="001273D9" w:rsidRPr="00152D30" w:rsidRDefault="001273D9" w:rsidP="001273D9">
            <w:pPr>
              <w:rPr>
                <w:rFonts w:ascii="Times New Roman" w:hAnsi="Times New Roman"/>
                <w:sz w:val="16"/>
                <w:szCs w:val="16"/>
                <w:lang w:val="ru-RU"/>
              </w:rPr>
            </w:pPr>
            <w:r w:rsidRPr="00152D30">
              <w:rPr>
                <w:rFonts w:ascii="Times New Roman" w:hAnsi="Times New Roman"/>
                <w:sz w:val="16"/>
                <w:szCs w:val="16"/>
                <w:lang w:val="ru-RU"/>
              </w:rPr>
              <w:t>МРЗБСП у сарадњи са Министарством з</w:t>
            </w:r>
            <w:r w:rsidR="002B575F" w:rsidRPr="00152D30">
              <w:rPr>
                <w:rFonts w:ascii="Times New Roman" w:hAnsi="Times New Roman"/>
                <w:sz w:val="16"/>
                <w:szCs w:val="16"/>
                <w:lang w:val="ru-RU"/>
              </w:rPr>
              <w:t>дравља</w:t>
            </w:r>
          </w:p>
        </w:tc>
        <w:tc>
          <w:tcPr>
            <w:tcW w:w="969" w:type="dxa"/>
            <w:tcBorders>
              <w:top w:val="single" w:sz="4" w:space="0" w:color="auto"/>
            </w:tcBorders>
          </w:tcPr>
          <w:p w14:paraId="27444B52" w14:textId="26DF840C" w:rsidR="001273D9" w:rsidRPr="00152D30" w:rsidRDefault="001273D9" w:rsidP="002B575F">
            <w:pPr>
              <w:rPr>
                <w:rFonts w:ascii="Times New Roman" w:hAnsi="Times New Roman"/>
                <w:sz w:val="16"/>
                <w:szCs w:val="16"/>
                <w:lang w:val="ru-RU"/>
              </w:rPr>
            </w:pPr>
            <w:r w:rsidRPr="00152D30">
              <w:rPr>
                <w:rFonts w:ascii="Times New Roman" w:hAnsi="Times New Roman"/>
                <w:sz w:val="16"/>
                <w:szCs w:val="16"/>
                <w:lang w:val="sr-Cyrl-RS"/>
              </w:rPr>
              <w:t xml:space="preserve">Од </w:t>
            </w:r>
            <w:r w:rsidR="002B575F" w:rsidRPr="00152D30">
              <w:rPr>
                <w:rFonts w:ascii="Times New Roman" w:hAnsi="Times New Roman"/>
                <w:sz w:val="16"/>
                <w:szCs w:val="16"/>
                <w:lang w:val="sr-Cyrl-RS"/>
              </w:rPr>
              <w:t>3.</w:t>
            </w:r>
            <w:r w:rsidRPr="00152D30">
              <w:rPr>
                <w:rFonts w:ascii="Times New Roman" w:hAnsi="Times New Roman"/>
                <w:sz w:val="16"/>
                <w:szCs w:val="16"/>
                <w:lang w:val="ru-RU"/>
              </w:rPr>
              <w:t xml:space="preserve"> квартал</w:t>
            </w:r>
            <w:r w:rsidRPr="00152D30">
              <w:rPr>
                <w:rFonts w:ascii="Times New Roman" w:hAnsi="Times New Roman"/>
                <w:sz w:val="16"/>
                <w:szCs w:val="16"/>
                <w:lang w:val="sr-Cyrl-RS"/>
              </w:rPr>
              <w:t>а</w:t>
            </w:r>
            <w:r w:rsidRPr="00152D30">
              <w:rPr>
                <w:rFonts w:ascii="Times New Roman" w:hAnsi="Times New Roman"/>
                <w:sz w:val="16"/>
                <w:szCs w:val="16"/>
                <w:lang w:val="ru-RU"/>
              </w:rPr>
              <w:t xml:space="preserve"> 2019</w:t>
            </w:r>
            <w:r w:rsidR="002B575F" w:rsidRPr="00152D30">
              <w:rPr>
                <w:rFonts w:ascii="Times New Roman" w:hAnsi="Times New Roman"/>
                <w:sz w:val="16"/>
                <w:szCs w:val="16"/>
                <w:lang w:val="sr-Cyrl-RS"/>
              </w:rPr>
              <w:t>. до 3.</w:t>
            </w:r>
            <w:r w:rsidRPr="00152D30">
              <w:rPr>
                <w:rFonts w:ascii="Times New Roman" w:hAnsi="Times New Roman"/>
                <w:sz w:val="16"/>
                <w:szCs w:val="16"/>
                <w:lang w:val="sr-Latn-RS"/>
              </w:rPr>
              <w:t xml:space="preserve"> </w:t>
            </w:r>
            <w:r w:rsidRPr="00152D30">
              <w:rPr>
                <w:rFonts w:ascii="Times New Roman" w:hAnsi="Times New Roman"/>
                <w:sz w:val="16"/>
                <w:szCs w:val="16"/>
                <w:lang w:val="sr-Cyrl-RS"/>
              </w:rPr>
              <w:t>квартала 2020.</w:t>
            </w:r>
            <w:r w:rsidR="002B575F" w:rsidRPr="00152D30">
              <w:rPr>
                <w:rFonts w:ascii="Times New Roman" w:hAnsi="Times New Roman"/>
                <w:sz w:val="16"/>
                <w:szCs w:val="16"/>
                <w:lang w:val="sr-Cyrl-RS"/>
              </w:rPr>
              <w:t xml:space="preserve"> године</w:t>
            </w:r>
          </w:p>
        </w:tc>
        <w:tc>
          <w:tcPr>
            <w:tcW w:w="2250" w:type="dxa"/>
            <w:tcBorders>
              <w:top w:val="single" w:sz="4" w:space="0" w:color="auto"/>
            </w:tcBorders>
          </w:tcPr>
          <w:p w14:paraId="020A4BBE" w14:textId="75315001" w:rsidR="001273D9" w:rsidRPr="00152D30" w:rsidRDefault="001273D9" w:rsidP="001273D9">
            <w:pPr>
              <w:rPr>
                <w:rFonts w:ascii="Times New Roman" w:hAnsi="Times New Roman"/>
                <w:sz w:val="16"/>
                <w:szCs w:val="16"/>
                <w:lang w:val="sr-Cyrl-RS"/>
              </w:rPr>
            </w:pPr>
            <w:r w:rsidRPr="00152D30">
              <w:rPr>
                <w:rFonts w:ascii="Times New Roman" w:hAnsi="Times New Roman"/>
                <w:sz w:val="16"/>
                <w:szCs w:val="16"/>
              </w:rPr>
              <w:t>Као у 1.1.1.1</w:t>
            </w:r>
          </w:p>
        </w:tc>
        <w:tc>
          <w:tcPr>
            <w:tcW w:w="2880" w:type="dxa"/>
            <w:tcBorders>
              <w:top w:val="single" w:sz="4" w:space="0" w:color="auto"/>
            </w:tcBorders>
          </w:tcPr>
          <w:p w14:paraId="519B7125" w14:textId="77777777" w:rsidR="001273D9" w:rsidRPr="00152D30" w:rsidRDefault="001273D9" w:rsidP="001273D9">
            <w:pPr>
              <w:rPr>
                <w:rFonts w:ascii="Times New Roman" w:hAnsi="Times New Roman"/>
                <w:sz w:val="16"/>
                <w:szCs w:val="16"/>
                <w:lang w:val="ru-RU"/>
              </w:rPr>
            </w:pPr>
            <w:r w:rsidRPr="00152D30">
              <w:rPr>
                <w:rFonts w:ascii="Times New Roman" w:hAnsi="Times New Roman"/>
                <w:sz w:val="16"/>
                <w:szCs w:val="16"/>
                <w:lang w:val="ru-RU"/>
              </w:rPr>
              <w:t>Као у 1.1.1.2</w:t>
            </w:r>
          </w:p>
          <w:p w14:paraId="5350773A" w14:textId="09B2B5C7" w:rsidR="001273D9" w:rsidRPr="00152D30" w:rsidRDefault="007D653D" w:rsidP="001273D9">
            <w:pPr>
              <w:rPr>
                <w:rFonts w:ascii="Times New Roman" w:hAnsi="Times New Roman"/>
                <w:sz w:val="16"/>
                <w:szCs w:val="16"/>
                <w:lang w:val="ru-RU"/>
              </w:rPr>
            </w:pPr>
            <w:r w:rsidRPr="00152D30">
              <w:rPr>
                <w:rFonts w:ascii="Times New Roman" w:hAnsi="Times New Roman"/>
                <w:sz w:val="16"/>
                <w:szCs w:val="16"/>
                <w:lang w:val="ru-RU"/>
              </w:rPr>
              <w:t>- В</w:t>
            </w:r>
            <w:r w:rsidR="001273D9" w:rsidRPr="00152D30">
              <w:rPr>
                <w:rFonts w:ascii="Times New Roman" w:hAnsi="Times New Roman"/>
                <w:sz w:val="16"/>
                <w:szCs w:val="16"/>
                <w:lang w:val="ru-RU"/>
              </w:rPr>
              <w:t xml:space="preserve">ећа радна група до 15 чланова ради до 30 дана </w:t>
            </w:r>
            <w:r w:rsidR="006937F7" w:rsidRPr="00152D30">
              <w:rPr>
                <w:rFonts w:ascii="Times New Roman" w:hAnsi="Times New Roman"/>
                <w:sz w:val="16"/>
                <w:szCs w:val="16"/>
                <w:lang w:val="ru-RU"/>
              </w:rPr>
              <w:t>у 2019 и 2020.</w:t>
            </w:r>
          </w:p>
          <w:p w14:paraId="50FABD4B" w14:textId="5461ECE8" w:rsidR="001273D9" w:rsidRPr="00152D30" w:rsidRDefault="001273D9" w:rsidP="001273D9">
            <w:pPr>
              <w:rPr>
                <w:rFonts w:ascii="Times New Roman" w:hAnsi="Times New Roman"/>
                <w:sz w:val="16"/>
                <w:szCs w:val="16"/>
                <w:lang w:val="ru-RU"/>
              </w:rPr>
            </w:pPr>
            <w:r w:rsidRPr="00152D30">
              <w:rPr>
                <w:rFonts w:ascii="Times New Roman" w:hAnsi="Times New Roman"/>
                <w:sz w:val="16"/>
                <w:szCs w:val="16"/>
                <w:lang w:val="ru-RU"/>
              </w:rPr>
              <w:t>Састав РГ: МРЗБСП (Сектор за рад и запошљавање, Сектор за финансијску подршку породици са децом, Сектор за ПИО, Инспекто</w:t>
            </w:r>
            <w:r w:rsidR="00F11527" w:rsidRPr="00152D30">
              <w:rPr>
                <w:rFonts w:ascii="Times New Roman" w:hAnsi="Times New Roman"/>
                <w:sz w:val="16"/>
                <w:szCs w:val="16"/>
                <w:lang w:val="ru-RU"/>
              </w:rPr>
              <w:t>рат за рад, Управа за безбедност и здравље на раду</w:t>
            </w:r>
            <w:r w:rsidR="007D653D" w:rsidRPr="00152D30">
              <w:rPr>
                <w:rFonts w:ascii="Times New Roman" w:hAnsi="Times New Roman"/>
                <w:sz w:val="16"/>
                <w:szCs w:val="16"/>
                <w:lang w:val="ru-RU"/>
              </w:rPr>
              <w:t>, МОС и</w:t>
            </w:r>
            <w:r w:rsidRPr="00152D30">
              <w:rPr>
                <w:rFonts w:ascii="Times New Roman" w:hAnsi="Times New Roman"/>
                <w:sz w:val="16"/>
                <w:szCs w:val="16"/>
                <w:lang w:val="ru-RU"/>
              </w:rPr>
              <w:t xml:space="preserve"> Министарство</w:t>
            </w:r>
            <w:r w:rsidR="007D653D" w:rsidRPr="00152D30">
              <w:rPr>
                <w:rFonts w:ascii="Times New Roman" w:hAnsi="Times New Roman"/>
                <w:sz w:val="16"/>
                <w:szCs w:val="16"/>
                <w:lang w:val="ru-RU"/>
              </w:rPr>
              <w:t xml:space="preserve"> здравља </w:t>
            </w:r>
          </w:p>
          <w:p w14:paraId="600863AB" w14:textId="0A671504" w:rsidR="001273D9" w:rsidRPr="00152D30" w:rsidRDefault="001273D9" w:rsidP="001273D9">
            <w:pPr>
              <w:rPr>
                <w:rFonts w:ascii="Times New Roman" w:hAnsi="Times New Roman"/>
                <w:sz w:val="16"/>
                <w:szCs w:val="16"/>
                <w:lang w:val="ru-RU"/>
              </w:rPr>
            </w:pPr>
            <w:r w:rsidRPr="00152D30">
              <w:rPr>
                <w:rFonts w:ascii="Times New Roman" w:hAnsi="Times New Roman"/>
                <w:sz w:val="16"/>
                <w:szCs w:val="16"/>
                <w:lang w:val="ru-RU"/>
              </w:rPr>
              <w:t xml:space="preserve">- </w:t>
            </w:r>
            <w:r w:rsidRPr="00152D30">
              <w:rPr>
                <w:rFonts w:ascii="Times New Roman" w:hAnsi="Times New Roman"/>
                <w:sz w:val="16"/>
                <w:szCs w:val="16"/>
                <w:lang w:val="sr-Cyrl-RS"/>
              </w:rPr>
              <w:t xml:space="preserve">1 </w:t>
            </w:r>
            <w:r w:rsidR="007D653D" w:rsidRPr="00152D30">
              <w:rPr>
                <w:rFonts w:ascii="Times New Roman" w:hAnsi="Times New Roman"/>
                <w:sz w:val="16"/>
                <w:szCs w:val="16"/>
                <w:lang w:val="ru-RU"/>
              </w:rPr>
              <w:t xml:space="preserve">експерт, </w:t>
            </w:r>
            <w:r w:rsidRPr="00152D30">
              <w:rPr>
                <w:rFonts w:ascii="Times New Roman" w:hAnsi="Times New Roman"/>
                <w:sz w:val="16"/>
                <w:szCs w:val="16"/>
                <w:lang w:val="ru-RU"/>
              </w:rPr>
              <w:t>2</w:t>
            </w:r>
            <w:r w:rsidR="00115841" w:rsidRPr="00152D30">
              <w:rPr>
                <w:rFonts w:ascii="Times New Roman" w:hAnsi="Times New Roman"/>
                <w:sz w:val="16"/>
                <w:szCs w:val="16"/>
                <w:lang w:val="ru-RU"/>
              </w:rPr>
              <w:t>. посете по 5 радних дана (ТАЕКС</w:t>
            </w:r>
            <w:r w:rsidRPr="00152D30">
              <w:rPr>
                <w:rFonts w:ascii="Times New Roman" w:hAnsi="Times New Roman"/>
                <w:sz w:val="16"/>
                <w:szCs w:val="16"/>
                <w:lang w:val="ru-RU"/>
              </w:rPr>
              <w:t xml:space="preserve">) </w:t>
            </w:r>
            <w:r w:rsidR="006937F7" w:rsidRPr="00152D30">
              <w:rPr>
                <w:rFonts w:ascii="Times New Roman" w:hAnsi="Times New Roman"/>
                <w:sz w:val="16"/>
                <w:szCs w:val="16"/>
                <w:lang w:val="ru-RU"/>
              </w:rPr>
              <w:t>у 2019</w:t>
            </w:r>
            <w:r w:rsidR="00115841" w:rsidRPr="00152D30">
              <w:rPr>
                <w:rFonts w:ascii="Times New Roman" w:hAnsi="Times New Roman"/>
                <w:sz w:val="16"/>
                <w:szCs w:val="16"/>
                <w:lang w:val="ru-RU"/>
              </w:rPr>
              <w:t>.</w:t>
            </w:r>
            <w:r w:rsidR="006937F7" w:rsidRPr="00152D30">
              <w:rPr>
                <w:rFonts w:ascii="Times New Roman" w:hAnsi="Times New Roman"/>
                <w:sz w:val="16"/>
                <w:szCs w:val="16"/>
                <w:lang w:val="ru-RU"/>
              </w:rPr>
              <w:t xml:space="preserve"> и 2020.</w:t>
            </w:r>
            <w:r w:rsidR="00D7159B" w:rsidRPr="00152D30">
              <w:rPr>
                <w:rFonts w:ascii="Times New Roman" w:hAnsi="Times New Roman"/>
                <w:sz w:val="16"/>
                <w:szCs w:val="16"/>
                <w:lang w:val="ru-RU"/>
              </w:rPr>
              <w:t xml:space="preserve"> години</w:t>
            </w:r>
          </w:p>
        </w:tc>
        <w:tc>
          <w:tcPr>
            <w:tcW w:w="1080" w:type="dxa"/>
            <w:tcBorders>
              <w:top w:val="single" w:sz="4" w:space="0" w:color="auto"/>
            </w:tcBorders>
          </w:tcPr>
          <w:p w14:paraId="3CE47CB0" w14:textId="657419D5" w:rsidR="001273D9" w:rsidRPr="00152D30" w:rsidRDefault="001273D9" w:rsidP="001273D9">
            <w:pPr>
              <w:rPr>
                <w:rFonts w:ascii="Times New Roman" w:hAnsi="Times New Roman"/>
                <w:sz w:val="16"/>
                <w:szCs w:val="16"/>
                <w:lang w:val="sr-Cyrl-RS"/>
              </w:rPr>
            </w:pPr>
            <w:r w:rsidRPr="00152D30">
              <w:rPr>
                <w:rFonts w:ascii="Times New Roman" w:hAnsi="Times New Roman"/>
                <w:sz w:val="16"/>
                <w:szCs w:val="16"/>
              </w:rPr>
              <w:t>Као у 1.2.1.1</w:t>
            </w:r>
          </w:p>
        </w:tc>
        <w:tc>
          <w:tcPr>
            <w:tcW w:w="1980" w:type="dxa"/>
            <w:tcBorders>
              <w:top w:val="single" w:sz="4" w:space="0" w:color="auto"/>
            </w:tcBorders>
          </w:tcPr>
          <w:p w14:paraId="7C3EA24C" w14:textId="43665DC1" w:rsidR="001273D9" w:rsidRPr="00152D30" w:rsidRDefault="001273D9" w:rsidP="001273D9">
            <w:pPr>
              <w:rPr>
                <w:rFonts w:ascii="Times New Roman" w:hAnsi="Times New Roman"/>
                <w:sz w:val="16"/>
                <w:szCs w:val="16"/>
                <w:lang w:val="ru-RU"/>
              </w:rPr>
            </w:pPr>
            <w:r w:rsidRPr="00152D30">
              <w:rPr>
                <w:rFonts w:ascii="Times New Roman" w:hAnsi="Times New Roman"/>
                <w:sz w:val="16"/>
                <w:szCs w:val="16"/>
                <w:lang w:val="ru-RU"/>
              </w:rPr>
              <w:t xml:space="preserve">Буџет РС укупно 30.878 €, </w:t>
            </w:r>
            <w:r w:rsidR="002D1589" w:rsidRPr="00152D30">
              <w:rPr>
                <w:rFonts w:ascii="Times New Roman" w:hAnsi="Times New Roman"/>
                <w:sz w:val="16"/>
                <w:szCs w:val="16"/>
                <w:lang w:val="ru-RU"/>
              </w:rPr>
              <w:t xml:space="preserve">од тога </w:t>
            </w:r>
            <w:r w:rsidR="002D1589" w:rsidRPr="00152D30">
              <w:rPr>
                <w:lang w:val="ru-RU"/>
              </w:rPr>
              <w:t xml:space="preserve"> </w:t>
            </w:r>
            <w:r w:rsidR="002D1589" w:rsidRPr="00152D30">
              <w:rPr>
                <w:rFonts w:ascii="Times New Roman" w:hAnsi="Times New Roman"/>
                <w:sz w:val="16"/>
                <w:szCs w:val="16"/>
                <w:lang w:val="ru-RU"/>
              </w:rPr>
              <w:t xml:space="preserve">12.351€ </w:t>
            </w:r>
            <w:r w:rsidRPr="00152D30">
              <w:rPr>
                <w:rFonts w:ascii="Times New Roman" w:hAnsi="Times New Roman"/>
                <w:sz w:val="16"/>
                <w:szCs w:val="16"/>
                <w:lang w:val="ru-RU"/>
              </w:rPr>
              <w:t>у 2019</w:t>
            </w:r>
            <w:r w:rsidR="007D1C7B" w:rsidRPr="00152D30">
              <w:rPr>
                <w:rFonts w:ascii="Times New Roman" w:hAnsi="Times New Roman"/>
                <w:sz w:val="16"/>
                <w:szCs w:val="16"/>
                <w:lang w:val="ru-RU"/>
              </w:rPr>
              <w:t>.</w:t>
            </w:r>
            <w:r w:rsidR="002D1589" w:rsidRPr="00152D30">
              <w:rPr>
                <w:rFonts w:ascii="Times New Roman" w:hAnsi="Times New Roman"/>
                <w:sz w:val="16"/>
                <w:szCs w:val="16"/>
                <w:lang w:val="ru-RU"/>
              </w:rPr>
              <w:t xml:space="preserve"> и 18.527€ у 2020</w:t>
            </w:r>
            <w:r w:rsidR="007D1C7B" w:rsidRPr="00152D30">
              <w:rPr>
                <w:rFonts w:ascii="Times New Roman" w:hAnsi="Times New Roman"/>
                <w:sz w:val="16"/>
                <w:szCs w:val="16"/>
                <w:lang w:val="ru-RU"/>
              </w:rPr>
              <w:t xml:space="preserve">. </w:t>
            </w:r>
          </w:p>
          <w:p w14:paraId="3B8F5A27" w14:textId="77777777" w:rsidR="0001014B" w:rsidRPr="00152D30" w:rsidRDefault="0001014B" w:rsidP="001273D9">
            <w:pPr>
              <w:rPr>
                <w:rFonts w:ascii="Times New Roman" w:hAnsi="Times New Roman"/>
                <w:sz w:val="16"/>
                <w:szCs w:val="16"/>
                <w:lang w:val="ru-RU"/>
              </w:rPr>
            </w:pPr>
          </w:p>
          <w:p w14:paraId="4404AC76" w14:textId="32FE3EB4" w:rsidR="0001014B" w:rsidRPr="00152D30" w:rsidRDefault="0001014B" w:rsidP="0001014B">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C26906" w:rsidRPr="00152D30">
              <w:rPr>
                <w:rFonts w:ascii="Times New Roman" w:hAnsi="Times New Roman"/>
                <w:sz w:val="16"/>
                <w:szCs w:val="16"/>
                <w:lang w:val="sr-Cyrl-RS"/>
              </w:rPr>
              <w:t>2.186.1</w:t>
            </w:r>
            <w:r w:rsidR="007A04F6" w:rsidRPr="00152D30">
              <w:rPr>
                <w:rFonts w:ascii="Times New Roman" w:hAnsi="Times New Roman"/>
                <w:sz w:val="16"/>
                <w:szCs w:val="16"/>
              </w:rPr>
              <w:t xml:space="preserve">86 </w:t>
            </w:r>
            <w:r w:rsidR="00460E0F" w:rsidRPr="00152D30">
              <w:rPr>
                <w:rFonts w:ascii="Times New Roman" w:hAnsi="Times New Roman"/>
                <w:sz w:val="16"/>
                <w:szCs w:val="16"/>
                <w:lang w:val="sr-Cyrl-RS"/>
              </w:rPr>
              <w:t>РСД</w:t>
            </w:r>
          </w:p>
          <w:p w14:paraId="02591605" w14:textId="77777777" w:rsidR="0001014B" w:rsidRPr="00152D30" w:rsidRDefault="0001014B" w:rsidP="0001014B">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249051C4" w14:textId="2EAE678E" w:rsidR="0001014B" w:rsidRPr="00152D30" w:rsidRDefault="0001014B" w:rsidP="0001014B">
            <w:pPr>
              <w:rPr>
                <w:rFonts w:ascii="Times New Roman" w:hAnsi="Times New Roman"/>
                <w:sz w:val="16"/>
                <w:szCs w:val="16"/>
                <w:lang w:val="sr-Cyrl-RS"/>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tc>
        <w:tc>
          <w:tcPr>
            <w:tcW w:w="1980" w:type="dxa"/>
            <w:tcBorders>
              <w:top w:val="single" w:sz="4" w:space="0" w:color="auto"/>
            </w:tcBorders>
          </w:tcPr>
          <w:p w14:paraId="0FD15B2E" w14:textId="3AC6D7A5" w:rsidR="001273D9" w:rsidRPr="00152D30" w:rsidRDefault="001273D9" w:rsidP="001273D9">
            <w:pPr>
              <w:rPr>
                <w:rFonts w:ascii="Times New Roman" w:hAnsi="Times New Roman"/>
                <w:sz w:val="16"/>
                <w:szCs w:val="16"/>
                <w:lang w:val="ru-RU"/>
              </w:rPr>
            </w:pPr>
            <w:r w:rsidRPr="00152D30">
              <w:rPr>
                <w:rFonts w:ascii="Times New Roman" w:hAnsi="Times New Roman"/>
                <w:sz w:val="16"/>
                <w:szCs w:val="16"/>
                <w:lang w:val="ru-RU"/>
              </w:rPr>
              <w:t xml:space="preserve">Донаторска средства укупно 4.500 €, </w:t>
            </w:r>
            <w:r w:rsidR="002D1589" w:rsidRPr="00152D30">
              <w:rPr>
                <w:rFonts w:ascii="Times New Roman" w:hAnsi="Times New Roman"/>
                <w:sz w:val="16"/>
                <w:szCs w:val="16"/>
                <w:lang w:val="ru-RU"/>
              </w:rPr>
              <w:t xml:space="preserve">по 2.250€ </w:t>
            </w:r>
            <w:r w:rsidRPr="00152D30">
              <w:rPr>
                <w:rFonts w:ascii="Times New Roman" w:hAnsi="Times New Roman"/>
                <w:sz w:val="16"/>
                <w:szCs w:val="16"/>
                <w:lang w:val="ru-RU"/>
              </w:rPr>
              <w:t>у 2019</w:t>
            </w:r>
            <w:r w:rsidR="007D1C7B" w:rsidRPr="00152D30">
              <w:rPr>
                <w:rFonts w:ascii="Times New Roman" w:hAnsi="Times New Roman"/>
                <w:sz w:val="16"/>
                <w:szCs w:val="16"/>
                <w:lang w:val="ru-RU"/>
              </w:rPr>
              <w:t>.</w:t>
            </w:r>
            <w:r w:rsidR="002D1589" w:rsidRPr="00152D30">
              <w:rPr>
                <w:rFonts w:ascii="Times New Roman" w:hAnsi="Times New Roman"/>
                <w:sz w:val="16"/>
                <w:szCs w:val="16"/>
                <w:lang w:val="ru-RU"/>
              </w:rPr>
              <w:t xml:space="preserve"> и 2020.</w:t>
            </w:r>
          </w:p>
          <w:p w14:paraId="3CEC901B" w14:textId="77777777" w:rsidR="0001014B" w:rsidRPr="00152D30" w:rsidRDefault="0001014B" w:rsidP="001273D9">
            <w:pPr>
              <w:rPr>
                <w:rFonts w:ascii="Times New Roman" w:hAnsi="Times New Roman"/>
                <w:sz w:val="16"/>
                <w:szCs w:val="16"/>
                <w:lang w:val="ru-RU"/>
              </w:rPr>
            </w:pPr>
          </w:p>
          <w:p w14:paraId="28DEFDDE" w14:textId="1B13AE0F" w:rsidR="0001014B" w:rsidRPr="00152D30" w:rsidRDefault="0001014B" w:rsidP="0001014B">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C26906" w:rsidRPr="00152D30">
              <w:rPr>
                <w:rFonts w:ascii="Times New Roman" w:hAnsi="Times New Roman"/>
                <w:sz w:val="16"/>
                <w:szCs w:val="16"/>
                <w:lang w:val="sr-Cyrl-RS"/>
              </w:rPr>
              <w:t>265.500</w:t>
            </w:r>
            <w:r w:rsidR="00C26906"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0DBDF43C" w14:textId="77777777" w:rsidR="0001014B" w:rsidRPr="00152D30" w:rsidRDefault="0001014B" w:rsidP="0001014B">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4F9DA046" w14:textId="4B4F5952" w:rsidR="0001014B" w:rsidRPr="00152D30" w:rsidRDefault="0001014B" w:rsidP="0001014B">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tc>
      </w:tr>
      <w:tr w:rsidR="00AA4F69" w:rsidRPr="00152D30" w14:paraId="33AA7DD9" w14:textId="77777777" w:rsidTr="00AA4F69">
        <w:trPr>
          <w:trHeight w:val="623"/>
        </w:trPr>
        <w:tc>
          <w:tcPr>
            <w:tcW w:w="828" w:type="dxa"/>
            <w:tcBorders>
              <w:top w:val="single" w:sz="4" w:space="0" w:color="auto"/>
            </w:tcBorders>
          </w:tcPr>
          <w:p w14:paraId="2A3930EE" w14:textId="2AB5DAAE" w:rsidR="001273D9" w:rsidRPr="00152D30" w:rsidRDefault="001273D9" w:rsidP="001273D9">
            <w:pPr>
              <w:spacing w:before="0"/>
              <w:rPr>
                <w:rFonts w:ascii="Times New Roman" w:hAnsi="Times New Roman"/>
                <w:sz w:val="16"/>
                <w:szCs w:val="16"/>
              </w:rPr>
            </w:pPr>
            <w:r w:rsidRPr="00152D30">
              <w:rPr>
                <w:rFonts w:ascii="Times New Roman" w:hAnsi="Times New Roman"/>
                <w:sz w:val="16"/>
                <w:szCs w:val="16"/>
              </w:rPr>
              <w:t>1.2.2.2</w:t>
            </w:r>
          </w:p>
        </w:tc>
        <w:tc>
          <w:tcPr>
            <w:tcW w:w="2541" w:type="dxa"/>
            <w:tcBorders>
              <w:top w:val="single" w:sz="4" w:space="0" w:color="auto"/>
            </w:tcBorders>
          </w:tcPr>
          <w:p w14:paraId="6F16F233" w14:textId="123FFFF2" w:rsidR="001273D9" w:rsidRPr="00152D30" w:rsidRDefault="001273D9" w:rsidP="001273D9">
            <w:pPr>
              <w:spacing w:before="0"/>
              <w:rPr>
                <w:rFonts w:ascii="Times New Roman" w:hAnsi="Times New Roman"/>
                <w:sz w:val="16"/>
                <w:szCs w:val="16"/>
                <w:lang w:val="sr-Latn-CS"/>
              </w:rPr>
            </w:pPr>
            <w:r w:rsidRPr="00152D30">
              <w:rPr>
                <w:rFonts w:ascii="Times New Roman" w:hAnsi="Times New Roman"/>
                <w:sz w:val="16"/>
                <w:szCs w:val="16"/>
                <w:lang w:val="ru-RU"/>
              </w:rPr>
              <w:t xml:space="preserve">Усаглашавање текста Нацрта закона са социјалним партнерима и доношење Закона, којима се регулише који се односи на унапређење безбедности и здравља на раду трудница и породиља/дојиља у складу са препорукама из Анализе, </w:t>
            </w:r>
            <w:r w:rsidRPr="00152D30">
              <w:rPr>
                <w:rFonts w:ascii="Times New Roman" w:hAnsi="Times New Roman"/>
                <w:sz w:val="16"/>
                <w:szCs w:val="16"/>
                <w:lang w:val="sr-Latn-CS"/>
              </w:rPr>
              <w:t>а у циљу потпуног транспоновања предметне директиве</w:t>
            </w:r>
          </w:p>
        </w:tc>
        <w:tc>
          <w:tcPr>
            <w:tcW w:w="1710" w:type="dxa"/>
            <w:gridSpan w:val="2"/>
            <w:tcBorders>
              <w:top w:val="single" w:sz="4" w:space="0" w:color="auto"/>
            </w:tcBorders>
          </w:tcPr>
          <w:p w14:paraId="5E3796B4" w14:textId="77777777" w:rsidR="000E2340" w:rsidRPr="00152D30" w:rsidRDefault="000E2340" w:rsidP="000E2340">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158D5A71" w14:textId="77777777" w:rsidR="001273D9" w:rsidRPr="00152D30" w:rsidRDefault="001273D9" w:rsidP="001273D9">
            <w:pPr>
              <w:rPr>
                <w:rFonts w:ascii="Times New Roman" w:hAnsi="Times New Roman"/>
                <w:sz w:val="16"/>
                <w:szCs w:val="16"/>
                <w:lang w:val="ru-RU"/>
              </w:rPr>
            </w:pPr>
            <w:r w:rsidRPr="00152D30">
              <w:rPr>
                <w:rFonts w:ascii="Times New Roman" w:hAnsi="Times New Roman"/>
                <w:sz w:val="16"/>
                <w:szCs w:val="16"/>
                <w:lang w:val="ru-RU"/>
              </w:rPr>
              <w:t>МРЗБСП</w:t>
            </w:r>
          </w:p>
          <w:p w14:paraId="6AD362B0" w14:textId="77777777" w:rsidR="001273D9" w:rsidRPr="00152D30" w:rsidRDefault="001273D9" w:rsidP="001273D9">
            <w:pPr>
              <w:spacing w:before="0"/>
              <w:rPr>
                <w:rFonts w:ascii="Times New Roman" w:hAnsi="Times New Roman"/>
                <w:sz w:val="16"/>
                <w:szCs w:val="16"/>
                <w:lang w:val="ru-RU"/>
              </w:rPr>
            </w:pPr>
            <w:r w:rsidRPr="00152D30">
              <w:rPr>
                <w:rFonts w:ascii="Times New Roman" w:hAnsi="Times New Roman"/>
                <w:sz w:val="16"/>
                <w:szCs w:val="16"/>
                <w:lang w:val="ru-RU"/>
              </w:rPr>
              <w:t>у сарадњи са</w:t>
            </w:r>
          </w:p>
          <w:p w14:paraId="0BA0232C" w14:textId="651ABF2B" w:rsidR="001273D9" w:rsidRPr="00152D30" w:rsidRDefault="001273D9" w:rsidP="001273D9">
            <w:pPr>
              <w:spacing w:before="0"/>
              <w:rPr>
                <w:rFonts w:ascii="Times New Roman" w:hAnsi="Times New Roman"/>
                <w:sz w:val="16"/>
                <w:szCs w:val="16"/>
                <w:lang w:val="ru-RU"/>
              </w:rPr>
            </w:pPr>
            <w:r w:rsidRPr="00152D30">
              <w:rPr>
                <w:rFonts w:ascii="Times New Roman" w:hAnsi="Times New Roman"/>
                <w:sz w:val="16"/>
                <w:szCs w:val="16"/>
                <w:lang w:val="ru-RU"/>
              </w:rPr>
              <w:t>Министарством з</w:t>
            </w:r>
            <w:r w:rsidR="00DA4712" w:rsidRPr="00152D30">
              <w:rPr>
                <w:rFonts w:ascii="Times New Roman" w:hAnsi="Times New Roman"/>
                <w:sz w:val="16"/>
                <w:szCs w:val="16"/>
                <w:lang w:val="ru-RU"/>
              </w:rPr>
              <w:t>дравља,</w:t>
            </w:r>
            <w:r w:rsidRPr="00152D30">
              <w:rPr>
                <w:rFonts w:ascii="Times New Roman" w:hAnsi="Times New Roman"/>
                <w:sz w:val="16"/>
                <w:szCs w:val="16"/>
                <w:lang w:val="ru-RU"/>
              </w:rPr>
              <w:t xml:space="preserve"> Републички</w:t>
            </w:r>
            <w:r w:rsidR="00DA4712" w:rsidRPr="00152D30">
              <w:rPr>
                <w:rFonts w:ascii="Times New Roman" w:hAnsi="Times New Roman"/>
                <w:sz w:val="16"/>
                <w:szCs w:val="16"/>
                <w:lang w:val="ru-RU"/>
              </w:rPr>
              <w:t>м</w:t>
            </w:r>
            <w:r w:rsidRPr="00152D30">
              <w:rPr>
                <w:rFonts w:ascii="Times New Roman" w:hAnsi="Times New Roman"/>
                <w:sz w:val="16"/>
                <w:szCs w:val="16"/>
                <w:lang w:val="ru-RU"/>
              </w:rPr>
              <w:t xml:space="preserve"> секретаријат</w:t>
            </w:r>
            <w:r w:rsidR="00DA4712" w:rsidRPr="00152D30">
              <w:rPr>
                <w:rFonts w:ascii="Times New Roman" w:hAnsi="Times New Roman"/>
                <w:sz w:val="16"/>
                <w:szCs w:val="16"/>
                <w:lang w:val="ru-RU"/>
              </w:rPr>
              <w:t>ом за законодавство, Владом</w:t>
            </w:r>
            <w:r w:rsidRPr="00152D30">
              <w:rPr>
                <w:rFonts w:ascii="Times New Roman" w:hAnsi="Times New Roman"/>
                <w:sz w:val="16"/>
                <w:szCs w:val="16"/>
                <w:lang w:val="ru-RU"/>
              </w:rPr>
              <w:t xml:space="preserve"> Р</w:t>
            </w:r>
            <w:r w:rsidR="00DA4712" w:rsidRPr="00152D30">
              <w:rPr>
                <w:rFonts w:ascii="Times New Roman" w:hAnsi="Times New Roman"/>
                <w:sz w:val="16"/>
                <w:szCs w:val="16"/>
                <w:lang w:val="ru-RU"/>
              </w:rPr>
              <w:t xml:space="preserve">епублике </w:t>
            </w:r>
            <w:r w:rsidRPr="00152D30">
              <w:rPr>
                <w:rFonts w:ascii="Times New Roman" w:hAnsi="Times New Roman"/>
                <w:sz w:val="16"/>
                <w:szCs w:val="16"/>
                <w:lang w:val="ru-RU"/>
              </w:rPr>
              <w:t>С</w:t>
            </w:r>
            <w:r w:rsidR="00DA4712" w:rsidRPr="00152D30">
              <w:rPr>
                <w:rFonts w:ascii="Times New Roman" w:hAnsi="Times New Roman"/>
                <w:sz w:val="16"/>
                <w:szCs w:val="16"/>
                <w:lang w:val="ru-RU"/>
              </w:rPr>
              <w:t>рбије и Народном скупштином</w:t>
            </w:r>
          </w:p>
        </w:tc>
        <w:tc>
          <w:tcPr>
            <w:tcW w:w="969" w:type="dxa"/>
            <w:tcBorders>
              <w:top w:val="single" w:sz="4" w:space="0" w:color="auto"/>
            </w:tcBorders>
          </w:tcPr>
          <w:p w14:paraId="19720203" w14:textId="3F9A2714" w:rsidR="001273D9" w:rsidRPr="00152D30" w:rsidRDefault="00FB31F3" w:rsidP="001273D9">
            <w:pPr>
              <w:spacing w:before="0"/>
              <w:rPr>
                <w:rFonts w:ascii="Times New Roman" w:hAnsi="Times New Roman"/>
                <w:sz w:val="16"/>
                <w:szCs w:val="16"/>
                <w:lang w:val="sr-Cyrl-RS"/>
              </w:rPr>
            </w:pPr>
            <w:r w:rsidRPr="00152D30">
              <w:rPr>
                <w:rFonts w:ascii="Times New Roman" w:hAnsi="Times New Roman"/>
                <w:sz w:val="16"/>
                <w:szCs w:val="16"/>
                <w:lang w:val="sr-Cyrl-RS"/>
              </w:rPr>
              <w:t>4.</w:t>
            </w:r>
            <w:r w:rsidRPr="00152D30">
              <w:rPr>
                <w:rFonts w:ascii="Times New Roman" w:hAnsi="Times New Roman"/>
                <w:sz w:val="16"/>
                <w:szCs w:val="16"/>
              </w:rPr>
              <w:t xml:space="preserve"> квартал 2020</w:t>
            </w:r>
            <w:r w:rsidRPr="00152D30">
              <w:rPr>
                <w:rFonts w:ascii="Times New Roman" w:hAnsi="Times New Roman"/>
                <w:sz w:val="16"/>
                <w:szCs w:val="16"/>
                <w:lang w:val="sr-Cyrl-RS"/>
              </w:rPr>
              <w:t>. до</w:t>
            </w:r>
            <w:r w:rsidR="004842FD" w:rsidRPr="00152D30">
              <w:rPr>
                <w:rFonts w:ascii="Times New Roman" w:hAnsi="Times New Roman"/>
                <w:sz w:val="16"/>
                <w:szCs w:val="16"/>
              </w:rPr>
              <w:t xml:space="preserve">  </w:t>
            </w:r>
            <w:r w:rsidR="004842FD" w:rsidRPr="00152D30">
              <w:rPr>
                <w:rFonts w:ascii="Times New Roman" w:hAnsi="Times New Roman"/>
                <w:sz w:val="16"/>
                <w:szCs w:val="16"/>
                <w:lang w:val="sr-Cyrl-RS"/>
              </w:rPr>
              <w:t>4.</w:t>
            </w:r>
            <w:r w:rsidR="001273D9" w:rsidRPr="00152D30">
              <w:rPr>
                <w:rFonts w:ascii="Times New Roman" w:hAnsi="Times New Roman"/>
                <w:sz w:val="16"/>
                <w:szCs w:val="16"/>
              </w:rPr>
              <w:t xml:space="preserve"> квартал</w:t>
            </w:r>
            <w:r w:rsidR="004842FD" w:rsidRPr="00152D30">
              <w:rPr>
                <w:rFonts w:ascii="Times New Roman" w:hAnsi="Times New Roman"/>
                <w:sz w:val="16"/>
                <w:szCs w:val="16"/>
                <w:lang w:val="sr-Cyrl-RS"/>
              </w:rPr>
              <w:t>а</w:t>
            </w:r>
            <w:r w:rsidR="001273D9" w:rsidRPr="00152D30">
              <w:rPr>
                <w:rFonts w:ascii="Times New Roman" w:hAnsi="Times New Roman"/>
                <w:sz w:val="16"/>
                <w:szCs w:val="16"/>
              </w:rPr>
              <w:t xml:space="preserve"> 2021</w:t>
            </w:r>
            <w:r w:rsidR="004842FD" w:rsidRPr="00152D30">
              <w:rPr>
                <w:rFonts w:ascii="Times New Roman" w:hAnsi="Times New Roman"/>
                <w:sz w:val="16"/>
                <w:szCs w:val="16"/>
                <w:lang w:val="sr-Cyrl-RS"/>
              </w:rPr>
              <w:t>.</w:t>
            </w:r>
          </w:p>
        </w:tc>
        <w:tc>
          <w:tcPr>
            <w:tcW w:w="2250" w:type="dxa"/>
            <w:tcBorders>
              <w:top w:val="single" w:sz="4" w:space="0" w:color="auto"/>
            </w:tcBorders>
          </w:tcPr>
          <w:p w14:paraId="45C3FB51" w14:textId="323C8DDD" w:rsidR="001273D9" w:rsidRPr="00152D30" w:rsidRDefault="001273D9" w:rsidP="001273D9">
            <w:pPr>
              <w:spacing w:before="0"/>
              <w:rPr>
                <w:rFonts w:ascii="Times New Roman" w:hAnsi="Times New Roman"/>
                <w:sz w:val="16"/>
                <w:szCs w:val="16"/>
                <w:lang w:val="sr-Cyrl-RS"/>
              </w:rPr>
            </w:pPr>
            <w:r w:rsidRPr="00152D30">
              <w:rPr>
                <w:rFonts w:ascii="Times New Roman" w:hAnsi="Times New Roman"/>
                <w:sz w:val="16"/>
                <w:szCs w:val="16"/>
              </w:rPr>
              <w:t>Као у 1.1.1.1</w:t>
            </w:r>
          </w:p>
        </w:tc>
        <w:tc>
          <w:tcPr>
            <w:tcW w:w="2880" w:type="dxa"/>
            <w:tcBorders>
              <w:top w:val="single" w:sz="4" w:space="0" w:color="auto"/>
            </w:tcBorders>
          </w:tcPr>
          <w:p w14:paraId="232A8D7A" w14:textId="77777777" w:rsidR="001273D9" w:rsidRPr="00152D30" w:rsidRDefault="001273D9" w:rsidP="001273D9">
            <w:pPr>
              <w:rPr>
                <w:rFonts w:ascii="Times New Roman" w:hAnsi="Times New Roman"/>
                <w:sz w:val="16"/>
                <w:szCs w:val="16"/>
                <w:lang w:val="ru-RU"/>
              </w:rPr>
            </w:pPr>
            <w:r w:rsidRPr="00152D30">
              <w:rPr>
                <w:rFonts w:ascii="Times New Roman" w:hAnsi="Times New Roman"/>
                <w:sz w:val="16"/>
                <w:szCs w:val="16"/>
                <w:lang w:val="ru-RU"/>
              </w:rPr>
              <w:t>Као у 1.1.1.2</w:t>
            </w:r>
          </w:p>
          <w:p w14:paraId="32823CBD" w14:textId="238A7080" w:rsidR="001273D9" w:rsidRPr="00152D30" w:rsidRDefault="00D14A05" w:rsidP="001273D9">
            <w:pPr>
              <w:rPr>
                <w:rFonts w:ascii="Times New Roman" w:hAnsi="Times New Roman"/>
                <w:sz w:val="16"/>
                <w:szCs w:val="16"/>
                <w:lang w:val="ru-RU"/>
              </w:rPr>
            </w:pPr>
            <w:r w:rsidRPr="00152D30">
              <w:rPr>
                <w:rFonts w:ascii="Times New Roman" w:hAnsi="Times New Roman"/>
                <w:sz w:val="16"/>
                <w:szCs w:val="16"/>
                <w:lang w:val="ru-RU"/>
              </w:rPr>
              <w:t>- О</w:t>
            </w:r>
            <w:r w:rsidR="001273D9" w:rsidRPr="00152D30">
              <w:rPr>
                <w:rFonts w:ascii="Times New Roman" w:hAnsi="Times New Roman"/>
                <w:sz w:val="16"/>
                <w:szCs w:val="16"/>
                <w:lang w:val="ru-RU"/>
              </w:rPr>
              <w:t>кругли столови, 5 догађаја у 2021</w:t>
            </w:r>
            <w:r w:rsidRPr="00152D30">
              <w:rPr>
                <w:rFonts w:ascii="Times New Roman" w:hAnsi="Times New Roman"/>
                <w:sz w:val="16"/>
                <w:szCs w:val="16"/>
                <w:lang w:val="ru-RU"/>
              </w:rPr>
              <w:t>.</w:t>
            </w:r>
          </w:p>
          <w:p w14:paraId="4960FA13" w14:textId="028F1D5F" w:rsidR="001273D9" w:rsidRPr="00152D30" w:rsidRDefault="00472596" w:rsidP="001273D9">
            <w:pPr>
              <w:rPr>
                <w:rFonts w:ascii="Times New Roman" w:hAnsi="Times New Roman"/>
                <w:sz w:val="16"/>
                <w:szCs w:val="16"/>
                <w:lang w:val="ru-RU"/>
              </w:rPr>
            </w:pPr>
            <w:r w:rsidRPr="00152D30">
              <w:rPr>
                <w:rFonts w:ascii="Times New Roman" w:hAnsi="Times New Roman"/>
                <w:sz w:val="16"/>
                <w:szCs w:val="16"/>
                <w:lang w:val="ru-RU"/>
              </w:rPr>
              <w:t>- Три</w:t>
            </w:r>
            <w:r w:rsidR="00D14A05" w:rsidRPr="00152D30">
              <w:rPr>
                <w:rFonts w:ascii="Times New Roman" w:hAnsi="Times New Roman"/>
                <w:sz w:val="16"/>
                <w:szCs w:val="16"/>
                <w:lang w:val="ru-RU"/>
              </w:rPr>
              <w:t xml:space="preserve"> јавне расправе у 2021.</w:t>
            </w:r>
          </w:p>
          <w:p w14:paraId="28667575" w14:textId="7B8F71B0" w:rsidR="001273D9" w:rsidRPr="00152D30" w:rsidRDefault="00D14A05" w:rsidP="001273D9">
            <w:pPr>
              <w:rPr>
                <w:rFonts w:ascii="Times New Roman" w:hAnsi="Times New Roman"/>
                <w:sz w:val="16"/>
                <w:szCs w:val="16"/>
                <w:lang w:val="ru-RU"/>
              </w:rPr>
            </w:pPr>
            <w:r w:rsidRPr="00152D30">
              <w:rPr>
                <w:rFonts w:ascii="Times New Roman" w:hAnsi="Times New Roman"/>
                <w:sz w:val="16"/>
                <w:szCs w:val="16"/>
                <w:lang w:val="ru-RU"/>
              </w:rPr>
              <w:t>- В</w:t>
            </w:r>
            <w:r w:rsidR="001273D9" w:rsidRPr="00152D30">
              <w:rPr>
                <w:rFonts w:ascii="Times New Roman" w:hAnsi="Times New Roman"/>
                <w:sz w:val="16"/>
                <w:szCs w:val="16"/>
                <w:lang w:val="ru-RU"/>
              </w:rPr>
              <w:t>ећа радна група до 15 чланова ради до 30 дана</w:t>
            </w:r>
            <w:r w:rsidR="001273D9" w:rsidRPr="00152D30">
              <w:rPr>
                <w:rFonts w:ascii="Times New Roman" w:hAnsi="Times New Roman"/>
                <w:sz w:val="16"/>
                <w:szCs w:val="16"/>
                <w:lang w:val="sr-Cyrl-RS"/>
              </w:rPr>
              <w:t xml:space="preserve"> </w:t>
            </w:r>
            <w:r w:rsidR="001273D9" w:rsidRPr="00152D30">
              <w:rPr>
                <w:rFonts w:ascii="Times New Roman" w:hAnsi="Times New Roman"/>
                <w:sz w:val="16"/>
                <w:szCs w:val="16"/>
                <w:lang w:val="ru-RU"/>
              </w:rPr>
              <w:t>у 2021</w:t>
            </w:r>
            <w:r w:rsidRPr="00152D30">
              <w:rPr>
                <w:rFonts w:ascii="Times New Roman" w:hAnsi="Times New Roman"/>
                <w:sz w:val="16"/>
                <w:szCs w:val="16"/>
                <w:lang w:val="ru-RU"/>
              </w:rPr>
              <w:t>.</w:t>
            </w:r>
          </w:p>
          <w:p w14:paraId="0A8D1E2F" w14:textId="52F4EFBD" w:rsidR="001273D9" w:rsidRPr="00152D30" w:rsidRDefault="00D14A05" w:rsidP="001273D9">
            <w:pPr>
              <w:spacing w:before="0"/>
              <w:rPr>
                <w:rFonts w:ascii="Times New Roman" w:hAnsi="Times New Roman"/>
                <w:sz w:val="16"/>
                <w:szCs w:val="16"/>
                <w:lang w:val="sr-Cyrl-RS"/>
              </w:rPr>
            </w:pPr>
            <w:r w:rsidRPr="00152D30">
              <w:rPr>
                <w:rFonts w:ascii="Times New Roman" w:hAnsi="Times New Roman"/>
                <w:sz w:val="16"/>
                <w:szCs w:val="16"/>
                <w:lang w:val="ru-RU"/>
              </w:rPr>
              <w:t>- ТАЕКС</w:t>
            </w:r>
            <w:r w:rsidR="001273D9" w:rsidRPr="00152D30">
              <w:rPr>
                <w:rFonts w:ascii="Times New Roman" w:hAnsi="Times New Roman"/>
                <w:sz w:val="16"/>
                <w:szCs w:val="16"/>
                <w:lang w:val="ru-RU"/>
              </w:rPr>
              <w:t xml:space="preserve"> експерт посете по 5 дана</w:t>
            </w:r>
            <w:r w:rsidRPr="00152D30">
              <w:rPr>
                <w:rFonts w:ascii="Times New Roman" w:hAnsi="Times New Roman"/>
                <w:sz w:val="16"/>
                <w:szCs w:val="16"/>
                <w:lang w:val="ru-RU"/>
              </w:rPr>
              <w:t>,</w:t>
            </w:r>
            <w:r w:rsidR="001273D9" w:rsidRPr="00152D30">
              <w:rPr>
                <w:rFonts w:ascii="Times New Roman" w:hAnsi="Times New Roman"/>
                <w:sz w:val="16"/>
                <w:szCs w:val="16"/>
                <w:lang w:val="ru-RU"/>
              </w:rPr>
              <w:t xml:space="preserve"> 1</w:t>
            </w:r>
            <w:r w:rsidRPr="00152D30">
              <w:rPr>
                <w:rFonts w:ascii="Times New Roman" w:hAnsi="Times New Roman"/>
                <w:sz w:val="16"/>
                <w:szCs w:val="16"/>
                <w:lang w:val="ru-RU"/>
              </w:rPr>
              <w:t>. посета</w:t>
            </w:r>
            <w:r w:rsidR="001273D9" w:rsidRPr="00152D30">
              <w:rPr>
                <w:rFonts w:ascii="Times New Roman" w:hAnsi="Times New Roman"/>
                <w:sz w:val="16"/>
                <w:szCs w:val="16"/>
                <w:lang w:val="ru-RU"/>
              </w:rPr>
              <w:t xml:space="preserve"> у 2020</w:t>
            </w:r>
            <w:r w:rsidRPr="00152D30">
              <w:rPr>
                <w:rFonts w:ascii="Times New Roman" w:hAnsi="Times New Roman"/>
                <w:sz w:val="16"/>
                <w:szCs w:val="16"/>
                <w:lang w:val="ru-RU"/>
              </w:rPr>
              <w:t xml:space="preserve">. </w:t>
            </w:r>
            <w:r w:rsidR="001273D9" w:rsidRPr="00152D30">
              <w:rPr>
                <w:rFonts w:ascii="Times New Roman" w:hAnsi="Times New Roman"/>
                <w:sz w:val="16"/>
                <w:szCs w:val="16"/>
                <w:lang w:val="ru-RU"/>
              </w:rPr>
              <w:t xml:space="preserve"> и 2</w:t>
            </w:r>
            <w:r w:rsidRPr="00152D30">
              <w:rPr>
                <w:rFonts w:ascii="Times New Roman" w:hAnsi="Times New Roman"/>
                <w:sz w:val="16"/>
                <w:szCs w:val="16"/>
                <w:lang w:val="ru-RU"/>
              </w:rPr>
              <w:t>.</w:t>
            </w:r>
            <w:r w:rsidR="001273D9" w:rsidRPr="00152D30">
              <w:rPr>
                <w:rFonts w:ascii="Times New Roman" w:hAnsi="Times New Roman"/>
                <w:sz w:val="16"/>
                <w:szCs w:val="16"/>
                <w:lang w:val="ru-RU"/>
              </w:rPr>
              <w:t xml:space="preserve"> у 2021</w:t>
            </w:r>
            <w:r w:rsidRPr="00152D30">
              <w:rPr>
                <w:rFonts w:ascii="Times New Roman" w:hAnsi="Times New Roman"/>
                <w:sz w:val="16"/>
                <w:szCs w:val="16"/>
                <w:lang w:val="ru-RU"/>
              </w:rPr>
              <w:t xml:space="preserve">. </w:t>
            </w:r>
          </w:p>
        </w:tc>
        <w:tc>
          <w:tcPr>
            <w:tcW w:w="1080" w:type="dxa"/>
            <w:tcBorders>
              <w:top w:val="single" w:sz="4" w:space="0" w:color="auto"/>
            </w:tcBorders>
          </w:tcPr>
          <w:p w14:paraId="62CB96B0" w14:textId="67AC5A05" w:rsidR="001273D9" w:rsidRPr="00152D30" w:rsidRDefault="001273D9" w:rsidP="001273D9">
            <w:pPr>
              <w:spacing w:before="0"/>
              <w:rPr>
                <w:rFonts w:ascii="Times New Roman" w:hAnsi="Times New Roman"/>
                <w:sz w:val="16"/>
                <w:szCs w:val="16"/>
                <w:lang w:val="sr-Cyrl-RS"/>
              </w:rPr>
            </w:pPr>
            <w:r w:rsidRPr="00152D30">
              <w:rPr>
                <w:rFonts w:ascii="Times New Roman" w:hAnsi="Times New Roman"/>
                <w:sz w:val="16"/>
                <w:szCs w:val="16"/>
              </w:rPr>
              <w:t>Као у 1.1.1.2</w:t>
            </w:r>
          </w:p>
        </w:tc>
        <w:tc>
          <w:tcPr>
            <w:tcW w:w="1980" w:type="dxa"/>
            <w:tcBorders>
              <w:top w:val="single" w:sz="4" w:space="0" w:color="auto"/>
            </w:tcBorders>
          </w:tcPr>
          <w:p w14:paraId="0799C46D" w14:textId="77777777" w:rsidR="001273D9" w:rsidRPr="00152D30" w:rsidRDefault="001273D9" w:rsidP="001273D9">
            <w:pPr>
              <w:spacing w:before="0"/>
              <w:rPr>
                <w:rFonts w:ascii="Times New Roman" w:hAnsi="Times New Roman"/>
                <w:sz w:val="16"/>
                <w:szCs w:val="16"/>
                <w:lang w:val="ru-RU"/>
              </w:rPr>
            </w:pPr>
            <w:r w:rsidRPr="00152D30">
              <w:rPr>
                <w:rFonts w:ascii="Times New Roman" w:hAnsi="Times New Roman"/>
                <w:sz w:val="16"/>
                <w:szCs w:val="16"/>
                <w:lang w:val="ru-RU"/>
              </w:rPr>
              <w:t>Буџет РС укупно 32.878 €, све у 2021.</w:t>
            </w:r>
          </w:p>
          <w:p w14:paraId="7DD0EE87" w14:textId="77777777" w:rsidR="0001014B" w:rsidRPr="00152D30" w:rsidRDefault="0001014B" w:rsidP="001273D9">
            <w:pPr>
              <w:spacing w:before="0"/>
              <w:rPr>
                <w:rFonts w:ascii="Times New Roman" w:hAnsi="Times New Roman"/>
                <w:sz w:val="16"/>
                <w:szCs w:val="16"/>
                <w:lang w:val="ru-RU"/>
              </w:rPr>
            </w:pPr>
          </w:p>
          <w:p w14:paraId="686364A7" w14:textId="77777777" w:rsidR="0001014B" w:rsidRPr="00152D30" w:rsidRDefault="0001014B" w:rsidP="0001014B">
            <w:pPr>
              <w:rPr>
                <w:rFonts w:ascii="Times New Roman" w:hAnsi="Times New Roman"/>
                <w:sz w:val="16"/>
                <w:szCs w:val="16"/>
                <w:lang w:val="sr-Cyrl-RS"/>
              </w:rPr>
            </w:pPr>
            <w:r w:rsidRPr="00152D30">
              <w:rPr>
                <w:rFonts w:ascii="Times New Roman" w:hAnsi="Times New Roman"/>
                <w:sz w:val="16"/>
                <w:szCs w:val="16"/>
                <w:lang w:val="sr-Cyrl-RS"/>
              </w:rPr>
              <w:t xml:space="preserve">2020: 0 </w:t>
            </w:r>
            <w:r w:rsidRPr="00152D30">
              <w:rPr>
                <w:rFonts w:ascii="Times New Roman" w:hAnsi="Times New Roman"/>
                <w:sz w:val="16"/>
                <w:szCs w:val="16"/>
                <w:lang w:val="ru-RU"/>
              </w:rPr>
              <w:t>РСД</w:t>
            </w:r>
          </w:p>
          <w:p w14:paraId="48195B52" w14:textId="23245E69" w:rsidR="0001014B" w:rsidRPr="00152D30" w:rsidRDefault="0001014B" w:rsidP="0001014B">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00C26906" w:rsidRPr="00152D30">
              <w:rPr>
                <w:rFonts w:ascii="Times New Roman" w:hAnsi="Times New Roman"/>
                <w:sz w:val="16"/>
                <w:szCs w:val="16"/>
                <w:lang w:val="ru-RU"/>
              </w:rPr>
              <w:t>3.879.</w:t>
            </w:r>
            <w:r w:rsidR="00196ABE" w:rsidRPr="00152D30">
              <w:rPr>
                <w:rFonts w:ascii="Times New Roman" w:hAnsi="Times New Roman"/>
                <w:sz w:val="16"/>
                <w:szCs w:val="16"/>
              </w:rPr>
              <w:t>604</w:t>
            </w:r>
            <w:r w:rsidR="00C26906"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36C6A4D8" w14:textId="0FD12DE9" w:rsidR="0001014B" w:rsidRPr="00152D30" w:rsidRDefault="0001014B" w:rsidP="0001014B">
            <w:pPr>
              <w:spacing w:before="0"/>
              <w:rPr>
                <w:rFonts w:ascii="Times New Roman" w:hAnsi="Times New Roman"/>
                <w:sz w:val="16"/>
                <w:szCs w:val="16"/>
                <w:lang w:val="sr-Cyrl-RS"/>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tc>
        <w:tc>
          <w:tcPr>
            <w:tcW w:w="1980" w:type="dxa"/>
            <w:tcBorders>
              <w:top w:val="single" w:sz="4" w:space="0" w:color="auto"/>
            </w:tcBorders>
          </w:tcPr>
          <w:p w14:paraId="50886AF7" w14:textId="77777777" w:rsidR="001273D9" w:rsidRPr="00152D30" w:rsidRDefault="001273D9" w:rsidP="001273D9">
            <w:pPr>
              <w:spacing w:before="0"/>
              <w:rPr>
                <w:rFonts w:ascii="Times New Roman" w:hAnsi="Times New Roman"/>
                <w:sz w:val="16"/>
                <w:szCs w:val="16"/>
                <w:lang w:val="ru-RU"/>
              </w:rPr>
            </w:pPr>
            <w:r w:rsidRPr="00152D30">
              <w:rPr>
                <w:rFonts w:ascii="Times New Roman" w:hAnsi="Times New Roman"/>
                <w:sz w:val="16"/>
                <w:szCs w:val="16"/>
                <w:lang w:val="ru-RU"/>
              </w:rPr>
              <w:t>Донаторска средства укупно 6.750 €, од чега 2.250 € у 2020. и 4.500 € у 2021.</w:t>
            </w:r>
          </w:p>
          <w:p w14:paraId="6E33EA20" w14:textId="77777777" w:rsidR="0001014B" w:rsidRPr="00152D30" w:rsidRDefault="0001014B" w:rsidP="001273D9">
            <w:pPr>
              <w:spacing w:before="0"/>
              <w:rPr>
                <w:rFonts w:ascii="Times New Roman" w:hAnsi="Times New Roman"/>
                <w:sz w:val="16"/>
                <w:szCs w:val="16"/>
                <w:lang w:val="ru-RU"/>
              </w:rPr>
            </w:pPr>
          </w:p>
          <w:p w14:paraId="67C598A2" w14:textId="3BC1AD7C" w:rsidR="0001014B" w:rsidRPr="00152D30" w:rsidRDefault="0001014B" w:rsidP="0001014B">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C26906" w:rsidRPr="00152D30">
              <w:rPr>
                <w:rFonts w:ascii="Times New Roman" w:hAnsi="Times New Roman"/>
                <w:sz w:val="16"/>
                <w:szCs w:val="16"/>
              </w:rPr>
              <w:t>265</w:t>
            </w:r>
            <w:r w:rsidRPr="00152D30">
              <w:rPr>
                <w:rFonts w:ascii="Times New Roman" w:hAnsi="Times New Roman"/>
                <w:sz w:val="16"/>
                <w:szCs w:val="16"/>
                <w:lang w:val="sr-Cyrl-RS"/>
              </w:rPr>
              <w:t>.5</w:t>
            </w:r>
            <w:r w:rsidR="00C26906" w:rsidRPr="00152D30">
              <w:rPr>
                <w:rFonts w:ascii="Times New Roman" w:hAnsi="Times New Roman"/>
                <w:sz w:val="16"/>
                <w:szCs w:val="16"/>
              </w:rPr>
              <w:t>00</w:t>
            </w:r>
            <w:r w:rsidRPr="00152D30">
              <w:rPr>
                <w:rFonts w:ascii="Times New Roman" w:hAnsi="Times New Roman"/>
                <w:sz w:val="16"/>
                <w:szCs w:val="16"/>
                <w:lang w:val="sr-Cyrl-RS"/>
              </w:rPr>
              <w:t xml:space="preserve"> </w:t>
            </w:r>
            <w:r w:rsidRPr="00152D30">
              <w:rPr>
                <w:rFonts w:ascii="Times New Roman" w:hAnsi="Times New Roman"/>
                <w:sz w:val="16"/>
                <w:szCs w:val="16"/>
                <w:lang w:val="ru-RU"/>
              </w:rPr>
              <w:t>РСД</w:t>
            </w:r>
          </w:p>
          <w:p w14:paraId="227D70F8" w14:textId="6DABF9B4" w:rsidR="0001014B" w:rsidRPr="00152D30" w:rsidRDefault="0001014B" w:rsidP="0001014B">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00C26906" w:rsidRPr="00152D30">
              <w:rPr>
                <w:rFonts w:ascii="Times New Roman" w:hAnsi="Times New Roman"/>
                <w:sz w:val="16"/>
                <w:szCs w:val="16"/>
                <w:lang w:val="ru-RU"/>
              </w:rPr>
              <w:t>531.000</w:t>
            </w:r>
            <w:r w:rsidR="00C26906"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7DAEBD8B" w14:textId="4163A612" w:rsidR="0001014B" w:rsidRPr="00152D30" w:rsidRDefault="0001014B" w:rsidP="0001014B">
            <w:pPr>
              <w:spacing w:before="0"/>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tc>
      </w:tr>
      <w:tr w:rsidR="00AA4F69" w:rsidRPr="00152D30" w14:paraId="506A025D" w14:textId="77777777" w:rsidTr="00AA4F69">
        <w:trPr>
          <w:trHeight w:val="4492"/>
        </w:trPr>
        <w:tc>
          <w:tcPr>
            <w:tcW w:w="828" w:type="dxa"/>
            <w:tcBorders>
              <w:bottom w:val="single" w:sz="4" w:space="0" w:color="auto"/>
            </w:tcBorders>
          </w:tcPr>
          <w:p w14:paraId="2EAACD84" w14:textId="77777777" w:rsidR="001273D9" w:rsidRPr="00152D30" w:rsidRDefault="001273D9" w:rsidP="001273D9">
            <w:pPr>
              <w:rPr>
                <w:rFonts w:ascii="Times New Roman" w:hAnsi="Times New Roman"/>
                <w:sz w:val="16"/>
                <w:szCs w:val="16"/>
              </w:rPr>
            </w:pPr>
            <w:r w:rsidRPr="00152D30">
              <w:rPr>
                <w:rFonts w:ascii="Times New Roman" w:hAnsi="Times New Roman"/>
                <w:sz w:val="16"/>
                <w:szCs w:val="16"/>
              </w:rPr>
              <w:t>1</w:t>
            </w:r>
            <w:r w:rsidRPr="00152D30">
              <w:rPr>
                <w:rFonts w:ascii="Times New Roman" w:hAnsi="Times New Roman"/>
                <w:sz w:val="16"/>
                <w:szCs w:val="16"/>
                <w:lang w:val="sr-Cyrl-RS"/>
              </w:rPr>
              <w:t>.</w:t>
            </w:r>
            <w:r w:rsidRPr="00152D30">
              <w:rPr>
                <w:rFonts w:ascii="Times New Roman" w:hAnsi="Times New Roman"/>
                <w:sz w:val="16"/>
                <w:szCs w:val="16"/>
              </w:rPr>
              <w:t>2.2.3</w:t>
            </w:r>
          </w:p>
        </w:tc>
        <w:tc>
          <w:tcPr>
            <w:tcW w:w="2541" w:type="dxa"/>
            <w:tcBorders>
              <w:bottom w:val="single" w:sz="4" w:space="0" w:color="auto"/>
            </w:tcBorders>
          </w:tcPr>
          <w:p w14:paraId="3F95C49F" w14:textId="5D3A44DA" w:rsidR="001273D9" w:rsidRPr="00152D30" w:rsidRDefault="001273D9" w:rsidP="001273D9">
            <w:pPr>
              <w:rPr>
                <w:rFonts w:ascii="Times New Roman" w:hAnsi="Times New Roman"/>
                <w:sz w:val="16"/>
                <w:szCs w:val="16"/>
                <w:lang w:val="sr-Latn-CS"/>
              </w:rPr>
            </w:pPr>
            <w:r w:rsidRPr="00152D30">
              <w:rPr>
                <w:rFonts w:ascii="Times New Roman" w:hAnsi="Times New Roman"/>
                <w:sz w:val="16"/>
                <w:szCs w:val="16"/>
                <w:lang w:val="sr-Latn-CS"/>
              </w:rPr>
              <w:t xml:space="preserve">Имплементација Закона о раду у делу који се односи на </w:t>
            </w:r>
            <w:r w:rsidRPr="00152D30">
              <w:rPr>
                <w:rFonts w:ascii="Times New Roman" w:hAnsi="Times New Roman"/>
                <w:sz w:val="16"/>
                <w:szCs w:val="16"/>
                <w:lang w:val="ru-RU"/>
              </w:rPr>
              <w:t>унапређење безбедности и здравља на раду трудница и породиља/дојиља</w:t>
            </w:r>
            <w:r w:rsidRPr="00152D30">
              <w:rPr>
                <w:rFonts w:ascii="Times New Roman" w:hAnsi="Times New Roman"/>
                <w:sz w:val="16"/>
                <w:szCs w:val="16"/>
                <w:lang w:val="sr-Latn-CS"/>
              </w:rPr>
              <w:t>, ради уједначеног поступања послодаваца и запос</w:t>
            </w:r>
            <w:r w:rsidR="00D14A05" w:rsidRPr="00152D30">
              <w:rPr>
                <w:rFonts w:ascii="Times New Roman" w:hAnsi="Times New Roman"/>
                <w:sz w:val="16"/>
                <w:szCs w:val="16"/>
                <w:lang w:val="sr-Latn-CS"/>
              </w:rPr>
              <w:t>лених у примени одредаба Закона</w:t>
            </w:r>
            <w:r w:rsidRPr="00152D30">
              <w:rPr>
                <w:rFonts w:ascii="Times New Roman" w:hAnsi="Times New Roman"/>
                <w:sz w:val="16"/>
                <w:szCs w:val="16"/>
                <w:lang w:val="sr-Latn-CS"/>
              </w:rPr>
              <w:t xml:space="preserve"> кроз:</w:t>
            </w:r>
          </w:p>
          <w:p w14:paraId="6FA4D66F" w14:textId="77777777" w:rsidR="001273D9" w:rsidRPr="00152D30" w:rsidRDefault="001273D9" w:rsidP="001273D9">
            <w:pPr>
              <w:rPr>
                <w:rFonts w:ascii="Times New Roman" w:hAnsi="Times New Roman"/>
                <w:sz w:val="16"/>
                <w:szCs w:val="16"/>
                <w:lang w:val="sr-Latn-CS"/>
              </w:rPr>
            </w:pPr>
            <w:r w:rsidRPr="00152D30">
              <w:rPr>
                <w:rFonts w:ascii="Times New Roman" w:hAnsi="Times New Roman"/>
                <w:sz w:val="16"/>
                <w:szCs w:val="16"/>
                <w:lang w:val="sr-Latn-CS"/>
              </w:rPr>
              <w:t xml:space="preserve">а) одржавање обука, семинара и радионица </w:t>
            </w:r>
          </w:p>
          <w:p w14:paraId="21C355E4" w14:textId="77777777" w:rsidR="001273D9" w:rsidRPr="00152D30" w:rsidRDefault="001273D9" w:rsidP="001273D9">
            <w:pPr>
              <w:rPr>
                <w:rFonts w:ascii="Times New Roman" w:hAnsi="Times New Roman"/>
                <w:sz w:val="16"/>
                <w:szCs w:val="16"/>
                <w:lang w:val="sr-Latn-CS"/>
              </w:rPr>
            </w:pPr>
            <w:r w:rsidRPr="00152D30">
              <w:rPr>
                <w:rFonts w:ascii="Times New Roman" w:hAnsi="Times New Roman"/>
                <w:sz w:val="16"/>
                <w:szCs w:val="16"/>
                <w:lang w:val="sr-Latn-CS"/>
              </w:rPr>
              <w:t xml:space="preserve">б) одржавање округлих столова </w:t>
            </w:r>
          </w:p>
          <w:p w14:paraId="5DC2BF27" w14:textId="77777777" w:rsidR="001273D9" w:rsidRPr="00152D30" w:rsidRDefault="001273D9" w:rsidP="001273D9">
            <w:pPr>
              <w:rPr>
                <w:rFonts w:ascii="Times New Roman" w:hAnsi="Times New Roman"/>
                <w:sz w:val="16"/>
                <w:szCs w:val="16"/>
                <w:lang w:val="sr-Latn-CS"/>
              </w:rPr>
            </w:pPr>
            <w:r w:rsidRPr="00152D30">
              <w:rPr>
                <w:rFonts w:ascii="Times New Roman" w:hAnsi="Times New Roman"/>
                <w:sz w:val="16"/>
                <w:szCs w:val="16"/>
                <w:lang w:val="sr-Latn-CS"/>
              </w:rPr>
              <w:t>ц) израду анализа ефеката примене Закона, на основу: инспекцијског надзора, судских спорова, сарадње са социјалним партнерима и цивилним сектором, институцијама за мирно решавање спорова и сл.</w:t>
            </w:r>
          </w:p>
          <w:p w14:paraId="6E2F41AE" w14:textId="132C2545" w:rsidR="001273D9" w:rsidRPr="00152D30" w:rsidRDefault="001273D9" w:rsidP="001273D9">
            <w:pPr>
              <w:rPr>
                <w:rFonts w:ascii="Times New Roman" w:hAnsi="Times New Roman"/>
                <w:sz w:val="16"/>
                <w:szCs w:val="16"/>
                <w:lang w:val="ru-RU"/>
              </w:rPr>
            </w:pPr>
            <w:r w:rsidRPr="00152D30">
              <w:rPr>
                <w:rFonts w:ascii="Times New Roman" w:hAnsi="Times New Roman"/>
                <w:sz w:val="16"/>
                <w:szCs w:val="16"/>
                <w:lang w:val="sr-Latn-CS"/>
              </w:rPr>
              <w:t xml:space="preserve">д) извештавање надлежних органа у РС и ЕУ и израду предлога мера за даље унапређење стања у области </w:t>
            </w:r>
          </w:p>
        </w:tc>
        <w:tc>
          <w:tcPr>
            <w:tcW w:w="1710" w:type="dxa"/>
            <w:gridSpan w:val="2"/>
            <w:tcBorders>
              <w:bottom w:val="single" w:sz="4" w:space="0" w:color="auto"/>
            </w:tcBorders>
          </w:tcPr>
          <w:p w14:paraId="20A40A5D" w14:textId="069093D0" w:rsidR="003F4C38" w:rsidRPr="00152D30" w:rsidRDefault="003F4C38" w:rsidP="00F31EF3">
            <w:pPr>
              <w:spacing w:before="120"/>
              <w:rPr>
                <w:rFonts w:ascii="Times New Roman" w:hAnsi="Times New Roman"/>
                <w:sz w:val="16"/>
                <w:szCs w:val="16"/>
                <w:lang w:val="ru-RU"/>
              </w:rPr>
            </w:pPr>
            <w:r w:rsidRPr="00152D30">
              <w:rPr>
                <w:rFonts w:ascii="Times New Roman" w:hAnsi="Times New Roman"/>
                <w:sz w:val="16"/>
                <w:szCs w:val="16"/>
                <w:lang w:val="ru-RU"/>
              </w:rPr>
              <w:t>Одговорна институција:</w:t>
            </w:r>
            <w:r w:rsidR="00F31EF3" w:rsidRPr="00152D30">
              <w:rPr>
                <w:rFonts w:ascii="Times New Roman" w:hAnsi="Times New Roman"/>
                <w:sz w:val="16"/>
                <w:szCs w:val="16"/>
                <w:lang w:val="ru-RU"/>
              </w:rPr>
              <w:t xml:space="preserve"> </w:t>
            </w:r>
          </w:p>
          <w:p w14:paraId="25F7A7E0" w14:textId="39E1A5D7" w:rsidR="001273D9" w:rsidRPr="00152D30" w:rsidRDefault="001273D9" w:rsidP="001273D9">
            <w:pPr>
              <w:rPr>
                <w:rFonts w:ascii="Times New Roman" w:hAnsi="Times New Roman"/>
                <w:sz w:val="16"/>
                <w:szCs w:val="16"/>
              </w:rPr>
            </w:pPr>
            <w:r w:rsidRPr="00152D30">
              <w:rPr>
                <w:rFonts w:ascii="Times New Roman" w:hAnsi="Times New Roman"/>
                <w:sz w:val="16"/>
                <w:szCs w:val="16"/>
              </w:rPr>
              <w:t>МРЗБСП</w:t>
            </w:r>
          </w:p>
        </w:tc>
        <w:tc>
          <w:tcPr>
            <w:tcW w:w="969" w:type="dxa"/>
            <w:tcBorders>
              <w:bottom w:val="single" w:sz="4" w:space="0" w:color="auto"/>
            </w:tcBorders>
          </w:tcPr>
          <w:p w14:paraId="28EFF300" w14:textId="317F2677" w:rsidR="001273D9" w:rsidRPr="00152D30" w:rsidRDefault="00D14A05" w:rsidP="001273D9">
            <w:pPr>
              <w:rPr>
                <w:rFonts w:ascii="Times New Roman" w:hAnsi="Times New Roman"/>
                <w:sz w:val="16"/>
                <w:szCs w:val="16"/>
              </w:rPr>
            </w:pPr>
            <w:r w:rsidRPr="00152D30">
              <w:rPr>
                <w:rFonts w:ascii="Times New Roman" w:hAnsi="Times New Roman"/>
                <w:sz w:val="16"/>
                <w:szCs w:val="16"/>
                <w:lang w:val="sr-Cyrl-RS"/>
              </w:rPr>
              <w:t>1.</w:t>
            </w:r>
            <w:r w:rsidR="001273D9" w:rsidRPr="00152D30">
              <w:rPr>
                <w:rFonts w:ascii="Times New Roman" w:hAnsi="Times New Roman"/>
                <w:sz w:val="16"/>
                <w:szCs w:val="16"/>
              </w:rPr>
              <w:t xml:space="preserve"> квартал 2022. и континуирано</w:t>
            </w:r>
          </w:p>
        </w:tc>
        <w:tc>
          <w:tcPr>
            <w:tcW w:w="2250" w:type="dxa"/>
            <w:tcBorders>
              <w:bottom w:val="single" w:sz="4" w:space="0" w:color="auto"/>
            </w:tcBorders>
          </w:tcPr>
          <w:p w14:paraId="184A0A70" w14:textId="7A55F8C0" w:rsidR="001273D9" w:rsidRPr="00152D30" w:rsidRDefault="001273D9" w:rsidP="001273D9">
            <w:pPr>
              <w:rPr>
                <w:rFonts w:ascii="Times New Roman" w:hAnsi="Times New Roman"/>
                <w:sz w:val="16"/>
                <w:szCs w:val="16"/>
                <w:lang w:val="sr-Cyrl-RS"/>
              </w:rPr>
            </w:pPr>
            <w:r w:rsidRPr="00152D30">
              <w:rPr>
                <w:rFonts w:ascii="Times New Roman" w:hAnsi="Times New Roman"/>
                <w:sz w:val="16"/>
                <w:szCs w:val="16"/>
              </w:rPr>
              <w:t>Као у 1.1.1.1</w:t>
            </w:r>
          </w:p>
        </w:tc>
        <w:tc>
          <w:tcPr>
            <w:tcW w:w="2880" w:type="dxa"/>
            <w:tcBorders>
              <w:bottom w:val="single" w:sz="4" w:space="0" w:color="auto"/>
            </w:tcBorders>
          </w:tcPr>
          <w:p w14:paraId="3A02F83B" w14:textId="77777777" w:rsidR="001273D9" w:rsidRPr="00152D30" w:rsidRDefault="001273D9" w:rsidP="001273D9">
            <w:pPr>
              <w:rPr>
                <w:rFonts w:ascii="Times New Roman" w:hAnsi="Times New Roman"/>
                <w:sz w:val="16"/>
                <w:szCs w:val="16"/>
                <w:lang w:val="ru-RU"/>
              </w:rPr>
            </w:pPr>
            <w:r w:rsidRPr="00152D30">
              <w:rPr>
                <w:rFonts w:ascii="Times New Roman" w:hAnsi="Times New Roman"/>
                <w:sz w:val="16"/>
                <w:szCs w:val="16"/>
                <w:lang w:val="ru-RU"/>
              </w:rPr>
              <w:t>Као у 1.1.1.2</w:t>
            </w:r>
          </w:p>
          <w:p w14:paraId="1EF9BD49" w14:textId="5B30AD13" w:rsidR="001273D9" w:rsidRPr="00152D30" w:rsidRDefault="004B25F5" w:rsidP="001273D9">
            <w:pPr>
              <w:rPr>
                <w:rFonts w:ascii="Times New Roman" w:hAnsi="Times New Roman"/>
                <w:sz w:val="16"/>
                <w:szCs w:val="16"/>
                <w:lang w:val="ru-RU"/>
              </w:rPr>
            </w:pPr>
            <w:r w:rsidRPr="00152D30">
              <w:rPr>
                <w:rFonts w:ascii="Times New Roman" w:hAnsi="Times New Roman"/>
                <w:sz w:val="16"/>
                <w:szCs w:val="16"/>
                <w:lang w:val="ru-RU"/>
              </w:rPr>
              <w:t>О</w:t>
            </w:r>
            <w:r w:rsidR="001273D9" w:rsidRPr="00152D30">
              <w:rPr>
                <w:rFonts w:ascii="Times New Roman" w:hAnsi="Times New Roman"/>
                <w:sz w:val="16"/>
                <w:szCs w:val="16"/>
                <w:lang w:val="ru-RU"/>
              </w:rPr>
              <w:t>буке, семинари и радионице:</w:t>
            </w:r>
          </w:p>
          <w:p w14:paraId="6DDF68CB" w14:textId="3251FC11" w:rsidR="001273D9" w:rsidRPr="00152D30" w:rsidRDefault="00BF4084" w:rsidP="001273D9">
            <w:pPr>
              <w:rPr>
                <w:rFonts w:ascii="Times New Roman" w:hAnsi="Times New Roman"/>
                <w:sz w:val="16"/>
                <w:szCs w:val="16"/>
                <w:lang w:val="ru-RU"/>
              </w:rPr>
            </w:pPr>
            <w:r w:rsidRPr="00152D30">
              <w:rPr>
                <w:rFonts w:ascii="Times New Roman" w:hAnsi="Times New Roman"/>
                <w:sz w:val="16"/>
                <w:szCs w:val="16"/>
                <w:lang w:val="ru-RU"/>
              </w:rPr>
              <w:t>- Д</w:t>
            </w:r>
            <w:r w:rsidR="001273D9" w:rsidRPr="00152D30">
              <w:rPr>
                <w:rFonts w:ascii="Times New Roman" w:hAnsi="Times New Roman"/>
                <w:sz w:val="16"/>
                <w:szCs w:val="16"/>
                <w:lang w:val="ru-RU"/>
              </w:rPr>
              <w:t>ржавних службеника до 30 учесника, по 2 дана, 5 обука у 2022</w:t>
            </w:r>
            <w:r w:rsidRPr="00152D30">
              <w:rPr>
                <w:rFonts w:ascii="Times New Roman" w:hAnsi="Times New Roman"/>
                <w:sz w:val="16"/>
                <w:szCs w:val="16"/>
                <w:lang w:val="ru-RU"/>
              </w:rPr>
              <w:t>.</w:t>
            </w:r>
          </w:p>
          <w:p w14:paraId="2EC41454" w14:textId="56929296" w:rsidR="001273D9" w:rsidRPr="00152D30" w:rsidRDefault="00BF4084" w:rsidP="001273D9">
            <w:pPr>
              <w:rPr>
                <w:rFonts w:ascii="Times New Roman" w:hAnsi="Times New Roman"/>
                <w:sz w:val="16"/>
                <w:szCs w:val="16"/>
                <w:lang w:val="ru-RU"/>
              </w:rPr>
            </w:pPr>
            <w:r w:rsidRPr="00152D30">
              <w:rPr>
                <w:rFonts w:ascii="Times New Roman" w:hAnsi="Times New Roman"/>
                <w:sz w:val="16"/>
                <w:szCs w:val="16"/>
                <w:lang w:val="ru-RU"/>
              </w:rPr>
              <w:t>- И</w:t>
            </w:r>
            <w:r w:rsidR="001273D9" w:rsidRPr="00152D30">
              <w:rPr>
                <w:rFonts w:ascii="Times New Roman" w:hAnsi="Times New Roman"/>
                <w:sz w:val="16"/>
                <w:szCs w:val="16"/>
                <w:lang w:val="ru-RU"/>
              </w:rPr>
              <w:t>нспектора</w:t>
            </w:r>
            <w:r w:rsidRPr="00152D30">
              <w:rPr>
                <w:rFonts w:ascii="Times New Roman" w:hAnsi="Times New Roman"/>
                <w:sz w:val="16"/>
                <w:szCs w:val="16"/>
                <w:lang w:val="ru-RU"/>
              </w:rPr>
              <w:t xml:space="preserve"> рада</w:t>
            </w:r>
            <w:r w:rsidR="001273D9" w:rsidRPr="00152D30">
              <w:rPr>
                <w:rFonts w:ascii="Times New Roman" w:hAnsi="Times New Roman"/>
                <w:sz w:val="16"/>
                <w:szCs w:val="16"/>
                <w:lang w:val="ru-RU"/>
              </w:rPr>
              <w:t xml:space="preserve"> до 30 учесника, по 2 дана, 5 обука у 2022</w:t>
            </w:r>
            <w:r w:rsidRPr="00152D30">
              <w:rPr>
                <w:rFonts w:ascii="Times New Roman" w:hAnsi="Times New Roman"/>
                <w:sz w:val="16"/>
                <w:szCs w:val="16"/>
                <w:lang w:val="ru-RU"/>
              </w:rPr>
              <w:t>.</w:t>
            </w:r>
          </w:p>
          <w:p w14:paraId="334CB99A" w14:textId="40E60339" w:rsidR="001273D9" w:rsidRPr="00152D30" w:rsidRDefault="00BF4084" w:rsidP="001273D9">
            <w:pPr>
              <w:rPr>
                <w:rFonts w:ascii="Times New Roman" w:hAnsi="Times New Roman"/>
                <w:sz w:val="16"/>
                <w:szCs w:val="16"/>
                <w:lang w:val="ru-RU"/>
              </w:rPr>
            </w:pPr>
            <w:r w:rsidRPr="00152D30">
              <w:rPr>
                <w:rFonts w:ascii="Times New Roman" w:hAnsi="Times New Roman"/>
                <w:sz w:val="16"/>
                <w:szCs w:val="16"/>
                <w:lang w:val="ru-RU"/>
              </w:rPr>
              <w:t xml:space="preserve">- Иинспектора рада </w:t>
            </w:r>
            <w:r w:rsidR="001273D9" w:rsidRPr="00152D30">
              <w:rPr>
                <w:rFonts w:ascii="Times New Roman" w:hAnsi="Times New Roman"/>
                <w:sz w:val="16"/>
                <w:szCs w:val="16"/>
                <w:lang w:val="ru-RU"/>
              </w:rPr>
              <w:t>до 30 учесника, по 2 дана, 5 обука у 2022</w:t>
            </w:r>
            <w:r w:rsidRPr="00152D30">
              <w:rPr>
                <w:rFonts w:ascii="Times New Roman" w:hAnsi="Times New Roman"/>
                <w:sz w:val="16"/>
                <w:szCs w:val="16"/>
                <w:lang w:val="ru-RU"/>
              </w:rPr>
              <w:t>.</w:t>
            </w:r>
          </w:p>
          <w:p w14:paraId="21790FAE" w14:textId="5CB58C9D" w:rsidR="001273D9" w:rsidRPr="00152D30" w:rsidRDefault="00BF4084" w:rsidP="001273D9">
            <w:pPr>
              <w:rPr>
                <w:rFonts w:ascii="Times New Roman" w:hAnsi="Times New Roman"/>
                <w:sz w:val="16"/>
                <w:szCs w:val="16"/>
                <w:lang w:val="ru-RU"/>
              </w:rPr>
            </w:pPr>
            <w:r w:rsidRPr="00152D30">
              <w:rPr>
                <w:rFonts w:ascii="Times New Roman" w:hAnsi="Times New Roman"/>
                <w:sz w:val="16"/>
                <w:szCs w:val="16"/>
                <w:lang w:val="ru-RU"/>
              </w:rPr>
              <w:t>- С</w:t>
            </w:r>
            <w:r w:rsidR="001273D9" w:rsidRPr="00152D30">
              <w:rPr>
                <w:rFonts w:ascii="Times New Roman" w:hAnsi="Times New Roman"/>
                <w:sz w:val="16"/>
                <w:szCs w:val="16"/>
                <w:lang w:val="ru-RU"/>
              </w:rPr>
              <w:t>еминари за социјалне партнере, до 30 учесника, по 1 дан, 5 у 2022</w:t>
            </w:r>
            <w:r w:rsidRPr="00152D30">
              <w:rPr>
                <w:rFonts w:ascii="Times New Roman" w:hAnsi="Times New Roman"/>
                <w:sz w:val="16"/>
                <w:szCs w:val="16"/>
                <w:lang w:val="ru-RU"/>
              </w:rPr>
              <w:t>.</w:t>
            </w:r>
          </w:p>
          <w:p w14:paraId="3C5B4BAC" w14:textId="31467833" w:rsidR="001273D9" w:rsidRPr="00152D30" w:rsidRDefault="00BF4084" w:rsidP="001273D9">
            <w:pPr>
              <w:rPr>
                <w:rFonts w:ascii="Times New Roman" w:hAnsi="Times New Roman"/>
                <w:sz w:val="16"/>
                <w:szCs w:val="16"/>
                <w:lang w:val="ru-RU"/>
              </w:rPr>
            </w:pPr>
            <w:r w:rsidRPr="00152D30">
              <w:rPr>
                <w:rFonts w:ascii="Times New Roman" w:hAnsi="Times New Roman"/>
                <w:sz w:val="16"/>
                <w:szCs w:val="16"/>
                <w:lang w:val="ru-RU"/>
              </w:rPr>
              <w:t>- О</w:t>
            </w:r>
            <w:r w:rsidR="001273D9" w:rsidRPr="00152D30">
              <w:rPr>
                <w:rFonts w:ascii="Times New Roman" w:hAnsi="Times New Roman"/>
                <w:sz w:val="16"/>
                <w:szCs w:val="16"/>
                <w:lang w:val="ru-RU"/>
              </w:rPr>
              <w:t>буке за арбитре и миритеље РАМРРС, 5 семинара по 1 дан до 30 учесника по семинару у 2022</w:t>
            </w:r>
            <w:r w:rsidRPr="00152D30">
              <w:rPr>
                <w:rFonts w:ascii="Times New Roman" w:hAnsi="Times New Roman"/>
                <w:sz w:val="16"/>
                <w:szCs w:val="16"/>
                <w:lang w:val="ru-RU"/>
              </w:rPr>
              <w:t>.</w:t>
            </w:r>
          </w:p>
          <w:p w14:paraId="1572C793" w14:textId="5B50C9D0" w:rsidR="001273D9" w:rsidRPr="00152D30" w:rsidRDefault="00BF4084" w:rsidP="001273D9">
            <w:pPr>
              <w:rPr>
                <w:rFonts w:ascii="Times New Roman" w:hAnsi="Times New Roman"/>
                <w:sz w:val="16"/>
                <w:szCs w:val="16"/>
                <w:lang w:val="ru-RU"/>
              </w:rPr>
            </w:pPr>
            <w:r w:rsidRPr="00152D30">
              <w:rPr>
                <w:rFonts w:ascii="Times New Roman" w:hAnsi="Times New Roman"/>
                <w:sz w:val="16"/>
                <w:szCs w:val="16"/>
                <w:lang w:val="ru-RU"/>
              </w:rPr>
              <w:t>- О</w:t>
            </w:r>
            <w:r w:rsidR="001273D9" w:rsidRPr="00152D30">
              <w:rPr>
                <w:rFonts w:ascii="Times New Roman" w:hAnsi="Times New Roman"/>
                <w:sz w:val="16"/>
                <w:szCs w:val="16"/>
                <w:lang w:val="ru-RU"/>
              </w:rPr>
              <w:t>кругли столови за судије и стручну јавност (један округли сто по 1 дан до 30 учесника по округлом столу 5 у 2022</w:t>
            </w:r>
            <w:r w:rsidRPr="00152D30">
              <w:rPr>
                <w:rFonts w:ascii="Times New Roman" w:hAnsi="Times New Roman"/>
                <w:sz w:val="16"/>
                <w:szCs w:val="16"/>
                <w:lang w:val="ru-RU"/>
              </w:rPr>
              <w:t>.</w:t>
            </w:r>
            <w:r w:rsidR="001273D9" w:rsidRPr="00152D30">
              <w:rPr>
                <w:rFonts w:ascii="Times New Roman" w:hAnsi="Times New Roman"/>
                <w:sz w:val="16"/>
                <w:szCs w:val="16"/>
                <w:lang w:val="ru-RU"/>
              </w:rPr>
              <w:t>) и</w:t>
            </w:r>
          </w:p>
          <w:p w14:paraId="6B7F3072" w14:textId="433D83C7" w:rsidR="001273D9" w:rsidRPr="00152D30" w:rsidRDefault="00F41852" w:rsidP="00BF4084">
            <w:pPr>
              <w:rPr>
                <w:rFonts w:ascii="Times New Roman" w:hAnsi="Times New Roman"/>
                <w:sz w:val="16"/>
                <w:szCs w:val="16"/>
                <w:lang w:val="ru-RU"/>
              </w:rPr>
            </w:pPr>
            <w:r w:rsidRPr="00152D30">
              <w:rPr>
                <w:rFonts w:ascii="Times New Roman" w:hAnsi="Times New Roman"/>
                <w:sz w:val="16"/>
                <w:szCs w:val="16"/>
                <w:lang w:val="ru-RU"/>
              </w:rPr>
              <w:t>- Један</w:t>
            </w:r>
            <w:r w:rsidR="00BF4084" w:rsidRPr="00152D30">
              <w:rPr>
                <w:rFonts w:ascii="Times New Roman" w:hAnsi="Times New Roman"/>
                <w:sz w:val="16"/>
                <w:szCs w:val="16"/>
                <w:lang w:val="ru-RU"/>
              </w:rPr>
              <w:t xml:space="preserve"> експерт ТАЕКС,</w:t>
            </w:r>
            <w:r w:rsidR="00B60FE9" w:rsidRPr="00152D30">
              <w:rPr>
                <w:rFonts w:ascii="Times New Roman" w:hAnsi="Times New Roman"/>
                <w:sz w:val="16"/>
                <w:szCs w:val="16"/>
                <w:lang w:val="ru-RU"/>
              </w:rPr>
              <w:t xml:space="preserve"> 5 радних дана у 2022.</w:t>
            </w:r>
          </w:p>
        </w:tc>
        <w:tc>
          <w:tcPr>
            <w:tcW w:w="1080" w:type="dxa"/>
            <w:tcBorders>
              <w:bottom w:val="single" w:sz="4" w:space="0" w:color="auto"/>
            </w:tcBorders>
          </w:tcPr>
          <w:p w14:paraId="09726361" w14:textId="4B7ECF81" w:rsidR="001273D9" w:rsidRPr="00152D30" w:rsidRDefault="001273D9" w:rsidP="001273D9">
            <w:pPr>
              <w:rPr>
                <w:rFonts w:ascii="Times New Roman" w:hAnsi="Times New Roman"/>
                <w:sz w:val="16"/>
                <w:szCs w:val="16"/>
                <w:lang w:val="sr-Cyrl-RS"/>
              </w:rPr>
            </w:pPr>
            <w:r w:rsidRPr="00152D30">
              <w:rPr>
                <w:rFonts w:ascii="Times New Roman" w:hAnsi="Times New Roman"/>
                <w:sz w:val="16"/>
                <w:szCs w:val="16"/>
              </w:rPr>
              <w:t>Као у 1.1.1.2</w:t>
            </w:r>
          </w:p>
        </w:tc>
        <w:tc>
          <w:tcPr>
            <w:tcW w:w="1980" w:type="dxa"/>
          </w:tcPr>
          <w:p w14:paraId="3CE6DE6E" w14:textId="77777777" w:rsidR="001273D9" w:rsidRPr="00152D30" w:rsidRDefault="001273D9" w:rsidP="001273D9">
            <w:pPr>
              <w:rPr>
                <w:rFonts w:ascii="Times New Roman" w:hAnsi="Times New Roman"/>
                <w:sz w:val="16"/>
                <w:szCs w:val="16"/>
                <w:lang w:val="ru-RU"/>
              </w:rPr>
            </w:pPr>
            <w:r w:rsidRPr="00152D30">
              <w:rPr>
                <w:rFonts w:ascii="Times New Roman" w:hAnsi="Times New Roman"/>
                <w:sz w:val="16"/>
                <w:szCs w:val="16"/>
                <w:lang w:val="ru-RU"/>
              </w:rPr>
              <w:t>Буџет РС укупно 13.250 €, све у 2022.</w:t>
            </w:r>
          </w:p>
          <w:p w14:paraId="31E9D82F" w14:textId="77777777" w:rsidR="0001014B" w:rsidRPr="00152D30" w:rsidRDefault="0001014B" w:rsidP="001273D9">
            <w:pPr>
              <w:rPr>
                <w:rFonts w:ascii="Times New Roman" w:hAnsi="Times New Roman"/>
                <w:sz w:val="16"/>
                <w:szCs w:val="16"/>
                <w:lang w:val="ru-RU"/>
              </w:rPr>
            </w:pPr>
          </w:p>
          <w:p w14:paraId="7D392D55" w14:textId="77777777" w:rsidR="0001014B" w:rsidRPr="00152D30" w:rsidRDefault="0001014B" w:rsidP="0001014B">
            <w:pPr>
              <w:rPr>
                <w:rFonts w:ascii="Times New Roman" w:hAnsi="Times New Roman"/>
                <w:sz w:val="16"/>
                <w:szCs w:val="16"/>
                <w:lang w:val="sr-Cyrl-RS"/>
              </w:rPr>
            </w:pPr>
            <w:r w:rsidRPr="00152D30">
              <w:rPr>
                <w:rFonts w:ascii="Times New Roman" w:hAnsi="Times New Roman"/>
                <w:sz w:val="16"/>
                <w:szCs w:val="16"/>
                <w:lang w:val="sr-Cyrl-RS"/>
              </w:rPr>
              <w:t xml:space="preserve">2020: 0 </w:t>
            </w:r>
            <w:r w:rsidRPr="00152D30">
              <w:rPr>
                <w:rFonts w:ascii="Times New Roman" w:hAnsi="Times New Roman"/>
                <w:sz w:val="16"/>
                <w:szCs w:val="16"/>
                <w:lang w:val="ru-RU"/>
              </w:rPr>
              <w:t>РСД</w:t>
            </w:r>
          </w:p>
          <w:p w14:paraId="158D035A" w14:textId="77777777" w:rsidR="0001014B" w:rsidRPr="00152D30" w:rsidRDefault="0001014B" w:rsidP="0001014B">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6ECE1F76" w14:textId="1586E670" w:rsidR="0001014B" w:rsidRPr="00152D30" w:rsidRDefault="0001014B" w:rsidP="0001014B">
            <w:pPr>
              <w:rPr>
                <w:rFonts w:ascii="Times New Roman" w:hAnsi="Times New Roman"/>
                <w:sz w:val="16"/>
                <w:szCs w:val="16"/>
                <w:lang w:val="ru-RU"/>
              </w:rPr>
            </w:pPr>
            <w:r w:rsidRPr="00152D30">
              <w:rPr>
                <w:rFonts w:ascii="Times New Roman" w:hAnsi="Times New Roman"/>
                <w:sz w:val="16"/>
                <w:szCs w:val="16"/>
                <w:lang w:val="sr-Cyrl-RS"/>
              </w:rPr>
              <w:t xml:space="preserve">2022: </w:t>
            </w:r>
            <w:r w:rsidR="00C26906" w:rsidRPr="00152D30">
              <w:rPr>
                <w:rFonts w:ascii="Times New Roman" w:hAnsi="Times New Roman"/>
                <w:sz w:val="16"/>
                <w:szCs w:val="16"/>
                <w:lang w:val="ru-RU"/>
              </w:rPr>
              <w:t>1.563.500</w:t>
            </w:r>
            <w:r w:rsidR="00C26906" w:rsidRPr="00152D30">
              <w:rPr>
                <w:rFonts w:ascii="Times New Roman" w:hAnsi="Times New Roman"/>
                <w:sz w:val="16"/>
                <w:szCs w:val="16"/>
              </w:rPr>
              <w:t xml:space="preserve"> </w:t>
            </w:r>
            <w:r w:rsidRPr="00152D30">
              <w:rPr>
                <w:rFonts w:ascii="Times New Roman" w:hAnsi="Times New Roman"/>
                <w:sz w:val="16"/>
                <w:szCs w:val="16"/>
                <w:lang w:val="ru-RU"/>
              </w:rPr>
              <w:t>РСД</w:t>
            </w:r>
          </w:p>
        </w:tc>
        <w:tc>
          <w:tcPr>
            <w:tcW w:w="1980" w:type="dxa"/>
          </w:tcPr>
          <w:p w14:paraId="173A5335" w14:textId="127739D6" w:rsidR="001273D9" w:rsidRPr="00152D30" w:rsidRDefault="001273D9" w:rsidP="001273D9">
            <w:pPr>
              <w:rPr>
                <w:rFonts w:ascii="Times New Roman" w:hAnsi="Times New Roman"/>
                <w:sz w:val="16"/>
                <w:szCs w:val="16"/>
                <w:lang w:val="ru-RU"/>
              </w:rPr>
            </w:pPr>
            <w:r w:rsidRPr="00152D30">
              <w:rPr>
                <w:rFonts w:ascii="Times New Roman" w:hAnsi="Times New Roman"/>
                <w:sz w:val="16"/>
                <w:szCs w:val="16"/>
                <w:lang w:val="ru-RU"/>
              </w:rPr>
              <w:t>Донаторска средства укупно 2.250 €, све у 2022.</w:t>
            </w:r>
          </w:p>
          <w:p w14:paraId="02F26F0F" w14:textId="77777777" w:rsidR="0001014B" w:rsidRPr="00152D30" w:rsidRDefault="0001014B" w:rsidP="001273D9">
            <w:pPr>
              <w:rPr>
                <w:rFonts w:ascii="Times New Roman" w:hAnsi="Times New Roman"/>
                <w:sz w:val="16"/>
                <w:szCs w:val="16"/>
                <w:lang w:val="ru-RU"/>
              </w:rPr>
            </w:pPr>
          </w:p>
          <w:p w14:paraId="47A13666" w14:textId="77777777" w:rsidR="0001014B" w:rsidRPr="00152D30" w:rsidRDefault="0001014B" w:rsidP="0001014B">
            <w:pPr>
              <w:rPr>
                <w:rFonts w:ascii="Times New Roman" w:hAnsi="Times New Roman"/>
                <w:sz w:val="16"/>
                <w:szCs w:val="16"/>
                <w:lang w:val="sr-Cyrl-RS"/>
              </w:rPr>
            </w:pPr>
            <w:r w:rsidRPr="00152D30">
              <w:rPr>
                <w:rFonts w:ascii="Times New Roman" w:hAnsi="Times New Roman"/>
                <w:sz w:val="16"/>
                <w:szCs w:val="16"/>
                <w:lang w:val="sr-Cyrl-RS"/>
              </w:rPr>
              <w:t xml:space="preserve">2020: 0 </w:t>
            </w:r>
            <w:r w:rsidRPr="00152D30">
              <w:rPr>
                <w:rFonts w:ascii="Times New Roman" w:hAnsi="Times New Roman"/>
                <w:sz w:val="16"/>
                <w:szCs w:val="16"/>
                <w:lang w:val="ru-RU"/>
              </w:rPr>
              <w:t>РСД</w:t>
            </w:r>
          </w:p>
          <w:p w14:paraId="0EB0BD73" w14:textId="77777777" w:rsidR="0001014B" w:rsidRPr="00152D30" w:rsidRDefault="0001014B" w:rsidP="0001014B">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7499EEC5" w14:textId="6C7908F7" w:rsidR="0001014B" w:rsidRPr="00152D30" w:rsidRDefault="0001014B" w:rsidP="0001014B">
            <w:pPr>
              <w:rPr>
                <w:rFonts w:ascii="Times New Roman" w:hAnsi="Times New Roman"/>
                <w:sz w:val="16"/>
                <w:szCs w:val="16"/>
                <w:lang w:val="ru-RU"/>
              </w:rPr>
            </w:pPr>
            <w:r w:rsidRPr="00152D30">
              <w:rPr>
                <w:rFonts w:ascii="Times New Roman" w:hAnsi="Times New Roman"/>
                <w:sz w:val="16"/>
                <w:szCs w:val="16"/>
                <w:lang w:val="sr-Cyrl-RS"/>
              </w:rPr>
              <w:t xml:space="preserve">2022: </w:t>
            </w:r>
            <w:r w:rsidR="00C26906" w:rsidRPr="00152D30">
              <w:rPr>
                <w:rFonts w:ascii="Times New Roman" w:hAnsi="Times New Roman"/>
                <w:sz w:val="16"/>
                <w:szCs w:val="16"/>
                <w:lang w:val="sr-Cyrl-RS"/>
              </w:rPr>
              <w:t>265.500</w:t>
            </w:r>
            <w:r w:rsidR="00C26906" w:rsidRPr="00152D30">
              <w:rPr>
                <w:rFonts w:ascii="Times New Roman" w:hAnsi="Times New Roman"/>
                <w:sz w:val="16"/>
                <w:szCs w:val="16"/>
              </w:rPr>
              <w:t xml:space="preserve"> </w:t>
            </w:r>
            <w:r w:rsidRPr="00152D30">
              <w:rPr>
                <w:rFonts w:ascii="Times New Roman" w:hAnsi="Times New Roman"/>
                <w:sz w:val="16"/>
                <w:szCs w:val="16"/>
                <w:lang w:val="ru-RU"/>
              </w:rPr>
              <w:t>РСД</w:t>
            </w:r>
          </w:p>
        </w:tc>
      </w:tr>
      <w:tr w:rsidR="00AA4F69" w:rsidRPr="00152D30" w14:paraId="56E60404" w14:textId="77777777" w:rsidTr="00AA4F69">
        <w:trPr>
          <w:trHeight w:val="2251"/>
        </w:trPr>
        <w:tc>
          <w:tcPr>
            <w:tcW w:w="828" w:type="dxa"/>
            <w:tcBorders>
              <w:top w:val="single" w:sz="4" w:space="0" w:color="auto"/>
              <w:bottom w:val="single" w:sz="4" w:space="0" w:color="auto"/>
            </w:tcBorders>
          </w:tcPr>
          <w:p w14:paraId="104B1A94" w14:textId="04F5D6BA" w:rsidR="00E341E8" w:rsidRPr="00152D30" w:rsidRDefault="009452CF" w:rsidP="00E341E8">
            <w:pPr>
              <w:rPr>
                <w:rFonts w:ascii="Times New Roman" w:hAnsi="Times New Roman"/>
                <w:sz w:val="16"/>
                <w:szCs w:val="16"/>
                <w:lang w:val="sr-Cyrl-RS"/>
              </w:rPr>
            </w:pPr>
            <w:r w:rsidRPr="00152D30">
              <w:rPr>
                <w:rFonts w:ascii="Times New Roman" w:hAnsi="Times New Roman"/>
                <w:sz w:val="16"/>
                <w:szCs w:val="16"/>
              </w:rPr>
              <w:t>1.2.2.</w:t>
            </w:r>
            <w:r w:rsidRPr="00152D30">
              <w:rPr>
                <w:rFonts w:ascii="Times New Roman" w:hAnsi="Times New Roman"/>
                <w:sz w:val="16"/>
                <w:szCs w:val="16"/>
                <w:lang w:val="sr-Cyrl-RS"/>
              </w:rPr>
              <w:t>4</w:t>
            </w:r>
          </w:p>
        </w:tc>
        <w:tc>
          <w:tcPr>
            <w:tcW w:w="2541" w:type="dxa"/>
            <w:tcBorders>
              <w:top w:val="single" w:sz="4" w:space="0" w:color="auto"/>
              <w:bottom w:val="single" w:sz="4" w:space="0" w:color="auto"/>
            </w:tcBorders>
          </w:tcPr>
          <w:p w14:paraId="2C474861" w14:textId="53832FFC" w:rsidR="00E341E8" w:rsidRPr="00152D30" w:rsidRDefault="000E0245" w:rsidP="00E341E8">
            <w:pPr>
              <w:rPr>
                <w:rFonts w:ascii="Times New Roman" w:hAnsi="Times New Roman"/>
                <w:sz w:val="16"/>
                <w:szCs w:val="16"/>
                <w:lang w:val="ru-RU"/>
              </w:rPr>
            </w:pPr>
            <w:r w:rsidRPr="00152D30">
              <w:rPr>
                <w:rFonts w:ascii="Times New Roman" w:hAnsi="Times New Roman"/>
                <w:sz w:val="16"/>
                <w:szCs w:val="16"/>
                <w:lang w:val="ru-RU"/>
              </w:rPr>
              <w:t>Доношење измена и допуна</w:t>
            </w:r>
            <w:r w:rsidR="00E341E8" w:rsidRPr="00152D30">
              <w:rPr>
                <w:rFonts w:ascii="Times New Roman" w:hAnsi="Times New Roman"/>
                <w:sz w:val="16"/>
                <w:szCs w:val="16"/>
                <w:lang w:val="ru-RU"/>
              </w:rPr>
              <w:t xml:space="preserve"> Закона о финансијској подршци породици са децом (ради усклађивања са новим Законом о раду)</w:t>
            </w:r>
          </w:p>
        </w:tc>
        <w:tc>
          <w:tcPr>
            <w:tcW w:w="1710" w:type="dxa"/>
            <w:gridSpan w:val="2"/>
            <w:tcBorders>
              <w:top w:val="single" w:sz="4" w:space="0" w:color="auto"/>
              <w:bottom w:val="single" w:sz="4" w:space="0" w:color="auto"/>
            </w:tcBorders>
          </w:tcPr>
          <w:p w14:paraId="5D40B740" w14:textId="77777777" w:rsidR="003F4C38" w:rsidRPr="00152D30" w:rsidRDefault="003F4C38" w:rsidP="003F4C38">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1EFDCA4A" w14:textId="76E1DCC4" w:rsidR="00E341E8" w:rsidRPr="00152D30" w:rsidRDefault="00F31EF3" w:rsidP="00E341E8">
            <w:pPr>
              <w:rPr>
                <w:rFonts w:ascii="Times New Roman" w:hAnsi="Times New Roman"/>
                <w:sz w:val="16"/>
                <w:szCs w:val="16"/>
                <w:lang w:val="ru-RU"/>
              </w:rPr>
            </w:pPr>
            <w:r w:rsidRPr="00152D30">
              <w:rPr>
                <w:rFonts w:ascii="Times New Roman" w:hAnsi="Times New Roman"/>
                <w:sz w:val="16"/>
                <w:szCs w:val="16"/>
                <w:lang w:val="ru-RU"/>
              </w:rPr>
              <w:t xml:space="preserve">МРЗБСП  у сарадњи са </w:t>
            </w:r>
          </w:p>
          <w:p w14:paraId="0CBDA7F9" w14:textId="7C79FA00" w:rsidR="00E341E8" w:rsidRPr="00152D30" w:rsidRDefault="00F31EF3" w:rsidP="00E341E8">
            <w:pPr>
              <w:rPr>
                <w:rFonts w:ascii="Times New Roman" w:hAnsi="Times New Roman"/>
                <w:sz w:val="16"/>
                <w:szCs w:val="16"/>
                <w:lang w:val="sr-Cyrl-RS"/>
              </w:rPr>
            </w:pPr>
            <w:r w:rsidRPr="00152D30">
              <w:rPr>
                <w:rFonts w:ascii="Times New Roman" w:hAnsi="Times New Roman"/>
                <w:sz w:val="16"/>
                <w:szCs w:val="16"/>
                <w:lang w:val="ru-RU"/>
              </w:rPr>
              <w:t xml:space="preserve">ПССПДРП и </w:t>
            </w:r>
            <w:r w:rsidR="000E0245" w:rsidRPr="00152D30">
              <w:rPr>
                <w:rFonts w:ascii="Times New Roman" w:hAnsi="Times New Roman"/>
                <w:sz w:val="16"/>
                <w:szCs w:val="16"/>
                <w:lang w:val="sr-Cyrl-RS"/>
              </w:rPr>
              <w:t xml:space="preserve"> локалном самоуправом</w:t>
            </w:r>
          </w:p>
        </w:tc>
        <w:tc>
          <w:tcPr>
            <w:tcW w:w="969" w:type="dxa"/>
            <w:tcBorders>
              <w:top w:val="single" w:sz="4" w:space="0" w:color="auto"/>
              <w:bottom w:val="single" w:sz="4" w:space="0" w:color="auto"/>
            </w:tcBorders>
          </w:tcPr>
          <w:p w14:paraId="62E1B2E7" w14:textId="000EB49C" w:rsidR="00E341E8" w:rsidRPr="00152D30" w:rsidRDefault="00E341E8" w:rsidP="00E341E8">
            <w:pPr>
              <w:rPr>
                <w:rFonts w:ascii="Times New Roman" w:hAnsi="Times New Roman"/>
                <w:sz w:val="16"/>
                <w:szCs w:val="16"/>
                <w:lang w:val="ru-RU"/>
              </w:rPr>
            </w:pPr>
            <w:r w:rsidRPr="00152D30">
              <w:rPr>
                <w:rFonts w:ascii="Times New Roman" w:hAnsi="Times New Roman"/>
                <w:sz w:val="16"/>
                <w:szCs w:val="16"/>
                <w:lang w:val="sr-Cyrl-RS"/>
              </w:rPr>
              <w:t xml:space="preserve">Паралелно са изменама </w:t>
            </w:r>
            <w:r w:rsidRPr="00152D30">
              <w:rPr>
                <w:rFonts w:ascii="Times New Roman" w:hAnsi="Times New Roman"/>
                <w:sz w:val="16"/>
                <w:szCs w:val="16"/>
                <w:lang w:val="ru-RU"/>
              </w:rPr>
              <w:t xml:space="preserve"> Закона о раду</w:t>
            </w:r>
          </w:p>
        </w:tc>
        <w:tc>
          <w:tcPr>
            <w:tcW w:w="2250" w:type="dxa"/>
            <w:tcBorders>
              <w:top w:val="single" w:sz="4" w:space="0" w:color="auto"/>
              <w:bottom w:val="single" w:sz="4" w:space="0" w:color="auto"/>
            </w:tcBorders>
          </w:tcPr>
          <w:p w14:paraId="014241C3" w14:textId="77777777" w:rsidR="00E341E8" w:rsidRPr="00152D30" w:rsidRDefault="00E341E8" w:rsidP="00E341E8">
            <w:pPr>
              <w:rPr>
                <w:rFonts w:ascii="Times New Roman" w:hAnsi="Times New Roman"/>
                <w:sz w:val="16"/>
                <w:szCs w:val="16"/>
                <w:lang w:val="ru-RU"/>
              </w:rPr>
            </w:pPr>
            <w:r w:rsidRPr="00152D30">
              <w:rPr>
                <w:rFonts w:ascii="Times New Roman" w:hAnsi="Times New Roman"/>
                <w:sz w:val="16"/>
                <w:szCs w:val="16"/>
                <w:lang w:val="ru-RU"/>
              </w:rPr>
              <w:t xml:space="preserve">Сектор за бригу о породици и социјалну заштиту, 5 државних службеника са ВСС </w:t>
            </w:r>
          </w:p>
          <w:p w14:paraId="65E18EB5" w14:textId="77777777" w:rsidR="00E341E8" w:rsidRPr="00152D30" w:rsidRDefault="00E341E8" w:rsidP="00E341E8">
            <w:pPr>
              <w:rPr>
                <w:rFonts w:ascii="Times New Roman" w:hAnsi="Times New Roman"/>
                <w:sz w:val="16"/>
                <w:szCs w:val="16"/>
                <w:lang w:val="ru-RU"/>
              </w:rPr>
            </w:pPr>
          </w:p>
          <w:p w14:paraId="2709F904" w14:textId="192CB0CA" w:rsidR="00E341E8" w:rsidRPr="00152D30" w:rsidRDefault="00E341E8" w:rsidP="00E341E8">
            <w:pPr>
              <w:rPr>
                <w:rFonts w:ascii="Times New Roman" w:hAnsi="Times New Roman"/>
                <w:sz w:val="16"/>
                <w:szCs w:val="16"/>
                <w:lang w:val="ru-RU"/>
              </w:rPr>
            </w:pPr>
            <w:r w:rsidRPr="00152D30">
              <w:rPr>
                <w:rFonts w:ascii="Times New Roman" w:hAnsi="Times New Roman"/>
                <w:sz w:val="16"/>
                <w:szCs w:val="16"/>
                <w:lang w:val="ru-RU"/>
              </w:rPr>
              <w:t xml:space="preserve">Покрајински секретаријат за социјалну политику, демографију и равноправност полова, 2 државна службеника </w:t>
            </w:r>
          </w:p>
        </w:tc>
        <w:tc>
          <w:tcPr>
            <w:tcW w:w="2880" w:type="dxa"/>
            <w:tcBorders>
              <w:top w:val="single" w:sz="4" w:space="0" w:color="auto"/>
              <w:bottom w:val="single" w:sz="4" w:space="0" w:color="auto"/>
            </w:tcBorders>
          </w:tcPr>
          <w:p w14:paraId="6FCD8CFE" w14:textId="283023A4" w:rsidR="00E341E8" w:rsidRPr="00152D30" w:rsidRDefault="002063C2" w:rsidP="00E341E8">
            <w:pPr>
              <w:rPr>
                <w:rFonts w:ascii="Times New Roman" w:hAnsi="Times New Roman"/>
                <w:sz w:val="16"/>
                <w:szCs w:val="16"/>
                <w:lang w:val="ru-RU"/>
              </w:rPr>
            </w:pPr>
            <w:r w:rsidRPr="00152D30">
              <w:rPr>
                <w:rFonts w:ascii="Times New Roman" w:hAnsi="Times New Roman"/>
                <w:sz w:val="16"/>
                <w:szCs w:val="16"/>
                <w:lang w:val="ru-RU"/>
              </w:rPr>
              <w:t>-</w:t>
            </w:r>
            <w:r w:rsidR="00E341E8" w:rsidRPr="00152D30">
              <w:rPr>
                <w:rFonts w:ascii="Times New Roman" w:hAnsi="Times New Roman"/>
                <w:sz w:val="16"/>
                <w:szCs w:val="16"/>
                <w:lang w:val="ru-RU"/>
              </w:rPr>
              <w:t>Едукација запослених о правним тековинама ЕУ путем семинара и радионица</w:t>
            </w:r>
            <w:r w:rsidRPr="00152D30">
              <w:rPr>
                <w:rFonts w:ascii="Times New Roman" w:hAnsi="Times New Roman"/>
                <w:sz w:val="16"/>
                <w:szCs w:val="16"/>
                <w:lang w:val="ru-RU"/>
              </w:rPr>
              <w:t>, преко Програма ТАЕКС</w:t>
            </w:r>
            <w:r w:rsidR="00E341E8" w:rsidRPr="00152D30">
              <w:rPr>
                <w:rFonts w:ascii="Times New Roman" w:hAnsi="Times New Roman"/>
                <w:sz w:val="16"/>
                <w:szCs w:val="16"/>
                <w:lang w:val="ru-RU"/>
              </w:rPr>
              <w:t xml:space="preserve"> и других облика билатералне и </w:t>
            </w:r>
            <w:r w:rsidRPr="00152D30">
              <w:rPr>
                <w:rFonts w:ascii="Times New Roman" w:hAnsi="Times New Roman"/>
                <w:sz w:val="16"/>
                <w:szCs w:val="16"/>
                <w:lang w:val="ru-RU"/>
              </w:rPr>
              <w:t>мултилатералне техничке подршке</w:t>
            </w:r>
          </w:p>
          <w:p w14:paraId="3BA6DCAB" w14:textId="3D8AD385" w:rsidR="00E341E8" w:rsidRPr="00152D30" w:rsidRDefault="002063C2" w:rsidP="00E341E8">
            <w:pPr>
              <w:rPr>
                <w:rFonts w:ascii="Times New Roman" w:hAnsi="Times New Roman"/>
                <w:sz w:val="16"/>
                <w:szCs w:val="16"/>
                <w:lang w:val="ru-RU"/>
              </w:rPr>
            </w:pPr>
            <w:r w:rsidRPr="00152D30">
              <w:rPr>
                <w:rFonts w:ascii="Times New Roman" w:hAnsi="Times New Roman"/>
                <w:sz w:val="16"/>
                <w:szCs w:val="16"/>
                <w:lang w:val="ru-RU"/>
              </w:rPr>
              <w:t>- М</w:t>
            </w:r>
            <w:r w:rsidR="00E341E8" w:rsidRPr="00152D30">
              <w:rPr>
                <w:rFonts w:ascii="Times New Roman" w:hAnsi="Times New Roman"/>
                <w:sz w:val="16"/>
                <w:szCs w:val="16"/>
                <w:lang w:val="ru-RU"/>
              </w:rPr>
              <w:t>ала радна група (до 8 чла</w:t>
            </w:r>
            <w:r w:rsidRPr="00152D30">
              <w:rPr>
                <w:rFonts w:ascii="Times New Roman" w:hAnsi="Times New Roman"/>
                <w:sz w:val="16"/>
                <w:szCs w:val="16"/>
                <w:lang w:val="ru-RU"/>
              </w:rPr>
              <w:t>нова), ради до 15 дана у 2020.</w:t>
            </w:r>
          </w:p>
          <w:p w14:paraId="44A2DF60" w14:textId="12802B8A" w:rsidR="00E341E8" w:rsidRPr="00152D30" w:rsidRDefault="00E341E8" w:rsidP="00E341E8">
            <w:pPr>
              <w:rPr>
                <w:rFonts w:ascii="Times New Roman" w:hAnsi="Times New Roman"/>
                <w:sz w:val="16"/>
                <w:szCs w:val="16"/>
                <w:lang w:val="ru-RU"/>
              </w:rPr>
            </w:pPr>
            <w:r w:rsidRPr="00152D30">
              <w:rPr>
                <w:rFonts w:ascii="Times New Roman" w:hAnsi="Times New Roman"/>
                <w:sz w:val="16"/>
                <w:szCs w:val="16"/>
                <w:lang w:val="ru-RU"/>
              </w:rPr>
              <w:t xml:space="preserve">- </w:t>
            </w:r>
            <w:r w:rsidR="002063C2" w:rsidRPr="00152D30">
              <w:rPr>
                <w:rFonts w:ascii="Times New Roman" w:hAnsi="Times New Roman"/>
                <w:sz w:val="16"/>
                <w:szCs w:val="16"/>
                <w:lang w:val="sr-Cyrl-RS"/>
              </w:rPr>
              <w:t>О</w:t>
            </w:r>
            <w:r w:rsidRPr="00152D30">
              <w:rPr>
                <w:rFonts w:ascii="Times New Roman" w:hAnsi="Times New Roman"/>
                <w:sz w:val="16"/>
                <w:szCs w:val="16"/>
                <w:lang w:val="ru-RU"/>
              </w:rPr>
              <w:t>бука службеника у ЈЛС, по један службеник у свакој ЈЛС (око 170 у РС), 1 обука годишње по 1 дан у 2020.</w:t>
            </w:r>
          </w:p>
        </w:tc>
        <w:tc>
          <w:tcPr>
            <w:tcW w:w="1080" w:type="dxa"/>
            <w:tcBorders>
              <w:top w:val="single" w:sz="4" w:space="0" w:color="auto"/>
              <w:bottom w:val="single" w:sz="4" w:space="0" w:color="auto"/>
            </w:tcBorders>
          </w:tcPr>
          <w:p w14:paraId="3760464F" w14:textId="51D70F33" w:rsidR="00E341E8" w:rsidRPr="00152D30" w:rsidRDefault="00E341E8" w:rsidP="00E341E8">
            <w:pPr>
              <w:rPr>
                <w:rFonts w:ascii="Times New Roman" w:hAnsi="Times New Roman"/>
                <w:sz w:val="16"/>
                <w:szCs w:val="16"/>
                <w:lang w:val="ru-RU"/>
              </w:rPr>
            </w:pPr>
            <w:r w:rsidRPr="00152D30">
              <w:rPr>
                <w:rFonts w:ascii="Times New Roman" w:hAnsi="Times New Roman"/>
                <w:sz w:val="16"/>
                <w:szCs w:val="16"/>
                <w:lang w:val="ru-RU"/>
              </w:rPr>
              <w:t>Након измена Закона о финасијској подршци породици са децом</w:t>
            </w:r>
          </w:p>
        </w:tc>
        <w:tc>
          <w:tcPr>
            <w:tcW w:w="1980" w:type="dxa"/>
            <w:tcBorders>
              <w:bottom w:val="single" w:sz="4" w:space="0" w:color="auto"/>
            </w:tcBorders>
          </w:tcPr>
          <w:p w14:paraId="1E301FE5" w14:textId="77777777" w:rsidR="00E341E8" w:rsidRPr="00152D30" w:rsidRDefault="00E341E8" w:rsidP="00E341E8">
            <w:pPr>
              <w:rPr>
                <w:rFonts w:ascii="Times New Roman" w:hAnsi="Times New Roman"/>
                <w:sz w:val="16"/>
                <w:szCs w:val="16"/>
                <w:lang w:val="ru-RU"/>
              </w:rPr>
            </w:pPr>
            <w:r w:rsidRPr="00152D30">
              <w:rPr>
                <w:rFonts w:ascii="Times New Roman" w:hAnsi="Times New Roman"/>
                <w:sz w:val="16"/>
                <w:szCs w:val="16"/>
                <w:lang w:val="ru-RU"/>
              </w:rPr>
              <w:t>Буџет РС укупно 10.442</w:t>
            </w:r>
            <w:r w:rsidR="00BA7BC9" w:rsidRPr="00152D30">
              <w:rPr>
                <w:rFonts w:ascii="Times New Roman" w:hAnsi="Times New Roman"/>
                <w:sz w:val="16"/>
                <w:szCs w:val="16"/>
                <w:lang w:val="ru-RU"/>
              </w:rPr>
              <w:t xml:space="preserve"> </w:t>
            </w:r>
            <w:r w:rsidRPr="00152D30">
              <w:rPr>
                <w:rFonts w:ascii="Times New Roman" w:hAnsi="Times New Roman"/>
                <w:sz w:val="16"/>
                <w:szCs w:val="16"/>
                <w:lang w:val="ru-RU"/>
              </w:rPr>
              <w:t>€, све у 2020.</w:t>
            </w:r>
          </w:p>
          <w:p w14:paraId="52F3EBFB" w14:textId="77777777" w:rsidR="00AF500C" w:rsidRPr="00152D30" w:rsidRDefault="00AF500C" w:rsidP="00E341E8">
            <w:pPr>
              <w:rPr>
                <w:rFonts w:ascii="Times New Roman" w:hAnsi="Times New Roman"/>
                <w:sz w:val="16"/>
                <w:szCs w:val="16"/>
                <w:lang w:val="ru-RU"/>
              </w:rPr>
            </w:pPr>
          </w:p>
          <w:p w14:paraId="630636C9" w14:textId="4014C45D" w:rsidR="00AF500C" w:rsidRPr="00152D30" w:rsidRDefault="00AF500C" w:rsidP="00AF500C">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C26906" w:rsidRPr="00152D30">
              <w:rPr>
                <w:rFonts w:ascii="Times New Roman" w:hAnsi="Times New Roman"/>
                <w:sz w:val="16"/>
                <w:szCs w:val="16"/>
                <w:lang w:val="sr-Cyrl-RS"/>
              </w:rPr>
              <w:t>1.232.1</w:t>
            </w:r>
            <w:r w:rsidR="00196ABE" w:rsidRPr="00152D30">
              <w:rPr>
                <w:rFonts w:ascii="Times New Roman" w:hAnsi="Times New Roman"/>
                <w:sz w:val="16"/>
                <w:szCs w:val="16"/>
              </w:rPr>
              <w:t>5</w:t>
            </w:r>
            <w:r w:rsidR="00C26906" w:rsidRPr="00152D30">
              <w:rPr>
                <w:rFonts w:ascii="Times New Roman" w:hAnsi="Times New Roman"/>
                <w:sz w:val="16"/>
                <w:szCs w:val="16"/>
                <w:lang w:val="sr-Cyrl-RS"/>
              </w:rPr>
              <w:t>6</w:t>
            </w:r>
            <w:r w:rsidR="00C26906"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0070B416" w14:textId="67230FDD" w:rsidR="00AF500C" w:rsidRPr="00152D30" w:rsidRDefault="00AF500C" w:rsidP="00AF500C">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00DB4223" w:rsidRPr="00152D30">
              <w:rPr>
                <w:rFonts w:ascii="Times New Roman" w:hAnsi="Times New Roman"/>
                <w:sz w:val="16"/>
                <w:szCs w:val="16"/>
              </w:rPr>
              <w:t>0</w:t>
            </w:r>
            <w:r w:rsidR="00DB4223" w:rsidRPr="00152D30">
              <w:rPr>
                <w:rFonts w:ascii="Times New Roman" w:hAnsi="Times New Roman"/>
                <w:sz w:val="16"/>
                <w:szCs w:val="16"/>
                <w:lang w:val="sr-Cyrl-RS"/>
              </w:rPr>
              <w:t xml:space="preserve"> </w:t>
            </w:r>
            <w:r w:rsidRPr="00152D30">
              <w:rPr>
                <w:rFonts w:ascii="Times New Roman" w:hAnsi="Times New Roman"/>
                <w:sz w:val="16"/>
                <w:szCs w:val="16"/>
                <w:lang w:val="ru-RU"/>
              </w:rPr>
              <w:t>РСД</w:t>
            </w:r>
          </w:p>
          <w:p w14:paraId="037615C7" w14:textId="7EB95527" w:rsidR="00AF500C" w:rsidRPr="00152D30" w:rsidRDefault="00AF500C" w:rsidP="00AF500C">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tc>
        <w:tc>
          <w:tcPr>
            <w:tcW w:w="1980" w:type="dxa"/>
            <w:tcBorders>
              <w:bottom w:val="single" w:sz="4" w:space="0" w:color="auto"/>
            </w:tcBorders>
          </w:tcPr>
          <w:p w14:paraId="6A55393D" w14:textId="77777777" w:rsidR="00E341E8" w:rsidRPr="00152D30" w:rsidRDefault="006E2CC9" w:rsidP="00E341E8">
            <w:pPr>
              <w:rPr>
                <w:rFonts w:ascii="Times New Roman" w:hAnsi="Times New Roman"/>
                <w:sz w:val="16"/>
                <w:szCs w:val="16"/>
                <w:lang w:val="ru-RU"/>
              </w:rPr>
            </w:pPr>
            <w:r w:rsidRPr="00152D30">
              <w:rPr>
                <w:rFonts w:ascii="Times New Roman" w:hAnsi="Times New Roman"/>
                <w:sz w:val="16"/>
                <w:szCs w:val="16"/>
                <w:lang w:val="ru-RU"/>
              </w:rPr>
              <w:t>Донаторска средства укупно 2.250 €, све у 2020.</w:t>
            </w:r>
          </w:p>
          <w:p w14:paraId="28FE47A9" w14:textId="77777777" w:rsidR="00AF500C" w:rsidRPr="00152D30" w:rsidRDefault="00AF500C" w:rsidP="00E341E8">
            <w:pPr>
              <w:rPr>
                <w:rFonts w:ascii="Times New Roman" w:hAnsi="Times New Roman"/>
                <w:sz w:val="16"/>
                <w:szCs w:val="16"/>
                <w:lang w:val="ru-RU"/>
              </w:rPr>
            </w:pPr>
          </w:p>
          <w:p w14:paraId="3525E15C" w14:textId="7D1AA8D5" w:rsidR="00AF500C" w:rsidRPr="00152D30" w:rsidRDefault="00AF500C" w:rsidP="00AF500C">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C26906" w:rsidRPr="00152D30">
              <w:rPr>
                <w:rFonts w:ascii="Times New Roman" w:hAnsi="Times New Roman"/>
                <w:sz w:val="16"/>
                <w:szCs w:val="16"/>
                <w:lang w:val="sr-Cyrl-RS"/>
              </w:rPr>
              <w:t>265.500</w:t>
            </w:r>
            <w:r w:rsidR="00C26906"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09435819" w14:textId="2AC315B5" w:rsidR="00AF500C" w:rsidRPr="00152D30" w:rsidRDefault="00AF500C" w:rsidP="00AF500C">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00DB4223" w:rsidRPr="00152D30">
              <w:rPr>
                <w:rFonts w:ascii="Times New Roman" w:hAnsi="Times New Roman"/>
                <w:sz w:val="16"/>
                <w:szCs w:val="16"/>
              </w:rPr>
              <w:t xml:space="preserve">0 </w:t>
            </w:r>
            <w:r w:rsidRPr="00152D30">
              <w:rPr>
                <w:rFonts w:ascii="Times New Roman" w:hAnsi="Times New Roman"/>
                <w:sz w:val="16"/>
                <w:szCs w:val="16"/>
                <w:lang w:val="ru-RU"/>
              </w:rPr>
              <w:t>РСД</w:t>
            </w:r>
          </w:p>
          <w:p w14:paraId="642E14EF" w14:textId="77976A1B" w:rsidR="00AF500C" w:rsidRPr="00152D30" w:rsidRDefault="00AF500C" w:rsidP="00AF500C">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tc>
      </w:tr>
      <w:tr w:rsidR="00AA4F69" w:rsidRPr="00152D30" w14:paraId="2F502944" w14:textId="77777777" w:rsidTr="00AA4F69">
        <w:trPr>
          <w:trHeight w:val="3502"/>
        </w:trPr>
        <w:tc>
          <w:tcPr>
            <w:tcW w:w="828" w:type="dxa"/>
            <w:tcBorders>
              <w:top w:val="single" w:sz="4" w:space="0" w:color="auto"/>
              <w:bottom w:val="double" w:sz="4" w:space="0" w:color="auto"/>
            </w:tcBorders>
          </w:tcPr>
          <w:p w14:paraId="5134FC92" w14:textId="34E98A27" w:rsidR="00E341E8" w:rsidRPr="00152D30" w:rsidRDefault="009452CF" w:rsidP="00E341E8">
            <w:pPr>
              <w:rPr>
                <w:rFonts w:ascii="Times New Roman" w:hAnsi="Times New Roman"/>
                <w:sz w:val="16"/>
                <w:szCs w:val="16"/>
                <w:lang w:val="sr-Cyrl-RS"/>
              </w:rPr>
            </w:pPr>
            <w:r w:rsidRPr="00152D30">
              <w:rPr>
                <w:rFonts w:ascii="Times New Roman" w:hAnsi="Times New Roman"/>
                <w:sz w:val="16"/>
                <w:szCs w:val="16"/>
              </w:rPr>
              <w:t>1.2.2.</w:t>
            </w:r>
            <w:r w:rsidRPr="00152D30">
              <w:rPr>
                <w:rFonts w:ascii="Times New Roman" w:hAnsi="Times New Roman"/>
                <w:sz w:val="16"/>
                <w:szCs w:val="16"/>
                <w:lang w:val="sr-Cyrl-RS"/>
              </w:rPr>
              <w:t>5</w:t>
            </w:r>
          </w:p>
        </w:tc>
        <w:tc>
          <w:tcPr>
            <w:tcW w:w="2541" w:type="dxa"/>
            <w:tcBorders>
              <w:top w:val="single" w:sz="4" w:space="0" w:color="auto"/>
              <w:bottom w:val="double" w:sz="4" w:space="0" w:color="auto"/>
            </w:tcBorders>
          </w:tcPr>
          <w:p w14:paraId="78CA5530" w14:textId="5E4B091F" w:rsidR="00E341E8" w:rsidRPr="00152D30" w:rsidRDefault="00E341E8" w:rsidP="00E341E8">
            <w:pPr>
              <w:rPr>
                <w:rFonts w:ascii="Times New Roman" w:hAnsi="Times New Roman"/>
                <w:sz w:val="16"/>
                <w:szCs w:val="16"/>
                <w:lang w:val="ru-RU"/>
              </w:rPr>
            </w:pPr>
            <w:r w:rsidRPr="00152D30">
              <w:rPr>
                <w:rFonts w:ascii="Times New Roman" w:hAnsi="Times New Roman"/>
                <w:sz w:val="16"/>
                <w:szCs w:val="16"/>
                <w:lang w:val="ru-RU"/>
              </w:rPr>
              <w:t>Спровођење Закона о финансијској подршци поро</w:t>
            </w:r>
            <w:r w:rsidR="000042A7" w:rsidRPr="00152D30">
              <w:rPr>
                <w:rFonts w:ascii="Times New Roman" w:hAnsi="Times New Roman"/>
                <w:sz w:val="16"/>
                <w:szCs w:val="16"/>
                <w:lang w:val="ru-RU"/>
              </w:rPr>
              <w:t>дици са децом (ради усклађивања</w:t>
            </w:r>
            <w:r w:rsidRPr="00152D30">
              <w:rPr>
                <w:rFonts w:ascii="Times New Roman" w:hAnsi="Times New Roman"/>
                <w:sz w:val="16"/>
                <w:szCs w:val="16"/>
                <w:lang w:val="ru-RU"/>
              </w:rPr>
              <w:t xml:space="preserve"> са новим Законом о раду)</w:t>
            </w:r>
          </w:p>
        </w:tc>
        <w:tc>
          <w:tcPr>
            <w:tcW w:w="1710" w:type="dxa"/>
            <w:gridSpan w:val="2"/>
            <w:tcBorders>
              <w:top w:val="single" w:sz="4" w:space="0" w:color="auto"/>
              <w:bottom w:val="double" w:sz="4" w:space="0" w:color="auto"/>
            </w:tcBorders>
          </w:tcPr>
          <w:p w14:paraId="480BC222" w14:textId="77777777" w:rsidR="003F4C38" w:rsidRPr="00152D30" w:rsidRDefault="003F4C38" w:rsidP="003F4C38">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12330AA4" w14:textId="45709DE1" w:rsidR="00E341E8" w:rsidRPr="00152D30" w:rsidRDefault="00E341E8" w:rsidP="00F31EF3">
            <w:pPr>
              <w:rPr>
                <w:rFonts w:ascii="Times New Roman" w:hAnsi="Times New Roman"/>
                <w:sz w:val="16"/>
                <w:szCs w:val="16"/>
                <w:lang w:val="ru-RU"/>
              </w:rPr>
            </w:pPr>
            <w:r w:rsidRPr="00152D30">
              <w:rPr>
                <w:rFonts w:ascii="Times New Roman" w:hAnsi="Times New Roman"/>
                <w:sz w:val="16"/>
                <w:szCs w:val="16"/>
                <w:lang w:val="ru-RU"/>
              </w:rPr>
              <w:t>МРЗБСП</w:t>
            </w:r>
            <w:r w:rsidR="00126EFA" w:rsidRPr="00152D30">
              <w:rPr>
                <w:rFonts w:ascii="Times New Roman" w:hAnsi="Times New Roman"/>
                <w:sz w:val="16"/>
                <w:szCs w:val="16"/>
                <w:lang w:val="sr-Cyrl-RS"/>
              </w:rPr>
              <w:t xml:space="preserve"> у сарадњи са локалном самоуправом</w:t>
            </w:r>
          </w:p>
        </w:tc>
        <w:tc>
          <w:tcPr>
            <w:tcW w:w="969" w:type="dxa"/>
            <w:tcBorders>
              <w:top w:val="single" w:sz="4" w:space="0" w:color="auto"/>
              <w:bottom w:val="double" w:sz="4" w:space="0" w:color="auto"/>
            </w:tcBorders>
          </w:tcPr>
          <w:p w14:paraId="4B2BF917" w14:textId="22CE4355" w:rsidR="00E341E8" w:rsidRPr="00152D30" w:rsidRDefault="00E341E8" w:rsidP="00E341E8">
            <w:pPr>
              <w:rPr>
                <w:rFonts w:ascii="Times New Roman" w:hAnsi="Times New Roman"/>
                <w:sz w:val="16"/>
                <w:szCs w:val="16"/>
                <w:lang w:val="ru-RU"/>
              </w:rPr>
            </w:pPr>
            <w:r w:rsidRPr="00152D30">
              <w:rPr>
                <w:rFonts w:ascii="Times New Roman" w:hAnsi="Times New Roman"/>
                <w:sz w:val="16"/>
                <w:szCs w:val="16"/>
                <w:lang w:val="ru-RU"/>
              </w:rPr>
              <w:t>Након измена Закона о раду континуирано</w:t>
            </w:r>
          </w:p>
        </w:tc>
        <w:tc>
          <w:tcPr>
            <w:tcW w:w="2250" w:type="dxa"/>
            <w:tcBorders>
              <w:top w:val="single" w:sz="4" w:space="0" w:color="auto"/>
              <w:bottom w:val="double" w:sz="4" w:space="0" w:color="auto"/>
            </w:tcBorders>
          </w:tcPr>
          <w:p w14:paraId="6CCA4DDE" w14:textId="0C65AA17" w:rsidR="00E341E8" w:rsidRPr="00152D30" w:rsidRDefault="00E341E8" w:rsidP="00E341E8">
            <w:pPr>
              <w:rPr>
                <w:rFonts w:ascii="Times New Roman" w:hAnsi="Times New Roman"/>
                <w:sz w:val="16"/>
                <w:szCs w:val="16"/>
                <w:lang w:val="ru-RU"/>
              </w:rPr>
            </w:pPr>
            <w:r w:rsidRPr="00152D30">
              <w:rPr>
                <w:rFonts w:ascii="Times New Roman" w:hAnsi="Times New Roman"/>
                <w:sz w:val="16"/>
                <w:szCs w:val="16"/>
                <w:lang w:val="ru-RU"/>
              </w:rPr>
              <w:t xml:space="preserve">Сектор за бригу о породици и социјалну заштиту, 5 државних службеника са ВСС </w:t>
            </w:r>
          </w:p>
          <w:p w14:paraId="0DCCF386" w14:textId="333AF6AB" w:rsidR="00E341E8" w:rsidRPr="00152D30" w:rsidRDefault="00E341E8" w:rsidP="00E341E8">
            <w:pPr>
              <w:rPr>
                <w:rFonts w:ascii="Times New Roman" w:hAnsi="Times New Roman"/>
                <w:sz w:val="16"/>
                <w:szCs w:val="16"/>
                <w:lang w:val="ru-RU"/>
              </w:rPr>
            </w:pPr>
            <w:r w:rsidRPr="00152D30">
              <w:rPr>
                <w:rFonts w:ascii="Times New Roman" w:hAnsi="Times New Roman"/>
                <w:sz w:val="16"/>
                <w:szCs w:val="16"/>
                <w:lang w:val="ru-RU"/>
              </w:rPr>
              <w:t xml:space="preserve">Покрајински секретаријат за социјалну политику, демографију и равноправност полова, 2 државна службеника, </w:t>
            </w:r>
          </w:p>
          <w:p w14:paraId="0AA70BA3" w14:textId="5A3BF497" w:rsidR="00E341E8" w:rsidRPr="00152D30" w:rsidRDefault="00126EFA" w:rsidP="00E341E8">
            <w:pPr>
              <w:rPr>
                <w:rFonts w:ascii="Times New Roman" w:hAnsi="Times New Roman"/>
                <w:sz w:val="16"/>
                <w:szCs w:val="16"/>
                <w:lang w:val="ru-RU"/>
              </w:rPr>
            </w:pPr>
            <w:r w:rsidRPr="00152D30">
              <w:rPr>
                <w:rFonts w:ascii="Times New Roman" w:hAnsi="Times New Roman"/>
                <w:sz w:val="16"/>
                <w:szCs w:val="16"/>
                <w:lang w:val="ru-RU"/>
              </w:rPr>
              <w:t>Локална самоуправа</w:t>
            </w:r>
            <w:r w:rsidR="00E341E8" w:rsidRPr="00152D30">
              <w:rPr>
                <w:rFonts w:ascii="Times New Roman" w:hAnsi="Times New Roman"/>
                <w:sz w:val="16"/>
                <w:szCs w:val="16"/>
                <w:lang w:val="ru-RU"/>
              </w:rPr>
              <w:t xml:space="preserve"> – службе дечије заштите, које обављају као поверене послове везане за спровођење Закона о финансијској подршци породици са децом. </w:t>
            </w:r>
          </w:p>
          <w:p w14:paraId="53631BDE" w14:textId="2804BF38" w:rsidR="00E341E8" w:rsidRPr="00152D30" w:rsidRDefault="00E341E8" w:rsidP="00E341E8">
            <w:pPr>
              <w:rPr>
                <w:rFonts w:ascii="Times New Roman" w:hAnsi="Times New Roman"/>
                <w:sz w:val="16"/>
                <w:szCs w:val="16"/>
                <w:lang w:val="ru-RU"/>
              </w:rPr>
            </w:pPr>
            <w:r w:rsidRPr="00152D30">
              <w:rPr>
                <w:rFonts w:ascii="Times New Roman" w:hAnsi="Times New Roman"/>
                <w:sz w:val="16"/>
                <w:szCs w:val="16"/>
                <w:lang w:val="ru-RU"/>
              </w:rPr>
              <w:t>Број запос</w:t>
            </w:r>
            <w:r w:rsidR="00126EFA" w:rsidRPr="00152D30">
              <w:rPr>
                <w:rFonts w:ascii="Times New Roman" w:hAnsi="Times New Roman"/>
                <w:sz w:val="16"/>
                <w:szCs w:val="16"/>
                <w:lang w:val="ru-RU"/>
              </w:rPr>
              <w:t>лених на овим пословима утврђуј</w:t>
            </w:r>
            <w:r w:rsidR="008A1394" w:rsidRPr="00152D30">
              <w:rPr>
                <w:rFonts w:ascii="Times New Roman" w:hAnsi="Times New Roman"/>
                <w:sz w:val="16"/>
                <w:szCs w:val="16"/>
                <w:lang w:val="ru-RU"/>
              </w:rPr>
              <w:t>е локална самоуправа</w:t>
            </w:r>
            <w:r w:rsidRPr="00152D30">
              <w:rPr>
                <w:rFonts w:ascii="Times New Roman" w:hAnsi="Times New Roman"/>
                <w:sz w:val="16"/>
                <w:szCs w:val="16"/>
                <w:lang w:val="ru-RU"/>
              </w:rPr>
              <w:t>.</w:t>
            </w:r>
          </w:p>
        </w:tc>
        <w:tc>
          <w:tcPr>
            <w:tcW w:w="2880" w:type="dxa"/>
            <w:tcBorders>
              <w:top w:val="single" w:sz="4" w:space="0" w:color="auto"/>
              <w:bottom w:val="double" w:sz="4" w:space="0" w:color="auto"/>
            </w:tcBorders>
          </w:tcPr>
          <w:p w14:paraId="523D0DDA" w14:textId="28F512B2" w:rsidR="00E341E8" w:rsidRPr="00152D30" w:rsidRDefault="00E341E8" w:rsidP="00E341E8">
            <w:pPr>
              <w:rPr>
                <w:rFonts w:ascii="Times New Roman" w:hAnsi="Times New Roman"/>
                <w:sz w:val="16"/>
                <w:szCs w:val="16"/>
                <w:lang w:val="ru-RU"/>
              </w:rPr>
            </w:pPr>
            <w:r w:rsidRPr="00152D30">
              <w:rPr>
                <w:rFonts w:ascii="Times New Roman" w:hAnsi="Times New Roman"/>
                <w:sz w:val="16"/>
                <w:szCs w:val="16"/>
                <w:lang w:val="ru-RU"/>
              </w:rPr>
              <w:t xml:space="preserve">Едукација запослених о правним тековинама ЕУ путем семинара и радионица, </w:t>
            </w:r>
            <w:r w:rsidR="000E4B62" w:rsidRPr="00152D30">
              <w:rPr>
                <w:rFonts w:ascii="Times New Roman" w:hAnsi="Times New Roman"/>
                <w:sz w:val="16"/>
                <w:szCs w:val="16"/>
                <w:lang w:val="ru-RU"/>
              </w:rPr>
              <w:t>преко П</w:t>
            </w:r>
            <w:r w:rsidRPr="00152D30">
              <w:rPr>
                <w:rFonts w:ascii="Times New Roman" w:hAnsi="Times New Roman"/>
                <w:sz w:val="16"/>
                <w:szCs w:val="16"/>
                <w:lang w:val="ru-RU"/>
              </w:rPr>
              <w:t>рограма Т</w:t>
            </w:r>
            <w:r w:rsidR="000E4B62" w:rsidRPr="00152D30">
              <w:rPr>
                <w:rFonts w:ascii="Times New Roman" w:hAnsi="Times New Roman"/>
                <w:sz w:val="16"/>
                <w:szCs w:val="16"/>
              </w:rPr>
              <w:t>A</w:t>
            </w:r>
            <w:r w:rsidR="000E4B62" w:rsidRPr="00152D30">
              <w:rPr>
                <w:rFonts w:ascii="Times New Roman" w:hAnsi="Times New Roman"/>
                <w:sz w:val="16"/>
                <w:szCs w:val="16"/>
                <w:lang w:val="sr-Cyrl-RS"/>
              </w:rPr>
              <w:t>ЕКС</w:t>
            </w:r>
            <w:r w:rsidRPr="00152D30">
              <w:rPr>
                <w:rFonts w:ascii="Times New Roman" w:hAnsi="Times New Roman"/>
                <w:sz w:val="16"/>
                <w:szCs w:val="16"/>
                <w:lang w:val="ru-RU"/>
              </w:rPr>
              <w:t xml:space="preserve"> и других облика билатералне и мултилатералне техничке подршке.</w:t>
            </w:r>
          </w:p>
          <w:p w14:paraId="0B493C04" w14:textId="77777777" w:rsidR="00E341E8" w:rsidRPr="00152D30" w:rsidRDefault="00E341E8" w:rsidP="00E341E8">
            <w:pPr>
              <w:rPr>
                <w:rFonts w:ascii="Times New Roman" w:hAnsi="Times New Roman"/>
                <w:sz w:val="16"/>
                <w:szCs w:val="16"/>
                <w:lang w:val="ru-RU"/>
              </w:rPr>
            </w:pPr>
          </w:p>
          <w:p w14:paraId="55DB1E67" w14:textId="7A39520F" w:rsidR="00E341E8" w:rsidRPr="00152D30" w:rsidRDefault="000E4B62" w:rsidP="00E341E8">
            <w:pPr>
              <w:rPr>
                <w:rFonts w:ascii="Times New Roman" w:hAnsi="Times New Roman"/>
                <w:sz w:val="16"/>
                <w:szCs w:val="16"/>
                <w:lang w:val="ru-RU"/>
              </w:rPr>
            </w:pPr>
            <w:r w:rsidRPr="00152D30">
              <w:rPr>
                <w:rFonts w:ascii="Times New Roman" w:hAnsi="Times New Roman"/>
                <w:sz w:val="16"/>
                <w:szCs w:val="16"/>
                <w:lang w:val="ru-RU"/>
              </w:rPr>
              <w:t>Обуке службеника у локалној самоуправи</w:t>
            </w:r>
            <w:r w:rsidR="00E341E8" w:rsidRPr="00152D30">
              <w:rPr>
                <w:rFonts w:ascii="Times New Roman" w:hAnsi="Times New Roman"/>
                <w:sz w:val="16"/>
                <w:szCs w:val="16"/>
                <w:lang w:val="ru-RU"/>
              </w:rPr>
              <w:t xml:space="preserve"> за спровођење Закона о финансијској подршци породици са децом, по један службеник у свакој ЈЛС (око 170 у РС), до 170 учесника, 1 обука годишње по 1 дан у 2020</w:t>
            </w:r>
            <w:r w:rsidRPr="00152D30">
              <w:rPr>
                <w:rFonts w:ascii="Times New Roman" w:hAnsi="Times New Roman"/>
                <w:sz w:val="16"/>
                <w:szCs w:val="16"/>
                <w:lang w:val="ru-RU"/>
              </w:rPr>
              <w:t>.</w:t>
            </w:r>
          </w:p>
        </w:tc>
        <w:tc>
          <w:tcPr>
            <w:tcW w:w="1080" w:type="dxa"/>
            <w:tcBorders>
              <w:top w:val="single" w:sz="4" w:space="0" w:color="auto"/>
              <w:bottom w:val="double" w:sz="4" w:space="0" w:color="auto"/>
            </w:tcBorders>
          </w:tcPr>
          <w:p w14:paraId="522A3FD1" w14:textId="00B50065" w:rsidR="00E341E8" w:rsidRPr="00152D30" w:rsidRDefault="00E341E8" w:rsidP="00E341E8">
            <w:pPr>
              <w:rPr>
                <w:rFonts w:ascii="Times New Roman" w:hAnsi="Times New Roman"/>
                <w:sz w:val="16"/>
                <w:szCs w:val="16"/>
                <w:lang w:val="ru-RU"/>
              </w:rPr>
            </w:pPr>
            <w:r w:rsidRPr="00152D30">
              <w:rPr>
                <w:rFonts w:ascii="Times New Roman" w:hAnsi="Times New Roman"/>
                <w:sz w:val="16"/>
                <w:szCs w:val="16"/>
                <w:lang w:val="ru-RU"/>
              </w:rPr>
              <w:t>Након измена Закон</w:t>
            </w:r>
            <w:r w:rsidR="00B93128" w:rsidRPr="00152D30">
              <w:rPr>
                <w:rFonts w:ascii="Times New Roman" w:hAnsi="Times New Roman"/>
                <w:sz w:val="16"/>
                <w:szCs w:val="16"/>
                <w:lang w:val="ru-RU"/>
              </w:rPr>
              <w:t>а о раду и Закона о финансиј.</w:t>
            </w:r>
            <w:r w:rsidRPr="00152D30">
              <w:rPr>
                <w:rFonts w:ascii="Times New Roman" w:hAnsi="Times New Roman"/>
                <w:sz w:val="16"/>
                <w:szCs w:val="16"/>
                <w:lang w:val="ru-RU"/>
              </w:rPr>
              <w:t xml:space="preserve"> подршци породици са децом</w:t>
            </w:r>
          </w:p>
        </w:tc>
        <w:tc>
          <w:tcPr>
            <w:tcW w:w="1980" w:type="dxa"/>
            <w:tcBorders>
              <w:top w:val="single" w:sz="4" w:space="0" w:color="auto"/>
              <w:bottom w:val="double" w:sz="4" w:space="0" w:color="auto"/>
            </w:tcBorders>
          </w:tcPr>
          <w:p w14:paraId="39347A5E" w14:textId="77777777" w:rsidR="00E341E8" w:rsidRPr="00152D30" w:rsidRDefault="00E341E8" w:rsidP="00E341E8">
            <w:pPr>
              <w:rPr>
                <w:rFonts w:ascii="Times New Roman" w:hAnsi="Times New Roman"/>
                <w:sz w:val="16"/>
                <w:szCs w:val="16"/>
                <w:lang w:val="ru-RU"/>
              </w:rPr>
            </w:pPr>
            <w:r w:rsidRPr="00152D30">
              <w:rPr>
                <w:rFonts w:ascii="Times New Roman" w:hAnsi="Times New Roman"/>
                <w:sz w:val="16"/>
                <w:szCs w:val="16"/>
                <w:lang w:val="ru-RU"/>
              </w:rPr>
              <w:t>Буџет РС укупно 1.800</w:t>
            </w:r>
            <w:r w:rsidR="00BA7BC9" w:rsidRPr="00152D30">
              <w:rPr>
                <w:rFonts w:ascii="Times New Roman" w:hAnsi="Times New Roman"/>
                <w:sz w:val="16"/>
                <w:szCs w:val="16"/>
                <w:lang w:val="ru-RU"/>
              </w:rPr>
              <w:t xml:space="preserve"> </w:t>
            </w:r>
            <w:r w:rsidRPr="00152D30">
              <w:rPr>
                <w:rFonts w:ascii="Times New Roman" w:hAnsi="Times New Roman"/>
                <w:sz w:val="16"/>
                <w:szCs w:val="16"/>
                <w:lang w:val="ru-RU"/>
              </w:rPr>
              <w:t>€, све у 2020.</w:t>
            </w:r>
          </w:p>
          <w:p w14:paraId="21177FF5" w14:textId="77777777" w:rsidR="00AF500C" w:rsidRPr="00152D30" w:rsidRDefault="00AF500C" w:rsidP="00E341E8">
            <w:pPr>
              <w:rPr>
                <w:rFonts w:ascii="Times New Roman" w:hAnsi="Times New Roman"/>
                <w:sz w:val="16"/>
                <w:szCs w:val="16"/>
                <w:lang w:val="ru-RU"/>
              </w:rPr>
            </w:pPr>
          </w:p>
          <w:p w14:paraId="45C91DFC" w14:textId="7C80480C" w:rsidR="00AF500C" w:rsidRPr="00152D30" w:rsidRDefault="00AF500C" w:rsidP="00AF500C">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C26906" w:rsidRPr="00152D30">
              <w:rPr>
                <w:rFonts w:ascii="Times New Roman" w:hAnsi="Times New Roman"/>
                <w:sz w:val="16"/>
                <w:szCs w:val="16"/>
              </w:rPr>
              <w:t>212</w:t>
            </w:r>
            <w:r w:rsidR="0095367C" w:rsidRPr="00152D30">
              <w:rPr>
                <w:rFonts w:ascii="Times New Roman" w:hAnsi="Times New Roman"/>
                <w:sz w:val="16"/>
                <w:szCs w:val="16"/>
                <w:lang w:val="sr-Cyrl-RS"/>
              </w:rPr>
              <w:t>.</w:t>
            </w:r>
            <w:r w:rsidR="00C26906" w:rsidRPr="00152D30">
              <w:rPr>
                <w:rFonts w:ascii="Times New Roman" w:hAnsi="Times New Roman"/>
                <w:sz w:val="16"/>
                <w:szCs w:val="16"/>
              </w:rPr>
              <w:t>400</w:t>
            </w:r>
            <w:r w:rsidR="0095367C" w:rsidRPr="00152D30">
              <w:rPr>
                <w:rFonts w:ascii="Times New Roman" w:hAnsi="Times New Roman"/>
                <w:sz w:val="16"/>
                <w:szCs w:val="16"/>
                <w:lang w:val="ru-RU"/>
              </w:rPr>
              <w:t xml:space="preserve"> </w:t>
            </w:r>
            <w:r w:rsidRPr="00152D30">
              <w:rPr>
                <w:rFonts w:ascii="Times New Roman" w:hAnsi="Times New Roman"/>
                <w:sz w:val="16"/>
                <w:szCs w:val="16"/>
                <w:lang w:val="ru-RU"/>
              </w:rPr>
              <w:t>РСД</w:t>
            </w:r>
          </w:p>
          <w:p w14:paraId="4F901B25" w14:textId="078B7351" w:rsidR="00AF500C" w:rsidRPr="00152D30" w:rsidRDefault="00AF500C" w:rsidP="00AF500C">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0095367C" w:rsidRPr="00152D30">
              <w:rPr>
                <w:rFonts w:ascii="Times New Roman" w:hAnsi="Times New Roman"/>
                <w:sz w:val="16"/>
                <w:szCs w:val="16"/>
              </w:rPr>
              <w:t>0</w:t>
            </w:r>
            <w:r w:rsidR="0095367C" w:rsidRPr="00152D30">
              <w:rPr>
                <w:rFonts w:ascii="Times New Roman" w:hAnsi="Times New Roman"/>
                <w:sz w:val="16"/>
                <w:szCs w:val="16"/>
                <w:lang w:val="sr-Cyrl-RS"/>
              </w:rPr>
              <w:t xml:space="preserve"> </w:t>
            </w:r>
            <w:r w:rsidRPr="00152D30">
              <w:rPr>
                <w:rFonts w:ascii="Times New Roman" w:hAnsi="Times New Roman"/>
                <w:sz w:val="16"/>
                <w:szCs w:val="16"/>
                <w:lang w:val="ru-RU"/>
              </w:rPr>
              <w:t>РСД</w:t>
            </w:r>
          </w:p>
          <w:p w14:paraId="26968E41" w14:textId="666E4909" w:rsidR="00AF500C" w:rsidRPr="00152D30" w:rsidRDefault="00AF500C" w:rsidP="00AF500C">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tc>
        <w:tc>
          <w:tcPr>
            <w:tcW w:w="1980" w:type="dxa"/>
            <w:tcBorders>
              <w:top w:val="single" w:sz="4" w:space="0" w:color="auto"/>
              <w:bottom w:val="double" w:sz="4" w:space="0" w:color="auto"/>
            </w:tcBorders>
          </w:tcPr>
          <w:p w14:paraId="78DC1CF7" w14:textId="77777777" w:rsidR="00E341E8" w:rsidRPr="00152D30" w:rsidRDefault="00E341E8" w:rsidP="00E341E8">
            <w:pPr>
              <w:rPr>
                <w:rFonts w:ascii="Times New Roman" w:hAnsi="Times New Roman"/>
                <w:sz w:val="16"/>
                <w:szCs w:val="16"/>
                <w:lang w:val="ru-RU"/>
              </w:rPr>
            </w:pPr>
          </w:p>
        </w:tc>
      </w:tr>
      <w:tr w:rsidR="00C52ADB" w:rsidRPr="00152D30" w14:paraId="5532D501" w14:textId="77777777" w:rsidTr="00AA4F69">
        <w:trPr>
          <w:trHeight w:val="274"/>
        </w:trPr>
        <w:tc>
          <w:tcPr>
            <w:tcW w:w="16218" w:type="dxa"/>
            <w:gridSpan w:val="10"/>
            <w:tcBorders>
              <w:top w:val="double" w:sz="4" w:space="0" w:color="auto"/>
              <w:left w:val="double" w:sz="4" w:space="0" w:color="auto"/>
              <w:bottom w:val="double" w:sz="4" w:space="0" w:color="auto"/>
              <w:right w:val="double" w:sz="4" w:space="0" w:color="auto"/>
            </w:tcBorders>
            <w:shd w:val="clear" w:color="auto" w:fill="FFF2CC"/>
          </w:tcPr>
          <w:p w14:paraId="3651BC14" w14:textId="766342A0" w:rsidR="0044462F" w:rsidRPr="00152D30" w:rsidRDefault="00A37BD7" w:rsidP="0044462F">
            <w:pPr>
              <w:tabs>
                <w:tab w:val="center" w:pos="4536"/>
                <w:tab w:val="right" w:pos="9072"/>
              </w:tabs>
              <w:rPr>
                <w:rFonts w:ascii="Times New Roman" w:eastAsia="Times New Roman" w:hAnsi="Times New Roman"/>
                <w:b/>
                <w:bCs/>
                <w:sz w:val="20"/>
                <w:szCs w:val="20"/>
                <w:lang w:val="ru-RU" w:eastAsia="hr-HR"/>
              </w:rPr>
            </w:pPr>
            <w:r w:rsidRPr="00152D30">
              <w:rPr>
                <w:rFonts w:ascii="Times New Roman" w:eastAsia="Times New Roman" w:hAnsi="Times New Roman"/>
                <w:b/>
                <w:bCs/>
                <w:sz w:val="20"/>
                <w:szCs w:val="20"/>
                <w:lang w:val="ru-RU" w:eastAsia="hr-HR"/>
              </w:rPr>
              <w:t>1.2.3</w:t>
            </w:r>
          </w:p>
          <w:p w14:paraId="57382A1D" w14:textId="56245967" w:rsidR="00C831D0" w:rsidRPr="00152D30" w:rsidRDefault="00C831D0" w:rsidP="004D6984">
            <w:pPr>
              <w:tabs>
                <w:tab w:val="center" w:pos="4536"/>
                <w:tab w:val="right" w:pos="9072"/>
              </w:tabs>
              <w:rPr>
                <w:rFonts w:ascii="Times New Roman" w:eastAsia="Times New Roman" w:hAnsi="Times New Roman"/>
                <w:b/>
                <w:bCs/>
                <w:sz w:val="20"/>
                <w:szCs w:val="20"/>
                <w:lang w:val="ru-RU" w:eastAsia="hr-HR"/>
              </w:rPr>
            </w:pPr>
            <w:r w:rsidRPr="00152D30">
              <w:rPr>
                <w:rFonts w:ascii="Times New Roman" w:eastAsia="Times New Roman" w:hAnsi="Times New Roman"/>
                <w:sz w:val="20"/>
                <w:szCs w:val="20"/>
                <w:lang w:val="sr-Cyrl-CS" w:eastAsia="en-GB"/>
              </w:rPr>
              <w:t>Директива 2019/1152 о транспорту и предвидивим радним условима</w:t>
            </w:r>
            <w:r w:rsidR="000E52EF" w:rsidRPr="00152D30">
              <w:rPr>
                <w:rFonts w:ascii="Times New Roman" w:eastAsia="Times New Roman" w:hAnsi="Times New Roman"/>
                <w:sz w:val="20"/>
                <w:szCs w:val="20"/>
                <w:lang w:val="sr-Cyrl-CS" w:eastAsia="en-GB"/>
              </w:rPr>
              <w:t>, СЛ</w:t>
            </w:r>
            <w:r w:rsidR="000E52EF" w:rsidRPr="00152D30">
              <w:rPr>
                <w:rFonts w:ascii="Times New Roman" w:eastAsia="Times New Roman" w:hAnsi="Times New Roman"/>
                <w:sz w:val="20"/>
                <w:szCs w:val="20"/>
                <w:lang w:val="ru-RU" w:eastAsia="en-GB"/>
              </w:rPr>
              <w:t xml:space="preserve"> </w:t>
            </w:r>
            <w:r w:rsidR="000E52EF" w:rsidRPr="00152D30">
              <w:rPr>
                <w:rFonts w:ascii="Times New Roman" w:eastAsia="Times New Roman" w:hAnsi="Times New Roman"/>
                <w:sz w:val="20"/>
                <w:szCs w:val="20"/>
                <w:lang w:eastAsia="en-GB"/>
              </w:rPr>
              <w:t>L</w:t>
            </w:r>
            <w:r w:rsidR="000E52EF" w:rsidRPr="00152D30">
              <w:rPr>
                <w:rFonts w:ascii="Times New Roman" w:eastAsia="Times New Roman" w:hAnsi="Times New Roman"/>
                <w:sz w:val="20"/>
                <w:szCs w:val="20"/>
                <w:lang w:val="ru-RU" w:eastAsia="en-GB"/>
              </w:rPr>
              <w:t xml:space="preserve"> 186/105</w:t>
            </w:r>
            <w:r w:rsidR="00081A7D" w:rsidRPr="00152D30">
              <w:rPr>
                <w:rFonts w:ascii="Times New Roman" w:eastAsia="Times New Roman" w:hAnsi="Times New Roman"/>
                <w:sz w:val="20"/>
                <w:szCs w:val="20"/>
                <w:lang w:val="ru-RU" w:eastAsia="en-GB"/>
              </w:rPr>
              <w:t xml:space="preserve">, </w:t>
            </w:r>
            <w:r w:rsidR="005A446E" w:rsidRPr="00152D30">
              <w:rPr>
                <w:rFonts w:ascii="Times New Roman" w:eastAsia="Times New Roman" w:hAnsi="Times New Roman"/>
                <w:sz w:val="20"/>
                <w:szCs w:val="20"/>
                <w:lang w:val="ru-RU" w:eastAsia="en-GB"/>
              </w:rPr>
              <w:t xml:space="preserve"> 11.7. 2019.</w:t>
            </w:r>
          </w:p>
          <w:p w14:paraId="47099200" w14:textId="17313E85" w:rsidR="004D6984" w:rsidRPr="00152D30" w:rsidRDefault="004D6984" w:rsidP="004D6984">
            <w:pPr>
              <w:tabs>
                <w:tab w:val="center" w:pos="4536"/>
                <w:tab w:val="right" w:pos="9072"/>
              </w:tabs>
              <w:rPr>
                <w:rFonts w:ascii="Times New Roman" w:eastAsia="Times New Roman" w:hAnsi="Times New Roman"/>
                <w:b/>
                <w:bCs/>
                <w:sz w:val="20"/>
                <w:szCs w:val="20"/>
                <w:lang w:val="ru-RU" w:eastAsia="hr-HR"/>
              </w:rPr>
            </w:pPr>
          </w:p>
        </w:tc>
      </w:tr>
      <w:tr w:rsidR="00C52ADB" w:rsidRPr="00152D30" w14:paraId="32F24555" w14:textId="77777777" w:rsidTr="00AA4F69">
        <w:trPr>
          <w:trHeight w:val="384"/>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vAlign w:val="center"/>
          </w:tcPr>
          <w:p w14:paraId="1A225A63" w14:textId="77777777" w:rsidR="00C52ADB" w:rsidRPr="00152D30" w:rsidRDefault="00C52ADB" w:rsidP="00D64F89">
            <w:pPr>
              <w:rPr>
                <w:rFonts w:ascii="Times New Roman" w:hAnsi="Times New Roman"/>
                <w:sz w:val="20"/>
                <w:szCs w:val="20"/>
              </w:rPr>
            </w:pPr>
            <w:r w:rsidRPr="00152D30">
              <w:rPr>
                <w:rFonts w:ascii="Times New Roman" w:hAnsi="Times New Roman"/>
                <w:b/>
                <w:bCs/>
                <w:sz w:val="20"/>
                <w:szCs w:val="20"/>
              </w:rPr>
              <w:t>ТРЕНУТНА СИТУАЦИЈА</w:t>
            </w:r>
          </w:p>
        </w:tc>
      </w:tr>
      <w:tr w:rsidR="00C52ADB" w:rsidRPr="00EB2369" w14:paraId="10D50793" w14:textId="77777777" w:rsidTr="00AA4F69">
        <w:trPr>
          <w:trHeight w:val="1491"/>
        </w:trPr>
        <w:tc>
          <w:tcPr>
            <w:tcW w:w="16218" w:type="dxa"/>
            <w:gridSpan w:val="10"/>
            <w:tcBorders>
              <w:top w:val="double" w:sz="4" w:space="0" w:color="auto"/>
              <w:left w:val="double" w:sz="4" w:space="0" w:color="auto"/>
              <w:bottom w:val="double" w:sz="4" w:space="0" w:color="auto"/>
              <w:right w:val="double" w:sz="4" w:space="0" w:color="auto"/>
            </w:tcBorders>
            <w:shd w:val="clear" w:color="auto" w:fill="auto"/>
          </w:tcPr>
          <w:p w14:paraId="7BB22844" w14:textId="77777777" w:rsidR="0044462F" w:rsidRPr="00152D30" w:rsidRDefault="0044462F" w:rsidP="0044462F">
            <w:pPr>
              <w:rPr>
                <w:rFonts w:ascii="Times New Roman" w:hAnsi="Times New Roman"/>
                <w:bCs/>
                <w:sz w:val="20"/>
                <w:szCs w:val="20"/>
                <w:lang w:val="ru-RU"/>
              </w:rPr>
            </w:pPr>
            <w:r w:rsidRPr="00152D30">
              <w:rPr>
                <w:rFonts w:ascii="Times New Roman" w:hAnsi="Times New Roman"/>
                <w:b/>
                <w:bCs/>
                <w:sz w:val="20"/>
                <w:szCs w:val="20"/>
                <w:lang w:val="ru-RU"/>
              </w:rPr>
              <w:t>Закон о раду је усклађен са Директивом</w:t>
            </w:r>
            <w:r w:rsidRPr="00152D30">
              <w:rPr>
                <w:rFonts w:ascii="Times New Roman" w:hAnsi="Times New Roman"/>
                <w:bCs/>
                <w:sz w:val="20"/>
                <w:szCs w:val="20"/>
                <w:lang w:val="ru-RU"/>
              </w:rPr>
              <w:t xml:space="preserve"> – у делу којим уређује закључивање уговора о раду (чл. 30-37); и измене уговорених услова рада, судске и инспекцијске заштите права која (чл. 30-33, чл. 171- 172а, 191. и 195 и чл. 268-270). Потребно је даље усклађивање Закона о раду са чл. 2, 3, 5, и 8. Директиве у погледу уговора о раду ван радног односа (чл. 197-202). </w:t>
            </w:r>
          </w:p>
          <w:p w14:paraId="75C07C4A" w14:textId="77777777" w:rsidR="00C52ADB" w:rsidRPr="00152D30" w:rsidRDefault="0044462F" w:rsidP="0044462F">
            <w:pPr>
              <w:rPr>
                <w:rFonts w:ascii="Times New Roman" w:hAnsi="Times New Roman"/>
                <w:bCs/>
                <w:sz w:val="20"/>
                <w:szCs w:val="20"/>
                <w:lang w:val="ru-RU"/>
              </w:rPr>
            </w:pPr>
            <w:r w:rsidRPr="00152D30">
              <w:rPr>
                <w:rFonts w:ascii="Times New Roman" w:hAnsi="Times New Roman"/>
                <w:b/>
                <w:bCs/>
                <w:sz w:val="20"/>
                <w:szCs w:val="20"/>
                <w:lang w:val="ru-RU"/>
              </w:rPr>
              <w:t>Закон о условима за упућивање запослених на привремени рад у иностранство и њиховој заштити</w:t>
            </w:r>
            <w:r w:rsidRPr="00152D30">
              <w:rPr>
                <w:rFonts w:ascii="Times New Roman" w:hAnsi="Times New Roman"/>
                <w:bCs/>
                <w:sz w:val="20"/>
                <w:szCs w:val="20"/>
                <w:lang w:val="ru-RU"/>
              </w:rPr>
              <w:t xml:space="preserve"> (“Службени гласник РС“, број 91/15), који се примењује на запослене које послодавци упућују на привремени рад у иностранство, у потпуности је усклађен са чланом 5. Директиве (чл. 11, чл. 18. Закона), док у погледу осталих одредаба Директиве, на ове запослене примењују се одредбе Закона о раду које су у потпуности усклађене се Директивом (у односу на запослене који имају уговор о раду).</w:t>
            </w:r>
          </w:p>
          <w:p w14:paraId="5C862606" w14:textId="77777777" w:rsidR="00482E01" w:rsidRPr="00152D30" w:rsidRDefault="00482E01" w:rsidP="0044462F">
            <w:pPr>
              <w:rPr>
                <w:rFonts w:ascii="Times New Roman" w:hAnsi="Times New Roman"/>
                <w:bCs/>
                <w:sz w:val="20"/>
                <w:szCs w:val="20"/>
                <w:lang w:val="ru-RU"/>
              </w:rPr>
            </w:pPr>
          </w:p>
          <w:p w14:paraId="16853F2B" w14:textId="18AA68E0" w:rsidR="00482E01" w:rsidRPr="00152D30" w:rsidRDefault="00482E01" w:rsidP="0044462F">
            <w:pPr>
              <w:rPr>
                <w:rFonts w:ascii="Times New Roman" w:hAnsi="Times New Roman"/>
                <w:bCs/>
                <w:sz w:val="20"/>
                <w:szCs w:val="20"/>
                <w:lang w:val="ru-RU"/>
              </w:rPr>
            </w:pPr>
          </w:p>
        </w:tc>
      </w:tr>
      <w:tr w:rsidR="00C52ADB" w:rsidRPr="00152D30" w14:paraId="2AA0E19B" w14:textId="77777777" w:rsidTr="00AA4F69">
        <w:trPr>
          <w:trHeight w:val="510"/>
        </w:trPr>
        <w:tc>
          <w:tcPr>
            <w:tcW w:w="3369" w:type="dxa"/>
            <w:gridSpan w:val="2"/>
            <w:vMerge w:val="restart"/>
            <w:tcBorders>
              <w:top w:val="double" w:sz="4" w:space="0" w:color="auto"/>
              <w:left w:val="single" w:sz="4" w:space="0" w:color="auto"/>
              <w:right w:val="single" w:sz="4" w:space="0" w:color="auto"/>
            </w:tcBorders>
            <w:shd w:val="clear" w:color="auto" w:fill="DDDDFF"/>
            <w:vAlign w:val="center"/>
          </w:tcPr>
          <w:p w14:paraId="579059A8" w14:textId="77777777" w:rsidR="00C52ADB" w:rsidRPr="00152D30" w:rsidRDefault="00C52ADB" w:rsidP="00C52ADB">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gridSpan w:val="2"/>
            <w:vMerge w:val="restart"/>
            <w:tcBorders>
              <w:top w:val="double" w:sz="4" w:space="0" w:color="auto"/>
              <w:left w:val="single" w:sz="4" w:space="0" w:color="auto"/>
              <w:right w:val="single" w:sz="4" w:space="0" w:color="auto"/>
            </w:tcBorders>
            <w:shd w:val="clear" w:color="auto" w:fill="DDDDFF"/>
            <w:vAlign w:val="center"/>
          </w:tcPr>
          <w:p w14:paraId="57CC7844" w14:textId="77777777" w:rsidR="00C52ADB" w:rsidRPr="00152D30" w:rsidRDefault="00C52ADB" w:rsidP="00C52ADB">
            <w:pPr>
              <w:jc w:val="center"/>
              <w:rPr>
                <w:rFonts w:ascii="Times New Roman" w:hAnsi="Times New Roman"/>
                <w:b/>
                <w:sz w:val="18"/>
                <w:szCs w:val="18"/>
                <w:lang w:val="ru-RU"/>
              </w:rPr>
            </w:pPr>
            <w:r w:rsidRPr="00152D30">
              <w:rPr>
                <w:rFonts w:ascii="Times New Roman" w:hAnsi="Times New Roman"/>
                <w:b/>
                <w:sz w:val="18"/>
                <w:szCs w:val="18"/>
                <w:lang w:val="ru-RU"/>
              </w:rPr>
              <w:t>ОДГОВОРНЕ ИНСТИТУЦИЈЕ И ИНСТИТУЦИЈЕ УКЉУЧЕНЕ У СПРОВОЂЕЊЕ</w:t>
            </w:r>
          </w:p>
        </w:tc>
        <w:tc>
          <w:tcPr>
            <w:tcW w:w="969" w:type="dxa"/>
            <w:vMerge w:val="restart"/>
            <w:tcBorders>
              <w:top w:val="double" w:sz="4" w:space="0" w:color="auto"/>
              <w:left w:val="single" w:sz="4" w:space="0" w:color="auto"/>
              <w:right w:val="single" w:sz="4" w:space="0" w:color="auto"/>
            </w:tcBorders>
            <w:shd w:val="clear" w:color="auto" w:fill="DDDDFF"/>
            <w:textDirection w:val="btLr"/>
            <w:vAlign w:val="center"/>
          </w:tcPr>
          <w:p w14:paraId="5A2EBAAB" w14:textId="77777777" w:rsidR="00C52ADB" w:rsidRPr="00152D30" w:rsidRDefault="00C52ADB" w:rsidP="00C52ADB">
            <w:pPr>
              <w:ind w:left="113" w:right="113"/>
              <w:jc w:val="center"/>
              <w:rPr>
                <w:rFonts w:ascii="Times New Roman" w:hAnsi="Times New Roman"/>
                <w:b/>
                <w:sz w:val="20"/>
                <w:szCs w:val="20"/>
              </w:rPr>
            </w:pPr>
            <w:r w:rsidRPr="00152D30">
              <w:rPr>
                <w:rFonts w:ascii="Times New Roman" w:hAnsi="Times New Roman"/>
                <w:b/>
                <w:sz w:val="20"/>
                <w:szCs w:val="20"/>
              </w:rPr>
              <w:t>ВРЕМЕНСКИ ОКВИР/РОК</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4DBC1686" w14:textId="77777777" w:rsidR="00C52ADB" w:rsidRPr="00152D30" w:rsidRDefault="00C52ADB" w:rsidP="00C52ADB">
            <w:pPr>
              <w:jc w:val="center"/>
              <w:rPr>
                <w:rFonts w:ascii="Times New Roman" w:hAnsi="Times New Roman"/>
                <w:b/>
                <w:sz w:val="20"/>
                <w:szCs w:val="20"/>
              </w:rPr>
            </w:pPr>
            <w:r w:rsidRPr="00152D30">
              <w:rPr>
                <w:rFonts w:ascii="Times New Roman" w:hAnsi="Times New Roman"/>
                <w:b/>
                <w:sz w:val="20"/>
                <w:szCs w:val="20"/>
              </w:rPr>
              <w:t>ЈАЧАЊЕ АДМИНИСТРАТИВНИХ 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43B8FBCE" w14:textId="77777777" w:rsidR="00C52ADB" w:rsidRPr="00152D30" w:rsidRDefault="00C52ADB" w:rsidP="00C52ADB">
            <w:pPr>
              <w:jc w:val="center"/>
              <w:rPr>
                <w:rFonts w:ascii="Times New Roman" w:hAnsi="Times New Roman"/>
                <w:b/>
                <w:sz w:val="20"/>
                <w:szCs w:val="20"/>
              </w:rPr>
            </w:pPr>
            <w:r w:rsidRPr="00152D30">
              <w:rPr>
                <w:rFonts w:ascii="Times New Roman" w:hAnsi="Times New Roman"/>
                <w:b/>
                <w:sz w:val="20"/>
                <w:szCs w:val="20"/>
              </w:rPr>
              <w:t>ФИНАНСИЈСКА СРЕДСТВА</w:t>
            </w:r>
          </w:p>
        </w:tc>
      </w:tr>
      <w:tr w:rsidR="00AA4F69" w:rsidRPr="00EB2369" w14:paraId="65656EA7" w14:textId="77777777" w:rsidTr="00AA4F69">
        <w:trPr>
          <w:trHeight w:val="956"/>
        </w:trPr>
        <w:tc>
          <w:tcPr>
            <w:tcW w:w="3369"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78FBD3FE" w14:textId="77777777" w:rsidR="00C52ADB" w:rsidRPr="00152D30" w:rsidRDefault="00C52ADB" w:rsidP="00C52ADB">
            <w:pPr>
              <w:jc w:val="center"/>
              <w:rPr>
                <w:rFonts w:ascii="Times New Roman" w:hAnsi="Times New Roman"/>
                <w:b/>
                <w:sz w:val="20"/>
                <w:szCs w:val="20"/>
              </w:rPr>
            </w:pPr>
          </w:p>
        </w:tc>
        <w:tc>
          <w:tcPr>
            <w:tcW w:w="1710"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7000AB8F" w14:textId="77777777" w:rsidR="00C52ADB" w:rsidRPr="00152D30" w:rsidRDefault="00C52ADB" w:rsidP="00C52ADB">
            <w:pPr>
              <w:jc w:val="center"/>
              <w:rPr>
                <w:rFonts w:ascii="Times New Roman" w:hAnsi="Times New Roman"/>
                <w:b/>
                <w:sz w:val="20"/>
                <w:szCs w:val="20"/>
              </w:rPr>
            </w:pPr>
          </w:p>
        </w:tc>
        <w:tc>
          <w:tcPr>
            <w:tcW w:w="969"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64C2898E" w14:textId="77777777" w:rsidR="00C52ADB" w:rsidRPr="00152D30" w:rsidRDefault="00C52ADB" w:rsidP="00C52ADB">
            <w:pPr>
              <w:ind w:left="113" w:right="113"/>
              <w:jc w:val="center"/>
              <w:rPr>
                <w:rFonts w:ascii="Times New Roman" w:hAnsi="Times New Roman"/>
                <w:b/>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DDDDFF"/>
            <w:vAlign w:val="center"/>
          </w:tcPr>
          <w:p w14:paraId="1623E920" w14:textId="77777777" w:rsidR="00C52ADB" w:rsidRPr="00152D30" w:rsidRDefault="00C52ADB" w:rsidP="00C52ADB">
            <w:pPr>
              <w:jc w:val="center"/>
              <w:rPr>
                <w:rFonts w:ascii="Times New Roman" w:hAnsi="Times New Roman"/>
                <w:b/>
                <w:sz w:val="20"/>
                <w:szCs w:val="20"/>
              </w:rPr>
            </w:pPr>
            <w:r w:rsidRPr="00152D30">
              <w:rPr>
                <w:rFonts w:ascii="Times New Roman" w:hAnsi="Times New Roman"/>
                <w:b/>
                <w:sz w:val="20"/>
                <w:szCs w:val="20"/>
              </w:rPr>
              <w:t>ТРЕНУТНИ КАПАЦИТЕТИ</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7AB3309C" w14:textId="77777777" w:rsidR="00C52ADB" w:rsidRPr="00152D30" w:rsidRDefault="00C52ADB" w:rsidP="00C52ADB">
            <w:pPr>
              <w:jc w:val="center"/>
              <w:rPr>
                <w:rFonts w:ascii="Times New Roman" w:hAnsi="Times New Roman"/>
                <w:b/>
                <w:sz w:val="20"/>
                <w:szCs w:val="20"/>
              </w:rPr>
            </w:pPr>
            <w:r w:rsidRPr="00152D30">
              <w:rPr>
                <w:rFonts w:ascii="Times New Roman" w:hAnsi="Times New Roman"/>
                <w:b/>
                <w:sz w:val="20"/>
                <w:szCs w:val="20"/>
              </w:rPr>
              <w:t>ПОТРЕБНИ КАПАЦИТЕТИ</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475CD585" w14:textId="77777777" w:rsidR="00C52ADB" w:rsidRPr="00152D30" w:rsidRDefault="00C52ADB" w:rsidP="00C52ADB">
            <w:pPr>
              <w:jc w:val="center"/>
              <w:rPr>
                <w:rFonts w:ascii="Times New Roman" w:hAnsi="Times New Roman"/>
                <w:b/>
                <w:sz w:val="20"/>
                <w:szCs w:val="20"/>
              </w:rPr>
            </w:pPr>
            <w:r w:rsidRPr="00152D30">
              <w:rPr>
                <w:rFonts w:ascii="Times New Roman" w:hAnsi="Times New Roman"/>
                <w:b/>
                <w:sz w:val="20"/>
                <w:szCs w:val="20"/>
              </w:rPr>
              <w:t>ЦИЉАНИ ДАТУМ</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4F782B1A" w14:textId="77777777" w:rsidR="00C52ADB" w:rsidRPr="00152D30" w:rsidRDefault="00C52ADB" w:rsidP="00C52ADB">
            <w:pPr>
              <w:jc w:val="center"/>
              <w:rPr>
                <w:rFonts w:ascii="Times New Roman" w:hAnsi="Times New Roman"/>
                <w:b/>
                <w:sz w:val="20"/>
                <w:szCs w:val="20"/>
              </w:rPr>
            </w:pPr>
            <w:r w:rsidRPr="00152D30">
              <w:rPr>
                <w:rFonts w:ascii="Times New Roman" w:hAnsi="Times New Roman"/>
                <w:b/>
                <w:sz w:val="20"/>
                <w:szCs w:val="20"/>
                <w:lang w:val="sr-Latn-RS"/>
              </w:rPr>
              <w:t>РЕДОВНА БУЏЕТСКА СРЕДСТВА</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501A71D7" w14:textId="77777777" w:rsidR="00C52ADB" w:rsidRPr="00152D30" w:rsidRDefault="00C52ADB" w:rsidP="00C52ADB">
            <w:pPr>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218E2671" w14:textId="77777777" w:rsidR="00C52ADB" w:rsidRPr="00152D30" w:rsidRDefault="00C52ADB" w:rsidP="00C52ADB">
            <w:pPr>
              <w:jc w:val="center"/>
              <w:rPr>
                <w:rFonts w:ascii="Times New Roman" w:hAnsi="Times New Roman"/>
                <w:b/>
                <w:sz w:val="20"/>
                <w:szCs w:val="20"/>
                <w:lang w:val="ru-RU"/>
              </w:rPr>
            </w:pPr>
            <w:r w:rsidRPr="00152D30">
              <w:rPr>
                <w:rFonts w:ascii="Times New Roman" w:hAnsi="Times New Roman"/>
                <w:b/>
                <w:sz w:val="20"/>
                <w:szCs w:val="20"/>
                <w:lang w:val="ru-RU"/>
              </w:rPr>
              <w:t>(ЕУ И ДРУГА ДОНАТОРСКА СРЕДСТВА)</w:t>
            </w:r>
          </w:p>
        </w:tc>
      </w:tr>
      <w:tr w:rsidR="00AA4F69" w:rsidRPr="00152D30" w14:paraId="01291CA2" w14:textId="77777777" w:rsidTr="00AA4F69">
        <w:trPr>
          <w:trHeight w:val="172"/>
        </w:trPr>
        <w:tc>
          <w:tcPr>
            <w:tcW w:w="828" w:type="dxa"/>
            <w:tcBorders>
              <w:bottom w:val="single" w:sz="4" w:space="0" w:color="auto"/>
            </w:tcBorders>
          </w:tcPr>
          <w:p w14:paraId="7F52DFF2" w14:textId="77777777" w:rsidR="001273D9" w:rsidRPr="00152D30" w:rsidRDefault="001273D9" w:rsidP="001273D9">
            <w:pPr>
              <w:rPr>
                <w:rFonts w:ascii="Times New Roman" w:hAnsi="Times New Roman"/>
                <w:sz w:val="16"/>
                <w:szCs w:val="16"/>
              </w:rPr>
            </w:pPr>
            <w:r w:rsidRPr="00152D30">
              <w:rPr>
                <w:rFonts w:ascii="Times New Roman" w:hAnsi="Times New Roman"/>
                <w:sz w:val="16"/>
                <w:szCs w:val="16"/>
              </w:rPr>
              <w:t>1.2.3.1</w:t>
            </w:r>
          </w:p>
        </w:tc>
        <w:tc>
          <w:tcPr>
            <w:tcW w:w="2541" w:type="dxa"/>
            <w:tcBorders>
              <w:bottom w:val="single" w:sz="4" w:space="0" w:color="auto"/>
            </w:tcBorders>
          </w:tcPr>
          <w:p w14:paraId="29663A9B" w14:textId="2E05EB9E" w:rsidR="001273D9" w:rsidRPr="00152D30" w:rsidRDefault="001273D9" w:rsidP="001273D9">
            <w:pPr>
              <w:rPr>
                <w:rFonts w:ascii="Times New Roman" w:hAnsi="Times New Roman"/>
                <w:sz w:val="16"/>
                <w:szCs w:val="16"/>
                <w:lang w:val="ru-RU"/>
              </w:rPr>
            </w:pPr>
            <w:r w:rsidRPr="00152D30">
              <w:rPr>
                <w:rFonts w:ascii="Times New Roman" w:hAnsi="Times New Roman"/>
                <w:sz w:val="16"/>
                <w:szCs w:val="16"/>
                <w:lang w:val="ru-RU"/>
              </w:rPr>
              <w:t>Анализа Закона о раду и израда Радне верзије Нацрта закона (део који се односи на област информисања запослених и других радно ангажованих лица о условима рада, са аспекта усаглашености правне регулативе у Републици Србији у овој области са предметном директивом)</w:t>
            </w:r>
          </w:p>
        </w:tc>
        <w:tc>
          <w:tcPr>
            <w:tcW w:w="1710" w:type="dxa"/>
            <w:gridSpan w:val="2"/>
            <w:tcBorders>
              <w:bottom w:val="single" w:sz="4" w:space="0" w:color="auto"/>
            </w:tcBorders>
          </w:tcPr>
          <w:p w14:paraId="2BFF52E2" w14:textId="77777777" w:rsidR="003F4C38" w:rsidRPr="00152D30" w:rsidRDefault="003F4C38" w:rsidP="003F4C38">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5EA104D9" w14:textId="7AAC0AEE" w:rsidR="001273D9" w:rsidRPr="00152D30" w:rsidRDefault="001273D9" w:rsidP="001273D9">
            <w:pPr>
              <w:rPr>
                <w:rFonts w:ascii="Times New Roman" w:hAnsi="Times New Roman"/>
                <w:sz w:val="16"/>
                <w:szCs w:val="16"/>
                <w:lang w:val="ru-RU"/>
              </w:rPr>
            </w:pPr>
            <w:r w:rsidRPr="00152D30">
              <w:rPr>
                <w:rFonts w:ascii="Times New Roman" w:hAnsi="Times New Roman"/>
                <w:sz w:val="16"/>
                <w:szCs w:val="16"/>
                <w:lang w:val="ru-RU"/>
              </w:rPr>
              <w:t>МРЗБСП</w:t>
            </w:r>
            <w:r w:rsidR="007B03DC" w:rsidRPr="00152D30">
              <w:rPr>
                <w:rFonts w:ascii="Times New Roman" w:hAnsi="Times New Roman"/>
                <w:sz w:val="16"/>
                <w:szCs w:val="16"/>
                <w:lang w:val="ru-RU"/>
              </w:rPr>
              <w:t xml:space="preserve"> </w:t>
            </w:r>
            <w:r w:rsidRPr="00152D30">
              <w:rPr>
                <w:rFonts w:ascii="Times New Roman" w:hAnsi="Times New Roman"/>
                <w:sz w:val="16"/>
                <w:szCs w:val="16"/>
                <w:lang w:val="ru-RU"/>
              </w:rPr>
              <w:t>у сарадњи са</w:t>
            </w:r>
          </w:p>
          <w:p w14:paraId="6BADBD52" w14:textId="1B60F463" w:rsidR="001273D9" w:rsidRPr="00152D30" w:rsidRDefault="001273D9" w:rsidP="001273D9">
            <w:pPr>
              <w:rPr>
                <w:rFonts w:ascii="Times New Roman" w:hAnsi="Times New Roman"/>
                <w:sz w:val="16"/>
                <w:szCs w:val="16"/>
                <w:lang w:val="sr-Cyrl-RS"/>
              </w:rPr>
            </w:pPr>
            <w:r w:rsidRPr="00152D30">
              <w:rPr>
                <w:rFonts w:ascii="Times New Roman" w:hAnsi="Times New Roman"/>
                <w:sz w:val="16"/>
                <w:szCs w:val="16"/>
                <w:lang w:val="ru-RU"/>
              </w:rPr>
              <w:t>МДУЛС, МПНТР, М</w:t>
            </w:r>
            <w:r w:rsidR="007B03DC" w:rsidRPr="00152D30">
              <w:rPr>
                <w:rFonts w:ascii="Times New Roman" w:hAnsi="Times New Roman"/>
                <w:sz w:val="16"/>
                <w:szCs w:val="16"/>
                <w:lang w:val="ru-RU"/>
              </w:rPr>
              <w:t>инистарством здравља, МОС, МГСИ и</w:t>
            </w:r>
            <w:r w:rsidRPr="00152D30">
              <w:rPr>
                <w:rFonts w:ascii="Times New Roman" w:hAnsi="Times New Roman"/>
                <w:sz w:val="16"/>
                <w:szCs w:val="16"/>
                <w:lang w:val="ru-RU"/>
              </w:rPr>
              <w:t xml:space="preserve"> Министарством </w:t>
            </w:r>
            <w:r w:rsidR="007B03DC" w:rsidRPr="00152D30">
              <w:rPr>
                <w:rFonts w:ascii="Times New Roman" w:hAnsi="Times New Roman"/>
                <w:sz w:val="16"/>
                <w:szCs w:val="16"/>
                <w:lang w:val="ru-RU"/>
              </w:rPr>
              <w:t>привреде</w:t>
            </w:r>
          </w:p>
        </w:tc>
        <w:tc>
          <w:tcPr>
            <w:tcW w:w="969" w:type="dxa"/>
            <w:tcBorders>
              <w:bottom w:val="single" w:sz="4" w:space="0" w:color="auto"/>
            </w:tcBorders>
          </w:tcPr>
          <w:p w14:paraId="0344F192" w14:textId="1575AC80" w:rsidR="001273D9" w:rsidRPr="00152D30" w:rsidRDefault="001273D9" w:rsidP="001273D9">
            <w:pPr>
              <w:rPr>
                <w:rFonts w:ascii="Times New Roman" w:hAnsi="Times New Roman"/>
                <w:sz w:val="16"/>
                <w:szCs w:val="16"/>
                <w:lang w:val="ru-RU"/>
              </w:rPr>
            </w:pPr>
            <w:r w:rsidRPr="00152D30">
              <w:rPr>
                <w:rFonts w:ascii="Times New Roman" w:hAnsi="Times New Roman"/>
                <w:sz w:val="16"/>
                <w:szCs w:val="16"/>
                <w:lang w:val="sr-Cyrl-RS"/>
              </w:rPr>
              <w:t xml:space="preserve">Од </w:t>
            </w:r>
            <w:r w:rsidR="00306B92" w:rsidRPr="00152D30">
              <w:rPr>
                <w:rFonts w:ascii="Times New Roman" w:hAnsi="Times New Roman"/>
                <w:sz w:val="16"/>
                <w:szCs w:val="16"/>
                <w:lang w:val="sr-Cyrl-RS"/>
              </w:rPr>
              <w:t xml:space="preserve">3. </w:t>
            </w:r>
            <w:r w:rsidRPr="00152D30">
              <w:rPr>
                <w:rFonts w:ascii="Times New Roman" w:hAnsi="Times New Roman"/>
                <w:sz w:val="16"/>
                <w:szCs w:val="16"/>
                <w:lang w:val="ru-RU"/>
              </w:rPr>
              <w:t>квартал</w:t>
            </w:r>
            <w:r w:rsidRPr="00152D30">
              <w:rPr>
                <w:rFonts w:ascii="Times New Roman" w:hAnsi="Times New Roman"/>
                <w:sz w:val="16"/>
                <w:szCs w:val="16"/>
                <w:lang w:val="sr-Cyrl-RS"/>
              </w:rPr>
              <w:t>а</w:t>
            </w:r>
            <w:r w:rsidRPr="00152D30">
              <w:rPr>
                <w:rFonts w:ascii="Times New Roman" w:hAnsi="Times New Roman"/>
                <w:sz w:val="16"/>
                <w:szCs w:val="16"/>
                <w:lang w:val="ru-RU"/>
              </w:rPr>
              <w:t xml:space="preserve"> 2019</w:t>
            </w:r>
            <w:r w:rsidR="00306B92" w:rsidRPr="00152D30">
              <w:rPr>
                <w:rFonts w:ascii="Times New Roman" w:hAnsi="Times New Roman"/>
                <w:sz w:val="16"/>
                <w:szCs w:val="16"/>
                <w:lang w:val="sr-Cyrl-RS"/>
              </w:rPr>
              <w:t>. до 3.</w:t>
            </w:r>
            <w:r w:rsidRPr="00152D30">
              <w:rPr>
                <w:rFonts w:ascii="Times New Roman" w:hAnsi="Times New Roman"/>
                <w:sz w:val="16"/>
                <w:szCs w:val="16"/>
                <w:lang w:val="sr-Latn-RS"/>
              </w:rPr>
              <w:t xml:space="preserve"> </w:t>
            </w:r>
            <w:r w:rsidRPr="00152D30">
              <w:rPr>
                <w:rFonts w:ascii="Times New Roman" w:hAnsi="Times New Roman"/>
                <w:sz w:val="16"/>
                <w:szCs w:val="16"/>
                <w:lang w:val="sr-Cyrl-RS"/>
              </w:rPr>
              <w:t>квартала 2020.</w:t>
            </w:r>
          </w:p>
        </w:tc>
        <w:tc>
          <w:tcPr>
            <w:tcW w:w="2250" w:type="dxa"/>
            <w:tcBorders>
              <w:bottom w:val="single" w:sz="4" w:space="0" w:color="auto"/>
            </w:tcBorders>
          </w:tcPr>
          <w:p w14:paraId="06F42E68" w14:textId="77A3B940" w:rsidR="001273D9" w:rsidRPr="00152D30" w:rsidRDefault="001273D9" w:rsidP="001273D9">
            <w:pPr>
              <w:rPr>
                <w:rFonts w:ascii="Times New Roman" w:hAnsi="Times New Roman"/>
                <w:sz w:val="16"/>
                <w:szCs w:val="16"/>
                <w:lang w:val="sr-Cyrl-RS"/>
              </w:rPr>
            </w:pPr>
            <w:r w:rsidRPr="00152D30">
              <w:rPr>
                <w:rFonts w:ascii="Times New Roman" w:hAnsi="Times New Roman"/>
                <w:sz w:val="16"/>
                <w:szCs w:val="16"/>
                <w:lang w:val="ru-RU"/>
              </w:rPr>
              <w:t xml:space="preserve"> </w:t>
            </w:r>
            <w:r w:rsidRPr="00152D30">
              <w:rPr>
                <w:rFonts w:ascii="Times New Roman" w:hAnsi="Times New Roman"/>
                <w:sz w:val="16"/>
                <w:szCs w:val="16"/>
              </w:rPr>
              <w:t>Као у 1.1.1.1</w:t>
            </w:r>
          </w:p>
        </w:tc>
        <w:tc>
          <w:tcPr>
            <w:tcW w:w="2880" w:type="dxa"/>
            <w:tcBorders>
              <w:bottom w:val="single" w:sz="4" w:space="0" w:color="auto"/>
            </w:tcBorders>
          </w:tcPr>
          <w:p w14:paraId="63865516" w14:textId="77777777" w:rsidR="001273D9" w:rsidRPr="00152D30" w:rsidRDefault="001273D9" w:rsidP="001273D9">
            <w:pPr>
              <w:rPr>
                <w:rFonts w:ascii="Times New Roman" w:hAnsi="Times New Roman"/>
                <w:sz w:val="16"/>
                <w:szCs w:val="16"/>
                <w:lang w:val="ru-RU"/>
              </w:rPr>
            </w:pPr>
            <w:r w:rsidRPr="00152D30">
              <w:rPr>
                <w:rFonts w:ascii="Times New Roman" w:hAnsi="Times New Roman"/>
                <w:sz w:val="16"/>
                <w:szCs w:val="16"/>
                <w:lang w:val="ru-RU"/>
              </w:rPr>
              <w:t>Као у 1.1.1.2</w:t>
            </w:r>
          </w:p>
          <w:p w14:paraId="11B0ABD4" w14:textId="6EF7DA1C" w:rsidR="001273D9" w:rsidRPr="00152D30" w:rsidRDefault="009800DD" w:rsidP="001273D9">
            <w:pPr>
              <w:rPr>
                <w:rFonts w:ascii="Times New Roman" w:hAnsi="Times New Roman"/>
                <w:sz w:val="16"/>
                <w:szCs w:val="16"/>
                <w:lang w:val="ru-RU"/>
              </w:rPr>
            </w:pPr>
            <w:r w:rsidRPr="00152D30">
              <w:rPr>
                <w:rFonts w:ascii="Times New Roman" w:hAnsi="Times New Roman"/>
                <w:sz w:val="16"/>
                <w:szCs w:val="16"/>
                <w:lang w:val="ru-RU"/>
              </w:rPr>
              <w:t>- В</w:t>
            </w:r>
            <w:r w:rsidR="001273D9" w:rsidRPr="00152D30">
              <w:rPr>
                <w:rFonts w:ascii="Times New Roman" w:hAnsi="Times New Roman"/>
                <w:sz w:val="16"/>
                <w:szCs w:val="16"/>
                <w:lang w:val="ru-RU"/>
              </w:rPr>
              <w:t xml:space="preserve">ећа радна група до 15 чланова ради до 30 дана </w:t>
            </w:r>
            <w:r w:rsidRPr="00152D30">
              <w:rPr>
                <w:rFonts w:ascii="Times New Roman" w:hAnsi="Times New Roman"/>
                <w:sz w:val="16"/>
                <w:szCs w:val="16"/>
                <w:lang w:val="ru-RU"/>
              </w:rPr>
              <w:t xml:space="preserve"> у 2019.</w:t>
            </w:r>
            <w:r w:rsidR="006937F7" w:rsidRPr="00152D30">
              <w:rPr>
                <w:rFonts w:ascii="Times New Roman" w:hAnsi="Times New Roman"/>
                <w:sz w:val="16"/>
                <w:szCs w:val="16"/>
                <w:lang w:val="ru-RU"/>
              </w:rPr>
              <w:t xml:space="preserve"> и 2020.</w:t>
            </w:r>
          </w:p>
          <w:p w14:paraId="41BCAFC5" w14:textId="782E70F5" w:rsidR="001273D9" w:rsidRPr="00152D30" w:rsidRDefault="001273D9" w:rsidP="001273D9">
            <w:pPr>
              <w:rPr>
                <w:rFonts w:ascii="Times New Roman" w:hAnsi="Times New Roman"/>
                <w:sz w:val="16"/>
                <w:szCs w:val="16"/>
                <w:lang w:val="ru-RU"/>
              </w:rPr>
            </w:pPr>
            <w:r w:rsidRPr="00152D30">
              <w:rPr>
                <w:rFonts w:ascii="Times New Roman" w:hAnsi="Times New Roman"/>
                <w:sz w:val="16"/>
                <w:szCs w:val="16"/>
                <w:lang w:val="ru-RU"/>
              </w:rPr>
              <w:t>Састав РГ: МРЗБСП (Сектор за рад и запошљавање, Сектор за финансијску подршку породици са децом, Сектор за ПИО, И</w:t>
            </w:r>
            <w:r w:rsidR="009800DD" w:rsidRPr="00152D30">
              <w:rPr>
                <w:rFonts w:ascii="Times New Roman" w:hAnsi="Times New Roman"/>
                <w:sz w:val="16"/>
                <w:szCs w:val="16"/>
                <w:lang w:val="ru-RU"/>
              </w:rPr>
              <w:t xml:space="preserve">нспекторат за рад, Управа за безбедност и здравље на раду), МОС и </w:t>
            </w:r>
            <w:r w:rsidRPr="00152D30">
              <w:rPr>
                <w:rFonts w:ascii="Times New Roman" w:hAnsi="Times New Roman"/>
                <w:sz w:val="16"/>
                <w:szCs w:val="16"/>
                <w:lang w:val="ru-RU"/>
              </w:rPr>
              <w:t>Минист</w:t>
            </w:r>
            <w:r w:rsidR="009800DD" w:rsidRPr="00152D30">
              <w:rPr>
                <w:rFonts w:ascii="Times New Roman" w:hAnsi="Times New Roman"/>
                <w:sz w:val="16"/>
                <w:szCs w:val="16"/>
                <w:lang w:val="ru-RU"/>
              </w:rPr>
              <w:t>арство здравља</w:t>
            </w:r>
          </w:p>
          <w:p w14:paraId="60A50062" w14:textId="4E2BC29A" w:rsidR="001273D9" w:rsidRPr="00152D30" w:rsidRDefault="001273D9" w:rsidP="001273D9">
            <w:pPr>
              <w:rPr>
                <w:rFonts w:ascii="Times New Roman" w:hAnsi="Times New Roman"/>
                <w:sz w:val="16"/>
                <w:szCs w:val="16"/>
                <w:lang w:val="ru-RU"/>
              </w:rPr>
            </w:pPr>
            <w:r w:rsidRPr="00152D30">
              <w:rPr>
                <w:rFonts w:ascii="Times New Roman" w:hAnsi="Times New Roman"/>
                <w:sz w:val="16"/>
                <w:szCs w:val="16"/>
                <w:lang w:val="ru-RU"/>
              </w:rPr>
              <w:t xml:space="preserve">- </w:t>
            </w:r>
            <w:r w:rsidRPr="00152D30">
              <w:rPr>
                <w:rFonts w:ascii="Times New Roman" w:hAnsi="Times New Roman"/>
                <w:sz w:val="16"/>
                <w:szCs w:val="16"/>
                <w:lang w:val="sr-Cyrl-RS"/>
              </w:rPr>
              <w:t xml:space="preserve">1 </w:t>
            </w:r>
            <w:r w:rsidRPr="00152D30">
              <w:rPr>
                <w:rFonts w:ascii="Times New Roman" w:hAnsi="Times New Roman"/>
                <w:sz w:val="16"/>
                <w:szCs w:val="16"/>
                <w:lang w:val="ru-RU"/>
              </w:rPr>
              <w:t>експерт</w:t>
            </w:r>
            <w:r w:rsidR="00D719F6" w:rsidRPr="00152D30">
              <w:rPr>
                <w:rFonts w:ascii="Times New Roman" w:hAnsi="Times New Roman"/>
                <w:sz w:val="16"/>
                <w:szCs w:val="16"/>
                <w:lang w:val="ru-RU"/>
              </w:rPr>
              <w:t xml:space="preserve"> 2 посете по 5 радних дана (ТАЕКС</w:t>
            </w:r>
            <w:r w:rsidRPr="00152D30">
              <w:rPr>
                <w:rFonts w:ascii="Times New Roman" w:hAnsi="Times New Roman"/>
                <w:sz w:val="16"/>
                <w:szCs w:val="16"/>
                <w:lang w:val="ru-RU"/>
              </w:rPr>
              <w:t xml:space="preserve">) </w:t>
            </w:r>
            <w:r w:rsidR="006937F7" w:rsidRPr="00152D30">
              <w:rPr>
                <w:rFonts w:ascii="Times New Roman" w:hAnsi="Times New Roman"/>
                <w:sz w:val="16"/>
                <w:szCs w:val="16"/>
                <w:lang w:val="ru-RU"/>
              </w:rPr>
              <w:t xml:space="preserve"> у 2019</w:t>
            </w:r>
            <w:r w:rsidR="00D719F6" w:rsidRPr="00152D30">
              <w:rPr>
                <w:rFonts w:ascii="Times New Roman" w:hAnsi="Times New Roman"/>
                <w:sz w:val="16"/>
                <w:szCs w:val="16"/>
                <w:lang w:val="ru-RU"/>
              </w:rPr>
              <w:t>.</w:t>
            </w:r>
            <w:r w:rsidR="006937F7" w:rsidRPr="00152D30">
              <w:rPr>
                <w:rFonts w:ascii="Times New Roman" w:hAnsi="Times New Roman"/>
                <w:sz w:val="16"/>
                <w:szCs w:val="16"/>
                <w:lang w:val="ru-RU"/>
              </w:rPr>
              <w:t xml:space="preserve"> и 2020.</w:t>
            </w:r>
          </w:p>
        </w:tc>
        <w:tc>
          <w:tcPr>
            <w:tcW w:w="1080" w:type="dxa"/>
            <w:tcBorders>
              <w:bottom w:val="single" w:sz="4" w:space="0" w:color="auto"/>
            </w:tcBorders>
          </w:tcPr>
          <w:p w14:paraId="350C8DB4" w14:textId="0E9321FE" w:rsidR="001273D9" w:rsidRPr="00152D30" w:rsidRDefault="001273D9" w:rsidP="001273D9">
            <w:pPr>
              <w:rPr>
                <w:rFonts w:ascii="Times New Roman" w:hAnsi="Times New Roman"/>
                <w:sz w:val="16"/>
                <w:szCs w:val="16"/>
                <w:lang w:val="sr-Cyrl-RS"/>
              </w:rPr>
            </w:pPr>
            <w:r w:rsidRPr="00152D30">
              <w:rPr>
                <w:rFonts w:ascii="Times New Roman" w:hAnsi="Times New Roman"/>
                <w:sz w:val="16"/>
                <w:szCs w:val="16"/>
              </w:rPr>
              <w:t>Као у 1.1.1.1</w:t>
            </w:r>
          </w:p>
        </w:tc>
        <w:tc>
          <w:tcPr>
            <w:tcW w:w="1980" w:type="dxa"/>
            <w:tcBorders>
              <w:bottom w:val="single" w:sz="4" w:space="0" w:color="auto"/>
            </w:tcBorders>
          </w:tcPr>
          <w:p w14:paraId="00F607AA" w14:textId="12528A8C" w:rsidR="001273D9" w:rsidRPr="00152D30" w:rsidRDefault="001273D9" w:rsidP="001273D9">
            <w:pPr>
              <w:rPr>
                <w:rFonts w:ascii="Times New Roman" w:hAnsi="Times New Roman"/>
                <w:sz w:val="16"/>
                <w:szCs w:val="16"/>
                <w:lang w:val="ru-RU"/>
              </w:rPr>
            </w:pPr>
            <w:r w:rsidRPr="00152D30">
              <w:rPr>
                <w:rFonts w:ascii="Times New Roman" w:hAnsi="Times New Roman"/>
                <w:sz w:val="16"/>
                <w:szCs w:val="16"/>
                <w:lang w:val="ru-RU"/>
              </w:rPr>
              <w:t xml:space="preserve">Буџет РС укупно 30.878 €, </w:t>
            </w:r>
            <w:r w:rsidR="00A11CA9" w:rsidRPr="00152D30">
              <w:rPr>
                <w:lang w:val="ru-RU"/>
              </w:rPr>
              <w:t xml:space="preserve"> </w:t>
            </w:r>
            <w:r w:rsidR="00A11CA9" w:rsidRPr="00152D30">
              <w:rPr>
                <w:rFonts w:ascii="Times New Roman" w:hAnsi="Times New Roman"/>
                <w:sz w:val="16"/>
                <w:szCs w:val="16"/>
                <w:lang w:val="ru-RU"/>
              </w:rPr>
              <w:t>по</w:t>
            </w:r>
            <w:r w:rsidR="00A11CA9" w:rsidRPr="00152D30">
              <w:rPr>
                <w:lang w:val="sr-Cyrl-RS"/>
              </w:rPr>
              <w:t xml:space="preserve"> </w:t>
            </w:r>
            <w:r w:rsidR="00A11CA9" w:rsidRPr="00152D30">
              <w:rPr>
                <w:rFonts w:ascii="Times New Roman" w:hAnsi="Times New Roman"/>
                <w:sz w:val="16"/>
                <w:szCs w:val="16"/>
                <w:lang w:val="ru-RU"/>
              </w:rPr>
              <w:t>15.439</w:t>
            </w:r>
            <w:r w:rsidR="00A11CA9" w:rsidRPr="00152D30" w:rsidDel="00A11CA9">
              <w:rPr>
                <w:rFonts w:ascii="Times New Roman" w:hAnsi="Times New Roman"/>
                <w:sz w:val="16"/>
                <w:szCs w:val="16"/>
                <w:lang w:val="ru-RU"/>
              </w:rPr>
              <w:t xml:space="preserve"> </w:t>
            </w:r>
            <w:r w:rsidR="00A11CA9" w:rsidRPr="00152D30">
              <w:rPr>
                <w:rFonts w:ascii="Times New Roman" w:hAnsi="Times New Roman"/>
                <w:sz w:val="16"/>
                <w:szCs w:val="16"/>
                <w:lang w:val="ru-RU"/>
              </w:rPr>
              <w:t>€</w:t>
            </w:r>
            <w:r w:rsidRPr="00152D30">
              <w:rPr>
                <w:rFonts w:ascii="Times New Roman" w:hAnsi="Times New Roman"/>
                <w:sz w:val="16"/>
                <w:szCs w:val="16"/>
                <w:lang w:val="ru-RU"/>
              </w:rPr>
              <w:t>у 2019</w:t>
            </w:r>
            <w:r w:rsidR="00620099" w:rsidRPr="00152D30">
              <w:rPr>
                <w:rFonts w:ascii="Times New Roman" w:hAnsi="Times New Roman"/>
                <w:sz w:val="16"/>
                <w:szCs w:val="16"/>
                <w:lang w:val="ru-RU"/>
              </w:rPr>
              <w:t>.</w:t>
            </w:r>
            <w:r w:rsidR="00A11CA9" w:rsidRPr="00152D30">
              <w:rPr>
                <w:rFonts w:ascii="Times New Roman" w:hAnsi="Times New Roman"/>
                <w:sz w:val="16"/>
                <w:szCs w:val="16"/>
                <w:lang w:val="ru-RU"/>
              </w:rPr>
              <w:t xml:space="preserve"> и 2020</w:t>
            </w:r>
            <w:r w:rsidR="00620099" w:rsidRPr="00152D30">
              <w:rPr>
                <w:rFonts w:ascii="Times New Roman" w:hAnsi="Times New Roman"/>
                <w:sz w:val="16"/>
                <w:szCs w:val="16"/>
                <w:lang w:val="ru-RU"/>
              </w:rPr>
              <w:t>.</w:t>
            </w:r>
            <w:r w:rsidR="00A11CA9" w:rsidRPr="00152D30">
              <w:rPr>
                <w:rFonts w:ascii="Times New Roman" w:hAnsi="Times New Roman"/>
                <w:sz w:val="16"/>
                <w:szCs w:val="16"/>
                <w:lang w:val="ru-RU"/>
              </w:rPr>
              <w:t xml:space="preserve"> </w:t>
            </w:r>
          </w:p>
          <w:p w14:paraId="3E8E77C4" w14:textId="77777777" w:rsidR="002D3AB4" w:rsidRPr="00152D30" w:rsidRDefault="002D3AB4" w:rsidP="001273D9">
            <w:pPr>
              <w:rPr>
                <w:rFonts w:ascii="Times New Roman" w:hAnsi="Times New Roman"/>
                <w:sz w:val="16"/>
                <w:szCs w:val="16"/>
                <w:lang w:val="ru-RU"/>
              </w:rPr>
            </w:pPr>
          </w:p>
          <w:p w14:paraId="518EE74E" w14:textId="77777777" w:rsidR="002D3AB4" w:rsidRPr="00152D30" w:rsidRDefault="002D3AB4" w:rsidP="001273D9">
            <w:pPr>
              <w:rPr>
                <w:rFonts w:ascii="Times New Roman" w:hAnsi="Times New Roman"/>
                <w:sz w:val="16"/>
                <w:szCs w:val="16"/>
                <w:lang w:val="ru-RU"/>
              </w:rPr>
            </w:pPr>
          </w:p>
          <w:p w14:paraId="39DF0071" w14:textId="6D0B6BB4" w:rsidR="002D3AB4" w:rsidRPr="00152D30" w:rsidRDefault="002D3AB4" w:rsidP="002D3AB4">
            <w:pPr>
              <w:rPr>
                <w:rFonts w:ascii="Times New Roman" w:hAnsi="Times New Roman"/>
                <w:sz w:val="16"/>
                <w:szCs w:val="16"/>
                <w:lang w:val="sr-Cyrl-RS"/>
              </w:rPr>
            </w:pPr>
            <w:r w:rsidRPr="00152D30">
              <w:rPr>
                <w:rFonts w:ascii="Times New Roman" w:hAnsi="Times New Roman"/>
                <w:sz w:val="16"/>
                <w:szCs w:val="16"/>
                <w:lang w:val="sr-Cyrl-RS"/>
              </w:rPr>
              <w:t>2020: 1.</w:t>
            </w:r>
            <w:r w:rsidR="003D58E4" w:rsidRPr="00152D30">
              <w:rPr>
                <w:rFonts w:ascii="Times New Roman" w:hAnsi="Times New Roman"/>
                <w:sz w:val="16"/>
                <w:szCs w:val="16"/>
              </w:rPr>
              <w:t>821</w:t>
            </w:r>
            <w:r w:rsidRPr="00152D30">
              <w:rPr>
                <w:rFonts w:ascii="Times New Roman" w:hAnsi="Times New Roman"/>
                <w:sz w:val="16"/>
                <w:szCs w:val="16"/>
                <w:lang w:val="sr-Cyrl-RS"/>
              </w:rPr>
              <w:t>.</w:t>
            </w:r>
            <w:r w:rsidR="00196ABE" w:rsidRPr="00152D30">
              <w:rPr>
                <w:rFonts w:ascii="Times New Roman" w:hAnsi="Times New Roman"/>
                <w:sz w:val="16"/>
                <w:szCs w:val="16"/>
              </w:rPr>
              <w:t>802</w:t>
            </w:r>
            <w:r w:rsidRPr="00152D30">
              <w:rPr>
                <w:rFonts w:ascii="Times New Roman" w:hAnsi="Times New Roman"/>
                <w:sz w:val="16"/>
                <w:szCs w:val="16"/>
                <w:lang w:val="sr-Cyrl-RS"/>
              </w:rPr>
              <w:t xml:space="preserve"> </w:t>
            </w:r>
            <w:r w:rsidRPr="00152D30">
              <w:rPr>
                <w:rFonts w:ascii="Times New Roman" w:hAnsi="Times New Roman"/>
                <w:sz w:val="16"/>
                <w:szCs w:val="16"/>
                <w:lang w:val="ru-RU"/>
              </w:rPr>
              <w:t>РСД</w:t>
            </w:r>
          </w:p>
          <w:p w14:paraId="3B20CD03" w14:textId="77777777" w:rsidR="002D3AB4" w:rsidRPr="00152D30" w:rsidRDefault="002D3AB4" w:rsidP="002D3AB4">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3DA50257" w14:textId="7465BD62" w:rsidR="002D3AB4" w:rsidRPr="00152D30" w:rsidRDefault="002D3AB4" w:rsidP="002D3AB4">
            <w:pPr>
              <w:rPr>
                <w:rFonts w:ascii="Times New Roman" w:hAnsi="Times New Roman"/>
                <w:sz w:val="16"/>
                <w:szCs w:val="16"/>
                <w:lang w:val="sr-Cyrl-RS"/>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tc>
        <w:tc>
          <w:tcPr>
            <w:tcW w:w="1980" w:type="dxa"/>
            <w:tcBorders>
              <w:bottom w:val="single" w:sz="4" w:space="0" w:color="auto"/>
            </w:tcBorders>
          </w:tcPr>
          <w:p w14:paraId="664ED5D3" w14:textId="77777777" w:rsidR="007178E3" w:rsidRPr="00152D30" w:rsidRDefault="001273D9" w:rsidP="001273D9">
            <w:pPr>
              <w:rPr>
                <w:rFonts w:ascii="Times New Roman" w:hAnsi="Times New Roman"/>
                <w:sz w:val="16"/>
                <w:szCs w:val="16"/>
                <w:lang w:val="ru-RU"/>
              </w:rPr>
            </w:pPr>
            <w:r w:rsidRPr="00152D30">
              <w:rPr>
                <w:rFonts w:ascii="Times New Roman" w:hAnsi="Times New Roman"/>
                <w:sz w:val="16"/>
                <w:szCs w:val="16"/>
                <w:lang w:val="ru-RU"/>
              </w:rPr>
              <w:t xml:space="preserve">Донаторска средства укупно 4.500 €, </w:t>
            </w:r>
            <w:r w:rsidR="00A11CA9" w:rsidRPr="00152D30">
              <w:rPr>
                <w:rFonts w:ascii="Times New Roman" w:hAnsi="Times New Roman"/>
                <w:sz w:val="16"/>
                <w:szCs w:val="16"/>
                <w:lang w:val="ru-RU"/>
              </w:rPr>
              <w:t>по 2.250 € у 2019</w:t>
            </w:r>
            <w:r w:rsidR="00620099" w:rsidRPr="00152D30">
              <w:rPr>
                <w:rFonts w:ascii="Times New Roman" w:hAnsi="Times New Roman"/>
                <w:sz w:val="16"/>
                <w:szCs w:val="16"/>
                <w:lang w:val="ru-RU"/>
              </w:rPr>
              <w:t>.</w:t>
            </w:r>
          </w:p>
          <w:p w14:paraId="2B309FCF" w14:textId="796DF31D" w:rsidR="001273D9" w:rsidRPr="00152D30" w:rsidRDefault="00A11CA9" w:rsidP="001273D9">
            <w:pPr>
              <w:rPr>
                <w:rFonts w:ascii="Times New Roman" w:hAnsi="Times New Roman"/>
                <w:sz w:val="16"/>
                <w:szCs w:val="16"/>
                <w:lang w:val="ru-RU"/>
              </w:rPr>
            </w:pPr>
            <w:r w:rsidRPr="00152D30">
              <w:rPr>
                <w:rFonts w:ascii="Times New Roman" w:hAnsi="Times New Roman"/>
                <w:sz w:val="16"/>
                <w:szCs w:val="16"/>
                <w:lang w:val="ru-RU"/>
              </w:rPr>
              <w:t xml:space="preserve"> и 2020</w:t>
            </w:r>
            <w:r w:rsidR="001273D9" w:rsidRPr="00152D30">
              <w:rPr>
                <w:rFonts w:ascii="Times New Roman" w:hAnsi="Times New Roman"/>
                <w:sz w:val="16"/>
                <w:szCs w:val="16"/>
                <w:lang w:val="ru-RU"/>
              </w:rPr>
              <w:t>.</w:t>
            </w:r>
          </w:p>
          <w:p w14:paraId="6B4F3AD2" w14:textId="77777777" w:rsidR="002D3AB4" w:rsidRPr="00152D30" w:rsidRDefault="002D3AB4" w:rsidP="001273D9">
            <w:pPr>
              <w:rPr>
                <w:rFonts w:ascii="Times New Roman" w:hAnsi="Times New Roman"/>
                <w:sz w:val="16"/>
                <w:szCs w:val="16"/>
                <w:lang w:val="ru-RU"/>
              </w:rPr>
            </w:pPr>
          </w:p>
          <w:p w14:paraId="186B9D8B" w14:textId="77777777" w:rsidR="002D3AB4" w:rsidRPr="00152D30" w:rsidRDefault="002D3AB4" w:rsidP="001273D9">
            <w:pPr>
              <w:rPr>
                <w:rFonts w:ascii="Times New Roman" w:hAnsi="Times New Roman"/>
                <w:sz w:val="16"/>
                <w:szCs w:val="16"/>
                <w:lang w:val="ru-RU"/>
              </w:rPr>
            </w:pPr>
          </w:p>
          <w:p w14:paraId="39B2B0C4" w14:textId="263094DD" w:rsidR="002D3AB4" w:rsidRPr="00152D30" w:rsidRDefault="002D3AB4" w:rsidP="002D3AB4">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3D58E4" w:rsidRPr="00152D30">
              <w:rPr>
                <w:rFonts w:ascii="Times New Roman" w:hAnsi="Times New Roman"/>
                <w:sz w:val="16"/>
                <w:szCs w:val="16"/>
                <w:lang w:val="sr-Cyrl-RS"/>
              </w:rPr>
              <w:t>265.500</w:t>
            </w:r>
            <w:r w:rsidR="003D58E4"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173425D3" w14:textId="77777777" w:rsidR="002D3AB4" w:rsidRPr="00152D30" w:rsidRDefault="002D3AB4" w:rsidP="002D3AB4">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7E57962C" w14:textId="469BC23B" w:rsidR="002D3AB4" w:rsidRPr="00152D30" w:rsidRDefault="002D3AB4" w:rsidP="002D3AB4">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tc>
      </w:tr>
      <w:tr w:rsidR="00AA4F69" w:rsidRPr="00152D30" w14:paraId="0C1EF87E" w14:textId="77777777" w:rsidTr="00AA4F69">
        <w:trPr>
          <w:trHeight w:val="2312"/>
        </w:trPr>
        <w:tc>
          <w:tcPr>
            <w:tcW w:w="828" w:type="dxa"/>
            <w:tcBorders>
              <w:top w:val="single" w:sz="4" w:space="0" w:color="auto"/>
              <w:bottom w:val="single" w:sz="4" w:space="0" w:color="auto"/>
            </w:tcBorders>
          </w:tcPr>
          <w:p w14:paraId="213C3610" w14:textId="77777777" w:rsidR="009C1A44" w:rsidRPr="00152D30" w:rsidRDefault="009C1A44" w:rsidP="009C1A44">
            <w:pPr>
              <w:rPr>
                <w:rFonts w:ascii="Times New Roman" w:hAnsi="Times New Roman"/>
                <w:sz w:val="16"/>
                <w:szCs w:val="16"/>
              </w:rPr>
            </w:pPr>
            <w:r w:rsidRPr="00152D30">
              <w:rPr>
                <w:rFonts w:ascii="Times New Roman" w:hAnsi="Times New Roman"/>
                <w:sz w:val="16"/>
                <w:szCs w:val="16"/>
              </w:rPr>
              <w:t>1.2.3.2</w:t>
            </w:r>
          </w:p>
        </w:tc>
        <w:tc>
          <w:tcPr>
            <w:tcW w:w="2541" w:type="dxa"/>
            <w:tcBorders>
              <w:top w:val="single" w:sz="4" w:space="0" w:color="auto"/>
              <w:bottom w:val="single" w:sz="4" w:space="0" w:color="auto"/>
            </w:tcBorders>
          </w:tcPr>
          <w:p w14:paraId="1DF2DB08" w14:textId="76B33BD8" w:rsidR="009C1A44" w:rsidRPr="00152D30" w:rsidRDefault="009C1A44" w:rsidP="009C1A44">
            <w:pPr>
              <w:rPr>
                <w:rFonts w:ascii="Times New Roman" w:hAnsi="Times New Roman"/>
                <w:sz w:val="16"/>
                <w:szCs w:val="16"/>
                <w:lang w:val="sr-Cyrl-RS"/>
              </w:rPr>
            </w:pPr>
            <w:r w:rsidRPr="00152D30">
              <w:rPr>
                <w:rFonts w:ascii="Times New Roman" w:hAnsi="Times New Roman"/>
                <w:sz w:val="16"/>
                <w:szCs w:val="16"/>
                <w:lang w:val="ru-RU"/>
              </w:rPr>
              <w:t xml:space="preserve">Усаглашавање текста Нацрта закона са социјалним партнерима и доношење Закона, којима се регулише који се односи на област информисања запослених и других радно ангажованих лица о условима рада у складу са препорукама из Анализе, </w:t>
            </w:r>
            <w:r w:rsidRPr="00152D30">
              <w:rPr>
                <w:rFonts w:ascii="Times New Roman" w:hAnsi="Times New Roman"/>
                <w:sz w:val="16"/>
                <w:szCs w:val="16"/>
                <w:lang w:val="sr-Latn-CS"/>
              </w:rPr>
              <w:t>а у циљу потпуног транспоновања предметне директиве</w:t>
            </w:r>
          </w:p>
        </w:tc>
        <w:tc>
          <w:tcPr>
            <w:tcW w:w="1710" w:type="dxa"/>
            <w:gridSpan w:val="2"/>
            <w:tcBorders>
              <w:top w:val="single" w:sz="4" w:space="0" w:color="auto"/>
              <w:bottom w:val="single" w:sz="4" w:space="0" w:color="auto"/>
            </w:tcBorders>
          </w:tcPr>
          <w:p w14:paraId="2775425E" w14:textId="77777777" w:rsidR="003F4C38" w:rsidRPr="00152D30" w:rsidRDefault="003F4C38" w:rsidP="003F4C38">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4184C9BB" w14:textId="77777777" w:rsidR="009C1A44" w:rsidRPr="00152D30" w:rsidRDefault="009C1A44" w:rsidP="009C1A44">
            <w:pPr>
              <w:rPr>
                <w:rFonts w:ascii="Times New Roman" w:hAnsi="Times New Roman"/>
                <w:sz w:val="16"/>
                <w:szCs w:val="16"/>
                <w:lang w:val="ru-RU"/>
              </w:rPr>
            </w:pPr>
            <w:r w:rsidRPr="00152D30">
              <w:rPr>
                <w:rFonts w:ascii="Times New Roman" w:hAnsi="Times New Roman"/>
                <w:sz w:val="16"/>
                <w:szCs w:val="16"/>
                <w:lang w:val="ru-RU"/>
              </w:rPr>
              <w:t xml:space="preserve">МРЗБСП </w:t>
            </w:r>
          </w:p>
          <w:p w14:paraId="1E3BE274" w14:textId="77777777" w:rsidR="009C1A44" w:rsidRPr="00152D30" w:rsidRDefault="009C1A44" w:rsidP="009C1A44">
            <w:pPr>
              <w:rPr>
                <w:rFonts w:ascii="Times New Roman" w:hAnsi="Times New Roman"/>
                <w:sz w:val="16"/>
                <w:szCs w:val="16"/>
                <w:lang w:val="ru-RU"/>
              </w:rPr>
            </w:pPr>
            <w:r w:rsidRPr="00152D30">
              <w:rPr>
                <w:rFonts w:ascii="Times New Roman" w:hAnsi="Times New Roman"/>
                <w:sz w:val="16"/>
                <w:szCs w:val="16"/>
                <w:lang w:val="ru-RU"/>
              </w:rPr>
              <w:t>у сарадњи са</w:t>
            </w:r>
          </w:p>
          <w:p w14:paraId="59848EFB" w14:textId="07FE7493" w:rsidR="009C1A44" w:rsidRPr="00152D30" w:rsidRDefault="009C1A44" w:rsidP="00871776">
            <w:pPr>
              <w:rPr>
                <w:rFonts w:ascii="Times New Roman" w:hAnsi="Times New Roman"/>
                <w:sz w:val="16"/>
                <w:szCs w:val="16"/>
                <w:lang w:val="ru-RU"/>
              </w:rPr>
            </w:pPr>
            <w:r w:rsidRPr="00152D30">
              <w:rPr>
                <w:rFonts w:ascii="Times New Roman" w:hAnsi="Times New Roman"/>
                <w:sz w:val="16"/>
                <w:szCs w:val="16"/>
                <w:lang w:val="ru-RU"/>
              </w:rPr>
              <w:t xml:space="preserve">Министарством </w:t>
            </w:r>
            <w:r w:rsidR="00871776" w:rsidRPr="00152D30">
              <w:rPr>
                <w:rFonts w:ascii="Times New Roman" w:hAnsi="Times New Roman"/>
                <w:sz w:val="16"/>
                <w:szCs w:val="16"/>
                <w:lang w:val="ru-RU"/>
              </w:rPr>
              <w:t xml:space="preserve">здравља, </w:t>
            </w:r>
            <w:r w:rsidRPr="00152D30">
              <w:rPr>
                <w:rFonts w:ascii="Times New Roman" w:hAnsi="Times New Roman"/>
                <w:sz w:val="16"/>
                <w:szCs w:val="16"/>
                <w:lang w:val="ru-RU"/>
              </w:rPr>
              <w:t xml:space="preserve"> Републички</w:t>
            </w:r>
            <w:r w:rsidR="00871776" w:rsidRPr="00152D30">
              <w:rPr>
                <w:rFonts w:ascii="Times New Roman" w:hAnsi="Times New Roman"/>
                <w:sz w:val="16"/>
                <w:szCs w:val="16"/>
                <w:lang w:val="ru-RU"/>
              </w:rPr>
              <w:t>м</w:t>
            </w:r>
            <w:r w:rsidRPr="00152D30">
              <w:rPr>
                <w:rFonts w:ascii="Times New Roman" w:hAnsi="Times New Roman"/>
                <w:sz w:val="16"/>
                <w:szCs w:val="16"/>
                <w:lang w:val="ru-RU"/>
              </w:rPr>
              <w:t xml:space="preserve"> секретаријат</w:t>
            </w:r>
            <w:r w:rsidR="00871776" w:rsidRPr="00152D30">
              <w:rPr>
                <w:rFonts w:ascii="Times New Roman" w:hAnsi="Times New Roman"/>
                <w:sz w:val="16"/>
                <w:szCs w:val="16"/>
                <w:lang w:val="ru-RU"/>
              </w:rPr>
              <w:t>ом за законодавство, Владом Републике Србије и Народном скупштином</w:t>
            </w:r>
          </w:p>
        </w:tc>
        <w:tc>
          <w:tcPr>
            <w:tcW w:w="969" w:type="dxa"/>
            <w:tcBorders>
              <w:top w:val="single" w:sz="4" w:space="0" w:color="auto"/>
              <w:bottom w:val="single" w:sz="4" w:space="0" w:color="auto"/>
            </w:tcBorders>
          </w:tcPr>
          <w:p w14:paraId="4D6E1A49" w14:textId="40C77942" w:rsidR="009C1A44" w:rsidRPr="00152D30" w:rsidRDefault="00C651E1" w:rsidP="00C651E1">
            <w:pPr>
              <w:rPr>
                <w:rFonts w:ascii="Times New Roman" w:hAnsi="Times New Roman"/>
                <w:sz w:val="16"/>
                <w:szCs w:val="16"/>
                <w:lang w:val="sr-Cyrl-RS"/>
              </w:rPr>
            </w:pPr>
            <w:r w:rsidRPr="00152D30">
              <w:rPr>
                <w:rFonts w:ascii="Times New Roman" w:hAnsi="Times New Roman"/>
                <w:sz w:val="16"/>
                <w:szCs w:val="16"/>
                <w:lang w:val="sr-Cyrl-RS"/>
              </w:rPr>
              <w:t>4.</w:t>
            </w:r>
            <w:r w:rsidR="009C1A44" w:rsidRPr="00152D30">
              <w:rPr>
                <w:rFonts w:ascii="Times New Roman" w:hAnsi="Times New Roman"/>
                <w:sz w:val="16"/>
                <w:szCs w:val="16"/>
              </w:rPr>
              <w:t xml:space="preserve"> квартал 2020</w:t>
            </w:r>
            <w:r w:rsidRPr="00152D30">
              <w:rPr>
                <w:rFonts w:ascii="Times New Roman" w:hAnsi="Times New Roman"/>
                <w:sz w:val="16"/>
                <w:szCs w:val="16"/>
                <w:lang w:val="sr-Cyrl-RS"/>
              </w:rPr>
              <w:t xml:space="preserve">. до 4. </w:t>
            </w:r>
            <w:r w:rsidR="00027B5A" w:rsidRPr="00152D30">
              <w:rPr>
                <w:rFonts w:ascii="Times New Roman" w:hAnsi="Times New Roman"/>
                <w:sz w:val="16"/>
                <w:szCs w:val="16"/>
                <w:lang w:val="sr-Cyrl-RS"/>
              </w:rPr>
              <w:t>к</w:t>
            </w:r>
            <w:r w:rsidRPr="00152D30">
              <w:rPr>
                <w:rFonts w:ascii="Times New Roman" w:hAnsi="Times New Roman"/>
                <w:sz w:val="16"/>
                <w:szCs w:val="16"/>
                <w:lang w:val="sr-Cyrl-RS"/>
              </w:rPr>
              <w:t xml:space="preserve">вартала </w:t>
            </w:r>
            <w:r w:rsidRPr="00152D30">
              <w:rPr>
                <w:rFonts w:ascii="Times New Roman" w:hAnsi="Times New Roman"/>
                <w:sz w:val="16"/>
                <w:szCs w:val="16"/>
              </w:rPr>
              <w:t xml:space="preserve">  </w:t>
            </w:r>
            <w:r w:rsidR="009C1A44" w:rsidRPr="00152D30">
              <w:rPr>
                <w:rFonts w:ascii="Times New Roman" w:hAnsi="Times New Roman"/>
                <w:sz w:val="16"/>
                <w:szCs w:val="16"/>
              </w:rPr>
              <w:t xml:space="preserve"> 2021</w:t>
            </w:r>
            <w:r w:rsidR="00B838B0" w:rsidRPr="00152D30">
              <w:rPr>
                <w:rFonts w:ascii="Times New Roman" w:hAnsi="Times New Roman"/>
                <w:sz w:val="16"/>
                <w:szCs w:val="16"/>
                <w:lang w:val="sr-Cyrl-RS"/>
              </w:rPr>
              <w:t>.</w:t>
            </w:r>
          </w:p>
        </w:tc>
        <w:tc>
          <w:tcPr>
            <w:tcW w:w="2250" w:type="dxa"/>
            <w:tcBorders>
              <w:top w:val="single" w:sz="4" w:space="0" w:color="auto"/>
              <w:bottom w:val="single" w:sz="4" w:space="0" w:color="auto"/>
            </w:tcBorders>
          </w:tcPr>
          <w:p w14:paraId="13F339F7" w14:textId="732E64AE" w:rsidR="009C1A44" w:rsidRPr="00152D30" w:rsidRDefault="009C1A44" w:rsidP="009C1A44">
            <w:pPr>
              <w:rPr>
                <w:rFonts w:ascii="Times New Roman" w:hAnsi="Times New Roman"/>
                <w:sz w:val="16"/>
                <w:szCs w:val="16"/>
                <w:lang w:val="sr-Cyrl-RS"/>
              </w:rPr>
            </w:pPr>
            <w:r w:rsidRPr="00152D30">
              <w:rPr>
                <w:rFonts w:ascii="Times New Roman" w:hAnsi="Times New Roman"/>
                <w:sz w:val="16"/>
                <w:szCs w:val="16"/>
              </w:rPr>
              <w:t>Као у 1.1.1.1</w:t>
            </w:r>
          </w:p>
        </w:tc>
        <w:tc>
          <w:tcPr>
            <w:tcW w:w="2880" w:type="dxa"/>
            <w:tcBorders>
              <w:top w:val="single" w:sz="4" w:space="0" w:color="auto"/>
              <w:bottom w:val="single" w:sz="4" w:space="0" w:color="auto"/>
            </w:tcBorders>
          </w:tcPr>
          <w:p w14:paraId="10F3B896" w14:textId="77777777" w:rsidR="009C1A44" w:rsidRPr="00152D30" w:rsidRDefault="009C1A44" w:rsidP="009C1A44">
            <w:pPr>
              <w:rPr>
                <w:rFonts w:ascii="Times New Roman" w:hAnsi="Times New Roman"/>
                <w:sz w:val="16"/>
                <w:szCs w:val="16"/>
                <w:lang w:val="ru-RU"/>
              </w:rPr>
            </w:pPr>
            <w:r w:rsidRPr="00152D30">
              <w:rPr>
                <w:rFonts w:ascii="Times New Roman" w:hAnsi="Times New Roman"/>
                <w:sz w:val="16"/>
                <w:szCs w:val="16"/>
                <w:lang w:val="ru-RU"/>
              </w:rPr>
              <w:t>Као у 1.1.1.2</w:t>
            </w:r>
          </w:p>
          <w:p w14:paraId="70FD1986" w14:textId="018FEE83" w:rsidR="009C1A44" w:rsidRPr="00152D30" w:rsidRDefault="009C1A44" w:rsidP="009C1A44">
            <w:pPr>
              <w:rPr>
                <w:rFonts w:ascii="Times New Roman" w:hAnsi="Times New Roman"/>
                <w:sz w:val="16"/>
                <w:szCs w:val="16"/>
                <w:lang w:val="sr-Cyrl-RS"/>
              </w:rPr>
            </w:pPr>
            <w:r w:rsidRPr="00152D30">
              <w:rPr>
                <w:rFonts w:ascii="Times New Roman" w:hAnsi="Times New Roman"/>
                <w:sz w:val="16"/>
                <w:szCs w:val="16"/>
                <w:lang w:val="sr-Cyrl-RS"/>
              </w:rPr>
              <w:t xml:space="preserve">- </w:t>
            </w:r>
            <w:r w:rsidR="004D4F55" w:rsidRPr="00152D30">
              <w:rPr>
                <w:rFonts w:ascii="Times New Roman" w:hAnsi="Times New Roman"/>
                <w:sz w:val="16"/>
                <w:szCs w:val="16"/>
                <w:lang w:val="sr-Cyrl-RS"/>
              </w:rPr>
              <w:t>О</w:t>
            </w:r>
            <w:r w:rsidRPr="00152D30">
              <w:rPr>
                <w:rFonts w:ascii="Times New Roman" w:hAnsi="Times New Roman"/>
                <w:sz w:val="16"/>
                <w:szCs w:val="16"/>
                <w:lang w:val="sr-Cyrl-RS"/>
              </w:rPr>
              <w:t>кругли столови – 5 догађаја  у 2021</w:t>
            </w:r>
            <w:r w:rsidR="004D4F55" w:rsidRPr="00152D30">
              <w:rPr>
                <w:rFonts w:ascii="Times New Roman" w:hAnsi="Times New Roman"/>
                <w:sz w:val="16"/>
                <w:szCs w:val="16"/>
                <w:lang w:val="sr-Cyrl-RS"/>
              </w:rPr>
              <w:t>.</w:t>
            </w:r>
          </w:p>
          <w:p w14:paraId="38C90B03" w14:textId="0840686E" w:rsidR="009C1A44" w:rsidRPr="00152D30" w:rsidRDefault="004D4F55" w:rsidP="009C1A44">
            <w:pPr>
              <w:rPr>
                <w:rFonts w:ascii="Times New Roman" w:hAnsi="Times New Roman"/>
                <w:sz w:val="16"/>
                <w:szCs w:val="16"/>
                <w:lang w:val="sr-Cyrl-RS"/>
              </w:rPr>
            </w:pPr>
            <w:r w:rsidRPr="00152D30">
              <w:rPr>
                <w:rFonts w:ascii="Times New Roman" w:hAnsi="Times New Roman"/>
                <w:sz w:val="16"/>
                <w:szCs w:val="16"/>
                <w:lang w:val="sr-Cyrl-RS"/>
              </w:rPr>
              <w:t>- Три</w:t>
            </w:r>
            <w:r w:rsidR="009C1A44" w:rsidRPr="00152D30">
              <w:rPr>
                <w:rFonts w:ascii="Times New Roman" w:hAnsi="Times New Roman"/>
                <w:sz w:val="16"/>
                <w:szCs w:val="16"/>
                <w:lang w:val="sr-Cyrl-RS"/>
              </w:rPr>
              <w:t xml:space="preserve"> јавне расправе  у 2021</w:t>
            </w:r>
            <w:r w:rsidRPr="00152D30">
              <w:rPr>
                <w:rFonts w:ascii="Times New Roman" w:hAnsi="Times New Roman"/>
                <w:sz w:val="16"/>
                <w:szCs w:val="16"/>
                <w:lang w:val="sr-Cyrl-RS"/>
              </w:rPr>
              <w:t>.</w:t>
            </w:r>
          </w:p>
          <w:p w14:paraId="13B84A22" w14:textId="68B48171" w:rsidR="009C1A44" w:rsidRPr="00152D30" w:rsidRDefault="004D4F55" w:rsidP="009C1A44">
            <w:pPr>
              <w:rPr>
                <w:rFonts w:ascii="Times New Roman" w:hAnsi="Times New Roman"/>
                <w:sz w:val="16"/>
                <w:szCs w:val="16"/>
                <w:lang w:val="sr-Cyrl-RS"/>
              </w:rPr>
            </w:pPr>
            <w:r w:rsidRPr="00152D30">
              <w:rPr>
                <w:rFonts w:ascii="Times New Roman" w:hAnsi="Times New Roman"/>
                <w:sz w:val="16"/>
                <w:szCs w:val="16"/>
                <w:lang w:val="sr-Cyrl-RS"/>
              </w:rPr>
              <w:t>- В</w:t>
            </w:r>
            <w:r w:rsidR="009C1A44" w:rsidRPr="00152D30">
              <w:rPr>
                <w:rFonts w:ascii="Times New Roman" w:hAnsi="Times New Roman"/>
                <w:sz w:val="16"/>
                <w:szCs w:val="16"/>
                <w:lang w:val="sr-Cyrl-RS"/>
              </w:rPr>
              <w:t>ећа радна груп</w:t>
            </w:r>
            <w:r w:rsidRPr="00152D30">
              <w:rPr>
                <w:rFonts w:ascii="Times New Roman" w:hAnsi="Times New Roman"/>
                <w:sz w:val="16"/>
                <w:szCs w:val="16"/>
                <w:lang w:val="sr-Cyrl-RS"/>
              </w:rPr>
              <w:t>а до 15 чланова ради до 30 дана,</w:t>
            </w:r>
            <w:r w:rsidR="009C1A44" w:rsidRPr="00152D30">
              <w:rPr>
                <w:rFonts w:ascii="Times New Roman" w:hAnsi="Times New Roman"/>
                <w:sz w:val="16"/>
                <w:szCs w:val="16"/>
                <w:lang w:val="sr-Cyrl-RS"/>
              </w:rPr>
              <w:t xml:space="preserve"> 10</w:t>
            </w:r>
            <w:r w:rsidRPr="00152D30">
              <w:rPr>
                <w:rFonts w:ascii="Times New Roman" w:hAnsi="Times New Roman"/>
                <w:sz w:val="16"/>
                <w:szCs w:val="16"/>
                <w:lang w:val="sr-Cyrl-RS"/>
              </w:rPr>
              <w:t xml:space="preserve"> </w:t>
            </w:r>
            <w:r w:rsidR="009C1A44" w:rsidRPr="00152D30">
              <w:rPr>
                <w:rFonts w:ascii="Times New Roman" w:hAnsi="Times New Roman"/>
                <w:sz w:val="16"/>
                <w:szCs w:val="16"/>
                <w:lang w:val="sr-Cyrl-RS"/>
              </w:rPr>
              <w:t xml:space="preserve"> у 2020</w:t>
            </w:r>
            <w:r w:rsidRPr="00152D30">
              <w:rPr>
                <w:rFonts w:ascii="Times New Roman" w:hAnsi="Times New Roman"/>
                <w:sz w:val="16"/>
                <w:szCs w:val="16"/>
                <w:lang w:val="sr-Cyrl-RS"/>
              </w:rPr>
              <w:t>.</w:t>
            </w:r>
            <w:r w:rsidR="009C1A44" w:rsidRPr="00152D30">
              <w:rPr>
                <w:rFonts w:ascii="Times New Roman" w:hAnsi="Times New Roman"/>
                <w:sz w:val="16"/>
                <w:szCs w:val="16"/>
                <w:lang w:val="sr-Cyrl-RS"/>
              </w:rPr>
              <w:t xml:space="preserve"> и 20</w:t>
            </w:r>
            <w:r w:rsidRPr="00152D30">
              <w:rPr>
                <w:rFonts w:ascii="Times New Roman" w:hAnsi="Times New Roman"/>
                <w:sz w:val="16"/>
                <w:szCs w:val="16"/>
                <w:lang w:val="sr-Cyrl-RS"/>
              </w:rPr>
              <w:t xml:space="preserve"> у</w:t>
            </w:r>
            <w:r w:rsidR="009C1A44" w:rsidRPr="00152D30">
              <w:rPr>
                <w:rFonts w:ascii="Times New Roman" w:hAnsi="Times New Roman"/>
                <w:sz w:val="16"/>
                <w:szCs w:val="16"/>
                <w:lang w:val="sr-Cyrl-RS"/>
              </w:rPr>
              <w:t xml:space="preserve"> 2021</w:t>
            </w:r>
            <w:r w:rsidRPr="00152D30">
              <w:rPr>
                <w:rFonts w:ascii="Times New Roman" w:hAnsi="Times New Roman"/>
                <w:sz w:val="16"/>
                <w:szCs w:val="16"/>
                <w:lang w:val="sr-Cyrl-RS"/>
              </w:rPr>
              <w:t>.</w:t>
            </w:r>
          </w:p>
          <w:p w14:paraId="75036B3B" w14:textId="78756E92" w:rsidR="009C1A44" w:rsidRPr="00152D30" w:rsidRDefault="004D4F55" w:rsidP="009C1A44">
            <w:pPr>
              <w:rPr>
                <w:rFonts w:ascii="Times New Roman" w:hAnsi="Times New Roman"/>
                <w:sz w:val="16"/>
                <w:szCs w:val="16"/>
                <w:lang w:val="sr-Cyrl-RS"/>
              </w:rPr>
            </w:pPr>
            <w:r w:rsidRPr="00152D30">
              <w:rPr>
                <w:rFonts w:ascii="Times New Roman" w:hAnsi="Times New Roman"/>
                <w:sz w:val="16"/>
                <w:szCs w:val="16"/>
                <w:lang w:val="sr-Cyrl-RS"/>
              </w:rPr>
              <w:t>- ТАЕКС</w:t>
            </w:r>
            <w:r w:rsidR="009C1A44" w:rsidRPr="00152D30">
              <w:rPr>
                <w:rFonts w:ascii="Times New Roman" w:hAnsi="Times New Roman"/>
                <w:sz w:val="16"/>
                <w:szCs w:val="16"/>
                <w:lang w:val="sr-Cyrl-RS"/>
              </w:rPr>
              <w:t xml:space="preserve"> експерт посете по 5 дана</w:t>
            </w:r>
            <w:r w:rsidRPr="00152D30">
              <w:rPr>
                <w:rFonts w:ascii="Times New Roman" w:hAnsi="Times New Roman"/>
                <w:sz w:val="16"/>
                <w:szCs w:val="16"/>
                <w:lang w:val="sr-Cyrl-RS"/>
              </w:rPr>
              <w:t>,</w:t>
            </w:r>
            <w:r w:rsidR="009C1A44" w:rsidRPr="00152D30">
              <w:rPr>
                <w:rFonts w:ascii="Times New Roman" w:hAnsi="Times New Roman"/>
                <w:sz w:val="16"/>
                <w:szCs w:val="16"/>
                <w:lang w:val="sr-Cyrl-RS"/>
              </w:rPr>
              <w:t xml:space="preserve"> 1</w:t>
            </w:r>
            <w:r w:rsidRPr="00152D30">
              <w:rPr>
                <w:rFonts w:ascii="Times New Roman" w:hAnsi="Times New Roman"/>
                <w:sz w:val="16"/>
                <w:szCs w:val="16"/>
                <w:lang w:val="sr-Cyrl-RS"/>
              </w:rPr>
              <w:t>.</w:t>
            </w:r>
            <w:r w:rsidR="009C1A44" w:rsidRPr="00152D30">
              <w:rPr>
                <w:rFonts w:ascii="Times New Roman" w:hAnsi="Times New Roman"/>
                <w:sz w:val="16"/>
                <w:szCs w:val="16"/>
                <w:lang w:val="sr-Cyrl-RS"/>
              </w:rPr>
              <w:t xml:space="preserve"> у 2020</w:t>
            </w:r>
            <w:r w:rsidRPr="00152D30">
              <w:rPr>
                <w:rFonts w:ascii="Times New Roman" w:hAnsi="Times New Roman"/>
                <w:sz w:val="16"/>
                <w:szCs w:val="16"/>
                <w:lang w:val="sr-Cyrl-RS"/>
              </w:rPr>
              <w:t>.</w:t>
            </w:r>
            <w:r w:rsidR="009C1A44" w:rsidRPr="00152D30">
              <w:rPr>
                <w:rFonts w:ascii="Times New Roman" w:hAnsi="Times New Roman"/>
                <w:sz w:val="16"/>
                <w:szCs w:val="16"/>
                <w:lang w:val="sr-Cyrl-RS"/>
              </w:rPr>
              <w:t xml:space="preserve"> и 2</w:t>
            </w:r>
            <w:r w:rsidRPr="00152D30">
              <w:rPr>
                <w:rFonts w:ascii="Times New Roman" w:hAnsi="Times New Roman"/>
                <w:sz w:val="16"/>
                <w:szCs w:val="16"/>
                <w:lang w:val="sr-Cyrl-RS"/>
              </w:rPr>
              <w:t>.</w:t>
            </w:r>
            <w:r w:rsidR="009C1A44" w:rsidRPr="00152D30">
              <w:rPr>
                <w:rFonts w:ascii="Times New Roman" w:hAnsi="Times New Roman"/>
                <w:sz w:val="16"/>
                <w:szCs w:val="16"/>
                <w:lang w:val="sr-Cyrl-RS"/>
              </w:rPr>
              <w:t xml:space="preserve"> у 2021</w:t>
            </w:r>
            <w:r w:rsidRPr="00152D30">
              <w:rPr>
                <w:rFonts w:ascii="Times New Roman" w:hAnsi="Times New Roman"/>
                <w:sz w:val="16"/>
                <w:szCs w:val="16"/>
                <w:lang w:val="sr-Cyrl-RS"/>
              </w:rPr>
              <w:t>. години</w:t>
            </w:r>
          </w:p>
        </w:tc>
        <w:tc>
          <w:tcPr>
            <w:tcW w:w="1080" w:type="dxa"/>
            <w:tcBorders>
              <w:top w:val="single" w:sz="4" w:space="0" w:color="auto"/>
              <w:bottom w:val="single" w:sz="4" w:space="0" w:color="auto"/>
            </w:tcBorders>
          </w:tcPr>
          <w:p w14:paraId="1F35A09C" w14:textId="221B2262" w:rsidR="009C1A44" w:rsidRPr="00152D30" w:rsidRDefault="009C1A44" w:rsidP="009C1A44">
            <w:pPr>
              <w:rPr>
                <w:rFonts w:ascii="Times New Roman" w:hAnsi="Times New Roman"/>
                <w:sz w:val="16"/>
                <w:szCs w:val="16"/>
                <w:lang w:val="sr-Cyrl-RS"/>
              </w:rPr>
            </w:pPr>
            <w:r w:rsidRPr="00152D30">
              <w:rPr>
                <w:rFonts w:ascii="Times New Roman" w:hAnsi="Times New Roman"/>
                <w:sz w:val="16"/>
                <w:szCs w:val="16"/>
              </w:rPr>
              <w:t>Као у 1.1.1.2</w:t>
            </w:r>
          </w:p>
        </w:tc>
        <w:tc>
          <w:tcPr>
            <w:tcW w:w="1980" w:type="dxa"/>
            <w:tcBorders>
              <w:top w:val="single" w:sz="4" w:space="0" w:color="auto"/>
            </w:tcBorders>
          </w:tcPr>
          <w:p w14:paraId="16CF7808" w14:textId="77777777" w:rsidR="009C1A44" w:rsidRPr="00152D30" w:rsidRDefault="009C1A44" w:rsidP="009C1A44">
            <w:pPr>
              <w:rPr>
                <w:rFonts w:ascii="Times New Roman" w:hAnsi="Times New Roman"/>
                <w:sz w:val="16"/>
                <w:szCs w:val="16"/>
                <w:lang w:val="ru-RU"/>
              </w:rPr>
            </w:pPr>
            <w:r w:rsidRPr="00152D30">
              <w:rPr>
                <w:rFonts w:ascii="Times New Roman" w:hAnsi="Times New Roman"/>
                <w:sz w:val="16"/>
                <w:szCs w:val="16"/>
                <w:lang w:val="ru-RU"/>
              </w:rPr>
              <w:t>Буџет РС укупно 32.878 €, од чега 10.293 € у 2020. и 22.585 € у 2021.</w:t>
            </w:r>
          </w:p>
          <w:p w14:paraId="1AFD3075" w14:textId="77777777" w:rsidR="00AF3B01" w:rsidRPr="00152D30" w:rsidRDefault="00AF3B01" w:rsidP="009C1A44">
            <w:pPr>
              <w:rPr>
                <w:rFonts w:ascii="Times New Roman" w:hAnsi="Times New Roman"/>
                <w:sz w:val="16"/>
                <w:szCs w:val="16"/>
                <w:lang w:val="ru-RU"/>
              </w:rPr>
            </w:pPr>
          </w:p>
          <w:p w14:paraId="06D8C7AF" w14:textId="2283FCD0" w:rsidR="00AF3B01" w:rsidRPr="00152D30" w:rsidRDefault="00AF3B01" w:rsidP="00AF3B01">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3D58E4" w:rsidRPr="00152D30">
              <w:rPr>
                <w:rFonts w:ascii="Times New Roman" w:hAnsi="Times New Roman"/>
                <w:sz w:val="16"/>
                <w:szCs w:val="16"/>
                <w:lang w:val="sr-Cyrl-RS"/>
              </w:rPr>
              <w:t>1.214.5</w:t>
            </w:r>
            <w:r w:rsidR="00196ABE" w:rsidRPr="00152D30">
              <w:rPr>
                <w:rFonts w:ascii="Times New Roman" w:hAnsi="Times New Roman"/>
                <w:sz w:val="16"/>
                <w:szCs w:val="16"/>
              </w:rPr>
              <w:t>74</w:t>
            </w:r>
            <w:r w:rsidR="00363276" w:rsidRPr="00152D30">
              <w:rPr>
                <w:rFonts w:ascii="Times New Roman" w:hAnsi="Times New Roman"/>
                <w:sz w:val="16"/>
                <w:szCs w:val="16"/>
                <w:lang w:val="sr-Cyrl-RS"/>
              </w:rPr>
              <w:t xml:space="preserve"> </w:t>
            </w:r>
            <w:r w:rsidRPr="00152D30">
              <w:rPr>
                <w:rFonts w:ascii="Times New Roman" w:hAnsi="Times New Roman"/>
                <w:sz w:val="16"/>
                <w:szCs w:val="16"/>
                <w:lang w:val="ru-RU"/>
              </w:rPr>
              <w:t>РСД</w:t>
            </w:r>
          </w:p>
          <w:p w14:paraId="457137C0" w14:textId="6FA88E60" w:rsidR="00AF3B01" w:rsidRPr="00152D30" w:rsidRDefault="00AF3B01" w:rsidP="00AF3B01">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003D58E4" w:rsidRPr="00152D30">
              <w:rPr>
                <w:rFonts w:ascii="Times New Roman" w:hAnsi="Times New Roman"/>
                <w:sz w:val="16"/>
                <w:szCs w:val="16"/>
                <w:lang w:val="ru-RU"/>
              </w:rPr>
              <w:t>2.665.030</w:t>
            </w:r>
            <w:r w:rsidR="003D58E4"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675F42FB" w14:textId="23749CEA" w:rsidR="00AF3B01" w:rsidRPr="00152D30" w:rsidRDefault="00AF3B01" w:rsidP="00AF3B01">
            <w:pPr>
              <w:rPr>
                <w:rFonts w:ascii="Times New Roman" w:hAnsi="Times New Roman"/>
                <w:sz w:val="16"/>
                <w:szCs w:val="16"/>
                <w:lang w:val="sr-Cyrl-RS"/>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tc>
        <w:tc>
          <w:tcPr>
            <w:tcW w:w="1980" w:type="dxa"/>
            <w:tcBorders>
              <w:top w:val="single" w:sz="4" w:space="0" w:color="auto"/>
            </w:tcBorders>
          </w:tcPr>
          <w:p w14:paraId="1093596B" w14:textId="77777777" w:rsidR="009C1A44" w:rsidRPr="00152D30" w:rsidRDefault="009C1A44" w:rsidP="009C1A44">
            <w:pPr>
              <w:rPr>
                <w:rFonts w:ascii="Times New Roman" w:hAnsi="Times New Roman"/>
                <w:sz w:val="16"/>
                <w:szCs w:val="16"/>
                <w:lang w:val="ru-RU"/>
              </w:rPr>
            </w:pPr>
            <w:r w:rsidRPr="00152D30">
              <w:rPr>
                <w:rFonts w:ascii="Times New Roman" w:hAnsi="Times New Roman"/>
                <w:sz w:val="16"/>
                <w:szCs w:val="16"/>
                <w:lang w:val="ru-RU"/>
              </w:rPr>
              <w:t>Донаторска средства укупно 6.750 €, од чега 2.250 € у 2020. и 4.500 € у 2021.</w:t>
            </w:r>
          </w:p>
          <w:p w14:paraId="6BC715C7" w14:textId="77777777" w:rsidR="00AF3B01" w:rsidRPr="00152D30" w:rsidRDefault="00AF3B01" w:rsidP="009C1A44">
            <w:pPr>
              <w:rPr>
                <w:rFonts w:ascii="Times New Roman" w:hAnsi="Times New Roman"/>
                <w:sz w:val="16"/>
                <w:szCs w:val="16"/>
                <w:lang w:val="ru-RU"/>
              </w:rPr>
            </w:pPr>
          </w:p>
          <w:p w14:paraId="173F7A3B" w14:textId="53BF082A" w:rsidR="00AF3B01" w:rsidRPr="00152D30" w:rsidRDefault="00AF3B01" w:rsidP="00AF3B01">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3D58E4" w:rsidRPr="00152D30">
              <w:rPr>
                <w:rFonts w:ascii="Times New Roman" w:hAnsi="Times New Roman"/>
                <w:sz w:val="16"/>
                <w:szCs w:val="16"/>
                <w:lang w:val="ru-RU"/>
              </w:rPr>
              <w:t>265.500</w:t>
            </w:r>
            <w:r w:rsidR="003D58E4"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7940DE1B" w14:textId="10002CD5" w:rsidR="00AF3B01" w:rsidRPr="00152D30" w:rsidRDefault="00AF3B01" w:rsidP="00AF3B01">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003D58E4" w:rsidRPr="00152D30">
              <w:rPr>
                <w:rFonts w:ascii="Times New Roman" w:hAnsi="Times New Roman"/>
                <w:sz w:val="16"/>
                <w:szCs w:val="16"/>
                <w:lang w:val="ru-RU"/>
              </w:rPr>
              <w:t>531.000</w:t>
            </w:r>
            <w:r w:rsidR="003D58E4"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2C9BCCCE" w14:textId="77777777" w:rsidR="00AF3B01" w:rsidRPr="00152D30" w:rsidRDefault="00AF3B01" w:rsidP="00AF3B01">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39E47310" w14:textId="3E0DA5BB" w:rsidR="00CE0057" w:rsidRPr="00152D30" w:rsidRDefault="00CE0057" w:rsidP="00AF3B01">
            <w:pPr>
              <w:rPr>
                <w:rFonts w:ascii="Times New Roman" w:hAnsi="Times New Roman"/>
                <w:sz w:val="16"/>
                <w:szCs w:val="16"/>
                <w:lang w:val="ru-RU"/>
              </w:rPr>
            </w:pPr>
          </w:p>
        </w:tc>
      </w:tr>
      <w:tr w:rsidR="00AA4F69" w:rsidRPr="00152D30" w14:paraId="0ADB41CB" w14:textId="77777777" w:rsidTr="00AA4F69">
        <w:trPr>
          <w:trHeight w:val="3916"/>
        </w:trPr>
        <w:tc>
          <w:tcPr>
            <w:tcW w:w="828" w:type="dxa"/>
            <w:tcBorders>
              <w:top w:val="single" w:sz="4" w:space="0" w:color="auto"/>
              <w:bottom w:val="single" w:sz="4" w:space="0" w:color="auto"/>
            </w:tcBorders>
          </w:tcPr>
          <w:p w14:paraId="1B2FBEC9" w14:textId="77777777" w:rsidR="009C1A44" w:rsidRPr="00152D30" w:rsidRDefault="009C1A44" w:rsidP="009C1A44">
            <w:pPr>
              <w:rPr>
                <w:rFonts w:ascii="Times New Roman" w:hAnsi="Times New Roman"/>
                <w:sz w:val="16"/>
                <w:szCs w:val="16"/>
              </w:rPr>
            </w:pPr>
            <w:r w:rsidRPr="00152D30">
              <w:rPr>
                <w:rFonts w:ascii="Times New Roman" w:hAnsi="Times New Roman"/>
                <w:sz w:val="16"/>
                <w:szCs w:val="16"/>
              </w:rPr>
              <w:t>1.2.3.3</w:t>
            </w:r>
          </w:p>
        </w:tc>
        <w:tc>
          <w:tcPr>
            <w:tcW w:w="2541" w:type="dxa"/>
            <w:tcBorders>
              <w:top w:val="single" w:sz="4" w:space="0" w:color="auto"/>
              <w:bottom w:val="single" w:sz="4" w:space="0" w:color="auto"/>
            </w:tcBorders>
          </w:tcPr>
          <w:p w14:paraId="134F8C7B" w14:textId="77777777" w:rsidR="009C1A44" w:rsidRPr="00152D30" w:rsidRDefault="009C1A44" w:rsidP="009C1A44">
            <w:pPr>
              <w:rPr>
                <w:rFonts w:ascii="Times New Roman" w:hAnsi="Times New Roman"/>
                <w:sz w:val="16"/>
                <w:szCs w:val="16"/>
                <w:lang w:val="sr-Latn-CS"/>
              </w:rPr>
            </w:pPr>
            <w:r w:rsidRPr="00152D30">
              <w:rPr>
                <w:rFonts w:ascii="Times New Roman" w:hAnsi="Times New Roman"/>
                <w:sz w:val="16"/>
                <w:szCs w:val="16"/>
                <w:lang w:val="sr-Latn-CS"/>
              </w:rPr>
              <w:t xml:space="preserve">Имплементација Закона о раду у делу који се односи </w:t>
            </w:r>
            <w:r w:rsidRPr="00152D30">
              <w:rPr>
                <w:rFonts w:ascii="Times New Roman" w:hAnsi="Times New Roman"/>
                <w:sz w:val="16"/>
                <w:szCs w:val="16"/>
                <w:lang w:val="ru-RU"/>
              </w:rPr>
              <w:t>на област информисања запослених и других радно ангажованих лица о условима рада</w:t>
            </w:r>
            <w:r w:rsidRPr="00152D30">
              <w:rPr>
                <w:rFonts w:ascii="Times New Roman" w:hAnsi="Times New Roman"/>
                <w:sz w:val="16"/>
                <w:szCs w:val="16"/>
                <w:lang w:val="sr-Latn-CS"/>
              </w:rPr>
              <w:t>, ради уједначеног поступања послодаваца и запослених у примени одредаба Закона, кроз:</w:t>
            </w:r>
          </w:p>
          <w:p w14:paraId="6DCD014E" w14:textId="77777777" w:rsidR="009C1A44" w:rsidRPr="00152D30" w:rsidRDefault="009C1A44" w:rsidP="009C1A44">
            <w:pPr>
              <w:rPr>
                <w:rFonts w:ascii="Times New Roman" w:hAnsi="Times New Roman"/>
                <w:sz w:val="16"/>
                <w:szCs w:val="16"/>
                <w:lang w:val="sr-Latn-CS"/>
              </w:rPr>
            </w:pPr>
            <w:r w:rsidRPr="00152D30">
              <w:rPr>
                <w:rFonts w:ascii="Times New Roman" w:hAnsi="Times New Roman"/>
                <w:sz w:val="16"/>
                <w:szCs w:val="16"/>
                <w:lang w:val="sr-Latn-CS"/>
              </w:rPr>
              <w:t>а) одржавање обука, семин</w:t>
            </w:r>
            <w:r w:rsidRPr="00152D30">
              <w:rPr>
                <w:rFonts w:ascii="Times New Roman" w:hAnsi="Times New Roman"/>
                <w:sz w:val="16"/>
                <w:szCs w:val="16"/>
                <w:lang w:val="ru-RU"/>
              </w:rPr>
              <w:t>а</w:t>
            </w:r>
            <w:r w:rsidRPr="00152D30">
              <w:rPr>
                <w:rFonts w:ascii="Times New Roman" w:hAnsi="Times New Roman"/>
                <w:sz w:val="16"/>
                <w:szCs w:val="16"/>
                <w:lang w:val="sr-Latn-CS"/>
              </w:rPr>
              <w:t xml:space="preserve">ра и радионица </w:t>
            </w:r>
          </w:p>
          <w:p w14:paraId="6CB7F722" w14:textId="77777777" w:rsidR="009C1A44" w:rsidRPr="00152D30" w:rsidRDefault="009C1A44" w:rsidP="009C1A44">
            <w:pPr>
              <w:rPr>
                <w:rFonts w:ascii="Times New Roman" w:hAnsi="Times New Roman"/>
                <w:sz w:val="16"/>
                <w:szCs w:val="16"/>
                <w:lang w:val="sr-Latn-CS"/>
              </w:rPr>
            </w:pPr>
            <w:r w:rsidRPr="00152D30">
              <w:rPr>
                <w:rFonts w:ascii="Times New Roman" w:hAnsi="Times New Roman"/>
                <w:sz w:val="16"/>
                <w:szCs w:val="16"/>
                <w:lang w:val="sr-Latn-CS"/>
              </w:rPr>
              <w:t xml:space="preserve">б) одржавање округлих столова </w:t>
            </w:r>
          </w:p>
          <w:p w14:paraId="6890BF79" w14:textId="0A149C38" w:rsidR="009C1A44" w:rsidRPr="00152D30" w:rsidRDefault="009C1A44" w:rsidP="009C1A44">
            <w:pPr>
              <w:rPr>
                <w:rFonts w:ascii="Times New Roman" w:hAnsi="Times New Roman"/>
                <w:sz w:val="16"/>
                <w:szCs w:val="16"/>
                <w:lang w:val="sr-Latn-CS"/>
              </w:rPr>
            </w:pPr>
            <w:r w:rsidRPr="00152D30">
              <w:rPr>
                <w:rFonts w:ascii="Times New Roman" w:hAnsi="Times New Roman"/>
                <w:sz w:val="16"/>
                <w:szCs w:val="16"/>
                <w:lang w:val="ru-RU"/>
              </w:rPr>
              <w:t>в</w:t>
            </w:r>
            <w:r w:rsidRPr="00152D30">
              <w:rPr>
                <w:rFonts w:ascii="Times New Roman" w:hAnsi="Times New Roman"/>
                <w:sz w:val="16"/>
                <w:szCs w:val="16"/>
                <w:lang w:val="sr-Latn-CS"/>
              </w:rPr>
              <w:t>) израду анализа ефеката примене Закона, на основу инспекцијског надзора, судских спорова, сарадње са социјалним партнерима и цивилним сектором, институцијама за мирно решавање спорова и сл.</w:t>
            </w:r>
          </w:p>
          <w:p w14:paraId="3AB38170" w14:textId="140E62FF" w:rsidR="009C1A44" w:rsidRPr="00152D30" w:rsidRDefault="009C1A44" w:rsidP="009C1A44">
            <w:pPr>
              <w:rPr>
                <w:rFonts w:ascii="Times New Roman" w:hAnsi="Times New Roman"/>
                <w:sz w:val="16"/>
                <w:szCs w:val="16"/>
                <w:lang w:val="ru-RU"/>
              </w:rPr>
            </w:pPr>
            <w:r w:rsidRPr="00152D30">
              <w:rPr>
                <w:rFonts w:ascii="Times New Roman" w:hAnsi="Times New Roman"/>
                <w:sz w:val="16"/>
                <w:szCs w:val="16"/>
                <w:lang w:val="sr-Latn-CS"/>
              </w:rPr>
              <w:t xml:space="preserve">г) извештавање надлежних органа у РС и ЕУ и израду предлога мера за даље унапре ђење стања у области </w:t>
            </w:r>
          </w:p>
        </w:tc>
        <w:tc>
          <w:tcPr>
            <w:tcW w:w="1710" w:type="dxa"/>
            <w:gridSpan w:val="2"/>
            <w:tcBorders>
              <w:top w:val="single" w:sz="4" w:space="0" w:color="auto"/>
              <w:bottom w:val="single" w:sz="4" w:space="0" w:color="auto"/>
            </w:tcBorders>
          </w:tcPr>
          <w:p w14:paraId="4492BC0B" w14:textId="0B371ACE" w:rsidR="00CB1217" w:rsidRPr="00152D30" w:rsidRDefault="00CB1217" w:rsidP="006A0A3F">
            <w:pPr>
              <w:spacing w:before="120"/>
              <w:rPr>
                <w:rFonts w:ascii="Times New Roman" w:hAnsi="Times New Roman"/>
                <w:sz w:val="16"/>
                <w:szCs w:val="16"/>
                <w:lang w:val="ru-RU"/>
              </w:rPr>
            </w:pPr>
            <w:r w:rsidRPr="00152D30">
              <w:rPr>
                <w:rFonts w:ascii="Times New Roman" w:hAnsi="Times New Roman"/>
                <w:sz w:val="16"/>
                <w:szCs w:val="16"/>
                <w:lang w:val="ru-RU"/>
              </w:rPr>
              <w:t>Одговорна институција:</w:t>
            </w:r>
            <w:r w:rsidR="006A0A3F" w:rsidRPr="00152D30">
              <w:rPr>
                <w:rFonts w:ascii="Times New Roman" w:hAnsi="Times New Roman"/>
                <w:sz w:val="16"/>
                <w:szCs w:val="16"/>
                <w:lang w:val="ru-RU"/>
              </w:rPr>
              <w:t xml:space="preserve"> </w:t>
            </w:r>
          </w:p>
          <w:p w14:paraId="13797783" w14:textId="47989B83" w:rsidR="009C1A44" w:rsidRPr="00152D30" w:rsidRDefault="009C1A44" w:rsidP="009C1A44">
            <w:pPr>
              <w:rPr>
                <w:rFonts w:ascii="Times New Roman" w:hAnsi="Times New Roman"/>
                <w:sz w:val="16"/>
                <w:szCs w:val="16"/>
              </w:rPr>
            </w:pPr>
            <w:r w:rsidRPr="00152D30">
              <w:rPr>
                <w:rFonts w:ascii="Times New Roman" w:hAnsi="Times New Roman"/>
                <w:sz w:val="16"/>
                <w:szCs w:val="16"/>
              </w:rPr>
              <w:t>МРЗБСП</w:t>
            </w:r>
          </w:p>
        </w:tc>
        <w:tc>
          <w:tcPr>
            <w:tcW w:w="969" w:type="dxa"/>
            <w:tcBorders>
              <w:top w:val="single" w:sz="4" w:space="0" w:color="auto"/>
              <w:bottom w:val="single" w:sz="4" w:space="0" w:color="auto"/>
            </w:tcBorders>
          </w:tcPr>
          <w:p w14:paraId="35EA9D8E" w14:textId="7E0838A7" w:rsidR="009C1A44" w:rsidRPr="00152D30" w:rsidRDefault="007178E3" w:rsidP="009C1A44">
            <w:pPr>
              <w:rPr>
                <w:rFonts w:ascii="Times New Roman" w:hAnsi="Times New Roman"/>
                <w:sz w:val="16"/>
                <w:szCs w:val="16"/>
                <w:lang w:val="ru-RU"/>
              </w:rPr>
            </w:pPr>
            <w:r w:rsidRPr="00152D30">
              <w:rPr>
                <w:rFonts w:ascii="Times New Roman" w:hAnsi="Times New Roman"/>
                <w:sz w:val="16"/>
                <w:szCs w:val="16"/>
                <w:lang w:val="sr-Cyrl-RS"/>
              </w:rPr>
              <w:t>4.</w:t>
            </w:r>
            <w:r w:rsidR="009C1A44" w:rsidRPr="00152D30">
              <w:rPr>
                <w:rFonts w:ascii="Times New Roman" w:hAnsi="Times New Roman"/>
                <w:sz w:val="16"/>
                <w:szCs w:val="16"/>
                <w:lang w:val="ru-RU"/>
              </w:rPr>
              <w:t xml:space="preserve">  квартал 2022</w:t>
            </w:r>
            <w:r w:rsidR="00482E01" w:rsidRPr="00152D30">
              <w:rPr>
                <w:rFonts w:ascii="Times New Roman" w:hAnsi="Times New Roman"/>
                <w:sz w:val="16"/>
                <w:szCs w:val="16"/>
                <w:lang w:val="sr-Cyrl-RS"/>
              </w:rPr>
              <w:t>.</w:t>
            </w:r>
            <w:r w:rsidR="009C1A44" w:rsidRPr="00152D30">
              <w:rPr>
                <w:rFonts w:ascii="Times New Roman" w:hAnsi="Times New Roman"/>
                <w:sz w:val="16"/>
                <w:szCs w:val="16"/>
                <w:lang w:val="ru-RU"/>
              </w:rPr>
              <w:t xml:space="preserve"> и континуирано</w:t>
            </w:r>
          </w:p>
        </w:tc>
        <w:tc>
          <w:tcPr>
            <w:tcW w:w="2250" w:type="dxa"/>
            <w:tcBorders>
              <w:top w:val="single" w:sz="4" w:space="0" w:color="auto"/>
              <w:bottom w:val="single" w:sz="4" w:space="0" w:color="auto"/>
            </w:tcBorders>
          </w:tcPr>
          <w:p w14:paraId="04AB1693" w14:textId="6BCCBBD5" w:rsidR="009C1A44" w:rsidRPr="00152D30" w:rsidRDefault="009C1A44" w:rsidP="009C1A44">
            <w:pPr>
              <w:rPr>
                <w:rFonts w:ascii="Times New Roman" w:hAnsi="Times New Roman"/>
                <w:sz w:val="16"/>
                <w:szCs w:val="16"/>
                <w:lang w:val="sr-Cyrl-RS"/>
              </w:rPr>
            </w:pPr>
            <w:r w:rsidRPr="00152D30">
              <w:rPr>
                <w:rFonts w:ascii="Times New Roman" w:hAnsi="Times New Roman"/>
                <w:sz w:val="16"/>
                <w:szCs w:val="16"/>
                <w:lang w:val="ru-RU"/>
              </w:rPr>
              <w:t>Као у 1.1.1.1</w:t>
            </w:r>
          </w:p>
        </w:tc>
        <w:tc>
          <w:tcPr>
            <w:tcW w:w="2880" w:type="dxa"/>
            <w:tcBorders>
              <w:top w:val="single" w:sz="4" w:space="0" w:color="auto"/>
              <w:bottom w:val="single" w:sz="4" w:space="0" w:color="auto"/>
            </w:tcBorders>
          </w:tcPr>
          <w:p w14:paraId="714478FB" w14:textId="77777777" w:rsidR="009C1A44" w:rsidRPr="00152D30" w:rsidRDefault="009C1A44" w:rsidP="009C1A44">
            <w:pPr>
              <w:jc w:val="both"/>
              <w:rPr>
                <w:rFonts w:ascii="Times New Roman" w:hAnsi="Times New Roman"/>
                <w:sz w:val="16"/>
                <w:szCs w:val="16"/>
                <w:lang w:val="ru-RU"/>
              </w:rPr>
            </w:pPr>
            <w:r w:rsidRPr="00152D30">
              <w:rPr>
                <w:rFonts w:ascii="Times New Roman" w:hAnsi="Times New Roman"/>
                <w:sz w:val="16"/>
                <w:szCs w:val="16"/>
                <w:lang w:val="ru-RU"/>
              </w:rPr>
              <w:t>Као у 1.1.1.3</w:t>
            </w:r>
          </w:p>
          <w:p w14:paraId="6AE228B9" w14:textId="77777777" w:rsidR="009C1A44" w:rsidRPr="00152D30" w:rsidRDefault="009C1A44" w:rsidP="009C1A44">
            <w:pPr>
              <w:jc w:val="both"/>
              <w:rPr>
                <w:rFonts w:ascii="Times New Roman" w:hAnsi="Times New Roman"/>
                <w:sz w:val="16"/>
                <w:szCs w:val="16"/>
                <w:lang w:val="ru-RU"/>
              </w:rPr>
            </w:pPr>
            <w:r w:rsidRPr="00152D30">
              <w:rPr>
                <w:rFonts w:ascii="Times New Roman" w:hAnsi="Times New Roman"/>
                <w:sz w:val="16"/>
                <w:szCs w:val="16"/>
                <w:lang w:val="ru-RU"/>
              </w:rPr>
              <w:t>Као у 1.1.1.2</w:t>
            </w:r>
          </w:p>
          <w:p w14:paraId="01411E7F" w14:textId="0480FF79" w:rsidR="009C1A44" w:rsidRPr="00152D30" w:rsidRDefault="008D0CB7" w:rsidP="009C1A44">
            <w:pPr>
              <w:rPr>
                <w:rFonts w:ascii="Times New Roman" w:hAnsi="Times New Roman"/>
                <w:sz w:val="16"/>
                <w:szCs w:val="16"/>
                <w:lang w:val="ru-RU"/>
              </w:rPr>
            </w:pPr>
            <w:r w:rsidRPr="00152D30">
              <w:rPr>
                <w:rFonts w:ascii="Times New Roman" w:hAnsi="Times New Roman"/>
                <w:sz w:val="16"/>
                <w:szCs w:val="16"/>
                <w:lang w:val="ru-RU"/>
              </w:rPr>
              <w:t>О</w:t>
            </w:r>
            <w:r w:rsidR="009C1A44" w:rsidRPr="00152D30">
              <w:rPr>
                <w:rFonts w:ascii="Times New Roman" w:hAnsi="Times New Roman"/>
                <w:sz w:val="16"/>
                <w:szCs w:val="16"/>
                <w:lang w:val="ru-RU"/>
              </w:rPr>
              <w:t>буке, семинари и радионице:</w:t>
            </w:r>
          </w:p>
          <w:p w14:paraId="3A3BA728" w14:textId="07CBAFA2" w:rsidR="009C1A44" w:rsidRPr="00152D30" w:rsidRDefault="00D42772" w:rsidP="009C1A44">
            <w:pPr>
              <w:rPr>
                <w:rFonts w:ascii="Times New Roman" w:hAnsi="Times New Roman"/>
                <w:sz w:val="16"/>
                <w:szCs w:val="16"/>
                <w:lang w:val="ru-RU"/>
              </w:rPr>
            </w:pPr>
            <w:r w:rsidRPr="00152D30">
              <w:rPr>
                <w:rFonts w:ascii="Times New Roman" w:hAnsi="Times New Roman"/>
                <w:sz w:val="16"/>
                <w:szCs w:val="16"/>
                <w:lang w:val="ru-RU"/>
              </w:rPr>
              <w:t xml:space="preserve">- </w:t>
            </w:r>
            <w:r w:rsidR="009C1A44" w:rsidRPr="00152D30">
              <w:rPr>
                <w:rFonts w:ascii="Times New Roman" w:hAnsi="Times New Roman"/>
                <w:sz w:val="16"/>
                <w:szCs w:val="16"/>
                <w:lang w:val="ru-RU"/>
              </w:rPr>
              <w:t>државних службеника до 30 учесника, по 2 дана, 5 обука у 2022</w:t>
            </w:r>
            <w:r w:rsidRPr="00152D30">
              <w:rPr>
                <w:rFonts w:ascii="Times New Roman" w:hAnsi="Times New Roman"/>
                <w:sz w:val="16"/>
                <w:szCs w:val="16"/>
                <w:lang w:val="ru-RU"/>
              </w:rPr>
              <w:t>.</w:t>
            </w:r>
          </w:p>
          <w:p w14:paraId="1D888C24" w14:textId="59DA6735" w:rsidR="009C1A44" w:rsidRPr="00152D30" w:rsidRDefault="00D42772" w:rsidP="009C1A44">
            <w:pPr>
              <w:rPr>
                <w:rFonts w:ascii="Times New Roman" w:hAnsi="Times New Roman"/>
                <w:sz w:val="16"/>
                <w:szCs w:val="16"/>
                <w:lang w:val="ru-RU"/>
              </w:rPr>
            </w:pPr>
            <w:r w:rsidRPr="00152D30">
              <w:rPr>
                <w:rFonts w:ascii="Times New Roman" w:hAnsi="Times New Roman"/>
                <w:sz w:val="16"/>
                <w:szCs w:val="16"/>
                <w:lang w:val="ru-RU"/>
              </w:rPr>
              <w:t xml:space="preserve">- </w:t>
            </w:r>
            <w:r w:rsidR="009C1A44" w:rsidRPr="00152D30">
              <w:rPr>
                <w:rFonts w:ascii="Times New Roman" w:hAnsi="Times New Roman"/>
                <w:sz w:val="16"/>
                <w:szCs w:val="16"/>
                <w:lang w:val="ru-RU"/>
              </w:rPr>
              <w:t>инспектора</w:t>
            </w:r>
            <w:r w:rsidRPr="00152D30">
              <w:rPr>
                <w:rFonts w:ascii="Times New Roman" w:hAnsi="Times New Roman"/>
                <w:sz w:val="16"/>
                <w:szCs w:val="16"/>
                <w:lang w:val="ru-RU"/>
              </w:rPr>
              <w:t xml:space="preserve"> рада</w:t>
            </w:r>
            <w:r w:rsidR="009C1A44" w:rsidRPr="00152D30">
              <w:rPr>
                <w:rFonts w:ascii="Times New Roman" w:hAnsi="Times New Roman"/>
                <w:sz w:val="16"/>
                <w:szCs w:val="16"/>
                <w:lang w:val="ru-RU"/>
              </w:rPr>
              <w:t xml:space="preserve"> до 30 учесника, по 2 дана, 5 обука у 2022</w:t>
            </w:r>
            <w:r w:rsidRPr="00152D30">
              <w:rPr>
                <w:rFonts w:ascii="Times New Roman" w:hAnsi="Times New Roman"/>
                <w:sz w:val="16"/>
                <w:szCs w:val="16"/>
                <w:lang w:val="ru-RU"/>
              </w:rPr>
              <w:t>.</w:t>
            </w:r>
          </w:p>
          <w:p w14:paraId="1A750185" w14:textId="4851358D" w:rsidR="009C1A44" w:rsidRPr="00152D30" w:rsidRDefault="00D42772" w:rsidP="009C1A44">
            <w:pPr>
              <w:rPr>
                <w:rFonts w:ascii="Times New Roman" w:hAnsi="Times New Roman"/>
                <w:sz w:val="16"/>
                <w:szCs w:val="16"/>
                <w:lang w:val="ru-RU"/>
              </w:rPr>
            </w:pPr>
            <w:r w:rsidRPr="00152D30">
              <w:rPr>
                <w:rFonts w:ascii="Times New Roman" w:hAnsi="Times New Roman"/>
                <w:sz w:val="16"/>
                <w:szCs w:val="16"/>
                <w:lang w:val="ru-RU"/>
              </w:rPr>
              <w:t xml:space="preserve">- </w:t>
            </w:r>
            <w:r w:rsidR="009C1A44" w:rsidRPr="00152D30">
              <w:rPr>
                <w:rFonts w:ascii="Times New Roman" w:hAnsi="Times New Roman"/>
                <w:sz w:val="16"/>
                <w:szCs w:val="16"/>
                <w:lang w:val="ru-RU"/>
              </w:rPr>
              <w:t>инспектора</w:t>
            </w:r>
            <w:r w:rsidRPr="00152D30">
              <w:rPr>
                <w:rFonts w:ascii="Times New Roman" w:hAnsi="Times New Roman"/>
                <w:sz w:val="16"/>
                <w:szCs w:val="16"/>
                <w:lang w:val="ru-RU"/>
              </w:rPr>
              <w:t xml:space="preserve"> рада</w:t>
            </w:r>
            <w:r w:rsidR="009C1A44" w:rsidRPr="00152D30">
              <w:rPr>
                <w:rFonts w:ascii="Times New Roman" w:hAnsi="Times New Roman"/>
                <w:sz w:val="16"/>
                <w:szCs w:val="16"/>
                <w:lang w:val="ru-RU"/>
              </w:rPr>
              <w:t xml:space="preserve"> до 30 учесника, по 2 дана, 5 обука у 2022</w:t>
            </w:r>
            <w:r w:rsidRPr="00152D30">
              <w:rPr>
                <w:rFonts w:ascii="Times New Roman" w:hAnsi="Times New Roman"/>
                <w:sz w:val="16"/>
                <w:szCs w:val="16"/>
                <w:lang w:val="ru-RU"/>
              </w:rPr>
              <w:t>.</w:t>
            </w:r>
          </w:p>
          <w:p w14:paraId="15C806E3" w14:textId="46485D9C" w:rsidR="009C1A44" w:rsidRPr="00152D30" w:rsidRDefault="00D42772" w:rsidP="009C1A44">
            <w:pPr>
              <w:rPr>
                <w:rFonts w:ascii="Times New Roman" w:hAnsi="Times New Roman"/>
                <w:sz w:val="16"/>
                <w:szCs w:val="16"/>
                <w:lang w:val="ru-RU"/>
              </w:rPr>
            </w:pPr>
            <w:r w:rsidRPr="00152D30">
              <w:rPr>
                <w:rFonts w:ascii="Times New Roman" w:hAnsi="Times New Roman"/>
                <w:sz w:val="16"/>
                <w:szCs w:val="16"/>
                <w:lang w:val="ru-RU"/>
              </w:rPr>
              <w:t xml:space="preserve">- </w:t>
            </w:r>
            <w:r w:rsidR="009C1A44" w:rsidRPr="00152D30">
              <w:rPr>
                <w:rFonts w:ascii="Times New Roman" w:hAnsi="Times New Roman"/>
                <w:sz w:val="16"/>
                <w:szCs w:val="16"/>
                <w:lang w:val="ru-RU"/>
              </w:rPr>
              <w:t>семинари за социјалне партнере, до 30 учесника, по 1 дан, 5 у 2022</w:t>
            </w:r>
            <w:r w:rsidRPr="00152D30">
              <w:rPr>
                <w:rFonts w:ascii="Times New Roman" w:hAnsi="Times New Roman"/>
                <w:sz w:val="16"/>
                <w:szCs w:val="16"/>
                <w:lang w:val="ru-RU"/>
              </w:rPr>
              <w:t>.</w:t>
            </w:r>
          </w:p>
          <w:p w14:paraId="35BCF574" w14:textId="54939EF4" w:rsidR="009C1A44" w:rsidRPr="00152D30" w:rsidRDefault="00D42772" w:rsidP="009C1A44">
            <w:pPr>
              <w:rPr>
                <w:rFonts w:ascii="Times New Roman" w:hAnsi="Times New Roman"/>
                <w:sz w:val="16"/>
                <w:szCs w:val="16"/>
                <w:lang w:val="ru-RU"/>
              </w:rPr>
            </w:pPr>
            <w:r w:rsidRPr="00152D30">
              <w:rPr>
                <w:rFonts w:ascii="Times New Roman" w:hAnsi="Times New Roman"/>
                <w:sz w:val="16"/>
                <w:szCs w:val="16"/>
                <w:lang w:val="ru-RU"/>
              </w:rPr>
              <w:t xml:space="preserve">- </w:t>
            </w:r>
            <w:r w:rsidR="009C1A44" w:rsidRPr="00152D30">
              <w:rPr>
                <w:rFonts w:ascii="Times New Roman" w:hAnsi="Times New Roman"/>
                <w:sz w:val="16"/>
                <w:szCs w:val="16"/>
                <w:lang w:val="ru-RU"/>
              </w:rPr>
              <w:t>обуке за арбитре и миритеље РАМРРС, 5 семинара по 1 дан до 30 учесника по семинару у 2022</w:t>
            </w:r>
            <w:r w:rsidRPr="00152D30">
              <w:rPr>
                <w:rFonts w:ascii="Times New Roman" w:hAnsi="Times New Roman"/>
                <w:sz w:val="16"/>
                <w:szCs w:val="16"/>
                <w:lang w:val="ru-RU"/>
              </w:rPr>
              <w:t>.</w:t>
            </w:r>
          </w:p>
          <w:p w14:paraId="2D212574" w14:textId="37A0B77A" w:rsidR="009C1A44" w:rsidRPr="00152D30" w:rsidRDefault="00D42772" w:rsidP="009C1A44">
            <w:pPr>
              <w:rPr>
                <w:rFonts w:ascii="Times New Roman" w:hAnsi="Times New Roman"/>
                <w:sz w:val="16"/>
                <w:szCs w:val="16"/>
                <w:lang w:val="ru-RU"/>
              </w:rPr>
            </w:pPr>
            <w:r w:rsidRPr="00152D30">
              <w:rPr>
                <w:rFonts w:ascii="Times New Roman" w:hAnsi="Times New Roman"/>
                <w:sz w:val="16"/>
                <w:szCs w:val="16"/>
                <w:lang w:val="ru-RU"/>
              </w:rPr>
              <w:t xml:space="preserve">- </w:t>
            </w:r>
            <w:r w:rsidR="009C1A44" w:rsidRPr="00152D30">
              <w:rPr>
                <w:rFonts w:ascii="Times New Roman" w:hAnsi="Times New Roman"/>
                <w:sz w:val="16"/>
                <w:szCs w:val="16"/>
                <w:lang w:val="ru-RU"/>
              </w:rPr>
              <w:t>округли столови за судије и стручну јавност (један округли сто по 1 дан до 30 учесника по округлом столу</w:t>
            </w:r>
            <w:r w:rsidRPr="00152D30">
              <w:rPr>
                <w:rFonts w:ascii="Times New Roman" w:hAnsi="Times New Roman"/>
                <w:sz w:val="16"/>
                <w:szCs w:val="16"/>
                <w:lang w:val="ru-RU"/>
              </w:rPr>
              <w:t>,</w:t>
            </w:r>
            <w:r w:rsidR="009C1A44" w:rsidRPr="00152D30">
              <w:rPr>
                <w:rFonts w:ascii="Times New Roman" w:hAnsi="Times New Roman"/>
                <w:sz w:val="16"/>
                <w:szCs w:val="16"/>
                <w:lang w:val="ru-RU"/>
              </w:rPr>
              <w:t xml:space="preserve"> 5 у 2022</w:t>
            </w:r>
            <w:r w:rsidRPr="00152D30">
              <w:rPr>
                <w:rFonts w:ascii="Times New Roman" w:hAnsi="Times New Roman"/>
                <w:sz w:val="16"/>
                <w:szCs w:val="16"/>
                <w:lang w:val="ru-RU"/>
              </w:rPr>
              <w:t xml:space="preserve">.) </w:t>
            </w:r>
          </w:p>
          <w:p w14:paraId="328DAB8B" w14:textId="2CF8B0DB" w:rsidR="009C1A44" w:rsidRPr="00152D30" w:rsidRDefault="00D42772" w:rsidP="00D42772">
            <w:pPr>
              <w:rPr>
                <w:rFonts w:ascii="Times New Roman" w:hAnsi="Times New Roman"/>
                <w:sz w:val="16"/>
                <w:szCs w:val="16"/>
                <w:lang w:val="ru-RU"/>
              </w:rPr>
            </w:pPr>
            <w:r w:rsidRPr="00152D30">
              <w:rPr>
                <w:rFonts w:ascii="Times New Roman" w:hAnsi="Times New Roman"/>
                <w:sz w:val="16"/>
                <w:szCs w:val="16"/>
                <w:lang w:val="ru-RU"/>
              </w:rPr>
              <w:t>- 1 експерт ТАЕКС,</w:t>
            </w:r>
            <w:r w:rsidR="00B60FE9" w:rsidRPr="00152D30">
              <w:rPr>
                <w:rFonts w:ascii="Times New Roman" w:hAnsi="Times New Roman"/>
                <w:sz w:val="16"/>
                <w:szCs w:val="16"/>
                <w:lang w:val="ru-RU"/>
              </w:rPr>
              <w:t xml:space="preserve"> 5 радних дана у 2022.</w:t>
            </w:r>
          </w:p>
        </w:tc>
        <w:tc>
          <w:tcPr>
            <w:tcW w:w="1080" w:type="dxa"/>
            <w:tcBorders>
              <w:top w:val="single" w:sz="4" w:space="0" w:color="auto"/>
              <w:bottom w:val="single" w:sz="4" w:space="0" w:color="auto"/>
            </w:tcBorders>
          </w:tcPr>
          <w:p w14:paraId="7FFAB86D" w14:textId="2ABE24E9" w:rsidR="009C1A44" w:rsidRPr="00152D30" w:rsidRDefault="009C1A44" w:rsidP="009C1A44">
            <w:pPr>
              <w:rPr>
                <w:rFonts w:ascii="Times New Roman" w:hAnsi="Times New Roman"/>
                <w:sz w:val="16"/>
                <w:szCs w:val="16"/>
                <w:lang w:val="sr-Cyrl-RS"/>
              </w:rPr>
            </w:pPr>
            <w:r w:rsidRPr="00152D30">
              <w:rPr>
                <w:rFonts w:ascii="Times New Roman" w:hAnsi="Times New Roman"/>
                <w:sz w:val="16"/>
                <w:szCs w:val="16"/>
              </w:rPr>
              <w:t>Као у 1.1.1.2</w:t>
            </w:r>
          </w:p>
        </w:tc>
        <w:tc>
          <w:tcPr>
            <w:tcW w:w="1980" w:type="dxa"/>
            <w:tcBorders>
              <w:top w:val="single" w:sz="4" w:space="0" w:color="auto"/>
              <w:bottom w:val="single" w:sz="4" w:space="0" w:color="auto"/>
            </w:tcBorders>
          </w:tcPr>
          <w:p w14:paraId="249F7313" w14:textId="77777777" w:rsidR="009C1A44" w:rsidRPr="00152D30" w:rsidRDefault="009C1A44" w:rsidP="009C1A44">
            <w:pPr>
              <w:rPr>
                <w:rFonts w:ascii="Times New Roman" w:hAnsi="Times New Roman"/>
                <w:sz w:val="16"/>
                <w:szCs w:val="16"/>
                <w:lang w:val="ru-RU"/>
              </w:rPr>
            </w:pPr>
            <w:r w:rsidRPr="00152D30">
              <w:rPr>
                <w:rFonts w:ascii="Times New Roman" w:hAnsi="Times New Roman"/>
                <w:sz w:val="16"/>
                <w:szCs w:val="16"/>
                <w:lang w:val="ru-RU"/>
              </w:rPr>
              <w:t>Буџет РС укупно 13.250 €,  све у 2022.</w:t>
            </w:r>
          </w:p>
          <w:p w14:paraId="644DAA22" w14:textId="77777777" w:rsidR="00363276" w:rsidRPr="00152D30" w:rsidRDefault="00363276" w:rsidP="00363276">
            <w:pPr>
              <w:rPr>
                <w:rFonts w:ascii="Times New Roman" w:hAnsi="Times New Roman"/>
                <w:sz w:val="16"/>
                <w:szCs w:val="16"/>
                <w:lang w:val="sr-Cyrl-RS"/>
              </w:rPr>
            </w:pPr>
            <w:r w:rsidRPr="00152D30">
              <w:rPr>
                <w:rFonts w:ascii="Times New Roman" w:hAnsi="Times New Roman"/>
                <w:sz w:val="16"/>
                <w:szCs w:val="16"/>
                <w:lang w:val="sr-Cyrl-RS"/>
              </w:rPr>
              <w:t xml:space="preserve">2020: 0 </w:t>
            </w:r>
            <w:r w:rsidRPr="00152D30">
              <w:rPr>
                <w:rFonts w:ascii="Times New Roman" w:hAnsi="Times New Roman"/>
                <w:sz w:val="16"/>
                <w:szCs w:val="16"/>
                <w:lang w:val="ru-RU"/>
              </w:rPr>
              <w:t>РСД</w:t>
            </w:r>
          </w:p>
          <w:p w14:paraId="1284C20E" w14:textId="77777777" w:rsidR="00363276" w:rsidRPr="00152D30" w:rsidRDefault="00363276" w:rsidP="00363276">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1F6F3DDA" w14:textId="37824AB9" w:rsidR="00363276" w:rsidRPr="00152D30" w:rsidRDefault="00363276" w:rsidP="00363276">
            <w:pPr>
              <w:rPr>
                <w:rFonts w:ascii="Times New Roman" w:hAnsi="Times New Roman"/>
                <w:sz w:val="16"/>
                <w:szCs w:val="16"/>
                <w:lang w:val="sr-Cyrl-RS"/>
              </w:rPr>
            </w:pPr>
            <w:r w:rsidRPr="00152D30">
              <w:rPr>
                <w:rFonts w:ascii="Times New Roman" w:hAnsi="Times New Roman"/>
                <w:sz w:val="16"/>
                <w:szCs w:val="16"/>
                <w:lang w:val="sr-Cyrl-RS"/>
              </w:rPr>
              <w:t xml:space="preserve">2022: </w:t>
            </w:r>
            <w:r w:rsidR="003D58E4" w:rsidRPr="00152D30">
              <w:rPr>
                <w:rFonts w:ascii="Times New Roman" w:hAnsi="Times New Roman"/>
                <w:sz w:val="16"/>
                <w:szCs w:val="16"/>
                <w:lang w:val="sr-Cyrl-RS"/>
              </w:rPr>
              <w:t>1.563.500</w:t>
            </w:r>
            <w:r w:rsidR="003D58E4" w:rsidRPr="00152D30">
              <w:rPr>
                <w:rFonts w:ascii="Times New Roman" w:hAnsi="Times New Roman"/>
                <w:sz w:val="16"/>
                <w:szCs w:val="16"/>
              </w:rPr>
              <w:t xml:space="preserve"> </w:t>
            </w:r>
            <w:r w:rsidRPr="00152D30">
              <w:rPr>
                <w:rFonts w:ascii="Times New Roman" w:hAnsi="Times New Roman"/>
                <w:sz w:val="16"/>
                <w:szCs w:val="16"/>
                <w:lang w:val="ru-RU"/>
              </w:rPr>
              <w:t>РСД</w:t>
            </w:r>
          </w:p>
        </w:tc>
        <w:tc>
          <w:tcPr>
            <w:tcW w:w="1980" w:type="dxa"/>
            <w:tcBorders>
              <w:top w:val="single" w:sz="4" w:space="0" w:color="auto"/>
              <w:bottom w:val="single" w:sz="4" w:space="0" w:color="auto"/>
            </w:tcBorders>
          </w:tcPr>
          <w:p w14:paraId="32C1FBEE" w14:textId="77777777" w:rsidR="009C1A44" w:rsidRPr="00152D30" w:rsidRDefault="009C1A44" w:rsidP="009C1A44">
            <w:pPr>
              <w:rPr>
                <w:rFonts w:ascii="Times New Roman" w:hAnsi="Times New Roman"/>
                <w:sz w:val="16"/>
                <w:szCs w:val="16"/>
                <w:lang w:val="ru-RU"/>
              </w:rPr>
            </w:pPr>
            <w:r w:rsidRPr="00152D30">
              <w:rPr>
                <w:rFonts w:ascii="Times New Roman" w:hAnsi="Times New Roman"/>
                <w:sz w:val="16"/>
                <w:szCs w:val="16"/>
                <w:lang w:val="ru-RU"/>
              </w:rPr>
              <w:t>Донаторска средства укупно 2.250 €, све у 2022.</w:t>
            </w:r>
          </w:p>
          <w:p w14:paraId="5A76C0F6" w14:textId="77777777" w:rsidR="00363276" w:rsidRPr="00152D30" w:rsidRDefault="00363276" w:rsidP="00363276">
            <w:pPr>
              <w:rPr>
                <w:rFonts w:ascii="Times New Roman" w:hAnsi="Times New Roman"/>
                <w:sz w:val="16"/>
                <w:szCs w:val="16"/>
                <w:lang w:val="sr-Cyrl-RS"/>
              </w:rPr>
            </w:pPr>
            <w:r w:rsidRPr="00152D30">
              <w:rPr>
                <w:rFonts w:ascii="Times New Roman" w:hAnsi="Times New Roman"/>
                <w:sz w:val="16"/>
                <w:szCs w:val="16"/>
                <w:lang w:val="sr-Cyrl-RS"/>
              </w:rPr>
              <w:t xml:space="preserve">2020: 0 </w:t>
            </w:r>
            <w:r w:rsidRPr="00152D30">
              <w:rPr>
                <w:rFonts w:ascii="Times New Roman" w:hAnsi="Times New Roman"/>
                <w:sz w:val="16"/>
                <w:szCs w:val="16"/>
                <w:lang w:val="ru-RU"/>
              </w:rPr>
              <w:t>РСД</w:t>
            </w:r>
          </w:p>
          <w:p w14:paraId="18D58226" w14:textId="77777777" w:rsidR="00363276" w:rsidRPr="00152D30" w:rsidRDefault="00363276" w:rsidP="00363276">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09A49B02" w14:textId="59191967" w:rsidR="00363276" w:rsidRPr="00152D30" w:rsidRDefault="00363276" w:rsidP="00363276">
            <w:pPr>
              <w:rPr>
                <w:rFonts w:ascii="Times New Roman" w:hAnsi="Times New Roman"/>
                <w:sz w:val="16"/>
                <w:szCs w:val="16"/>
                <w:lang w:val="ru-RU"/>
              </w:rPr>
            </w:pPr>
            <w:r w:rsidRPr="00152D30">
              <w:rPr>
                <w:rFonts w:ascii="Times New Roman" w:hAnsi="Times New Roman"/>
                <w:sz w:val="16"/>
                <w:szCs w:val="16"/>
                <w:lang w:val="sr-Cyrl-RS"/>
              </w:rPr>
              <w:t xml:space="preserve">2022: </w:t>
            </w:r>
            <w:r w:rsidR="003D58E4" w:rsidRPr="00152D30">
              <w:rPr>
                <w:rFonts w:ascii="Times New Roman" w:hAnsi="Times New Roman"/>
                <w:sz w:val="16"/>
                <w:szCs w:val="16"/>
                <w:lang w:val="sr-Cyrl-RS"/>
              </w:rPr>
              <w:t>265.500</w:t>
            </w:r>
            <w:r w:rsidR="003D58E4" w:rsidRPr="00152D30">
              <w:rPr>
                <w:rFonts w:ascii="Times New Roman" w:hAnsi="Times New Roman"/>
                <w:sz w:val="16"/>
                <w:szCs w:val="16"/>
              </w:rPr>
              <w:t xml:space="preserve"> </w:t>
            </w:r>
            <w:r w:rsidRPr="00152D30">
              <w:rPr>
                <w:rFonts w:ascii="Times New Roman" w:hAnsi="Times New Roman"/>
                <w:sz w:val="16"/>
                <w:szCs w:val="16"/>
                <w:lang w:val="ru-RU"/>
              </w:rPr>
              <w:t>РСД</w:t>
            </w:r>
          </w:p>
        </w:tc>
      </w:tr>
      <w:tr w:rsidR="00AA4F69" w:rsidRPr="00152D30" w14:paraId="76F98EBA" w14:textId="77777777" w:rsidTr="00AA4F69">
        <w:trPr>
          <w:trHeight w:val="3230"/>
        </w:trPr>
        <w:tc>
          <w:tcPr>
            <w:tcW w:w="828" w:type="dxa"/>
            <w:tcBorders>
              <w:top w:val="single" w:sz="4" w:space="0" w:color="auto"/>
              <w:bottom w:val="single" w:sz="4" w:space="0" w:color="auto"/>
            </w:tcBorders>
          </w:tcPr>
          <w:p w14:paraId="57FF3CAB" w14:textId="16F7F400" w:rsidR="005C4A21" w:rsidRPr="00152D30" w:rsidRDefault="005C4A21" w:rsidP="005C4A21">
            <w:pPr>
              <w:rPr>
                <w:rFonts w:ascii="Times New Roman" w:hAnsi="Times New Roman"/>
                <w:sz w:val="16"/>
                <w:szCs w:val="16"/>
              </w:rPr>
            </w:pPr>
            <w:r w:rsidRPr="00152D30">
              <w:rPr>
                <w:rFonts w:ascii="Times New Roman" w:hAnsi="Times New Roman"/>
                <w:sz w:val="16"/>
                <w:szCs w:val="16"/>
              </w:rPr>
              <w:t>1.2.3.4</w:t>
            </w:r>
          </w:p>
        </w:tc>
        <w:tc>
          <w:tcPr>
            <w:tcW w:w="2541" w:type="dxa"/>
            <w:tcBorders>
              <w:top w:val="single" w:sz="4" w:space="0" w:color="auto"/>
              <w:bottom w:val="single" w:sz="4" w:space="0" w:color="auto"/>
            </w:tcBorders>
          </w:tcPr>
          <w:p w14:paraId="4158609E" w14:textId="77777777" w:rsidR="005C4A21" w:rsidRPr="00152D30" w:rsidRDefault="005C4A21" w:rsidP="005C4A21">
            <w:pPr>
              <w:rPr>
                <w:rFonts w:ascii="Times New Roman" w:hAnsi="Times New Roman"/>
                <w:sz w:val="16"/>
                <w:szCs w:val="16"/>
                <w:lang w:val="sr-Latn-CS"/>
              </w:rPr>
            </w:pPr>
            <w:r w:rsidRPr="00152D30">
              <w:rPr>
                <w:rFonts w:ascii="Times New Roman" w:hAnsi="Times New Roman"/>
                <w:sz w:val="16"/>
                <w:szCs w:val="16"/>
                <w:lang w:val="sr-Latn-CS"/>
              </w:rPr>
              <w:t xml:space="preserve">Имплементација Закона о раду у делу који се односи </w:t>
            </w:r>
            <w:r w:rsidRPr="00152D30">
              <w:rPr>
                <w:rFonts w:ascii="Times New Roman" w:hAnsi="Times New Roman"/>
                <w:sz w:val="16"/>
                <w:szCs w:val="16"/>
                <w:lang w:val="ru-RU"/>
              </w:rPr>
              <w:t>на област информисања запослених и других радно ангажованих лица о условима рада</w:t>
            </w:r>
            <w:r w:rsidRPr="00152D30">
              <w:rPr>
                <w:rFonts w:ascii="Times New Roman" w:hAnsi="Times New Roman"/>
                <w:sz w:val="16"/>
                <w:szCs w:val="16"/>
                <w:lang w:val="sr-Latn-CS"/>
              </w:rPr>
              <w:t>, ради уједначеног поступања послодаваца и запослених у примени одредаба Закона, кроз:</w:t>
            </w:r>
          </w:p>
          <w:p w14:paraId="767F6536" w14:textId="77777777" w:rsidR="005C4A21" w:rsidRPr="00152D30" w:rsidRDefault="005C4A21" w:rsidP="005C4A21">
            <w:pPr>
              <w:rPr>
                <w:rFonts w:ascii="Times New Roman" w:hAnsi="Times New Roman"/>
                <w:sz w:val="16"/>
                <w:szCs w:val="16"/>
                <w:lang w:val="sr-Latn-CS"/>
              </w:rPr>
            </w:pPr>
            <w:r w:rsidRPr="00152D30">
              <w:rPr>
                <w:rFonts w:ascii="Times New Roman" w:hAnsi="Times New Roman"/>
                <w:sz w:val="16"/>
                <w:szCs w:val="16"/>
                <w:lang w:val="sr-Latn-CS"/>
              </w:rPr>
              <w:t>а) одржавање обука, семинра и радионица за инспекторе</w:t>
            </w:r>
          </w:p>
          <w:p w14:paraId="105AC454" w14:textId="77777777" w:rsidR="005C4A21" w:rsidRPr="00152D30" w:rsidRDefault="005C4A21" w:rsidP="005C4A21">
            <w:pPr>
              <w:rPr>
                <w:rFonts w:ascii="Times New Roman" w:hAnsi="Times New Roman"/>
                <w:sz w:val="16"/>
                <w:szCs w:val="16"/>
                <w:lang w:val="sr-Latn-CS"/>
              </w:rPr>
            </w:pPr>
            <w:r w:rsidRPr="00152D30">
              <w:rPr>
                <w:rFonts w:ascii="Times New Roman" w:hAnsi="Times New Roman"/>
                <w:sz w:val="16"/>
                <w:szCs w:val="16"/>
                <w:lang w:val="sr-Latn-CS"/>
              </w:rPr>
              <w:t>б)</w:t>
            </w:r>
            <w:r w:rsidRPr="00152D30">
              <w:rPr>
                <w:rFonts w:ascii="Times New Roman" w:hAnsi="Times New Roman"/>
                <w:sz w:val="16"/>
                <w:szCs w:val="16"/>
                <w:lang w:val="ru-RU"/>
              </w:rPr>
              <w:t xml:space="preserve"> </w:t>
            </w:r>
            <w:r w:rsidRPr="00152D30">
              <w:rPr>
                <w:rFonts w:ascii="Times New Roman" w:hAnsi="Times New Roman"/>
                <w:sz w:val="16"/>
                <w:szCs w:val="16"/>
                <w:lang w:val="sr-Latn-CS"/>
              </w:rPr>
              <w:t>надзори по службеној дужности и по захтеву странака</w:t>
            </w:r>
          </w:p>
          <w:p w14:paraId="052A79CD" w14:textId="77777777" w:rsidR="005C4A21" w:rsidRPr="00152D30" w:rsidRDefault="005C4A21" w:rsidP="005C4A21">
            <w:pPr>
              <w:rPr>
                <w:rFonts w:ascii="Times New Roman" w:hAnsi="Times New Roman"/>
                <w:sz w:val="16"/>
                <w:szCs w:val="16"/>
                <w:lang w:val="sr-Latn-CS"/>
              </w:rPr>
            </w:pPr>
            <w:r w:rsidRPr="00152D30">
              <w:rPr>
                <w:rFonts w:ascii="Times New Roman" w:hAnsi="Times New Roman"/>
                <w:sz w:val="16"/>
                <w:szCs w:val="16"/>
                <w:lang w:val="sr-Latn-CS"/>
              </w:rPr>
              <w:t>ц)</w:t>
            </w:r>
            <w:r w:rsidRPr="00152D30">
              <w:rPr>
                <w:rFonts w:ascii="Times New Roman" w:hAnsi="Times New Roman"/>
                <w:sz w:val="16"/>
                <w:szCs w:val="16"/>
                <w:lang w:val="ru-RU"/>
              </w:rPr>
              <w:t xml:space="preserve"> </w:t>
            </w:r>
            <w:r w:rsidRPr="00152D30">
              <w:rPr>
                <w:rFonts w:ascii="Times New Roman" w:hAnsi="Times New Roman"/>
                <w:sz w:val="16"/>
                <w:szCs w:val="16"/>
                <w:lang w:val="sr-Latn-CS"/>
              </w:rPr>
              <w:t>превентивно поступање Инспекције рада</w:t>
            </w:r>
          </w:p>
          <w:p w14:paraId="75C7444F" w14:textId="498F5230" w:rsidR="005C4A21" w:rsidRPr="00152D30" w:rsidRDefault="005C4A21" w:rsidP="005C4A21">
            <w:pPr>
              <w:rPr>
                <w:rFonts w:ascii="Times New Roman" w:hAnsi="Times New Roman"/>
                <w:sz w:val="16"/>
                <w:szCs w:val="16"/>
                <w:lang w:val="sr-Latn-CS"/>
              </w:rPr>
            </w:pPr>
            <w:r w:rsidRPr="00152D30">
              <w:rPr>
                <w:rFonts w:ascii="Times New Roman" w:hAnsi="Times New Roman"/>
                <w:sz w:val="16"/>
                <w:szCs w:val="16"/>
                <w:lang w:val="sr-Latn-CS"/>
              </w:rPr>
              <w:t>д)</w:t>
            </w:r>
            <w:r w:rsidRPr="00152D30">
              <w:rPr>
                <w:rFonts w:ascii="Times New Roman" w:hAnsi="Times New Roman"/>
                <w:sz w:val="16"/>
                <w:szCs w:val="16"/>
                <w:lang w:val="ru-RU"/>
              </w:rPr>
              <w:t xml:space="preserve"> </w:t>
            </w:r>
            <w:r w:rsidRPr="00152D30">
              <w:rPr>
                <w:rFonts w:ascii="Times New Roman" w:hAnsi="Times New Roman"/>
                <w:sz w:val="16"/>
                <w:szCs w:val="16"/>
                <w:lang w:val="sr-Latn-CS"/>
              </w:rPr>
              <w:t xml:space="preserve">сарадња са социјалним партнерима </w:t>
            </w:r>
          </w:p>
        </w:tc>
        <w:tc>
          <w:tcPr>
            <w:tcW w:w="1710" w:type="dxa"/>
            <w:gridSpan w:val="2"/>
            <w:tcBorders>
              <w:top w:val="single" w:sz="4" w:space="0" w:color="auto"/>
              <w:bottom w:val="single" w:sz="4" w:space="0" w:color="auto"/>
            </w:tcBorders>
          </w:tcPr>
          <w:p w14:paraId="28ABB062" w14:textId="77777777" w:rsidR="00CB1217" w:rsidRPr="00152D30" w:rsidRDefault="00CB1217" w:rsidP="00CB1217">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3CCD2342" w14:textId="37E2BD54" w:rsidR="00CB1217" w:rsidRPr="00152D30" w:rsidRDefault="006A0A3F" w:rsidP="005C4A21">
            <w:pPr>
              <w:rPr>
                <w:rFonts w:ascii="Times New Roman" w:hAnsi="Times New Roman"/>
                <w:sz w:val="16"/>
                <w:szCs w:val="16"/>
                <w:lang w:val="sr-Cyrl-RS"/>
              </w:rPr>
            </w:pPr>
            <w:r w:rsidRPr="00152D30">
              <w:rPr>
                <w:rFonts w:ascii="Times New Roman" w:hAnsi="Times New Roman"/>
                <w:sz w:val="16"/>
                <w:szCs w:val="16"/>
                <w:lang w:val="sr-Cyrl-RS"/>
              </w:rPr>
              <w:t>МРЗБСП</w:t>
            </w:r>
          </w:p>
          <w:p w14:paraId="789482E2" w14:textId="42471A6A" w:rsidR="005C4A21" w:rsidRPr="00152D30" w:rsidRDefault="005C4A21" w:rsidP="005C4A21">
            <w:pPr>
              <w:rPr>
                <w:rFonts w:ascii="Times New Roman" w:hAnsi="Times New Roman"/>
                <w:sz w:val="16"/>
                <w:szCs w:val="16"/>
                <w:lang w:val="ru-RU"/>
              </w:rPr>
            </w:pPr>
            <w:r w:rsidRPr="00152D30">
              <w:rPr>
                <w:rFonts w:ascii="Times New Roman" w:hAnsi="Times New Roman"/>
                <w:sz w:val="16"/>
                <w:szCs w:val="16"/>
                <w:lang w:val="ru-RU"/>
              </w:rPr>
              <w:t>Инспекторат за рад</w:t>
            </w:r>
          </w:p>
        </w:tc>
        <w:tc>
          <w:tcPr>
            <w:tcW w:w="969" w:type="dxa"/>
            <w:tcBorders>
              <w:top w:val="single" w:sz="4" w:space="0" w:color="auto"/>
              <w:bottom w:val="single" w:sz="4" w:space="0" w:color="auto"/>
            </w:tcBorders>
          </w:tcPr>
          <w:p w14:paraId="746DFF6D" w14:textId="1A55511F" w:rsidR="005C4A21" w:rsidRPr="00152D30" w:rsidRDefault="00A52310" w:rsidP="005C4A21">
            <w:pPr>
              <w:rPr>
                <w:rFonts w:ascii="Times New Roman" w:hAnsi="Times New Roman"/>
                <w:sz w:val="16"/>
                <w:szCs w:val="16"/>
                <w:lang w:val="ru-RU"/>
              </w:rPr>
            </w:pPr>
            <w:r w:rsidRPr="00152D30">
              <w:rPr>
                <w:rFonts w:ascii="Times New Roman" w:hAnsi="Times New Roman"/>
                <w:sz w:val="16"/>
                <w:szCs w:val="16"/>
                <w:lang w:val="sr-Cyrl-RS"/>
              </w:rPr>
              <w:t>4.</w:t>
            </w:r>
            <w:r w:rsidR="005C4A21" w:rsidRPr="00152D30">
              <w:rPr>
                <w:rFonts w:ascii="Times New Roman" w:hAnsi="Times New Roman"/>
                <w:sz w:val="16"/>
                <w:szCs w:val="16"/>
                <w:lang w:val="ru-RU"/>
              </w:rPr>
              <w:t xml:space="preserve"> квартал 2020</w:t>
            </w:r>
            <w:r w:rsidR="00482E01" w:rsidRPr="00152D30">
              <w:rPr>
                <w:rFonts w:ascii="Times New Roman" w:hAnsi="Times New Roman"/>
                <w:sz w:val="16"/>
                <w:szCs w:val="16"/>
                <w:lang w:val="sr-Cyrl-RS"/>
              </w:rPr>
              <w:t>.</w:t>
            </w:r>
            <w:r w:rsidR="005C4A21" w:rsidRPr="00152D30">
              <w:rPr>
                <w:rFonts w:ascii="Times New Roman" w:hAnsi="Times New Roman"/>
                <w:sz w:val="16"/>
                <w:szCs w:val="16"/>
                <w:lang w:val="ru-RU"/>
              </w:rPr>
              <w:t xml:space="preserve"> и континуирано</w:t>
            </w:r>
          </w:p>
        </w:tc>
        <w:tc>
          <w:tcPr>
            <w:tcW w:w="2250" w:type="dxa"/>
            <w:tcBorders>
              <w:top w:val="single" w:sz="4" w:space="0" w:color="auto"/>
              <w:bottom w:val="single" w:sz="4" w:space="0" w:color="auto"/>
            </w:tcBorders>
          </w:tcPr>
          <w:p w14:paraId="3AECE505" w14:textId="0C474068" w:rsidR="005C4A21" w:rsidRPr="00152D30" w:rsidRDefault="005C4A21" w:rsidP="005C4A21">
            <w:pPr>
              <w:rPr>
                <w:rFonts w:ascii="Times New Roman" w:hAnsi="Times New Roman"/>
                <w:sz w:val="16"/>
                <w:szCs w:val="16"/>
                <w:lang w:val="ru-RU"/>
              </w:rPr>
            </w:pPr>
            <w:r w:rsidRPr="00152D30">
              <w:rPr>
                <w:rFonts w:ascii="Times New Roman" w:hAnsi="Times New Roman"/>
                <w:sz w:val="16"/>
                <w:szCs w:val="16"/>
                <w:lang w:val="ru-RU"/>
              </w:rPr>
              <w:t>Као у 1.1.1.4</w:t>
            </w:r>
          </w:p>
        </w:tc>
        <w:tc>
          <w:tcPr>
            <w:tcW w:w="2880" w:type="dxa"/>
            <w:tcBorders>
              <w:top w:val="single" w:sz="4" w:space="0" w:color="auto"/>
              <w:bottom w:val="single" w:sz="4" w:space="0" w:color="auto"/>
            </w:tcBorders>
          </w:tcPr>
          <w:p w14:paraId="2D1AC45D" w14:textId="247E7E65" w:rsidR="005C4A21" w:rsidRPr="00152D30" w:rsidRDefault="005C4A21" w:rsidP="005C4A21">
            <w:pPr>
              <w:jc w:val="both"/>
              <w:rPr>
                <w:rFonts w:ascii="Times New Roman" w:hAnsi="Times New Roman"/>
                <w:sz w:val="16"/>
                <w:szCs w:val="16"/>
                <w:lang w:val="ru-RU"/>
              </w:rPr>
            </w:pPr>
            <w:r w:rsidRPr="00152D30">
              <w:rPr>
                <w:rFonts w:ascii="Times New Roman" w:hAnsi="Times New Roman"/>
                <w:sz w:val="16"/>
                <w:szCs w:val="16"/>
                <w:lang w:val="ru-RU"/>
              </w:rPr>
              <w:t>Као у 1.1.1.4</w:t>
            </w:r>
          </w:p>
        </w:tc>
        <w:tc>
          <w:tcPr>
            <w:tcW w:w="1080" w:type="dxa"/>
            <w:tcBorders>
              <w:top w:val="single" w:sz="4" w:space="0" w:color="auto"/>
              <w:bottom w:val="single" w:sz="4" w:space="0" w:color="auto"/>
            </w:tcBorders>
          </w:tcPr>
          <w:p w14:paraId="76EBEB90" w14:textId="23C3AD67" w:rsidR="005C4A21" w:rsidRPr="00152D30" w:rsidRDefault="005C4A21" w:rsidP="005C4A21">
            <w:pPr>
              <w:rPr>
                <w:rFonts w:ascii="Times New Roman" w:hAnsi="Times New Roman"/>
                <w:sz w:val="16"/>
                <w:szCs w:val="16"/>
                <w:lang w:val="ru-RU"/>
              </w:rPr>
            </w:pPr>
            <w:r w:rsidRPr="00152D30">
              <w:rPr>
                <w:rFonts w:ascii="Times New Roman" w:hAnsi="Times New Roman"/>
                <w:sz w:val="16"/>
                <w:szCs w:val="16"/>
                <w:lang w:val="ru-RU"/>
              </w:rPr>
              <w:t>Као у 1.1.1.4</w:t>
            </w:r>
          </w:p>
        </w:tc>
        <w:tc>
          <w:tcPr>
            <w:tcW w:w="1980" w:type="dxa"/>
            <w:tcBorders>
              <w:top w:val="single" w:sz="4" w:space="0" w:color="auto"/>
              <w:bottom w:val="single" w:sz="4" w:space="0" w:color="auto"/>
            </w:tcBorders>
          </w:tcPr>
          <w:p w14:paraId="53B8F3F7" w14:textId="24E0118D" w:rsidR="005C4A21" w:rsidRPr="00152D30" w:rsidRDefault="005C4A21" w:rsidP="005C4A21">
            <w:pPr>
              <w:rPr>
                <w:rFonts w:ascii="Times New Roman" w:hAnsi="Times New Roman"/>
                <w:sz w:val="16"/>
                <w:szCs w:val="16"/>
                <w:lang w:val="ru-RU"/>
              </w:rPr>
            </w:pPr>
            <w:r w:rsidRPr="00152D30">
              <w:rPr>
                <w:rFonts w:ascii="Times New Roman" w:hAnsi="Times New Roman"/>
                <w:sz w:val="16"/>
                <w:szCs w:val="16"/>
                <w:lang w:val="ru-RU"/>
              </w:rPr>
              <w:t xml:space="preserve">Буџетирано у оквиру активности 1.1.1.4. </w:t>
            </w:r>
          </w:p>
        </w:tc>
        <w:tc>
          <w:tcPr>
            <w:tcW w:w="1980" w:type="dxa"/>
            <w:tcBorders>
              <w:top w:val="single" w:sz="4" w:space="0" w:color="auto"/>
              <w:bottom w:val="single" w:sz="4" w:space="0" w:color="auto"/>
            </w:tcBorders>
          </w:tcPr>
          <w:p w14:paraId="79741FEC" w14:textId="77777777" w:rsidR="005C4A21" w:rsidRPr="00152D30" w:rsidRDefault="005C4A21" w:rsidP="005C4A21">
            <w:pPr>
              <w:rPr>
                <w:rFonts w:ascii="Times New Roman" w:hAnsi="Times New Roman"/>
                <w:sz w:val="16"/>
                <w:szCs w:val="16"/>
                <w:lang w:val="ru-RU"/>
              </w:rPr>
            </w:pPr>
          </w:p>
        </w:tc>
      </w:tr>
      <w:tr w:rsidR="00AA4F69" w:rsidRPr="00EB2369" w14:paraId="5916E1F8" w14:textId="77777777" w:rsidTr="00AA4F69">
        <w:trPr>
          <w:trHeight w:val="866"/>
        </w:trPr>
        <w:tc>
          <w:tcPr>
            <w:tcW w:w="828" w:type="dxa"/>
            <w:tcBorders>
              <w:top w:val="single" w:sz="4" w:space="0" w:color="auto"/>
              <w:bottom w:val="double" w:sz="4" w:space="0" w:color="auto"/>
            </w:tcBorders>
          </w:tcPr>
          <w:p w14:paraId="1877C6B7" w14:textId="56BA3902" w:rsidR="009C1A44" w:rsidRPr="00152D30" w:rsidRDefault="009C1A44" w:rsidP="009C1A44">
            <w:pPr>
              <w:rPr>
                <w:rFonts w:ascii="Times New Roman" w:hAnsi="Times New Roman"/>
                <w:sz w:val="16"/>
                <w:szCs w:val="16"/>
                <w:lang w:val="ru-RU"/>
              </w:rPr>
            </w:pPr>
            <w:r w:rsidRPr="00152D30">
              <w:rPr>
                <w:rFonts w:ascii="Times New Roman" w:hAnsi="Times New Roman"/>
                <w:sz w:val="16"/>
                <w:szCs w:val="16"/>
                <w:lang w:val="ru-RU"/>
              </w:rPr>
              <w:t>1.2.3.5</w:t>
            </w:r>
          </w:p>
        </w:tc>
        <w:tc>
          <w:tcPr>
            <w:tcW w:w="2541" w:type="dxa"/>
            <w:tcBorders>
              <w:top w:val="single" w:sz="4" w:space="0" w:color="auto"/>
              <w:bottom w:val="double" w:sz="4" w:space="0" w:color="auto"/>
            </w:tcBorders>
          </w:tcPr>
          <w:p w14:paraId="5D6BAF4E" w14:textId="36FA36C1" w:rsidR="009C1A44" w:rsidRPr="00152D30" w:rsidRDefault="009C1A44" w:rsidP="009C1A44">
            <w:pPr>
              <w:rPr>
                <w:rFonts w:ascii="Times New Roman" w:hAnsi="Times New Roman"/>
                <w:sz w:val="16"/>
                <w:szCs w:val="16"/>
                <w:lang w:val="sr-Latn-CS"/>
              </w:rPr>
            </w:pPr>
            <w:r w:rsidRPr="00152D30">
              <w:rPr>
                <w:rFonts w:ascii="Times New Roman" w:hAnsi="Times New Roman"/>
                <w:sz w:val="16"/>
                <w:szCs w:val="16"/>
                <w:lang w:val="sr-Latn-CS"/>
              </w:rPr>
              <w:t xml:space="preserve">Имплементација </w:t>
            </w:r>
            <w:r w:rsidRPr="00152D30">
              <w:rPr>
                <w:rFonts w:ascii="Times New Roman" w:hAnsi="Times New Roman"/>
                <w:sz w:val="16"/>
                <w:szCs w:val="16"/>
                <w:lang w:val="sr-Cyrl-RS"/>
              </w:rPr>
              <w:t>Закона о поједностављеном радном анагажовању на сезонским пословима</w:t>
            </w:r>
          </w:p>
        </w:tc>
        <w:tc>
          <w:tcPr>
            <w:tcW w:w="1710" w:type="dxa"/>
            <w:gridSpan w:val="2"/>
            <w:tcBorders>
              <w:top w:val="single" w:sz="4" w:space="0" w:color="auto"/>
              <w:bottom w:val="double" w:sz="4" w:space="0" w:color="auto"/>
            </w:tcBorders>
          </w:tcPr>
          <w:p w14:paraId="256EE656" w14:textId="77777777" w:rsidR="00CB1217" w:rsidRPr="00152D30" w:rsidRDefault="00CB1217" w:rsidP="00CB1217">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0731305C" w14:textId="2D6EFD75" w:rsidR="009C1A44" w:rsidRPr="00152D30" w:rsidRDefault="009C1A44" w:rsidP="009C1A44">
            <w:pPr>
              <w:rPr>
                <w:rFonts w:ascii="Times New Roman" w:hAnsi="Times New Roman"/>
                <w:sz w:val="16"/>
                <w:szCs w:val="16"/>
                <w:lang w:val="ru-RU"/>
              </w:rPr>
            </w:pPr>
            <w:r w:rsidRPr="00152D30">
              <w:rPr>
                <w:rFonts w:ascii="Times New Roman" w:hAnsi="Times New Roman"/>
                <w:sz w:val="16"/>
                <w:szCs w:val="16"/>
                <w:lang w:val="ru-RU"/>
              </w:rPr>
              <w:t>МРЗБСП</w:t>
            </w:r>
          </w:p>
        </w:tc>
        <w:tc>
          <w:tcPr>
            <w:tcW w:w="969" w:type="dxa"/>
            <w:tcBorders>
              <w:top w:val="single" w:sz="4" w:space="0" w:color="auto"/>
              <w:bottom w:val="double" w:sz="4" w:space="0" w:color="auto"/>
            </w:tcBorders>
          </w:tcPr>
          <w:p w14:paraId="0518F7EA" w14:textId="084EAB80" w:rsidR="009C1A44" w:rsidRPr="00152D30" w:rsidRDefault="00C5081C" w:rsidP="00C5081C">
            <w:pPr>
              <w:rPr>
                <w:rFonts w:ascii="Times New Roman" w:hAnsi="Times New Roman"/>
                <w:sz w:val="16"/>
                <w:szCs w:val="16"/>
              </w:rPr>
            </w:pPr>
            <w:r w:rsidRPr="00152D30">
              <w:rPr>
                <w:rFonts w:ascii="Times New Roman" w:hAnsi="Times New Roman"/>
                <w:sz w:val="16"/>
                <w:szCs w:val="16"/>
                <w:lang w:val="sr-Cyrl-RS"/>
              </w:rPr>
              <w:t xml:space="preserve">Од 1. квартала </w:t>
            </w:r>
            <w:r w:rsidR="009C1A44" w:rsidRPr="00152D30">
              <w:rPr>
                <w:rFonts w:ascii="Times New Roman" w:hAnsi="Times New Roman"/>
                <w:sz w:val="16"/>
                <w:szCs w:val="16"/>
                <w:lang w:val="sr-Cyrl-RS"/>
              </w:rPr>
              <w:t>2019</w:t>
            </w:r>
            <w:r w:rsidRPr="00152D30">
              <w:rPr>
                <w:rFonts w:ascii="Times New Roman" w:hAnsi="Times New Roman"/>
                <w:sz w:val="16"/>
                <w:szCs w:val="16"/>
                <w:lang w:val="sr-Cyrl-RS"/>
              </w:rPr>
              <w:t>.</w:t>
            </w:r>
            <w:r w:rsidR="009C1A44" w:rsidRPr="00152D30">
              <w:rPr>
                <w:rFonts w:ascii="Times New Roman" w:hAnsi="Times New Roman"/>
                <w:sz w:val="16"/>
                <w:szCs w:val="16"/>
              </w:rPr>
              <w:t xml:space="preserve"> </w:t>
            </w:r>
            <w:r w:rsidR="009C1A44" w:rsidRPr="00152D30">
              <w:rPr>
                <w:rFonts w:ascii="Times New Roman" w:hAnsi="Times New Roman"/>
                <w:sz w:val="16"/>
                <w:szCs w:val="16"/>
                <w:lang w:val="sr-Cyrl-RS"/>
              </w:rPr>
              <w:t>и континурано</w:t>
            </w:r>
          </w:p>
        </w:tc>
        <w:tc>
          <w:tcPr>
            <w:tcW w:w="2250" w:type="dxa"/>
            <w:tcBorders>
              <w:top w:val="single" w:sz="4" w:space="0" w:color="auto"/>
              <w:bottom w:val="double" w:sz="4" w:space="0" w:color="auto"/>
            </w:tcBorders>
          </w:tcPr>
          <w:p w14:paraId="0DFD8B5E" w14:textId="77777777" w:rsidR="009C1A44" w:rsidRPr="00152D30" w:rsidRDefault="009C1A44" w:rsidP="009C1A44">
            <w:pPr>
              <w:rPr>
                <w:rFonts w:ascii="Times New Roman" w:hAnsi="Times New Roman"/>
                <w:sz w:val="16"/>
                <w:szCs w:val="16"/>
                <w:lang w:val="sr-Cyrl-RS"/>
              </w:rPr>
            </w:pPr>
            <w:r w:rsidRPr="00152D30">
              <w:rPr>
                <w:rFonts w:ascii="Times New Roman" w:hAnsi="Times New Roman"/>
                <w:sz w:val="16"/>
                <w:szCs w:val="16"/>
                <w:lang w:val="sr-Cyrl-RS"/>
              </w:rPr>
              <w:t>Као у 1.1.1.1</w:t>
            </w:r>
          </w:p>
          <w:p w14:paraId="29EB9238" w14:textId="1D95918D" w:rsidR="009C1A44" w:rsidRPr="00152D30" w:rsidRDefault="009C1A44" w:rsidP="009C1A44">
            <w:pPr>
              <w:rPr>
                <w:rFonts w:ascii="Times New Roman" w:hAnsi="Times New Roman"/>
                <w:sz w:val="16"/>
                <w:szCs w:val="16"/>
              </w:rPr>
            </w:pPr>
          </w:p>
        </w:tc>
        <w:tc>
          <w:tcPr>
            <w:tcW w:w="2880" w:type="dxa"/>
            <w:tcBorders>
              <w:top w:val="single" w:sz="4" w:space="0" w:color="auto"/>
              <w:bottom w:val="double" w:sz="4" w:space="0" w:color="auto"/>
            </w:tcBorders>
          </w:tcPr>
          <w:p w14:paraId="4FA8E550" w14:textId="77777777" w:rsidR="009C1A44" w:rsidRPr="00152D30" w:rsidRDefault="009C1A44" w:rsidP="009C1A44">
            <w:pPr>
              <w:jc w:val="both"/>
              <w:rPr>
                <w:rFonts w:ascii="Times New Roman" w:hAnsi="Times New Roman"/>
                <w:sz w:val="16"/>
                <w:szCs w:val="16"/>
                <w:lang w:val="sr-Cyrl-RS"/>
              </w:rPr>
            </w:pPr>
            <w:r w:rsidRPr="00152D30">
              <w:rPr>
                <w:rFonts w:ascii="Times New Roman" w:hAnsi="Times New Roman"/>
                <w:sz w:val="16"/>
                <w:szCs w:val="16"/>
                <w:lang w:val="sr-Cyrl-RS"/>
              </w:rPr>
              <w:t>Као у 1.1.1.2</w:t>
            </w:r>
          </w:p>
          <w:p w14:paraId="4D552963" w14:textId="1D720641" w:rsidR="009C1A44" w:rsidRPr="00152D30" w:rsidRDefault="009C1A44" w:rsidP="009C1A44">
            <w:pPr>
              <w:jc w:val="both"/>
              <w:rPr>
                <w:rFonts w:ascii="Times New Roman" w:hAnsi="Times New Roman"/>
                <w:sz w:val="16"/>
                <w:szCs w:val="16"/>
                <w:lang w:val="ru-RU"/>
              </w:rPr>
            </w:pPr>
            <w:r w:rsidRPr="00152D30">
              <w:rPr>
                <w:rFonts w:ascii="Times New Roman" w:hAnsi="Times New Roman"/>
                <w:sz w:val="16"/>
                <w:szCs w:val="16"/>
                <w:lang w:val="sr-Cyrl-RS"/>
              </w:rPr>
              <w:t>Два државна службеника у завању саветника</w:t>
            </w:r>
          </w:p>
        </w:tc>
        <w:tc>
          <w:tcPr>
            <w:tcW w:w="1080" w:type="dxa"/>
            <w:tcBorders>
              <w:top w:val="single" w:sz="4" w:space="0" w:color="auto"/>
              <w:bottom w:val="double" w:sz="4" w:space="0" w:color="auto"/>
            </w:tcBorders>
          </w:tcPr>
          <w:p w14:paraId="572199E6" w14:textId="127E32A7" w:rsidR="009C1A44" w:rsidRPr="00152D30" w:rsidRDefault="009C1A44" w:rsidP="009C1A44">
            <w:pPr>
              <w:rPr>
                <w:rFonts w:ascii="Times New Roman" w:hAnsi="Times New Roman"/>
                <w:sz w:val="16"/>
                <w:szCs w:val="16"/>
              </w:rPr>
            </w:pPr>
            <w:r w:rsidRPr="00152D30">
              <w:rPr>
                <w:rFonts w:ascii="Times New Roman" w:hAnsi="Times New Roman"/>
                <w:sz w:val="16"/>
                <w:szCs w:val="16"/>
              </w:rPr>
              <w:t>Као у 1.1.1.2</w:t>
            </w:r>
          </w:p>
        </w:tc>
        <w:tc>
          <w:tcPr>
            <w:tcW w:w="1980" w:type="dxa"/>
            <w:tcBorders>
              <w:top w:val="single" w:sz="4" w:space="0" w:color="auto"/>
              <w:bottom w:val="double" w:sz="4" w:space="0" w:color="auto"/>
            </w:tcBorders>
          </w:tcPr>
          <w:p w14:paraId="6074992E" w14:textId="1228312C" w:rsidR="009C1A44" w:rsidRPr="00152D30" w:rsidRDefault="009C1A44" w:rsidP="009C1A44">
            <w:pPr>
              <w:rPr>
                <w:rFonts w:ascii="Times New Roman" w:hAnsi="Times New Roman"/>
                <w:sz w:val="16"/>
                <w:szCs w:val="16"/>
                <w:lang w:val="ru-RU"/>
              </w:rPr>
            </w:pPr>
            <w:r w:rsidRPr="00152D30">
              <w:rPr>
                <w:rFonts w:ascii="Times New Roman" w:hAnsi="Times New Roman"/>
                <w:sz w:val="16"/>
                <w:szCs w:val="16"/>
                <w:lang w:val="ru-RU"/>
              </w:rPr>
              <w:t>Буџетирано у оквиру активности 1.1.1.1. и 1.1.1.2.</w:t>
            </w:r>
          </w:p>
        </w:tc>
        <w:tc>
          <w:tcPr>
            <w:tcW w:w="1980" w:type="dxa"/>
            <w:tcBorders>
              <w:top w:val="single" w:sz="4" w:space="0" w:color="auto"/>
              <w:bottom w:val="double" w:sz="4" w:space="0" w:color="auto"/>
            </w:tcBorders>
          </w:tcPr>
          <w:p w14:paraId="74256169" w14:textId="5EF454D0" w:rsidR="009C1A44" w:rsidRPr="00152D30" w:rsidRDefault="009C1A44" w:rsidP="009C1A44">
            <w:pPr>
              <w:rPr>
                <w:rFonts w:ascii="Times New Roman" w:hAnsi="Times New Roman"/>
                <w:sz w:val="16"/>
                <w:szCs w:val="16"/>
                <w:lang w:val="ru-RU"/>
              </w:rPr>
            </w:pPr>
          </w:p>
        </w:tc>
      </w:tr>
      <w:tr w:rsidR="005C4A21" w:rsidRPr="00EB2369" w14:paraId="200D4CF8" w14:textId="77777777" w:rsidTr="00AA4F69">
        <w:trPr>
          <w:trHeight w:val="639"/>
        </w:trPr>
        <w:tc>
          <w:tcPr>
            <w:tcW w:w="16218" w:type="dxa"/>
            <w:gridSpan w:val="10"/>
            <w:tcBorders>
              <w:top w:val="double" w:sz="4" w:space="0" w:color="auto"/>
              <w:left w:val="double" w:sz="4" w:space="0" w:color="auto"/>
              <w:bottom w:val="double" w:sz="4" w:space="0" w:color="auto"/>
              <w:right w:val="double" w:sz="4" w:space="0" w:color="auto"/>
            </w:tcBorders>
            <w:shd w:val="clear" w:color="auto" w:fill="FFF2CC"/>
          </w:tcPr>
          <w:p w14:paraId="3A868B2E" w14:textId="2E45C7C0" w:rsidR="005C4A21" w:rsidRPr="00152D30" w:rsidRDefault="00865A2C" w:rsidP="005C4A21">
            <w:pPr>
              <w:rPr>
                <w:rFonts w:ascii="Times New Roman" w:hAnsi="Times New Roman"/>
                <w:b/>
                <w:bCs/>
                <w:sz w:val="20"/>
                <w:szCs w:val="20"/>
                <w:lang w:val="ru-RU"/>
              </w:rPr>
            </w:pPr>
            <w:r w:rsidRPr="00152D30">
              <w:rPr>
                <w:rFonts w:ascii="Times New Roman" w:hAnsi="Times New Roman"/>
                <w:b/>
                <w:bCs/>
                <w:sz w:val="20"/>
                <w:szCs w:val="20"/>
                <w:lang w:val="ru-RU"/>
              </w:rPr>
              <w:t>1.2.4</w:t>
            </w:r>
          </w:p>
          <w:p w14:paraId="1F8DDABD" w14:textId="230F91CE" w:rsidR="005C4A21" w:rsidRPr="00152D30" w:rsidRDefault="005C4A21" w:rsidP="00581293">
            <w:pPr>
              <w:rPr>
                <w:rFonts w:ascii="Times New Roman" w:hAnsi="Times New Roman"/>
                <w:b/>
                <w:bCs/>
                <w:sz w:val="20"/>
                <w:szCs w:val="20"/>
                <w:lang w:val="ru-RU"/>
              </w:rPr>
            </w:pPr>
            <w:r w:rsidRPr="00152D30">
              <w:rPr>
                <w:rFonts w:ascii="Times New Roman" w:hAnsi="Times New Roman"/>
                <w:b/>
                <w:bCs/>
                <w:sz w:val="20"/>
                <w:szCs w:val="20"/>
                <w:lang w:val="ru-RU"/>
              </w:rPr>
              <w:t>Директива Савета 1999/70/</w:t>
            </w:r>
            <w:r w:rsidRPr="00152D30">
              <w:rPr>
                <w:rFonts w:ascii="Times New Roman" w:hAnsi="Times New Roman"/>
                <w:b/>
                <w:bCs/>
                <w:sz w:val="20"/>
                <w:szCs w:val="20"/>
                <w:lang w:val="en-GB"/>
              </w:rPr>
              <w:t>E</w:t>
            </w:r>
            <w:r w:rsidR="00581293" w:rsidRPr="00152D30">
              <w:rPr>
                <w:rFonts w:ascii="Times New Roman" w:hAnsi="Times New Roman"/>
                <w:b/>
                <w:bCs/>
                <w:sz w:val="20"/>
                <w:szCs w:val="20"/>
                <w:lang w:val="ru-RU"/>
              </w:rPr>
              <w:t>З</w:t>
            </w:r>
            <w:r w:rsidRPr="00152D30">
              <w:rPr>
                <w:rFonts w:ascii="Times New Roman" w:hAnsi="Times New Roman"/>
                <w:b/>
                <w:bCs/>
                <w:sz w:val="20"/>
                <w:szCs w:val="20"/>
                <w:lang w:val="ru-RU"/>
              </w:rPr>
              <w:t xml:space="preserve"> </w:t>
            </w:r>
            <w:r w:rsidRPr="00152D30">
              <w:rPr>
                <w:rFonts w:ascii="Times New Roman" w:hAnsi="Times New Roman"/>
                <w:bCs/>
                <w:sz w:val="20"/>
                <w:szCs w:val="20"/>
                <w:lang w:val="ru-RU"/>
              </w:rPr>
              <w:t xml:space="preserve">од 28. јуна 1999. </w:t>
            </w:r>
            <w:r w:rsidR="00581293" w:rsidRPr="00152D30">
              <w:rPr>
                <w:rFonts w:ascii="Times New Roman" w:hAnsi="Times New Roman"/>
                <w:bCs/>
                <w:sz w:val="20"/>
                <w:szCs w:val="20"/>
                <w:lang w:val="ru-RU"/>
              </w:rPr>
              <w:t xml:space="preserve">године </w:t>
            </w:r>
            <w:r w:rsidRPr="00152D30">
              <w:rPr>
                <w:rFonts w:ascii="Times New Roman" w:hAnsi="Times New Roman"/>
                <w:bCs/>
                <w:sz w:val="20"/>
                <w:szCs w:val="20"/>
                <w:lang w:val="ru-RU"/>
              </w:rPr>
              <w:t xml:space="preserve">о оквирном споразуму о раду на одређено време који су закључили </w:t>
            </w:r>
            <w:r w:rsidR="00581293" w:rsidRPr="00152D30">
              <w:rPr>
                <w:rFonts w:ascii="Times New Roman" w:hAnsi="Times New Roman"/>
                <w:bCs/>
                <w:sz w:val="20"/>
                <w:szCs w:val="20"/>
                <w:lang w:val="ru-RU"/>
              </w:rPr>
              <w:t xml:space="preserve"> </w:t>
            </w:r>
            <w:r w:rsidR="00581293" w:rsidRPr="00152D30">
              <w:rPr>
                <w:rFonts w:ascii="Times New Roman" w:hAnsi="Times New Roman"/>
                <w:bCs/>
                <w:sz w:val="20"/>
                <w:szCs w:val="20"/>
              </w:rPr>
              <w:t>ETUC</w:t>
            </w:r>
            <w:r w:rsidR="00581293" w:rsidRPr="00152D30">
              <w:rPr>
                <w:rFonts w:ascii="Times New Roman" w:hAnsi="Times New Roman"/>
                <w:bCs/>
                <w:sz w:val="20"/>
                <w:szCs w:val="20"/>
                <w:lang w:val="ru-RU"/>
              </w:rPr>
              <w:t xml:space="preserve">, </w:t>
            </w:r>
            <w:r w:rsidR="00581293" w:rsidRPr="00152D30">
              <w:rPr>
                <w:rFonts w:ascii="Times New Roman" w:hAnsi="Times New Roman"/>
                <w:bCs/>
                <w:sz w:val="20"/>
                <w:szCs w:val="20"/>
              </w:rPr>
              <w:t>UNICE</w:t>
            </w:r>
            <w:r w:rsidR="00581293" w:rsidRPr="00152D30">
              <w:rPr>
                <w:rFonts w:ascii="Times New Roman" w:hAnsi="Times New Roman"/>
                <w:bCs/>
                <w:sz w:val="20"/>
                <w:szCs w:val="20"/>
                <w:lang w:val="ru-RU"/>
              </w:rPr>
              <w:t xml:space="preserve"> и </w:t>
            </w:r>
            <w:r w:rsidR="00581293" w:rsidRPr="00152D30">
              <w:rPr>
                <w:rFonts w:ascii="Times New Roman" w:hAnsi="Times New Roman"/>
                <w:bCs/>
                <w:sz w:val="20"/>
                <w:szCs w:val="20"/>
              </w:rPr>
              <w:t>CEEP</w:t>
            </w:r>
            <w:r w:rsidR="00581293" w:rsidRPr="00152D30">
              <w:rPr>
                <w:rFonts w:ascii="Times New Roman" w:hAnsi="Times New Roman"/>
                <w:bCs/>
                <w:sz w:val="20"/>
                <w:szCs w:val="20"/>
                <w:lang w:val="sr-Cyrl-RS"/>
              </w:rPr>
              <w:t>,</w:t>
            </w:r>
            <w:r w:rsidRPr="00152D30">
              <w:rPr>
                <w:rFonts w:ascii="Times New Roman" w:hAnsi="Times New Roman"/>
                <w:bCs/>
                <w:sz w:val="20"/>
                <w:szCs w:val="20"/>
                <w:lang w:val="ru-RU"/>
              </w:rPr>
              <w:t xml:space="preserve"> </w:t>
            </w:r>
            <w:r w:rsidR="00581293" w:rsidRPr="00152D30">
              <w:rPr>
                <w:rFonts w:ascii="Times New Roman" w:hAnsi="Times New Roman"/>
                <w:bCs/>
                <w:i/>
                <w:sz w:val="20"/>
                <w:szCs w:val="20"/>
                <w:lang w:val="ru-RU"/>
              </w:rPr>
              <w:t xml:space="preserve">СЛ </w:t>
            </w:r>
            <w:r w:rsidR="00581293" w:rsidRPr="00152D30">
              <w:rPr>
                <w:rFonts w:ascii="Times New Roman" w:hAnsi="Times New Roman"/>
                <w:bCs/>
                <w:i/>
                <w:sz w:val="20"/>
                <w:szCs w:val="20"/>
              </w:rPr>
              <w:t>L</w:t>
            </w:r>
            <w:r w:rsidR="00581293" w:rsidRPr="00152D30">
              <w:rPr>
                <w:rFonts w:ascii="Times New Roman" w:hAnsi="Times New Roman"/>
                <w:bCs/>
                <w:i/>
                <w:sz w:val="20"/>
                <w:szCs w:val="20"/>
                <w:lang w:val="ru-RU"/>
              </w:rPr>
              <w:t xml:space="preserve"> </w:t>
            </w:r>
            <w:r w:rsidRPr="00152D30">
              <w:rPr>
                <w:rFonts w:ascii="Times New Roman" w:hAnsi="Times New Roman"/>
                <w:bCs/>
                <w:i/>
                <w:sz w:val="20"/>
                <w:szCs w:val="20"/>
                <w:lang w:val="ru-RU"/>
              </w:rPr>
              <w:t>175, 10.07.1999, стр. 43</w:t>
            </w:r>
          </w:p>
        </w:tc>
      </w:tr>
      <w:tr w:rsidR="005C4A21" w:rsidRPr="00152D30" w14:paraId="143B74F6" w14:textId="77777777" w:rsidTr="00AA4F69">
        <w:trPr>
          <w:trHeight w:val="402"/>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vAlign w:val="center"/>
          </w:tcPr>
          <w:p w14:paraId="394E846F" w14:textId="77777777" w:rsidR="005C4A21" w:rsidRPr="00152D30" w:rsidRDefault="005C4A21" w:rsidP="00D64F89">
            <w:pPr>
              <w:rPr>
                <w:rFonts w:ascii="Times New Roman" w:hAnsi="Times New Roman"/>
                <w:sz w:val="20"/>
                <w:szCs w:val="20"/>
              </w:rPr>
            </w:pPr>
            <w:r w:rsidRPr="00152D30">
              <w:rPr>
                <w:rFonts w:ascii="Times New Roman" w:hAnsi="Times New Roman"/>
                <w:b/>
                <w:bCs/>
                <w:sz w:val="20"/>
                <w:szCs w:val="20"/>
              </w:rPr>
              <w:t>ТРЕНУТНА СИТУАЦИЈА</w:t>
            </w:r>
          </w:p>
        </w:tc>
      </w:tr>
      <w:tr w:rsidR="005C4A21" w:rsidRPr="00152D30" w14:paraId="68A94965" w14:textId="77777777" w:rsidTr="00AA4F69">
        <w:trPr>
          <w:trHeight w:val="679"/>
        </w:trPr>
        <w:tc>
          <w:tcPr>
            <w:tcW w:w="16218" w:type="dxa"/>
            <w:gridSpan w:val="10"/>
            <w:tcBorders>
              <w:top w:val="double" w:sz="4" w:space="0" w:color="auto"/>
              <w:left w:val="double" w:sz="4" w:space="0" w:color="auto"/>
              <w:bottom w:val="double" w:sz="4" w:space="0" w:color="auto"/>
              <w:right w:val="double" w:sz="4" w:space="0" w:color="auto"/>
            </w:tcBorders>
          </w:tcPr>
          <w:p w14:paraId="6D88355D" w14:textId="77777777" w:rsidR="005C4A21" w:rsidRPr="00152D30" w:rsidRDefault="005C4A21" w:rsidP="005C4A21">
            <w:pPr>
              <w:jc w:val="both"/>
              <w:rPr>
                <w:rFonts w:ascii="Times New Roman" w:hAnsi="Times New Roman"/>
                <w:sz w:val="20"/>
                <w:szCs w:val="20"/>
                <w:lang w:val="ru-RU"/>
              </w:rPr>
            </w:pPr>
            <w:r w:rsidRPr="00152D30">
              <w:rPr>
                <w:rFonts w:ascii="Times New Roman" w:hAnsi="Times New Roman"/>
                <w:b/>
                <w:iCs/>
                <w:sz w:val="20"/>
                <w:szCs w:val="20"/>
                <w:lang w:val="ru-RU"/>
              </w:rPr>
              <w:t>Закон о раду</w:t>
            </w:r>
            <w:r w:rsidRPr="00152D30">
              <w:rPr>
                <w:rFonts w:ascii="Times New Roman" w:hAnsi="Times New Roman"/>
                <w:sz w:val="20"/>
                <w:szCs w:val="20"/>
                <w:lang w:val="ru-RU"/>
              </w:rPr>
              <w:t xml:space="preserve"> у чл. 30, 33. и 37. уређује услове и начин заснивања радног односа на одређено време, као и садржај уговора о раду. </w:t>
            </w:r>
          </w:p>
          <w:p w14:paraId="2D3F18DB" w14:textId="1D74284C" w:rsidR="005C4A21" w:rsidRPr="00152D30" w:rsidRDefault="005C4A21" w:rsidP="005C4A21">
            <w:pPr>
              <w:jc w:val="both"/>
              <w:rPr>
                <w:rFonts w:ascii="Times New Roman" w:hAnsi="Times New Roman"/>
                <w:bCs/>
                <w:sz w:val="20"/>
                <w:szCs w:val="20"/>
              </w:rPr>
            </w:pPr>
            <w:r w:rsidRPr="00152D30">
              <w:rPr>
                <w:rFonts w:ascii="Times New Roman" w:hAnsi="Times New Roman"/>
                <w:sz w:val="20"/>
                <w:szCs w:val="20"/>
                <w:lang w:val="ru-RU"/>
              </w:rPr>
              <w:t xml:space="preserve">У циљу потпуног усклађивања потребно је </w:t>
            </w:r>
            <w:r w:rsidRPr="00152D30">
              <w:rPr>
                <w:rFonts w:ascii="Times New Roman" w:hAnsi="Times New Roman"/>
                <w:b/>
                <w:sz w:val="20"/>
                <w:szCs w:val="20"/>
                <w:lang w:val="ru-RU"/>
              </w:rPr>
              <w:t>Закон о раду допунити:</w:t>
            </w:r>
            <w:r w:rsidRPr="00152D30">
              <w:rPr>
                <w:rFonts w:ascii="Times New Roman" w:hAnsi="Times New Roman"/>
                <w:sz w:val="20"/>
                <w:szCs w:val="20"/>
                <w:lang w:val="ru-RU"/>
              </w:rPr>
              <w:t xml:space="preserve"> широм дефиницијом рада на одређено (обухватити друге уговоре привременог и повременог карактера ван радног односа, друге уговоре ограниченог трајања из других закона), дефинисати упоредног радника на неодређено (члан 3), одредбама о начелу забране дискриминације (члан 4. Директиве) као и одредбама о информисању запослених на одређено о могућности преласка са рада на одређено време на рад на неодређено време и приступ оспособљавању (члан 6. </w:t>
            </w:r>
            <w:r w:rsidRPr="00152D30">
              <w:rPr>
                <w:rFonts w:ascii="Times New Roman" w:hAnsi="Times New Roman"/>
                <w:sz w:val="20"/>
                <w:szCs w:val="20"/>
              </w:rPr>
              <w:t>Директиве).</w:t>
            </w:r>
          </w:p>
        </w:tc>
      </w:tr>
      <w:tr w:rsidR="005C4A21" w:rsidRPr="00152D30" w14:paraId="1BFE27B0" w14:textId="77777777" w:rsidTr="00AA4F69">
        <w:trPr>
          <w:trHeight w:val="537"/>
        </w:trPr>
        <w:tc>
          <w:tcPr>
            <w:tcW w:w="3369" w:type="dxa"/>
            <w:gridSpan w:val="2"/>
            <w:vMerge w:val="restart"/>
            <w:tcBorders>
              <w:top w:val="double" w:sz="4" w:space="0" w:color="auto"/>
              <w:left w:val="single" w:sz="4" w:space="0" w:color="auto"/>
              <w:right w:val="single" w:sz="4" w:space="0" w:color="auto"/>
            </w:tcBorders>
            <w:shd w:val="clear" w:color="auto" w:fill="DDDDFF"/>
            <w:vAlign w:val="center"/>
          </w:tcPr>
          <w:p w14:paraId="41719E9A"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gridSpan w:val="2"/>
            <w:vMerge w:val="restart"/>
            <w:tcBorders>
              <w:top w:val="double" w:sz="4" w:space="0" w:color="auto"/>
              <w:left w:val="single" w:sz="4" w:space="0" w:color="auto"/>
              <w:right w:val="single" w:sz="4" w:space="0" w:color="auto"/>
            </w:tcBorders>
            <w:shd w:val="clear" w:color="auto" w:fill="DDDDFF"/>
            <w:vAlign w:val="center"/>
          </w:tcPr>
          <w:p w14:paraId="3EDE5DE6" w14:textId="77777777" w:rsidR="005C4A21" w:rsidRPr="00152D30" w:rsidRDefault="005C4A21" w:rsidP="005C4A21">
            <w:pPr>
              <w:jc w:val="center"/>
              <w:rPr>
                <w:rFonts w:ascii="Times New Roman" w:hAnsi="Times New Roman"/>
                <w:b/>
                <w:sz w:val="18"/>
                <w:szCs w:val="18"/>
                <w:lang w:val="ru-RU"/>
              </w:rPr>
            </w:pPr>
            <w:r w:rsidRPr="00152D30">
              <w:rPr>
                <w:rFonts w:ascii="Times New Roman" w:hAnsi="Times New Roman"/>
                <w:b/>
                <w:sz w:val="18"/>
                <w:szCs w:val="18"/>
                <w:lang w:val="ru-RU"/>
              </w:rPr>
              <w:t>ОДГОВОРНЕ ИНСТИТУЦИЈЕ И ИНСТИТУЦИЈЕ УКЉУЧЕНЕ У СПРОВОЂЕЊЕ</w:t>
            </w:r>
          </w:p>
        </w:tc>
        <w:tc>
          <w:tcPr>
            <w:tcW w:w="969" w:type="dxa"/>
            <w:vMerge w:val="restart"/>
            <w:tcBorders>
              <w:top w:val="double" w:sz="4" w:space="0" w:color="auto"/>
              <w:left w:val="single" w:sz="4" w:space="0" w:color="auto"/>
              <w:right w:val="single" w:sz="4" w:space="0" w:color="auto"/>
            </w:tcBorders>
            <w:shd w:val="clear" w:color="auto" w:fill="DDDDFF"/>
            <w:textDirection w:val="btLr"/>
            <w:vAlign w:val="center"/>
          </w:tcPr>
          <w:p w14:paraId="73C5263B" w14:textId="77777777" w:rsidR="005C4A21" w:rsidRPr="00152D30" w:rsidRDefault="005C4A21" w:rsidP="005C4A21">
            <w:pPr>
              <w:ind w:left="113" w:right="113"/>
              <w:jc w:val="center"/>
              <w:rPr>
                <w:rFonts w:ascii="Times New Roman" w:hAnsi="Times New Roman"/>
                <w:b/>
                <w:sz w:val="20"/>
                <w:szCs w:val="20"/>
              </w:rPr>
            </w:pPr>
            <w:r w:rsidRPr="00152D30">
              <w:rPr>
                <w:rFonts w:ascii="Times New Roman" w:hAnsi="Times New Roman"/>
                <w:b/>
                <w:sz w:val="20"/>
                <w:szCs w:val="20"/>
              </w:rPr>
              <w:t>ВРЕМЕНСКИ ОКВИР/РОК</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6D5891ED"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ЈАЧАЊЕ АДМИНИСТРАТИВНИХ 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79E331E5"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 xml:space="preserve">ФИНАНСИЈСКА СРЕДСТВА </w:t>
            </w:r>
          </w:p>
        </w:tc>
      </w:tr>
      <w:tr w:rsidR="00AA4F69" w:rsidRPr="00EB2369" w14:paraId="390F684F" w14:textId="77777777" w:rsidTr="00AA4F69">
        <w:trPr>
          <w:trHeight w:val="929"/>
        </w:trPr>
        <w:tc>
          <w:tcPr>
            <w:tcW w:w="3369"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00454A68" w14:textId="77777777" w:rsidR="005C4A21" w:rsidRPr="00152D30" w:rsidRDefault="005C4A21" w:rsidP="005C4A21">
            <w:pPr>
              <w:jc w:val="center"/>
              <w:rPr>
                <w:rFonts w:ascii="Times New Roman" w:hAnsi="Times New Roman"/>
                <w:b/>
                <w:sz w:val="20"/>
                <w:szCs w:val="20"/>
              </w:rPr>
            </w:pPr>
          </w:p>
        </w:tc>
        <w:tc>
          <w:tcPr>
            <w:tcW w:w="1710"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7D44257C" w14:textId="77777777" w:rsidR="005C4A21" w:rsidRPr="00152D30" w:rsidRDefault="005C4A21" w:rsidP="005C4A21">
            <w:pPr>
              <w:jc w:val="center"/>
              <w:rPr>
                <w:rFonts w:ascii="Times New Roman" w:hAnsi="Times New Roman"/>
                <w:b/>
                <w:sz w:val="20"/>
                <w:szCs w:val="20"/>
              </w:rPr>
            </w:pPr>
          </w:p>
        </w:tc>
        <w:tc>
          <w:tcPr>
            <w:tcW w:w="969"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3A5EFE9C" w14:textId="77777777" w:rsidR="005C4A21" w:rsidRPr="00152D30" w:rsidRDefault="005C4A21" w:rsidP="005C4A21">
            <w:pPr>
              <w:ind w:left="113" w:right="113"/>
              <w:jc w:val="center"/>
              <w:rPr>
                <w:rFonts w:ascii="Times New Roman" w:hAnsi="Times New Roman"/>
                <w:b/>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DDDDFF"/>
            <w:vAlign w:val="center"/>
          </w:tcPr>
          <w:p w14:paraId="695A7292"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 xml:space="preserve">ТРЕНУТНИ КАПАЦИТЕТИ </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4DEA4B51"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 xml:space="preserve">ПОТРЕБНИ КАПАЦИТЕТИ </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30583B11"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ЦИЉАНИ ДАТУМ</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43DED072"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lang w:val="sr-Latn-RS"/>
              </w:rPr>
              <w:t>РЕДОВНА БУЏЕТСКА СРЕДСТВА</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55EF7403" w14:textId="77777777" w:rsidR="005C4A21" w:rsidRPr="00152D30" w:rsidRDefault="005C4A21" w:rsidP="005C4A21">
            <w:pPr>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5E4285AF" w14:textId="77777777" w:rsidR="005C4A21" w:rsidRPr="00152D30" w:rsidRDefault="005C4A21" w:rsidP="005C4A21">
            <w:pPr>
              <w:jc w:val="center"/>
              <w:rPr>
                <w:rFonts w:ascii="Times New Roman" w:hAnsi="Times New Roman"/>
                <w:b/>
                <w:sz w:val="20"/>
                <w:szCs w:val="20"/>
                <w:lang w:val="ru-RU"/>
              </w:rPr>
            </w:pPr>
            <w:r w:rsidRPr="00152D30">
              <w:rPr>
                <w:rFonts w:ascii="Times New Roman" w:hAnsi="Times New Roman"/>
                <w:b/>
                <w:sz w:val="20"/>
                <w:szCs w:val="20"/>
                <w:lang w:val="ru-RU"/>
              </w:rPr>
              <w:t>(ЕУ И ДРУГА ДОНАТОРСКА СРЕДСТВА)</w:t>
            </w:r>
          </w:p>
        </w:tc>
      </w:tr>
      <w:tr w:rsidR="00AA4F69" w:rsidRPr="00152D30" w14:paraId="060E00D0" w14:textId="77777777" w:rsidTr="00AA4F69">
        <w:trPr>
          <w:trHeight w:val="841"/>
        </w:trPr>
        <w:tc>
          <w:tcPr>
            <w:tcW w:w="828" w:type="dxa"/>
            <w:tcBorders>
              <w:top w:val="single" w:sz="4" w:space="0" w:color="auto"/>
              <w:bottom w:val="single" w:sz="4" w:space="0" w:color="auto"/>
            </w:tcBorders>
          </w:tcPr>
          <w:p w14:paraId="1F218175" w14:textId="77777777" w:rsidR="00CC3943" w:rsidRPr="00152D30" w:rsidRDefault="00CC3943" w:rsidP="00CC3943">
            <w:pPr>
              <w:rPr>
                <w:rFonts w:ascii="Times New Roman" w:hAnsi="Times New Roman"/>
                <w:sz w:val="16"/>
                <w:szCs w:val="16"/>
              </w:rPr>
            </w:pPr>
            <w:r w:rsidRPr="00152D30">
              <w:rPr>
                <w:rFonts w:ascii="Times New Roman" w:hAnsi="Times New Roman"/>
                <w:sz w:val="16"/>
                <w:szCs w:val="16"/>
              </w:rPr>
              <w:t>1.2.4.1</w:t>
            </w:r>
          </w:p>
        </w:tc>
        <w:tc>
          <w:tcPr>
            <w:tcW w:w="2541" w:type="dxa"/>
            <w:tcBorders>
              <w:top w:val="single" w:sz="4" w:space="0" w:color="auto"/>
              <w:bottom w:val="single" w:sz="4" w:space="0" w:color="auto"/>
            </w:tcBorders>
          </w:tcPr>
          <w:p w14:paraId="6370286A" w14:textId="0E178668" w:rsidR="00CC3943" w:rsidRPr="00152D30" w:rsidRDefault="00CC3943" w:rsidP="00CC3943">
            <w:pPr>
              <w:rPr>
                <w:rFonts w:ascii="Times New Roman" w:hAnsi="Times New Roman"/>
                <w:sz w:val="16"/>
                <w:szCs w:val="16"/>
                <w:lang w:val="ru-RU"/>
              </w:rPr>
            </w:pPr>
            <w:r w:rsidRPr="00152D30">
              <w:rPr>
                <w:rFonts w:ascii="Times New Roman" w:hAnsi="Times New Roman"/>
                <w:sz w:val="16"/>
                <w:szCs w:val="16"/>
                <w:lang w:val="ru-RU"/>
              </w:rPr>
              <w:t xml:space="preserve"> Анализа Закона о раду и израда Радне верзије Нацрта закона (део који се односи на уговоре о радном ангажовању чије је трајање унапред одређено, са аспекта усаглашености правне регулативе у Републици Србији у овој области са предметном директивом)</w:t>
            </w:r>
          </w:p>
        </w:tc>
        <w:tc>
          <w:tcPr>
            <w:tcW w:w="1710" w:type="dxa"/>
            <w:gridSpan w:val="2"/>
            <w:tcBorders>
              <w:top w:val="single" w:sz="4" w:space="0" w:color="auto"/>
              <w:bottom w:val="single" w:sz="4" w:space="0" w:color="auto"/>
            </w:tcBorders>
          </w:tcPr>
          <w:p w14:paraId="0376B031" w14:textId="77777777" w:rsidR="00176C2F" w:rsidRPr="00152D30" w:rsidRDefault="00176C2F" w:rsidP="00176C2F">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12373285" w14:textId="77777777" w:rsidR="00CC3943" w:rsidRPr="00152D30" w:rsidRDefault="00CC3943" w:rsidP="00CC3943">
            <w:pPr>
              <w:rPr>
                <w:rFonts w:ascii="Times New Roman" w:hAnsi="Times New Roman"/>
                <w:sz w:val="16"/>
                <w:szCs w:val="16"/>
                <w:lang w:val="ru-RU"/>
              </w:rPr>
            </w:pPr>
            <w:r w:rsidRPr="00152D30">
              <w:rPr>
                <w:rFonts w:ascii="Times New Roman" w:hAnsi="Times New Roman"/>
                <w:sz w:val="16"/>
                <w:szCs w:val="16"/>
                <w:lang w:val="ru-RU"/>
              </w:rPr>
              <w:t>МРЗБСП</w:t>
            </w:r>
          </w:p>
          <w:p w14:paraId="6A99CA37" w14:textId="77777777" w:rsidR="00CC3943" w:rsidRPr="00152D30" w:rsidRDefault="00CC3943" w:rsidP="00CC3943">
            <w:pPr>
              <w:rPr>
                <w:rFonts w:ascii="Times New Roman" w:hAnsi="Times New Roman"/>
                <w:sz w:val="16"/>
                <w:szCs w:val="16"/>
                <w:lang w:val="ru-RU"/>
              </w:rPr>
            </w:pPr>
            <w:r w:rsidRPr="00152D30">
              <w:rPr>
                <w:rFonts w:ascii="Times New Roman" w:hAnsi="Times New Roman"/>
                <w:sz w:val="16"/>
                <w:szCs w:val="16"/>
                <w:lang w:val="ru-RU"/>
              </w:rPr>
              <w:t>у сарадњи са</w:t>
            </w:r>
          </w:p>
          <w:p w14:paraId="5D2B5A45" w14:textId="309FF9BB" w:rsidR="00CC3943" w:rsidRPr="00152D30" w:rsidRDefault="00CC3943" w:rsidP="00CC3943">
            <w:pPr>
              <w:rPr>
                <w:rFonts w:ascii="Times New Roman" w:hAnsi="Times New Roman"/>
                <w:sz w:val="16"/>
                <w:szCs w:val="16"/>
                <w:lang w:val="sr-Cyrl-RS"/>
              </w:rPr>
            </w:pPr>
            <w:r w:rsidRPr="00152D30">
              <w:rPr>
                <w:rFonts w:ascii="Times New Roman" w:hAnsi="Times New Roman"/>
                <w:sz w:val="16"/>
                <w:szCs w:val="16"/>
                <w:lang w:val="ru-RU"/>
              </w:rPr>
              <w:t>МДУЛС, МПНТР, Ми</w:t>
            </w:r>
            <w:r w:rsidR="00845965" w:rsidRPr="00152D30">
              <w:rPr>
                <w:rFonts w:ascii="Times New Roman" w:hAnsi="Times New Roman"/>
                <w:sz w:val="16"/>
                <w:szCs w:val="16"/>
                <w:lang w:val="ru-RU"/>
              </w:rPr>
              <w:t xml:space="preserve">нистарством здравља, МОС, МГСИ и </w:t>
            </w:r>
            <w:r w:rsidRPr="00152D30">
              <w:rPr>
                <w:rFonts w:ascii="Times New Roman" w:hAnsi="Times New Roman"/>
                <w:sz w:val="16"/>
                <w:szCs w:val="16"/>
                <w:lang w:val="ru-RU"/>
              </w:rPr>
              <w:t xml:space="preserve">Министарством </w:t>
            </w:r>
            <w:r w:rsidR="00845965" w:rsidRPr="00152D30">
              <w:rPr>
                <w:rFonts w:ascii="Times New Roman" w:hAnsi="Times New Roman"/>
                <w:sz w:val="16"/>
                <w:szCs w:val="16"/>
                <w:lang w:val="ru-RU"/>
              </w:rPr>
              <w:t>привреде</w:t>
            </w:r>
          </w:p>
        </w:tc>
        <w:tc>
          <w:tcPr>
            <w:tcW w:w="969" w:type="dxa"/>
            <w:tcBorders>
              <w:top w:val="single" w:sz="4" w:space="0" w:color="auto"/>
              <w:bottom w:val="single" w:sz="4" w:space="0" w:color="auto"/>
            </w:tcBorders>
          </w:tcPr>
          <w:p w14:paraId="6332FEC7" w14:textId="59BC9256" w:rsidR="00CC3943" w:rsidRPr="00152D30" w:rsidRDefault="00CC3943" w:rsidP="00512334">
            <w:pPr>
              <w:rPr>
                <w:rFonts w:ascii="Times New Roman" w:hAnsi="Times New Roman"/>
                <w:sz w:val="16"/>
                <w:szCs w:val="16"/>
                <w:lang w:val="ru-RU"/>
              </w:rPr>
            </w:pPr>
            <w:r w:rsidRPr="00152D30">
              <w:rPr>
                <w:rFonts w:ascii="Times New Roman" w:hAnsi="Times New Roman"/>
                <w:sz w:val="16"/>
                <w:szCs w:val="16"/>
                <w:lang w:val="sr-Cyrl-RS"/>
              </w:rPr>
              <w:t xml:space="preserve">Од </w:t>
            </w:r>
            <w:r w:rsidR="00512334" w:rsidRPr="00152D30">
              <w:rPr>
                <w:rFonts w:ascii="Times New Roman" w:hAnsi="Times New Roman"/>
                <w:sz w:val="16"/>
                <w:szCs w:val="16"/>
                <w:lang w:val="sr-Cyrl-RS"/>
              </w:rPr>
              <w:t xml:space="preserve">3. </w:t>
            </w:r>
            <w:r w:rsidRPr="00152D30">
              <w:rPr>
                <w:rFonts w:ascii="Times New Roman" w:hAnsi="Times New Roman"/>
                <w:sz w:val="16"/>
                <w:szCs w:val="16"/>
                <w:lang w:val="ru-RU"/>
              </w:rPr>
              <w:t>квартал</w:t>
            </w:r>
            <w:r w:rsidRPr="00152D30">
              <w:rPr>
                <w:rFonts w:ascii="Times New Roman" w:hAnsi="Times New Roman"/>
                <w:sz w:val="16"/>
                <w:szCs w:val="16"/>
                <w:lang w:val="sr-Cyrl-RS"/>
              </w:rPr>
              <w:t>а</w:t>
            </w:r>
            <w:r w:rsidRPr="00152D30">
              <w:rPr>
                <w:rFonts w:ascii="Times New Roman" w:hAnsi="Times New Roman"/>
                <w:sz w:val="16"/>
                <w:szCs w:val="16"/>
                <w:lang w:val="ru-RU"/>
              </w:rPr>
              <w:t xml:space="preserve"> 2019</w:t>
            </w:r>
            <w:r w:rsidR="00482E01" w:rsidRPr="00152D30">
              <w:rPr>
                <w:rFonts w:ascii="Times New Roman" w:hAnsi="Times New Roman"/>
                <w:sz w:val="16"/>
                <w:szCs w:val="16"/>
                <w:lang w:val="ru-RU"/>
              </w:rPr>
              <w:t>.</w:t>
            </w:r>
            <w:r w:rsidR="00512334" w:rsidRPr="00152D30">
              <w:rPr>
                <w:rFonts w:ascii="Times New Roman" w:hAnsi="Times New Roman"/>
                <w:sz w:val="16"/>
                <w:szCs w:val="16"/>
                <w:lang w:val="sr-Cyrl-RS"/>
              </w:rPr>
              <w:t xml:space="preserve"> до 3.</w:t>
            </w:r>
            <w:r w:rsidRPr="00152D30">
              <w:rPr>
                <w:rFonts w:ascii="Times New Roman" w:hAnsi="Times New Roman"/>
                <w:sz w:val="16"/>
                <w:szCs w:val="16"/>
                <w:lang w:val="sr-Latn-RS"/>
              </w:rPr>
              <w:t xml:space="preserve"> </w:t>
            </w:r>
            <w:r w:rsidRPr="00152D30">
              <w:rPr>
                <w:rFonts w:ascii="Times New Roman" w:hAnsi="Times New Roman"/>
                <w:sz w:val="16"/>
                <w:szCs w:val="16"/>
                <w:lang w:val="sr-Cyrl-RS"/>
              </w:rPr>
              <w:t>квартала 2020</w:t>
            </w:r>
            <w:r w:rsidR="00482E01" w:rsidRPr="00152D30">
              <w:rPr>
                <w:rFonts w:ascii="Times New Roman" w:hAnsi="Times New Roman"/>
                <w:sz w:val="16"/>
                <w:szCs w:val="16"/>
                <w:lang w:val="sr-Cyrl-RS"/>
              </w:rPr>
              <w:t>.</w:t>
            </w:r>
          </w:p>
        </w:tc>
        <w:tc>
          <w:tcPr>
            <w:tcW w:w="2250" w:type="dxa"/>
            <w:tcBorders>
              <w:top w:val="single" w:sz="4" w:space="0" w:color="auto"/>
              <w:bottom w:val="single" w:sz="4" w:space="0" w:color="auto"/>
            </w:tcBorders>
          </w:tcPr>
          <w:p w14:paraId="3664FFD8" w14:textId="16301BD4" w:rsidR="00CC3943" w:rsidRPr="00152D30" w:rsidRDefault="00CC3943" w:rsidP="00CC3943">
            <w:pPr>
              <w:rPr>
                <w:rFonts w:ascii="Times New Roman" w:hAnsi="Times New Roman"/>
                <w:sz w:val="16"/>
                <w:szCs w:val="16"/>
                <w:lang w:val="sr-Cyrl-RS"/>
              </w:rPr>
            </w:pPr>
            <w:r w:rsidRPr="00152D30">
              <w:rPr>
                <w:rFonts w:ascii="Times New Roman" w:hAnsi="Times New Roman"/>
                <w:sz w:val="16"/>
                <w:szCs w:val="16"/>
                <w:lang w:val="ru-RU"/>
              </w:rPr>
              <w:t xml:space="preserve"> </w:t>
            </w:r>
            <w:r w:rsidRPr="00152D30">
              <w:rPr>
                <w:rFonts w:ascii="Times New Roman" w:hAnsi="Times New Roman"/>
                <w:sz w:val="16"/>
                <w:szCs w:val="16"/>
              </w:rPr>
              <w:t>Као у 1.1.1.1</w:t>
            </w:r>
          </w:p>
        </w:tc>
        <w:tc>
          <w:tcPr>
            <w:tcW w:w="2880" w:type="dxa"/>
            <w:tcBorders>
              <w:top w:val="single" w:sz="4" w:space="0" w:color="auto"/>
              <w:bottom w:val="single" w:sz="4" w:space="0" w:color="auto"/>
            </w:tcBorders>
          </w:tcPr>
          <w:p w14:paraId="682898D0" w14:textId="77777777" w:rsidR="00CC3943" w:rsidRPr="00152D30" w:rsidRDefault="00CC3943" w:rsidP="00CC3943">
            <w:pPr>
              <w:rPr>
                <w:rFonts w:ascii="Times New Roman" w:hAnsi="Times New Roman"/>
                <w:sz w:val="16"/>
                <w:szCs w:val="16"/>
                <w:lang w:val="ru-RU"/>
              </w:rPr>
            </w:pPr>
            <w:r w:rsidRPr="00152D30">
              <w:rPr>
                <w:rFonts w:ascii="Times New Roman" w:hAnsi="Times New Roman"/>
                <w:sz w:val="16"/>
                <w:szCs w:val="16"/>
                <w:lang w:val="ru-RU"/>
              </w:rPr>
              <w:t>Као у 1.1.1.2</w:t>
            </w:r>
          </w:p>
          <w:p w14:paraId="787B44F7" w14:textId="2BB09A92" w:rsidR="00CC3943" w:rsidRPr="00152D30" w:rsidRDefault="00CC3943" w:rsidP="00CC3943">
            <w:pPr>
              <w:rPr>
                <w:rFonts w:ascii="Times New Roman" w:hAnsi="Times New Roman"/>
                <w:sz w:val="16"/>
                <w:szCs w:val="16"/>
                <w:lang w:val="ru-RU"/>
              </w:rPr>
            </w:pPr>
            <w:r w:rsidRPr="00152D30">
              <w:rPr>
                <w:rFonts w:ascii="Times New Roman" w:hAnsi="Times New Roman"/>
                <w:sz w:val="16"/>
                <w:szCs w:val="16"/>
                <w:lang w:val="ru-RU"/>
              </w:rPr>
              <w:t xml:space="preserve">- већа радна група до 15 чланова ради до 30 дана </w:t>
            </w:r>
            <w:r w:rsidR="006937F7" w:rsidRPr="00152D30">
              <w:rPr>
                <w:rFonts w:ascii="Times New Roman" w:hAnsi="Times New Roman"/>
                <w:sz w:val="16"/>
                <w:szCs w:val="16"/>
                <w:lang w:val="ru-RU"/>
              </w:rPr>
              <w:t xml:space="preserve"> у 2019 и 2020.</w:t>
            </w:r>
          </w:p>
          <w:p w14:paraId="2C11BD08" w14:textId="2D58816C" w:rsidR="00CC3943" w:rsidRPr="00152D30" w:rsidRDefault="00CC3943" w:rsidP="00CC3943">
            <w:pPr>
              <w:rPr>
                <w:rFonts w:ascii="Times New Roman" w:hAnsi="Times New Roman"/>
                <w:sz w:val="16"/>
                <w:szCs w:val="16"/>
                <w:lang w:val="ru-RU"/>
              </w:rPr>
            </w:pPr>
            <w:r w:rsidRPr="00152D30">
              <w:rPr>
                <w:rFonts w:ascii="Times New Roman" w:hAnsi="Times New Roman"/>
                <w:sz w:val="16"/>
                <w:szCs w:val="16"/>
                <w:lang w:val="ru-RU"/>
              </w:rPr>
              <w:t>Састав РГ: МРЗБСП (Сектор за рад и запошљавање, Сектор за финансијску подршку породици са децом, Сектор за ПИО, Инспектор</w:t>
            </w:r>
            <w:r w:rsidR="0097244B" w:rsidRPr="00152D30">
              <w:rPr>
                <w:rFonts w:ascii="Times New Roman" w:hAnsi="Times New Roman"/>
                <w:sz w:val="16"/>
                <w:szCs w:val="16"/>
                <w:lang w:val="ru-RU"/>
              </w:rPr>
              <w:t>ат за рад, Управа за безбедност и здравље на раду</w:t>
            </w:r>
            <w:r w:rsidR="00131CF5" w:rsidRPr="00152D30">
              <w:rPr>
                <w:rFonts w:ascii="Times New Roman" w:hAnsi="Times New Roman"/>
                <w:sz w:val="16"/>
                <w:szCs w:val="16"/>
                <w:lang w:val="ru-RU"/>
              </w:rPr>
              <w:t xml:space="preserve">), МОС и </w:t>
            </w:r>
            <w:r w:rsidRPr="00152D30">
              <w:rPr>
                <w:rFonts w:ascii="Times New Roman" w:hAnsi="Times New Roman"/>
                <w:sz w:val="16"/>
                <w:szCs w:val="16"/>
                <w:lang w:val="ru-RU"/>
              </w:rPr>
              <w:t>Министарство</w:t>
            </w:r>
            <w:r w:rsidR="00131CF5" w:rsidRPr="00152D30">
              <w:rPr>
                <w:rFonts w:ascii="Times New Roman" w:hAnsi="Times New Roman"/>
                <w:sz w:val="16"/>
                <w:szCs w:val="16"/>
                <w:lang w:val="ru-RU"/>
              </w:rPr>
              <w:t xml:space="preserve"> здравља</w:t>
            </w:r>
          </w:p>
          <w:p w14:paraId="5BB7DC5B" w14:textId="6FB4B695" w:rsidR="00CC3943" w:rsidRPr="00152D30" w:rsidRDefault="00CC3943" w:rsidP="00CC3943">
            <w:pPr>
              <w:rPr>
                <w:rFonts w:ascii="Times New Roman" w:hAnsi="Times New Roman"/>
                <w:sz w:val="16"/>
                <w:szCs w:val="16"/>
                <w:lang w:val="ru-RU"/>
              </w:rPr>
            </w:pPr>
            <w:r w:rsidRPr="00152D30">
              <w:rPr>
                <w:rFonts w:ascii="Times New Roman" w:hAnsi="Times New Roman"/>
                <w:sz w:val="16"/>
                <w:szCs w:val="16"/>
                <w:lang w:val="ru-RU"/>
              </w:rPr>
              <w:t xml:space="preserve">- </w:t>
            </w:r>
            <w:r w:rsidRPr="00152D30">
              <w:rPr>
                <w:rFonts w:ascii="Times New Roman" w:hAnsi="Times New Roman"/>
                <w:sz w:val="16"/>
                <w:szCs w:val="16"/>
                <w:lang w:val="sr-Cyrl-RS"/>
              </w:rPr>
              <w:t xml:space="preserve">1 </w:t>
            </w:r>
            <w:r w:rsidRPr="00152D30">
              <w:rPr>
                <w:rFonts w:ascii="Times New Roman" w:hAnsi="Times New Roman"/>
                <w:sz w:val="16"/>
                <w:szCs w:val="16"/>
                <w:lang w:val="ru-RU"/>
              </w:rPr>
              <w:t xml:space="preserve">експерт 2 посете по 5 радних дана </w:t>
            </w:r>
            <w:r w:rsidR="00693EEC" w:rsidRPr="00152D30">
              <w:rPr>
                <w:rFonts w:ascii="Times New Roman" w:hAnsi="Times New Roman"/>
                <w:sz w:val="16"/>
                <w:szCs w:val="16"/>
                <w:lang w:val="ru-RU"/>
              </w:rPr>
              <w:t>(ТАЕКС</w:t>
            </w:r>
            <w:r w:rsidRPr="00152D30">
              <w:rPr>
                <w:rFonts w:ascii="Times New Roman" w:hAnsi="Times New Roman"/>
                <w:sz w:val="16"/>
                <w:szCs w:val="16"/>
                <w:lang w:val="ru-RU"/>
              </w:rPr>
              <w:t xml:space="preserve">) </w:t>
            </w:r>
            <w:r w:rsidR="00693EEC" w:rsidRPr="00152D30">
              <w:rPr>
                <w:rFonts w:ascii="Times New Roman" w:hAnsi="Times New Roman"/>
                <w:sz w:val="16"/>
                <w:szCs w:val="16"/>
                <w:lang w:val="ru-RU"/>
              </w:rPr>
              <w:t xml:space="preserve"> у 2019. </w:t>
            </w:r>
            <w:r w:rsidR="006937F7" w:rsidRPr="00152D30">
              <w:rPr>
                <w:rFonts w:ascii="Times New Roman" w:hAnsi="Times New Roman"/>
                <w:sz w:val="16"/>
                <w:szCs w:val="16"/>
                <w:lang w:val="ru-RU"/>
              </w:rPr>
              <w:t>и 2020.</w:t>
            </w:r>
          </w:p>
        </w:tc>
        <w:tc>
          <w:tcPr>
            <w:tcW w:w="1080" w:type="dxa"/>
            <w:tcBorders>
              <w:top w:val="single" w:sz="4" w:space="0" w:color="auto"/>
              <w:bottom w:val="single" w:sz="4" w:space="0" w:color="auto"/>
            </w:tcBorders>
          </w:tcPr>
          <w:p w14:paraId="378D7590" w14:textId="26C142F3" w:rsidR="00CC3943" w:rsidRPr="00152D30" w:rsidRDefault="00CC3943" w:rsidP="00CC3943">
            <w:pPr>
              <w:rPr>
                <w:rFonts w:ascii="Times New Roman" w:hAnsi="Times New Roman"/>
                <w:sz w:val="16"/>
                <w:szCs w:val="16"/>
                <w:lang w:val="sr-Cyrl-RS"/>
              </w:rPr>
            </w:pPr>
            <w:r w:rsidRPr="00152D30">
              <w:rPr>
                <w:rFonts w:ascii="Times New Roman" w:hAnsi="Times New Roman"/>
                <w:sz w:val="16"/>
                <w:szCs w:val="16"/>
              </w:rPr>
              <w:t>Као у 1.1.1.1</w:t>
            </w:r>
          </w:p>
        </w:tc>
        <w:tc>
          <w:tcPr>
            <w:tcW w:w="1980" w:type="dxa"/>
            <w:tcBorders>
              <w:top w:val="single" w:sz="4" w:space="0" w:color="auto"/>
              <w:bottom w:val="single" w:sz="4" w:space="0" w:color="auto"/>
            </w:tcBorders>
          </w:tcPr>
          <w:p w14:paraId="54DB65D9" w14:textId="77777777" w:rsidR="00CC3943" w:rsidRPr="00152D30" w:rsidRDefault="00CC3943" w:rsidP="00CC3943">
            <w:pPr>
              <w:rPr>
                <w:rFonts w:ascii="Times New Roman" w:hAnsi="Times New Roman"/>
                <w:sz w:val="16"/>
                <w:szCs w:val="16"/>
                <w:lang w:val="ru-RU"/>
              </w:rPr>
            </w:pPr>
            <w:r w:rsidRPr="00152D30">
              <w:rPr>
                <w:rFonts w:ascii="Times New Roman" w:hAnsi="Times New Roman"/>
                <w:sz w:val="16"/>
                <w:szCs w:val="16"/>
                <w:lang w:val="ru-RU"/>
              </w:rPr>
              <w:t xml:space="preserve">Буџет РС укупно 30.878 €, </w:t>
            </w:r>
            <w:r w:rsidR="00376741" w:rsidRPr="00152D30">
              <w:rPr>
                <w:rFonts w:ascii="Times New Roman" w:hAnsi="Times New Roman"/>
                <w:sz w:val="16"/>
                <w:szCs w:val="16"/>
                <w:lang w:val="ru-RU"/>
              </w:rPr>
              <w:t xml:space="preserve">по 15.439€ </w:t>
            </w:r>
            <w:r w:rsidRPr="00152D30">
              <w:rPr>
                <w:rFonts w:ascii="Times New Roman" w:hAnsi="Times New Roman"/>
                <w:sz w:val="16"/>
                <w:szCs w:val="16"/>
                <w:lang w:val="ru-RU"/>
              </w:rPr>
              <w:t>у 2019.</w:t>
            </w:r>
            <w:r w:rsidR="00376741" w:rsidRPr="00152D30">
              <w:rPr>
                <w:rFonts w:ascii="Times New Roman" w:hAnsi="Times New Roman"/>
                <w:sz w:val="16"/>
                <w:szCs w:val="16"/>
                <w:lang w:val="ru-RU"/>
              </w:rPr>
              <w:t xml:space="preserve"> и 2020.</w:t>
            </w:r>
          </w:p>
          <w:p w14:paraId="2CD8FA9B" w14:textId="77777777" w:rsidR="00363276" w:rsidRPr="00152D30" w:rsidRDefault="00363276" w:rsidP="00CC3943">
            <w:pPr>
              <w:rPr>
                <w:rFonts w:ascii="Times New Roman" w:hAnsi="Times New Roman"/>
                <w:sz w:val="16"/>
                <w:szCs w:val="16"/>
                <w:lang w:val="ru-RU"/>
              </w:rPr>
            </w:pPr>
          </w:p>
          <w:p w14:paraId="3AB8C3A8" w14:textId="77777777" w:rsidR="00363276" w:rsidRPr="00152D30" w:rsidRDefault="00363276" w:rsidP="00CC3943">
            <w:pPr>
              <w:rPr>
                <w:rFonts w:ascii="Times New Roman" w:hAnsi="Times New Roman"/>
                <w:sz w:val="16"/>
                <w:szCs w:val="16"/>
                <w:lang w:val="ru-RU"/>
              </w:rPr>
            </w:pPr>
          </w:p>
          <w:p w14:paraId="3BFF5CC6" w14:textId="2BAE716A" w:rsidR="00363276" w:rsidRPr="00152D30" w:rsidRDefault="00363276" w:rsidP="00363276">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3D58E4" w:rsidRPr="00152D30">
              <w:rPr>
                <w:rFonts w:ascii="Times New Roman" w:hAnsi="Times New Roman"/>
                <w:sz w:val="16"/>
                <w:szCs w:val="16"/>
                <w:lang w:val="sr-Cyrl-RS"/>
              </w:rPr>
              <w:t>1.821.</w:t>
            </w:r>
            <w:r w:rsidR="00196ABE" w:rsidRPr="00152D30">
              <w:rPr>
                <w:rFonts w:ascii="Times New Roman" w:hAnsi="Times New Roman"/>
                <w:sz w:val="16"/>
                <w:szCs w:val="16"/>
              </w:rPr>
              <w:t>802</w:t>
            </w:r>
            <w:r w:rsidR="003D58E4"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4E96DC0A" w14:textId="77777777" w:rsidR="00363276" w:rsidRPr="00152D30" w:rsidRDefault="00363276" w:rsidP="00363276">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5FE9A9D4" w14:textId="0C8449BF" w:rsidR="00363276" w:rsidRPr="00152D30" w:rsidRDefault="00363276" w:rsidP="00363276">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tc>
        <w:tc>
          <w:tcPr>
            <w:tcW w:w="1980" w:type="dxa"/>
            <w:tcBorders>
              <w:top w:val="single" w:sz="4" w:space="0" w:color="auto"/>
              <w:bottom w:val="single" w:sz="4" w:space="0" w:color="auto"/>
            </w:tcBorders>
          </w:tcPr>
          <w:p w14:paraId="4DB4A984" w14:textId="77777777" w:rsidR="00CC3943" w:rsidRPr="00152D30" w:rsidRDefault="00CC3943" w:rsidP="00CC3943">
            <w:pPr>
              <w:rPr>
                <w:rFonts w:ascii="Times New Roman" w:hAnsi="Times New Roman"/>
                <w:sz w:val="16"/>
                <w:szCs w:val="16"/>
                <w:lang w:val="ru-RU"/>
              </w:rPr>
            </w:pPr>
            <w:r w:rsidRPr="00152D30">
              <w:rPr>
                <w:rFonts w:ascii="Times New Roman" w:hAnsi="Times New Roman"/>
                <w:sz w:val="16"/>
                <w:szCs w:val="16"/>
                <w:lang w:val="ru-RU"/>
              </w:rPr>
              <w:t xml:space="preserve">Донаторска средства укупно 4.500 €, </w:t>
            </w:r>
            <w:r w:rsidR="00376741" w:rsidRPr="00152D30">
              <w:rPr>
                <w:rFonts w:ascii="Times New Roman" w:hAnsi="Times New Roman"/>
                <w:sz w:val="16"/>
                <w:szCs w:val="16"/>
                <w:lang w:val="ru-RU"/>
              </w:rPr>
              <w:t>по 2.250€ у 2019 и 2020</w:t>
            </w:r>
            <w:r w:rsidRPr="00152D30">
              <w:rPr>
                <w:rFonts w:ascii="Times New Roman" w:hAnsi="Times New Roman"/>
                <w:sz w:val="16"/>
                <w:szCs w:val="16"/>
                <w:lang w:val="ru-RU"/>
              </w:rPr>
              <w:t>.</w:t>
            </w:r>
          </w:p>
          <w:p w14:paraId="48ABE9DE" w14:textId="77777777" w:rsidR="00363276" w:rsidRPr="00152D30" w:rsidRDefault="00363276" w:rsidP="00CC3943">
            <w:pPr>
              <w:rPr>
                <w:rFonts w:ascii="Times New Roman" w:hAnsi="Times New Roman"/>
                <w:sz w:val="16"/>
                <w:szCs w:val="16"/>
                <w:lang w:val="ru-RU"/>
              </w:rPr>
            </w:pPr>
          </w:p>
          <w:p w14:paraId="2298B800" w14:textId="77777777" w:rsidR="00363276" w:rsidRPr="00152D30" w:rsidRDefault="00363276" w:rsidP="00CC3943">
            <w:pPr>
              <w:rPr>
                <w:rFonts w:ascii="Times New Roman" w:hAnsi="Times New Roman"/>
                <w:sz w:val="16"/>
                <w:szCs w:val="16"/>
                <w:lang w:val="ru-RU"/>
              </w:rPr>
            </w:pPr>
          </w:p>
          <w:p w14:paraId="2A6EDF8C" w14:textId="4412D162" w:rsidR="00363276" w:rsidRPr="00152D30" w:rsidRDefault="00363276" w:rsidP="00363276">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3D58E4" w:rsidRPr="00152D30">
              <w:rPr>
                <w:rFonts w:ascii="Times New Roman" w:hAnsi="Times New Roman"/>
                <w:sz w:val="16"/>
                <w:szCs w:val="16"/>
                <w:lang w:val="ru-RU"/>
              </w:rPr>
              <w:t>265.500</w:t>
            </w:r>
            <w:r w:rsidR="003D58E4"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7A82D047" w14:textId="77777777" w:rsidR="00363276" w:rsidRPr="00152D30" w:rsidRDefault="00363276" w:rsidP="00363276">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22252520" w14:textId="077D2C82" w:rsidR="00363276" w:rsidRPr="00152D30" w:rsidRDefault="00363276" w:rsidP="00363276">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tc>
      </w:tr>
      <w:tr w:rsidR="00AA4F69" w:rsidRPr="00152D30" w14:paraId="39B0319D" w14:textId="77777777" w:rsidTr="00AA4F69">
        <w:trPr>
          <w:trHeight w:val="841"/>
        </w:trPr>
        <w:tc>
          <w:tcPr>
            <w:tcW w:w="828" w:type="dxa"/>
            <w:tcBorders>
              <w:top w:val="single" w:sz="4" w:space="0" w:color="auto"/>
              <w:bottom w:val="single" w:sz="4" w:space="0" w:color="auto"/>
            </w:tcBorders>
          </w:tcPr>
          <w:p w14:paraId="6241EA47" w14:textId="77777777" w:rsidR="00CC3943" w:rsidRPr="00152D30" w:rsidRDefault="00CC3943" w:rsidP="00CC3943">
            <w:pPr>
              <w:rPr>
                <w:rFonts w:ascii="Times New Roman" w:hAnsi="Times New Roman"/>
                <w:sz w:val="16"/>
                <w:szCs w:val="16"/>
              </w:rPr>
            </w:pPr>
            <w:r w:rsidRPr="00152D30">
              <w:rPr>
                <w:rFonts w:ascii="Times New Roman" w:hAnsi="Times New Roman"/>
                <w:sz w:val="16"/>
                <w:szCs w:val="16"/>
              </w:rPr>
              <w:t>1.2.4.2</w:t>
            </w:r>
          </w:p>
        </w:tc>
        <w:tc>
          <w:tcPr>
            <w:tcW w:w="2541" w:type="dxa"/>
            <w:tcBorders>
              <w:top w:val="single" w:sz="4" w:space="0" w:color="auto"/>
              <w:bottom w:val="single" w:sz="4" w:space="0" w:color="auto"/>
            </w:tcBorders>
          </w:tcPr>
          <w:p w14:paraId="15C580E9" w14:textId="2B8A2DB2" w:rsidR="00CC3943" w:rsidRPr="00152D30" w:rsidRDefault="00CC3943" w:rsidP="00CC3943">
            <w:pPr>
              <w:rPr>
                <w:rFonts w:ascii="Times New Roman" w:hAnsi="Times New Roman"/>
                <w:sz w:val="16"/>
                <w:szCs w:val="16"/>
                <w:lang w:val="sr-Latn-CS"/>
              </w:rPr>
            </w:pPr>
            <w:r w:rsidRPr="00152D30">
              <w:rPr>
                <w:rFonts w:ascii="Times New Roman" w:hAnsi="Times New Roman"/>
                <w:sz w:val="16"/>
                <w:szCs w:val="16"/>
                <w:lang w:val="ru-RU"/>
              </w:rPr>
              <w:t>Усаглашавање текста Нацрта закона са социјалним партнерима и дон</w:t>
            </w:r>
            <w:r w:rsidR="003B3DEF" w:rsidRPr="00152D30">
              <w:rPr>
                <w:rFonts w:ascii="Times New Roman" w:hAnsi="Times New Roman"/>
                <w:sz w:val="16"/>
                <w:szCs w:val="16"/>
                <w:lang w:val="ru-RU"/>
              </w:rPr>
              <w:t>ошење Закона, дела</w:t>
            </w:r>
            <w:r w:rsidRPr="00152D30">
              <w:rPr>
                <w:rFonts w:ascii="Times New Roman" w:hAnsi="Times New Roman"/>
                <w:sz w:val="16"/>
                <w:szCs w:val="16"/>
                <w:lang w:val="ru-RU"/>
              </w:rPr>
              <w:t xml:space="preserve"> који се односи на  уговоре о радном ангажовању чије је трајање унапред одређено у складу са препорукама из Анализе, </w:t>
            </w:r>
            <w:r w:rsidRPr="00152D30">
              <w:rPr>
                <w:rFonts w:ascii="Times New Roman" w:hAnsi="Times New Roman"/>
                <w:sz w:val="16"/>
                <w:szCs w:val="16"/>
                <w:lang w:val="sr-Latn-CS"/>
              </w:rPr>
              <w:t>а у циљу потпуног транспоновања предметне директиве</w:t>
            </w:r>
          </w:p>
        </w:tc>
        <w:tc>
          <w:tcPr>
            <w:tcW w:w="1710" w:type="dxa"/>
            <w:gridSpan w:val="2"/>
            <w:tcBorders>
              <w:top w:val="single" w:sz="4" w:space="0" w:color="auto"/>
              <w:bottom w:val="single" w:sz="4" w:space="0" w:color="auto"/>
            </w:tcBorders>
          </w:tcPr>
          <w:p w14:paraId="6DB6A91D" w14:textId="77777777" w:rsidR="00176C2F" w:rsidRPr="00152D30" w:rsidRDefault="00176C2F" w:rsidP="00176C2F">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036E287A" w14:textId="77777777" w:rsidR="00CC3943" w:rsidRPr="00152D30" w:rsidRDefault="00CC3943" w:rsidP="00CC3943">
            <w:pPr>
              <w:rPr>
                <w:rFonts w:ascii="Times New Roman" w:hAnsi="Times New Roman"/>
                <w:sz w:val="16"/>
                <w:szCs w:val="16"/>
                <w:lang w:val="ru-RU"/>
              </w:rPr>
            </w:pPr>
            <w:r w:rsidRPr="00152D30">
              <w:rPr>
                <w:rFonts w:ascii="Times New Roman" w:hAnsi="Times New Roman"/>
                <w:sz w:val="16"/>
                <w:szCs w:val="16"/>
                <w:lang w:val="ru-RU"/>
              </w:rPr>
              <w:t>МРЗБСП</w:t>
            </w:r>
          </w:p>
          <w:p w14:paraId="3413915C" w14:textId="77777777" w:rsidR="00CC3943" w:rsidRPr="00152D30" w:rsidRDefault="00CC3943" w:rsidP="00CC3943">
            <w:pPr>
              <w:rPr>
                <w:rFonts w:ascii="Times New Roman" w:hAnsi="Times New Roman"/>
                <w:sz w:val="16"/>
                <w:szCs w:val="16"/>
                <w:lang w:val="ru-RU"/>
              </w:rPr>
            </w:pPr>
            <w:r w:rsidRPr="00152D30">
              <w:rPr>
                <w:rFonts w:ascii="Times New Roman" w:hAnsi="Times New Roman"/>
                <w:sz w:val="16"/>
                <w:szCs w:val="16"/>
                <w:lang w:val="ru-RU"/>
              </w:rPr>
              <w:t>у сарадњи са</w:t>
            </w:r>
          </w:p>
          <w:p w14:paraId="11569D37" w14:textId="7B7AD78D" w:rsidR="00CC3943" w:rsidRPr="00152D30" w:rsidRDefault="00CC3943" w:rsidP="00CC3943">
            <w:pPr>
              <w:rPr>
                <w:rFonts w:ascii="Times New Roman" w:hAnsi="Times New Roman"/>
                <w:sz w:val="16"/>
                <w:szCs w:val="16"/>
                <w:lang w:val="ru-RU"/>
              </w:rPr>
            </w:pPr>
            <w:r w:rsidRPr="00152D30">
              <w:rPr>
                <w:rFonts w:ascii="Times New Roman" w:hAnsi="Times New Roman"/>
                <w:sz w:val="16"/>
                <w:szCs w:val="16"/>
                <w:lang w:val="ru-RU"/>
              </w:rPr>
              <w:t xml:space="preserve">Министарством </w:t>
            </w:r>
            <w:r w:rsidR="005E7581" w:rsidRPr="00152D30">
              <w:rPr>
                <w:rFonts w:ascii="Times New Roman" w:hAnsi="Times New Roman"/>
                <w:sz w:val="16"/>
                <w:szCs w:val="16"/>
                <w:lang w:val="ru-RU"/>
              </w:rPr>
              <w:t>здравља,</w:t>
            </w:r>
            <w:r w:rsidRPr="00152D30">
              <w:rPr>
                <w:rFonts w:ascii="Times New Roman" w:hAnsi="Times New Roman"/>
                <w:sz w:val="16"/>
                <w:szCs w:val="16"/>
                <w:lang w:val="ru-RU"/>
              </w:rPr>
              <w:t xml:space="preserve"> Републички</w:t>
            </w:r>
            <w:r w:rsidR="005E7581" w:rsidRPr="00152D30">
              <w:rPr>
                <w:rFonts w:ascii="Times New Roman" w:hAnsi="Times New Roman"/>
                <w:sz w:val="16"/>
                <w:szCs w:val="16"/>
                <w:lang w:val="ru-RU"/>
              </w:rPr>
              <w:t>м</w:t>
            </w:r>
            <w:r w:rsidRPr="00152D30">
              <w:rPr>
                <w:rFonts w:ascii="Times New Roman" w:hAnsi="Times New Roman"/>
                <w:sz w:val="16"/>
                <w:szCs w:val="16"/>
                <w:lang w:val="ru-RU"/>
              </w:rPr>
              <w:t xml:space="preserve"> секретаријат</w:t>
            </w:r>
            <w:r w:rsidR="005E7581" w:rsidRPr="00152D30">
              <w:rPr>
                <w:rFonts w:ascii="Times New Roman" w:hAnsi="Times New Roman"/>
                <w:sz w:val="16"/>
                <w:szCs w:val="16"/>
                <w:lang w:val="ru-RU"/>
              </w:rPr>
              <w:t>ом за законодавство, Владом Републике Србије и Народном скупштином</w:t>
            </w:r>
          </w:p>
        </w:tc>
        <w:tc>
          <w:tcPr>
            <w:tcW w:w="969" w:type="dxa"/>
            <w:tcBorders>
              <w:top w:val="single" w:sz="4" w:space="0" w:color="auto"/>
              <w:bottom w:val="single" w:sz="4" w:space="0" w:color="auto"/>
            </w:tcBorders>
          </w:tcPr>
          <w:p w14:paraId="42D9FD4E" w14:textId="5DF27488" w:rsidR="00CC3943" w:rsidRPr="00152D30" w:rsidRDefault="00BD1DFD" w:rsidP="00CC3943">
            <w:pPr>
              <w:rPr>
                <w:rFonts w:ascii="Times New Roman" w:hAnsi="Times New Roman"/>
                <w:sz w:val="16"/>
                <w:szCs w:val="16"/>
                <w:lang w:val="ru-RU"/>
              </w:rPr>
            </w:pPr>
            <w:r w:rsidRPr="00152D30">
              <w:rPr>
                <w:rFonts w:ascii="Times New Roman" w:hAnsi="Times New Roman"/>
                <w:sz w:val="16"/>
                <w:szCs w:val="16"/>
                <w:lang w:val="sr-Cyrl-RS"/>
              </w:rPr>
              <w:t>4.</w:t>
            </w:r>
            <w:r w:rsidR="00CC3943" w:rsidRPr="00152D30">
              <w:rPr>
                <w:rFonts w:ascii="Times New Roman" w:hAnsi="Times New Roman"/>
                <w:sz w:val="16"/>
                <w:szCs w:val="16"/>
                <w:lang w:val="sr-Cyrl-RS"/>
              </w:rPr>
              <w:t xml:space="preserve"> квартал 2020</w:t>
            </w:r>
            <w:r w:rsidR="00482E01" w:rsidRPr="00152D30">
              <w:rPr>
                <w:rFonts w:ascii="Times New Roman" w:hAnsi="Times New Roman"/>
                <w:sz w:val="16"/>
                <w:szCs w:val="16"/>
                <w:lang w:val="sr-Cyrl-RS"/>
              </w:rPr>
              <w:t>.</w:t>
            </w:r>
            <w:r w:rsidRPr="00152D30">
              <w:rPr>
                <w:rFonts w:ascii="Times New Roman" w:hAnsi="Times New Roman"/>
                <w:sz w:val="16"/>
                <w:szCs w:val="16"/>
                <w:lang w:val="sr-Latn-RS"/>
              </w:rPr>
              <w:t xml:space="preserve"> </w:t>
            </w:r>
            <w:r w:rsidRPr="00152D30">
              <w:rPr>
                <w:rFonts w:ascii="Times New Roman" w:hAnsi="Times New Roman"/>
                <w:sz w:val="16"/>
                <w:szCs w:val="16"/>
                <w:lang w:val="sr-Cyrl-RS"/>
              </w:rPr>
              <w:t>до 4.</w:t>
            </w:r>
            <w:r w:rsidR="00CC3943" w:rsidRPr="00152D30">
              <w:rPr>
                <w:rFonts w:ascii="Times New Roman" w:hAnsi="Times New Roman"/>
                <w:sz w:val="16"/>
                <w:szCs w:val="16"/>
                <w:lang w:val="ru-RU"/>
              </w:rPr>
              <w:t xml:space="preserve"> </w:t>
            </w:r>
            <w:r w:rsidR="00482E01" w:rsidRPr="00152D30">
              <w:rPr>
                <w:rFonts w:ascii="Times New Roman" w:hAnsi="Times New Roman"/>
                <w:sz w:val="16"/>
                <w:szCs w:val="16"/>
                <w:lang w:val="sr-Cyrl-RS"/>
              </w:rPr>
              <w:t xml:space="preserve"> квартала 202</w:t>
            </w:r>
            <w:r w:rsidR="00530E45" w:rsidRPr="00152D30">
              <w:rPr>
                <w:rFonts w:ascii="Times New Roman" w:hAnsi="Times New Roman"/>
                <w:sz w:val="16"/>
                <w:szCs w:val="16"/>
                <w:lang w:val="sr-Cyrl-RS"/>
              </w:rPr>
              <w:t>2</w:t>
            </w:r>
            <w:r w:rsidR="00482E01" w:rsidRPr="00152D30">
              <w:rPr>
                <w:rFonts w:ascii="Times New Roman" w:hAnsi="Times New Roman"/>
                <w:sz w:val="16"/>
                <w:szCs w:val="16"/>
                <w:lang w:val="sr-Cyrl-RS"/>
              </w:rPr>
              <w:t>.</w:t>
            </w:r>
          </w:p>
        </w:tc>
        <w:tc>
          <w:tcPr>
            <w:tcW w:w="2250" w:type="dxa"/>
            <w:tcBorders>
              <w:top w:val="single" w:sz="4" w:space="0" w:color="auto"/>
              <w:bottom w:val="single" w:sz="4" w:space="0" w:color="auto"/>
            </w:tcBorders>
          </w:tcPr>
          <w:p w14:paraId="43DF4F8A" w14:textId="77777777" w:rsidR="00CC3943" w:rsidRPr="00152D30" w:rsidRDefault="00CC3943" w:rsidP="00CC3943">
            <w:pPr>
              <w:rPr>
                <w:rFonts w:ascii="Times New Roman" w:hAnsi="Times New Roman"/>
                <w:sz w:val="16"/>
                <w:szCs w:val="16"/>
                <w:lang w:val="ru-RU"/>
              </w:rPr>
            </w:pPr>
            <w:r w:rsidRPr="00152D30">
              <w:rPr>
                <w:rFonts w:ascii="Times New Roman" w:hAnsi="Times New Roman"/>
                <w:sz w:val="16"/>
                <w:szCs w:val="16"/>
                <w:lang w:val="ru-RU"/>
              </w:rPr>
              <w:t>Као у 1.1.1.1</w:t>
            </w:r>
          </w:p>
          <w:p w14:paraId="0B345B8F" w14:textId="77777777" w:rsidR="006937F7" w:rsidRPr="00152D30" w:rsidRDefault="006937F7" w:rsidP="00C92161">
            <w:pPr>
              <w:rPr>
                <w:rFonts w:ascii="Times New Roman" w:hAnsi="Times New Roman"/>
                <w:sz w:val="16"/>
                <w:szCs w:val="16"/>
                <w:lang w:val="sr-Cyrl-RS"/>
              </w:rPr>
            </w:pPr>
          </w:p>
          <w:p w14:paraId="630670FD" w14:textId="77777777" w:rsidR="006937F7" w:rsidRPr="00152D30" w:rsidRDefault="006937F7" w:rsidP="0033487F">
            <w:pPr>
              <w:rPr>
                <w:rFonts w:ascii="Times New Roman" w:hAnsi="Times New Roman"/>
                <w:sz w:val="16"/>
                <w:szCs w:val="16"/>
                <w:lang w:val="sr-Cyrl-RS"/>
              </w:rPr>
            </w:pPr>
          </w:p>
          <w:p w14:paraId="1769D17E" w14:textId="77777777" w:rsidR="006937F7" w:rsidRPr="00152D30" w:rsidRDefault="006937F7" w:rsidP="00691A3D">
            <w:pPr>
              <w:rPr>
                <w:rFonts w:ascii="Times New Roman" w:hAnsi="Times New Roman"/>
                <w:sz w:val="16"/>
                <w:szCs w:val="16"/>
                <w:lang w:val="sr-Cyrl-RS"/>
              </w:rPr>
            </w:pPr>
          </w:p>
          <w:p w14:paraId="1779D2A1" w14:textId="77777777" w:rsidR="006937F7" w:rsidRPr="00152D30" w:rsidRDefault="006937F7" w:rsidP="006937F7">
            <w:pPr>
              <w:rPr>
                <w:rFonts w:ascii="Times New Roman" w:hAnsi="Times New Roman"/>
                <w:sz w:val="16"/>
                <w:szCs w:val="16"/>
                <w:lang w:val="ru-RU"/>
              </w:rPr>
            </w:pPr>
          </w:p>
          <w:p w14:paraId="3FD76743" w14:textId="51968BB0" w:rsidR="006937F7" w:rsidRPr="00152D30" w:rsidRDefault="006937F7" w:rsidP="00C92161">
            <w:pPr>
              <w:rPr>
                <w:rFonts w:ascii="Times New Roman" w:hAnsi="Times New Roman"/>
                <w:sz w:val="16"/>
                <w:szCs w:val="16"/>
                <w:lang w:val="sr-Cyrl-RS"/>
              </w:rPr>
            </w:pPr>
          </w:p>
        </w:tc>
        <w:tc>
          <w:tcPr>
            <w:tcW w:w="2880" w:type="dxa"/>
            <w:tcBorders>
              <w:top w:val="single" w:sz="4" w:space="0" w:color="auto"/>
              <w:bottom w:val="single" w:sz="4" w:space="0" w:color="auto"/>
            </w:tcBorders>
          </w:tcPr>
          <w:p w14:paraId="651F4120" w14:textId="77777777" w:rsidR="00CC3943" w:rsidRPr="00152D30" w:rsidRDefault="00CC3943" w:rsidP="00CC3943">
            <w:pPr>
              <w:jc w:val="both"/>
              <w:rPr>
                <w:rFonts w:ascii="Times New Roman" w:hAnsi="Times New Roman"/>
                <w:sz w:val="16"/>
                <w:szCs w:val="16"/>
                <w:lang w:val="ru-RU"/>
              </w:rPr>
            </w:pPr>
            <w:r w:rsidRPr="00152D30">
              <w:rPr>
                <w:rFonts w:ascii="Times New Roman" w:hAnsi="Times New Roman"/>
                <w:sz w:val="16"/>
                <w:szCs w:val="16"/>
                <w:lang w:val="ru-RU"/>
              </w:rPr>
              <w:t>Као у 1.1.1.2</w:t>
            </w:r>
          </w:p>
          <w:p w14:paraId="7B126155" w14:textId="2FDA41B3" w:rsidR="00CC3943" w:rsidRPr="00152D30" w:rsidRDefault="00CC3943" w:rsidP="00CC3943">
            <w:pPr>
              <w:rPr>
                <w:rFonts w:ascii="Times New Roman" w:hAnsi="Times New Roman"/>
                <w:sz w:val="16"/>
                <w:szCs w:val="16"/>
                <w:lang w:val="sr-Cyrl-RS"/>
              </w:rPr>
            </w:pPr>
            <w:r w:rsidRPr="00152D30">
              <w:rPr>
                <w:rFonts w:ascii="Times New Roman" w:hAnsi="Times New Roman"/>
                <w:sz w:val="16"/>
                <w:szCs w:val="16"/>
                <w:lang w:val="sr-Cyrl-RS"/>
              </w:rPr>
              <w:t>- округли столови – 5 догађаја  у 2021</w:t>
            </w:r>
            <w:r w:rsidR="00364412" w:rsidRPr="00152D30">
              <w:rPr>
                <w:rFonts w:ascii="Times New Roman" w:hAnsi="Times New Roman"/>
                <w:sz w:val="16"/>
                <w:szCs w:val="16"/>
                <w:lang w:val="sr-Cyrl-RS"/>
              </w:rPr>
              <w:t>.</w:t>
            </w:r>
          </w:p>
          <w:p w14:paraId="0B2CEBA0" w14:textId="7F64ABC1" w:rsidR="00CC3943" w:rsidRPr="00152D30" w:rsidRDefault="00162FBD" w:rsidP="00CC3943">
            <w:pPr>
              <w:rPr>
                <w:rFonts w:ascii="Times New Roman" w:hAnsi="Times New Roman"/>
                <w:sz w:val="16"/>
                <w:szCs w:val="16"/>
                <w:lang w:val="sr-Cyrl-RS"/>
              </w:rPr>
            </w:pPr>
            <w:r w:rsidRPr="00152D30">
              <w:rPr>
                <w:rFonts w:ascii="Times New Roman" w:hAnsi="Times New Roman"/>
                <w:sz w:val="16"/>
                <w:szCs w:val="16"/>
                <w:lang w:val="sr-Cyrl-RS"/>
              </w:rPr>
              <w:t>- три</w:t>
            </w:r>
            <w:r w:rsidR="00CC3943" w:rsidRPr="00152D30">
              <w:rPr>
                <w:rFonts w:ascii="Times New Roman" w:hAnsi="Times New Roman"/>
                <w:sz w:val="16"/>
                <w:szCs w:val="16"/>
                <w:lang w:val="sr-Cyrl-RS"/>
              </w:rPr>
              <w:t xml:space="preserve"> јавне расправе  у 2021</w:t>
            </w:r>
            <w:r w:rsidR="00B4207C" w:rsidRPr="00152D30">
              <w:rPr>
                <w:rFonts w:ascii="Times New Roman" w:hAnsi="Times New Roman"/>
                <w:sz w:val="16"/>
                <w:szCs w:val="16"/>
                <w:lang w:val="sr-Cyrl-RS"/>
              </w:rPr>
              <w:t>.</w:t>
            </w:r>
          </w:p>
          <w:p w14:paraId="55580242" w14:textId="0BFD2381" w:rsidR="00CC3943" w:rsidRPr="00152D30" w:rsidRDefault="00CC3943" w:rsidP="00CC3943">
            <w:pPr>
              <w:rPr>
                <w:rFonts w:ascii="Times New Roman" w:hAnsi="Times New Roman"/>
                <w:sz w:val="16"/>
                <w:szCs w:val="16"/>
                <w:lang w:val="sr-Cyrl-RS"/>
              </w:rPr>
            </w:pPr>
            <w:r w:rsidRPr="00152D30">
              <w:rPr>
                <w:rFonts w:ascii="Times New Roman" w:hAnsi="Times New Roman"/>
                <w:sz w:val="16"/>
                <w:szCs w:val="16"/>
                <w:lang w:val="sr-Cyrl-RS"/>
              </w:rPr>
              <w:t>- већа радна груп</w:t>
            </w:r>
            <w:r w:rsidR="007C226F" w:rsidRPr="00152D30">
              <w:rPr>
                <w:rFonts w:ascii="Times New Roman" w:hAnsi="Times New Roman"/>
                <w:sz w:val="16"/>
                <w:szCs w:val="16"/>
                <w:lang w:val="sr-Cyrl-RS"/>
              </w:rPr>
              <w:t xml:space="preserve">а до 15 чланова ради до 30 дана, 10  данау 2020. </w:t>
            </w:r>
            <w:r w:rsidRPr="00152D30">
              <w:rPr>
                <w:rFonts w:ascii="Times New Roman" w:hAnsi="Times New Roman"/>
                <w:sz w:val="16"/>
                <w:szCs w:val="16"/>
                <w:lang w:val="sr-Cyrl-RS"/>
              </w:rPr>
              <w:t>и 20</w:t>
            </w:r>
            <w:r w:rsidR="007C226F" w:rsidRPr="00152D30">
              <w:rPr>
                <w:rFonts w:ascii="Times New Roman" w:hAnsi="Times New Roman"/>
                <w:sz w:val="16"/>
                <w:szCs w:val="16"/>
                <w:lang w:val="sr-Cyrl-RS"/>
              </w:rPr>
              <w:t xml:space="preserve"> дана у</w:t>
            </w:r>
            <w:r w:rsidRPr="00152D30">
              <w:rPr>
                <w:rFonts w:ascii="Times New Roman" w:hAnsi="Times New Roman"/>
                <w:sz w:val="16"/>
                <w:szCs w:val="16"/>
                <w:lang w:val="sr-Cyrl-RS"/>
              </w:rPr>
              <w:t xml:space="preserve"> 2021</w:t>
            </w:r>
            <w:r w:rsidR="007C226F" w:rsidRPr="00152D30">
              <w:rPr>
                <w:rFonts w:ascii="Times New Roman" w:hAnsi="Times New Roman"/>
                <w:sz w:val="16"/>
                <w:szCs w:val="16"/>
                <w:lang w:val="sr-Cyrl-RS"/>
              </w:rPr>
              <w:t>.</w:t>
            </w:r>
          </w:p>
          <w:p w14:paraId="45A14B95" w14:textId="2E110664" w:rsidR="00CC3943" w:rsidRPr="00152D30" w:rsidRDefault="007C226F" w:rsidP="00CC3943">
            <w:pPr>
              <w:jc w:val="both"/>
              <w:rPr>
                <w:rFonts w:ascii="Times New Roman" w:hAnsi="Times New Roman"/>
                <w:sz w:val="16"/>
                <w:szCs w:val="16"/>
                <w:lang w:val="sr-Cyrl-RS"/>
              </w:rPr>
            </w:pPr>
            <w:r w:rsidRPr="00152D30">
              <w:rPr>
                <w:rFonts w:ascii="Times New Roman" w:hAnsi="Times New Roman"/>
                <w:sz w:val="16"/>
                <w:szCs w:val="16"/>
                <w:lang w:val="sr-Cyrl-RS"/>
              </w:rPr>
              <w:t>- ТАЕКС</w:t>
            </w:r>
            <w:r w:rsidR="00CC3943" w:rsidRPr="00152D30">
              <w:rPr>
                <w:rFonts w:ascii="Times New Roman" w:hAnsi="Times New Roman"/>
                <w:sz w:val="16"/>
                <w:szCs w:val="16"/>
                <w:lang w:val="sr-Cyrl-RS"/>
              </w:rPr>
              <w:t xml:space="preserve"> експерт посете по 5 дана</w:t>
            </w:r>
            <w:r w:rsidRPr="00152D30">
              <w:rPr>
                <w:rFonts w:ascii="Times New Roman" w:hAnsi="Times New Roman"/>
                <w:sz w:val="16"/>
                <w:szCs w:val="16"/>
                <w:lang w:val="sr-Cyrl-RS"/>
              </w:rPr>
              <w:t>,</w:t>
            </w:r>
            <w:r w:rsidR="00CC3943" w:rsidRPr="00152D30">
              <w:rPr>
                <w:rFonts w:ascii="Times New Roman" w:hAnsi="Times New Roman"/>
                <w:sz w:val="16"/>
                <w:szCs w:val="16"/>
                <w:lang w:val="sr-Cyrl-RS"/>
              </w:rPr>
              <w:t xml:space="preserve"> 1</w:t>
            </w:r>
            <w:r w:rsidRPr="00152D30">
              <w:rPr>
                <w:rFonts w:ascii="Times New Roman" w:hAnsi="Times New Roman"/>
                <w:sz w:val="16"/>
                <w:szCs w:val="16"/>
                <w:lang w:val="sr-Cyrl-RS"/>
              </w:rPr>
              <w:t>.</w:t>
            </w:r>
            <w:r w:rsidR="00CC3943" w:rsidRPr="00152D30">
              <w:rPr>
                <w:rFonts w:ascii="Times New Roman" w:hAnsi="Times New Roman"/>
                <w:sz w:val="16"/>
                <w:szCs w:val="16"/>
                <w:lang w:val="sr-Cyrl-RS"/>
              </w:rPr>
              <w:t xml:space="preserve"> у 2020</w:t>
            </w:r>
            <w:r w:rsidRPr="00152D30">
              <w:rPr>
                <w:rFonts w:ascii="Times New Roman" w:hAnsi="Times New Roman"/>
                <w:sz w:val="16"/>
                <w:szCs w:val="16"/>
                <w:lang w:val="sr-Cyrl-RS"/>
              </w:rPr>
              <w:t>.</w:t>
            </w:r>
            <w:r w:rsidR="00CC3943" w:rsidRPr="00152D30">
              <w:rPr>
                <w:rFonts w:ascii="Times New Roman" w:hAnsi="Times New Roman"/>
                <w:sz w:val="16"/>
                <w:szCs w:val="16"/>
                <w:lang w:val="sr-Cyrl-RS"/>
              </w:rPr>
              <w:t xml:space="preserve"> и 2</w:t>
            </w:r>
            <w:r w:rsidRPr="00152D30">
              <w:rPr>
                <w:rFonts w:ascii="Times New Roman" w:hAnsi="Times New Roman"/>
                <w:sz w:val="16"/>
                <w:szCs w:val="16"/>
                <w:lang w:val="sr-Cyrl-RS"/>
              </w:rPr>
              <w:t xml:space="preserve">. </w:t>
            </w:r>
            <w:r w:rsidR="00CC3943" w:rsidRPr="00152D30">
              <w:rPr>
                <w:rFonts w:ascii="Times New Roman" w:hAnsi="Times New Roman"/>
                <w:sz w:val="16"/>
                <w:szCs w:val="16"/>
                <w:lang w:val="sr-Cyrl-RS"/>
              </w:rPr>
              <w:t xml:space="preserve"> у 2021</w:t>
            </w:r>
            <w:r w:rsidRPr="00152D30">
              <w:rPr>
                <w:rFonts w:ascii="Times New Roman" w:hAnsi="Times New Roman"/>
                <w:sz w:val="16"/>
                <w:szCs w:val="16"/>
                <w:lang w:val="sr-Cyrl-RS"/>
              </w:rPr>
              <w:t>.</w:t>
            </w:r>
          </w:p>
        </w:tc>
        <w:tc>
          <w:tcPr>
            <w:tcW w:w="1080" w:type="dxa"/>
            <w:tcBorders>
              <w:top w:val="single" w:sz="4" w:space="0" w:color="auto"/>
              <w:bottom w:val="single" w:sz="4" w:space="0" w:color="auto"/>
            </w:tcBorders>
          </w:tcPr>
          <w:p w14:paraId="57DD6F97" w14:textId="1E888EA1" w:rsidR="00CC3943" w:rsidRPr="00152D30" w:rsidRDefault="00CC3943" w:rsidP="00CC3943">
            <w:pPr>
              <w:rPr>
                <w:rFonts w:ascii="Times New Roman" w:hAnsi="Times New Roman"/>
                <w:sz w:val="16"/>
                <w:szCs w:val="16"/>
                <w:lang w:val="sr-Cyrl-RS"/>
              </w:rPr>
            </w:pPr>
            <w:r w:rsidRPr="00152D30">
              <w:rPr>
                <w:rFonts w:ascii="Times New Roman" w:hAnsi="Times New Roman"/>
                <w:sz w:val="16"/>
                <w:szCs w:val="16"/>
              </w:rPr>
              <w:t>Као у 1.1.1.2</w:t>
            </w:r>
          </w:p>
        </w:tc>
        <w:tc>
          <w:tcPr>
            <w:tcW w:w="1980" w:type="dxa"/>
            <w:tcBorders>
              <w:top w:val="single" w:sz="4" w:space="0" w:color="auto"/>
              <w:bottom w:val="single" w:sz="4" w:space="0" w:color="auto"/>
            </w:tcBorders>
          </w:tcPr>
          <w:p w14:paraId="2CACA67D" w14:textId="550895FA" w:rsidR="00CC3943" w:rsidRPr="00152D30" w:rsidRDefault="00CC3943" w:rsidP="00CC3943">
            <w:pPr>
              <w:rPr>
                <w:rFonts w:ascii="Times New Roman" w:hAnsi="Times New Roman"/>
                <w:sz w:val="16"/>
                <w:szCs w:val="16"/>
                <w:lang w:val="ru-RU"/>
              </w:rPr>
            </w:pPr>
            <w:r w:rsidRPr="00152D30">
              <w:rPr>
                <w:rFonts w:ascii="Times New Roman" w:hAnsi="Times New Roman"/>
                <w:sz w:val="16"/>
                <w:szCs w:val="16"/>
                <w:lang w:val="ru-RU"/>
              </w:rPr>
              <w:t>Буџет РС укупно 32.878 €, од чега 10.293 € у 2020. и 22.585 € у 2021.</w:t>
            </w:r>
          </w:p>
          <w:p w14:paraId="456E8A89" w14:textId="3CC58721" w:rsidR="00363276" w:rsidRPr="00152D30" w:rsidRDefault="00363276" w:rsidP="00CC3943">
            <w:pPr>
              <w:rPr>
                <w:rFonts w:ascii="Times New Roman" w:hAnsi="Times New Roman"/>
                <w:sz w:val="16"/>
                <w:szCs w:val="16"/>
                <w:lang w:val="ru-RU"/>
              </w:rPr>
            </w:pPr>
          </w:p>
          <w:p w14:paraId="300788BE" w14:textId="050D29FF" w:rsidR="00363276" w:rsidRPr="00152D30" w:rsidRDefault="00363276" w:rsidP="00363276">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3D58E4" w:rsidRPr="00152D30">
              <w:rPr>
                <w:rFonts w:ascii="Times New Roman" w:hAnsi="Times New Roman"/>
                <w:sz w:val="16"/>
                <w:szCs w:val="16"/>
                <w:lang w:val="sr-Cyrl-RS"/>
              </w:rPr>
              <w:t>1.214.</w:t>
            </w:r>
            <w:r w:rsidR="001B6D81" w:rsidRPr="00152D30">
              <w:rPr>
                <w:rFonts w:ascii="Times New Roman" w:hAnsi="Times New Roman"/>
                <w:sz w:val="16"/>
                <w:szCs w:val="16"/>
              </w:rPr>
              <w:t>574</w:t>
            </w:r>
            <w:r w:rsidR="003D58E4"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2C15B40C" w14:textId="22C32028" w:rsidR="00363276" w:rsidRPr="00152D30" w:rsidRDefault="00363276" w:rsidP="00363276">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003D58E4" w:rsidRPr="00152D30">
              <w:rPr>
                <w:rFonts w:ascii="Times New Roman" w:hAnsi="Times New Roman"/>
                <w:sz w:val="16"/>
                <w:szCs w:val="16"/>
                <w:lang w:val="ru-RU"/>
              </w:rPr>
              <w:t>2.665.030</w:t>
            </w:r>
            <w:r w:rsidR="003D58E4"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00DDE345" w14:textId="57A8EDB9" w:rsidR="00363276" w:rsidRPr="00152D30" w:rsidRDefault="00363276" w:rsidP="00363276">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35EF7F15" w14:textId="77D47580" w:rsidR="00CC3943" w:rsidRPr="00152D30" w:rsidRDefault="00CC3943" w:rsidP="00CC3943">
            <w:pPr>
              <w:rPr>
                <w:rFonts w:ascii="Times New Roman" w:hAnsi="Times New Roman"/>
                <w:sz w:val="16"/>
                <w:szCs w:val="16"/>
                <w:lang w:val="ru-RU"/>
              </w:rPr>
            </w:pPr>
          </w:p>
        </w:tc>
        <w:tc>
          <w:tcPr>
            <w:tcW w:w="1980" w:type="dxa"/>
            <w:tcBorders>
              <w:top w:val="single" w:sz="4" w:space="0" w:color="auto"/>
              <w:bottom w:val="single" w:sz="4" w:space="0" w:color="auto"/>
            </w:tcBorders>
          </w:tcPr>
          <w:p w14:paraId="51505386" w14:textId="4180953D" w:rsidR="00363276" w:rsidRPr="00152D30" w:rsidRDefault="00CC3943" w:rsidP="00CC3943">
            <w:pPr>
              <w:rPr>
                <w:rFonts w:ascii="Times New Roman" w:hAnsi="Times New Roman"/>
                <w:sz w:val="16"/>
                <w:szCs w:val="16"/>
                <w:lang w:val="ru-RU"/>
              </w:rPr>
            </w:pPr>
            <w:r w:rsidRPr="00152D30">
              <w:rPr>
                <w:rFonts w:ascii="Times New Roman" w:hAnsi="Times New Roman"/>
                <w:sz w:val="16"/>
                <w:szCs w:val="16"/>
                <w:lang w:val="ru-RU"/>
              </w:rPr>
              <w:t>Донаторска средства укупно 6.750 €, од чега 2.250 € у 2020. и 4.500 € у 2021.</w:t>
            </w:r>
          </w:p>
          <w:p w14:paraId="19183BFE" w14:textId="0FFCAB98" w:rsidR="00363276" w:rsidRPr="00152D30" w:rsidRDefault="00363276" w:rsidP="00363276">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3D58E4" w:rsidRPr="00152D30">
              <w:rPr>
                <w:rFonts w:ascii="Times New Roman" w:hAnsi="Times New Roman"/>
                <w:sz w:val="16"/>
                <w:szCs w:val="16"/>
                <w:lang w:val="sr-Cyrl-RS"/>
              </w:rPr>
              <w:t>265.500</w:t>
            </w:r>
            <w:r w:rsidR="003D58E4"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51C24E52" w14:textId="78EA28FE" w:rsidR="00363276" w:rsidRPr="00152D30" w:rsidRDefault="00363276" w:rsidP="00363276">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003D58E4" w:rsidRPr="00152D30">
              <w:rPr>
                <w:rFonts w:ascii="Times New Roman" w:hAnsi="Times New Roman"/>
                <w:sz w:val="16"/>
                <w:szCs w:val="16"/>
                <w:lang w:val="ru-RU"/>
              </w:rPr>
              <w:t>531.000</w:t>
            </w:r>
            <w:r w:rsidR="003D58E4"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3FEB1C79" w14:textId="264391D5" w:rsidR="00363276" w:rsidRPr="00152D30" w:rsidRDefault="00363276" w:rsidP="00363276">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tc>
      </w:tr>
      <w:tr w:rsidR="00AA4F69" w:rsidRPr="00152D30" w14:paraId="789A062F" w14:textId="77777777" w:rsidTr="00AA4F69">
        <w:trPr>
          <w:trHeight w:val="841"/>
        </w:trPr>
        <w:tc>
          <w:tcPr>
            <w:tcW w:w="828" w:type="dxa"/>
            <w:tcBorders>
              <w:top w:val="single" w:sz="4" w:space="0" w:color="auto"/>
              <w:bottom w:val="single" w:sz="4" w:space="0" w:color="auto"/>
            </w:tcBorders>
          </w:tcPr>
          <w:p w14:paraId="376C1DD7" w14:textId="77777777" w:rsidR="000F1FDE" w:rsidRPr="00152D30" w:rsidRDefault="000F1FDE" w:rsidP="000F1FDE">
            <w:pPr>
              <w:rPr>
                <w:rFonts w:ascii="Times New Roman" w:hAnsi="Times New Roman"/>
                <w:sz w:val="16"/>
                <w:szCs w:val="16"/>
              </w:rPr>
            </w:pPr>
            <w:r w:rsidRPr="00152D30">
              <w:rPr>
                <w:rFonts w:ascii="Times New Roman" w:hAnsi="Times New Roman"/>
                <w:sz w:val="16"/>
                <w:szCs w:val="16"/>
              </w:rPr>
              <w:t>1.2.4.3</w:t>
            </w:r>
          </w:p>
        </w:tc>
        <w:tc>
          <w:tcPr>
            <w:tcW w:w="2541" w:type="dxa"/>
            <w:tcBorders>
              <w:top w:val="single" w:sz="4" w:space="0" w:color="auto"/>
              <w:bottom w:val="single" w:sz="4" w:space="0" w:color="auto"/>
            </w:tcBorders>
          </w:tcPr>
          <w:p w14:paraId="5EC4990F" w14:textId="77777777" w:rsidR="000F1FDE" w:rsidRPr="00152D30" w:rsidRDefault="000F1FDE" w:rsidP="000F1FDE">
            <w:pPr>
              <w:rPr>
                <w:rFonts w:ascii="Times New Roman" w:hAnsi="Times New Roman"/>
                <w:sz w:val="16"/>
                <w:szCs w:val="16"/>
                <w:lang w:val="sr-Latn-CS"/>
              </w:rPr>
            </w:pPr>
            <w:r w:rsidRPr="00152D30">
              <w:rPr>
                <w:rFonts w:ascii="Times New Roman" w:hAnsi="Times New Roman"/>
                <w:sz w:val="16"/>
                <w:szCs w:val="16"/>
                <w:lang w:val="sr-Latn-CS"/>
              </w:rPr>
              <w:t xml:space="preserve">Имплементација Закона о раду у делу који се </w:t>
            </w:r>
            <w:r w:rsidRPr="00152D30">
              <w:rPr>
                <w:rFonts w:ascii="Times New Roman" w:hAnsi="Times New Roman"/>
                <w:sz w:val="16"/>
                <w:szCs w:val="16"/>
                <w:lang w:val="ru-RU"/>
              </w:rPr>
              <w:t>уговоре о радном ангажовању чије је трајање унапред одређено</w:t>
            </w:r>
            <w:r w:rsidRPr="00152D30">
              <w:rPr>
                <w:rFonts w:ascii="Times New Roman" w:hAnsi="Times New Roman"/>
                <w:sz w:val="16"/>
                <w:szCs w:val="16"/>
                <w:lang w:val="sr-Latn-CS"/>
              </w:rPr>
              <w:t>, ради уједначеног поступања послодаваца и запослених у примени одредаба Закона, кроз:</w:t>
            </w:r>
          </w:p>
          <w:p w14:paraId="3730B0FD" w14:textId="77777777" w:rsidR="000F1FDE" w:rsidRPr="00152D30" w:rsidRDefault="000F1FDE" w:rsidP="000F1FDE">
            <w:pPr>
              <w:rPr>
                <w:rFonts w:ascii="Times New Roman" w:hAnsi="Times New Roman"/>
                <w:sz w:val="16"/>
                <w:szCs w:val="16"/>
                <w:lang w:val="sr-Latn-CS"/>
              </w:rPr>
            </w:pPr>
            <w:r w:rsidRPr="00152D30">
              <w:rPr>
                <w:rFonts w:ascii="Times New Roman" w:hAnsi="Times New Roman"/>
                <w:sz w:val="16"/>
                <w:szCs w:val="16"/>
                <w:lang w:val="sr-Latn-CS"/>
              </w:rPr>
              <w:t>а) одржавање обука, семин</w:t>
            </w:r>
            <w:r w:rsidRPr="00152D30">
              <w:rPr>
                <w:rFonts w:ascii="Times New Roman" w:hAnsi="Times New Roman"/>
                <w:sz w:val="16"/>
                <w:szCs w:val="16"/>
                <w:lang w:val="ru-RU"/>
              </w:rPr>
              <w:t>а</w:t>
            </w:r>
            <w:r w:rsidRPr="00152D30">
              <w:rPr>
                <w:rFonts w:ascii="Times New Roman" w:hAnsi="Times New Roman"/>
                <w:sz w:val="16"/>
                <w:szCs w:val="16"/>
                <w:lang w:val="sr-Latn-CS"/>
              </w:rPr>
              <w:t xml:space="preserve">ра и радионица </w:t>
            </w:r>
          </w:p>
          <w:p w14:paraId="620299E6" w14:textId="77777777" w:rsidR="000F1FDE" w:rsidRPr="00152D30" w:rsidRDefault="000F1FDE" w:rsidP="000F1FDE">
            <w:pPr>
              <w:rPr>
                <w:rFonts w:ascii="Times New Roman" w:hAnsi="Times New Roman"/>
                <w:sz w:val="16"/>
                <w:szCs w:val="16"/>
                <w:lang w:val="sr-Latn-CS"/>
              </w:rPr>
            </w:pPr>
            <w:r w:rsidRPr="00152D30">
              <w:rPr>
                <w:rFonts w:ascii="Times New Roman" w:hAnsi="Times New Roman"/>
                <w:sz w:val="16"/>
                <w:szCs w:val="16"/>
                <w:lang w:val="sr-Latn-CS"/>
              </w:rPr>
              <w:t xml:space="preserve">б) одржавање округлих столова </w:t>
            </w:r>
          </w:p>
          <w:p w14:paraId="18D6EB0B" w14:textId="77777777" w:rsidR="000F1FDE" w:rsidRPr="00152D30" w:rsidRDefault="000F1FDE" w:rsidP="000F1FDE">
            <w:pPr>
              <w:rPr>
                <w:rFonts w:ascii="Times New Roman" w:hAnsi="Times New Roman"/>
                <w:sz w:val="16"/>
                <w:szCs w:val="16"/>
                <w:lang w:val="sr-Latn-CS"/>
              </w:rPr>
            </w:pPr>
            <w:r w:rsidRPr="00152D30">
              <w:rPr>
                <w:rFonts w:ascii="Times New Roman" w:hAnsi="Times New Roman"/>
                <w:sz w:val="16"/>
                <w:szCs w:val="16"/>
                <w:lang w:val="sr-Latn-CS"/>
              </w:rPr>
              <w:t>ц) израду анализа ефеката примене Закона, на основу: инспекцијског надзора, судских спорова, сарадње са социјалним партнерима и цивилним сектором, институцијама за мирно решавање спорова и сл.</w:t>
            </w:r>
          </w:p>
          <w:p w14:paraId="26F6FF7A" w14:textId="0803BA59" w:rsidR="000F1FDE" w:rsidRPr="00152D30" w:rsidRDefault="000F1FDE" w:rsidP="000F1FDE">
            <w:pPr>
              <w:rPr>
                <w:rFonts w:ascii="Times New Roman" w:hAnsi="Times New Roman"/>
                <w:sz w:val="16"/>
                <w:szCs w:val="16"/>
                <w:lang w:val="ru-RU"/>
              </w:rPr>
            </w:pPr>
            <w:r w:rsidRPr="00152D30">
              <w:rPr>
                <w:rFonts w:ascii="Times New Roman" w:hAnsi="Times New Roman"/>
                <w:sz w:val="16"/>
                <w:szCs w:val="16"/>
                <w:lang w:val="sr-Latn-CS"/>
              </w:rPr>
              <w:t xml:space="preserve">д) извештавање надлежних органа у РС и ЕУ и израду предлога мера за даље унапре ђење стања у области </w:t>
            </w:r>
          </w:p>
        </w:tc>
        <w:tc>
          <w:tcPr>
            <w:tcW w:w="1710" w:type="dxa"/>
            <w:gridSpan w:val="2"/>
            <w:tcBorders>
              <w:top w:val="single" w:sz="4" w:space="0" w:color="auto"/>
              <w:bottom w:val="single" w:sz="4" w:space="0" w:color="auto"/>
            </w:tcBorders>
          </w:tcPr>
          <w:p w14:paraId="3D2817FD" w14:textId="77777777" w:rsidR="00176C2F" w:rsidRPr="00152D30" w:rsidRDefault="00176C2F" w:rsidP="000F1FDE">
            <w:pPr>
              <w:rPr>
                <w:rFonts w:ascii="Times New Roman" w:hAnsi="Times New Roman"/>
                <w:sz w:val="16"/>
                <w:szCs w:val="16"/>
                <w:lang w:val="ru-RU"/>
              </w:rPr>
            </w:pPr>
          </w:p>
          <w:p w14:paraId="7ACA31FF" w14:textId="77777777" w:rsidR="00176C2F" w:rsidRPr="00152D30" w:rsidRDefault="00176C2F" w:rsidP="00176C2F">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2A5A99C3" w14:textId="77777777" w:rsidR="00176C2F" w:rsidRPr="00152D30" w:rsidRDefault="00176C2F" w:rsidP="000F1FDE">
            <w:pPr>
              <w:rPr>
                <w:rFonts w:ascii="Times New Roman" w:hAnsi="Times New Roman"/>
                <w:sz w:val="16"/>
                <w:szCs w:val="16"/>
              </w:rPr>
            </w:pPr>
          </w:p>
          <w:p w14:paraId="6CB3C1EF" w14:textId="783BD4AB" w:rsidR="000F1FDE" w:rsidRPr="00152D30" w:rsidRDefault="000F1FDE" w:rsidP="000F1FDE">
            <w:pPr>
              <w:rPr>
                <w:rFonts w:ascii="Times New Roman" w:hAnsi="Times New Roman"/>
                <w:sz w:val="16"/>
                <w:szCs w:val="16"/>
              </w:rPr>
            </w:pPr>
            <w:r w:rsidRPr="00152D30">
              <w:rPr>
                <w:rFonts w:ascii="Times New Roman" w:hAnsi="Times New Roman"/>
                <w:sz w:val="16"/>
                <w:szCs w:val="16"/>
              </w:rPr>
              <w:t>МРЗБСП</w:t>
            </w:r>
          </w:p>
        </w:tc>
        <w:tc>
          <w:tcPr>
            <w:tcW w:w="969" w:type="dxa"/>
            <w:tcBorders>
              <w:top w:val="single" w:sz="4" w:space="0" w:color="auto"/>
              <w:bottom w:val="single" w:sz="4" w:space="0" w:color="auto"/>
            </w:tcBorders>
          </w:tcPr>
          <w:p w14:paraId="4723ED21" w14:textId="7969939F" w:rsidR="000F1FDE" w:rsidRPr="00152D30" w:rsidRDefault="00186E53" w:rsidP="000F1FDE">
            <w:pPr>
              <w:rPr>
                <w:rFonts w:ascii="Times New Roman" w:hAnsi="Times New Roman"/>
                <w:sz w:val="16"/>
                <w:szCs w:val="16"/>
                <w:lang w:val="ru-RU"/>
              </w:rPr>
            </w:pPr>
            <w:r w:rsidRPr="00152D30">
              <w:rPr>
                <w:rFonts w:ascii="Times New Roman" w:hAnsi="Times New Roman"/>
                <w:sz w:val="16"/>
                <w:szCs w:val="16"/>
                <w:lang w:val="sr-Cyrl-RS"/>
              </w:rPr>
              <w:t>1.</w:t>
            </w:r>
            <w:r w:rsidR="000F1FDE" w:rsidRPr="00152D30">
              <w:rPr>
                <w:rFonts w:ascii="Times New Roman" w:hAnsi="Times New Roman"/>
                <w:sz w:val="16"/>
                <w:szCs w:val="16"/>
                <w:lang w:val="sr-Latn-RS"/>
              </w:rPr>
              <w:t xml:space="preserve"> </w:t>
            </w:r>
            <w:r w:rsidR="000F1FDE" w:rsidRPr="00152D30">
              <w:rPr>
                <w:rFonts w:ascii="Times New Roman" w:hAnsi="Times New Roman"/>
                <w:sz w:val="16"/>
                <w:szCs w:val="16"/>
                <w:lang w:val="sr-Cyrl-RS"/>
              </w:rPr>
              <w:t>квартал 2022</w:t>
            </w:r>
            <w:r w:rsidR="00482E01" w:rsidRPr="00152D30">
              <w:rPr>
                <w:rFonts w:ascii="Times New Roman" w:hAnsi="Times New Roman"/>
                <w:sz w:val="16"/>
                <w:szCs w:val="16"/>
                <w:lang w:val="sr-Cyrl-RS"/>
              </w:rPr>
              <w:t>.</w:t>
            </w:r>
            <w:r w:rsidR="000F1FDE" w:rsidRPr="00152D30">
              <w:rPr>
                <w:rFonts w:ascii="Times New Roman" w:hAnsi="Times New Roman"/>
                <w:sz w:val="16"/>
                <w:szCs w:val="16"/>
                <w:lang w:val="sr-Cyrl-RS"/>
              </w:rPr>
              <w:t xml:space="preserve"> </w:t>
            </w:r>
            <w:r w:rsidR="000F1FDE" w:rsidRPr="00152D30">
              <w:rPr>
                <w:rFonts w:ascii="Times New Roman" w:hAnsi="Times New Roman"/>
                <w:sz w:val="16"/>
                <w:szCs w:val="16"/>
                <w:lang w:val="ru-RU"/>
              </w:rPr>
              <w:t>и континуирано</w:t>
            </w:r>
          </w:p>
        </w:tc>
        <w:tc>
          <w:tcPr>
            <w:tcW w:w="2250" w:type="dxa"/>
            <w:tcBorders>
              <w:top w:val="single" w:sz="4" w:space="0" w:color="auto"/>
              <w:bottom w:val="single" w:sz="4" w:space="0" w:color="auto"/>
            </w:tcBorders>
          </w:tcPr>
          <w:p w14:paraId="484CD5D7" w14:textId="1A366948" w:rsidR="000F1FDE" w:rsidRPr="00152D30" w:rsidRDefault="000F1FDE" w:rsidP="000F1FDE">
            <w:pPr>
              <w:rPr>
                <w:rFonts w:ascii="Times New Roman" w:hAnsi="Times New Roman"/>
                <w:sz w:val="16"/>
                <w:szCs w:val="16"/>
                <w:lang w:val="sr-Cyrl-RS"/>
              </w:rPr>
            </w:pPr>
            <w:r w:rsidRPr="00152D30">
              <w:rPr>
                <w:rFonts w:ascii="Times New Roman" w:hAnsi="Times New Roman"/>
                <w:sz w:val="16"/>
                <w:szCs w:val="16"/>
                <w:lang w:val="ru-RU"/>
              </w:rPr>
              <w:t>Као у 1.1.1.1</w:t>
            </w:r>
          </w:p>
        </w:tc>
        <w:tc>
          <w:tcPr>
            <w:tcW w:w="2880" w:type="dxa"/>
            <w:tcBorders>
              <w:top w:val="single" w:sz="4" w:space="0" w:color="auto"/>
              <w:bottom w:val="single" w:sz="4" w:space="0" w:color="auto"/>
            </w:tcBorders>
          </w:tcPr>
          <w:p w14:paraId="0FC157FE" w14:textId="77777777" w:rsidR="000F1FDE" w:rsidRPr="00152D30" w:rsidRDefault="000F1FDE" w:rsidP="000F1FDE">
            <w:pPr>
              <w:jc w:val="both"/>
              <w:rPr>
                <w:rFonts w:ascii="Times New Roman" w:hAnsi="Times New Roman"/>
                <w:sz w:val="16"/>
                <w:szCs w:val="16"/>
                <w:lang w:val="ru-RU"/>
              </w:rPr>
            </w:pPr>
            <w:r w:rsidRPr="00152D30">
              <w:rPr>
                <w:rFonts w:ascii="Times New Roman" w:hAnsi="Times New Roman"/>
                <w:sz w:val="16"/>
                <w:szCs w:val="16"/>
                <w:lang w:val="ru-RU"/>
              </w:rPr>
              <w:t>Као у 1.1.1.2</w:t>
            </w:r>
          </w:p>
          <w:p w14:paraId="07595BAE" w14:textId="13451246" w:rsidR="000F1FDE" w:rsidRPr="00152D30" w:rsidRDefault="00444401" w:rsidP="000F1FDE">
            <w:pPr>
              <w:rPr>
                <w:rFonts w:ascii="Times New Roman" w:hAnsi="Times New Roman"/>
                <w:sz w:val="16"/>
                <w:szCs w:val="16"/>
                <w:lang w:val="ru-RU"/>
              </w:rPr>
            </w:pPr>
            <w:r w:rsidRPr="00152D30">
              <w:rPr>
                <w:rFonts w:ascii="Times New Roman" w:hAnsi="Times New Roman"/>
                <w:sz w:val="16"/>
                <w:szCs w:val="16"/>
                <w:lang w:val="ru-RU"/>
              </w:rPr>
              <w:t>О</w:t>
            </w:r>
            <w:r w:rsidR="000F1FDE" w:rsidRPr="00152D30">
              <w:rPr>
                <w:rFonts w:ascii="Times New Roman" w:hAnsi="Times New Roman"/>
                <w:sz w:val="16"/>
                <w:szCs w:val="16"/>
                <w:lang w:val="ru-RU"/>
              </w:rPr>
              <w:t>буке, семинари и радионице:</w:t>
            </w:r>
          </w:p>
          <w:p w14:paraId="0A1EE2BA" w14:textId="5BDAC2B2" w:rsidR="000F1FDE" w:rsidRPr="00152D30" w:rsidRDefault="00444401" w:rsidP="000F1FDE">
            <w:pPr>
              <w:rPr>
                <w:rFonts w:ascii="Times New Roman" w:hAnsi="Times New Roman"/>
                <w:sz w:val="16"/>
                <w:szCs w:val="16"/>
                <w:lang w:val="ru-RU"/>
              </w:rPr>
            </w:pPr>
            <w:r w:rsidRPr="00152D30">
              <w:rPr>
                <w:rFonts w:ascii="Times New Roman" w:hAnsi="Times New Roman"/>
                <w:sz w:val="16"/>
                <w:szCs w:val="16"/>
                <w:lang w:val="ru-RU"/>
              </w:rPr>
              <w:t xml:space="preserve">- </w:t>
            </w:r>
            <w:r w:rsidR="000F1FDE" w:rsidRPr="00152D30">
              <w:rPr>
                <w:rFonts w:ascii="Times New Roman" w:hAnsi="Times New Roman"/>
                <w:sz w:val="16"/>
                <w:szCs w:val="16"/>
                <w:lang w:val="ru-RU"/>
              </w:rPr>
              <w:t>државних службеника до 30 учесника, по 2 дана, 5 обука у 2022</w:t>
            </w:r>
            <w:r w:rsidRPr="00152D30">
              <w:rPr>
                <w:rFonts w:ascii="Times New Roman" w:hAnsi="Times New Roman"/>
                <w:sz w:val="16"/>
                <w:szCs w:val="16"/>
                <w:lang w:val="ru-RU"/>
              </w:rPr>
              <w:t>.</w:t>
            </w:r>
          </w:p>
          <w:p w14:paraId="5DECBC1B" w14:textId="47B0B74B" w:rsidR="000F1FDE" w:rsidRPr="00152D30" w:rsidRDefault="00444401" w:rsidP="000F1FDE">
            <w:pPr>
              <w:rPr>
                <w:rFonts w:ascii="Times New Roman" w:hAnsi="Times New Roman"/>
                <w:sz w:val="16"/>
                <w:szCs w:val="16"/>
                <w:lang w:val="ru-RU"/>
              </w:rPr>
            </w:pPr>
            <w:r w:rsidRPr="00152D30">
              <w:rPr>
                <w:rFonts w:ascii="Times New Roman" w:hAnsi="Times New Roman"/>
                <w:sz w:val="16"/>
                <w:szCs w:val="16"/>
                <w:lang w:val="ru-RU"/>
              </w:rPr>
              <w:t xml:space="preserve">-  </w:t>
            </w:r>
            <w:r w:rsidR="000F1FDE" w:rsidRPr="00152D30">
              <w:rPr>
                <w:rFonts w:ascii="Times New Roman" w:hAnsi="Times New Roman"/>
                <w:sz w:val="16"/>
                <w:szCs w:val="16"/>
                <w:lang w:val="ru-RU"/>
              </w:rPr>
              <w:t>инспектора</w:t>
            </w:r>
            <w:r w:rsidRPr="00152D30">
              <w:rPr>
                <w:rFonts w:ascii="Times New Roman" w:hAnsi="Times New Roman"/>
                <w:sz w:val="16"/>
                <w:szCs w:val="16"/>
                <w:lang w:val="ru-RU"/>
              </w:rPr>
              <w:t xml:space="preserve"> рада</w:t>
            </w:r>
            <w:r w:rsidR="000F1FDE" w:rsidRPr="00152D30">
              <w:rPr>
                <w:rFonts w:ascii="Times New Roman" w:hAnsi="Times New Roman"/>
                <w:sz w:val="16"/>
                <w:szCs w:val="16"/>
                <w:lang w:val="ru-RU"/>
              </w:rPr>
              <w:t xml:space="preserve"> до 30 учесника, по 2 дана, 5 обука у 2022</w:t>
            </w:r>
            <w:r w:rsidRPr="00152D30">
              <w:rPr>
                <w:rFonts w:ascii="Times New Roman" w:hAnsi="Times New Roman"/>
                <w:sz w:val="16"/>
                <w:szCs w:val="16"/>
                <w:lang w:val="ru-RU"/>
              </w:rPr>
              <w:t>.</w:t>
            </w:r>
          </w:p>
          <w:p w14:paraId="5DF93D09" w14:textId="3270018F" w:rsidR="000F1FDE" w:rsidRPr="00152D30" w:rsidRDefault="00444401" w:rsidP="000F1FDE">
            <w:pPr>
              <w:rPr>
                <w:rFonts w:ascii="Times New Roman" w:hAnsi="Times New Roman"/>
                <w:sz w:val="16"/>
                <w:szCs w:val="16"/>
                <w:lang w:val="ru-RU"/>
              </w:rPr>
            </w:pPr>
            <w:r w:rsidRPr="00152D30">
              <w:rPr>
                <w:rFonts w:ascii="Times New Roman" w:hAnsi="Times New Roman"/>
                <w:sz w:val="16"/>
                <w:szCs w:val="16"/>
                <w:lang w:val="ru-RU"/>
              </w:rPr>
              <w:t>- и</w:t>
            </w:r>
            <w:r w:rsidR="000F1FDE" w:rsidRPr="00152D30">
              <w:rPr>
                <w:rFonts w:ascii="Times New Roman" w:hAnsi="Times New Roman"/>
                <w:sz w:val="16"/>
                <w:szCs w:val="16"/>
                <w:lang w:val="ru-RU"/>
              </w:rPr>
              <w:t>нспектора</w:t>
            </w:r>
            <w:r w:rsidRPr="00152D30">
              <w:rPr>
                <w:rFonts w:ascii="Times New Roman" w:hAnsi="Times New Roman"/>
                <w:sz w:val="16"/>
                <w:szCs w:val="16"/>
                <w:lang w:val="ru-RU"/>
              </w:rPr>
              <w:t xml:space="preserve"> рада</w:t>
            </w:r>
            <w:r w:rsidR="000F1FDE" w:rsidRPr="00152D30">
              <w:rPr>
                <w:rFonts w:ascii="Times New Roman" w:hAnsi="Times New Roman"/>
                <w:sz w:val="16"/>
                <w:szCs w:val="16"/>
                <w:lang w:val="ru-RU"/>
              </w:rPr>
              <w:t xml:space="preserve"> до 30 учесника, по 2 дана, 5 обука у 2022</w:t>
            </w:r>
            <w:r w:rsidRPr="00152D30">
              <w:rPr>
                <w:rFonts w:ascii="Times New Roman" w:hAnsi="Times New Roman"/>
                <w:sz w:val="16"/>
                <w:szCs w:val="16"/>
                <w:lang w:val="ru-RU"/>
              </w:rPr>
              <w:t>.</w:t>
            </w:r>
          </w:p>
          <w:p w14:paraId="3DA76B52" w14:textId="12B1FAC7" w:rsidR="000F1FDE" w:rsidRPr="00152D30" w:rsidRDefault="00444401" w:rsidP="000F1FDE">
            <w:pPr>
              <w:rPr>
                <w:rFonts w:ascii="Times New Roman" w:hAnsi="Times New Roman"/>
                <w:sz w:val="16"/>
                <w:szCs w:val="16"/>
                <w:lang w:val="ru-RU"/>
              </w:rPr>
            </w:pPr>
            <w:r w:rsidRPr="00152D30">
              <w:rPr>
                <w:rFonts w:ascii="Times New Roman" w:hAnsi="Times New Roman"/>
                <w:sz w:val="16"/>
                <w:szCs w:val="16"/>
                <w:lang w:val="ru-RU"/>
              </w:rPr>
              <w:t xml:space="preserve">- </w:t>
            </w:r>
            <w:r w:rsidR="000F1FDE" w:rsidRPr="00152D30">
              <w:rPr>
                <w:rFonts w:ascii="Times New Roman" w:hAnsi="Times New Roman"/>
                <w:sz w:val="16"/>
                <w:szCs w:val="16"/>
                <w:lang w:val="ru-RU"/>
              </w:rPr>
              <w:t>семинари за социјалне партнере, до 30 учесника, по 1 дан, 5 у 2022</w:t>
            </w:r>
            <w:r w:rsidRPr="00152D30">
              <w:rPr>
                <w:rFonts w:ascii="Times New Roman" w:hAnsi="Times New Roman"/>
                <w:sz w:val="16"/>
                <w:szCs w:val="16"/>
                <w:lang w:val="ru-RU"/>
              </w:rPr>
              <w:t>.</w:t>
            </w:r>
          </w:p>
          <w:p w14:paraId="5ACCF597" w14:textId="7309AE73" w:rsidR="000F1FDE" w:rsidRPr="00152D30" w:rsidRDefault="00444401" w:rsidP="000F1FDE">
            <w:pPr>
              <w:rPr>
                <w:rFonts w:ascii="Times New Roman" w:hAnsi="Times New Roman"/>
                <w:sz w:val="16"/>
                <w:szCs w:val="16"/>
                <w:lang w:val="ru-RU"/>
              </w:rPr>
            </w:pPr>
            <w:r w:rsidRPr="00152D30">
              <w:rPr>
                <w:rFonts w:ascii="Times New Roman" w:hAnsi="Times New Roman"/>
                <w:sz w:val="16"/>
                <w:szCs w:val="16"/>
                <w:lang w:val="ru-RU"/>
              </w:rPr>
              <w:t xml:space="preserve">- </w:t>
            </w:r>
            <w:r w:rsidR="000F1FDE" w:rsidRPr="00152D30">
              <w:rPr>
                <w:rFonts w:ascii="Times New Roman" w:hAnsi="Times New Roman"/>
                <w:sz w:val="16"/>
                <w:szCs w:val="16"/>
                <w:lang w:val="ru-RU"/>
              </w:rPr>
              <w:t>обуке за арбитре и миритеље РАМРРС, 5 семинара по 1 дан до 30 учесника по семинару</w:t>
            </w:r>
            <w:r w:rsidRPr="00152D30">
              <w:rPr>
                <w:rFonts w:ascii="Times New Roman" w:hAnsi="Times New Roman"/>
                <w:sz w:val="16"/>
                <w:szCs w:val="16"/>
                <w:lang w:val="ru-RU"/>
              </w:rPr>
              <w:t>,</w:t>
            </w:r>
            <w:r w:rsidR="000F1FDE" w:rsidRPr="00152D30">
              <w:rPr>
                <w:rFonts w:ascii="Times New Roman" w:hAnsi="Times New Roman"/>
                <w:sz w:val="16"/>
                <w:szCs w:val="16"/>
                <w:lang w:val="ru-RU"/>
              </w:rPr>
              <w:t xml:space="preserve"> у 2022</w:t>
            </w:r>
            <w:r w:rsidRPr="00152D30">
              <w:rPr>
                <w:rFonts w:ascii="Times New Roman" w:hAnsi="Times New Roman"/>
                <w:sz w:val="16"/>
                <w:szCs w:val="16"/>
                <w:lang w:val="ru-RU"/>
              </w:rPr>
              <w:t>.</w:t>
            </w:r>
          </w:p>
          <w:p w14:paraId="03F682AB" w14:textId="130E05F5" w:rsidR="000F1FDE" w:rsidRPr="00152D30" w:rsidRDefault="00444401" w:rsidP="000F1FDE">
            <w:pPr>
              <w:rPr>
                <w:rFonts w:ascii="Times New Roman" w:hAnsi="Times New Roman"/>
                <w:sz w:val="16"/>
                <w:szCs w:val="16"/>
                <w:lang w:val="ru-RU"/>
              </w:rPr>
            </w:pPr>
            <w:r w:rsidRPr="00152D30">
              <w:rPr>
                <w:rFonts w:ascii="Times New Roman" w:hAnsi="Times New Roman"/>
                <w:sz w:val="16"/>
                <w:szCs w:val="16"/>
                <w:lang w:val="ru-RU"/>
              </w:rPr>
              <w:t xml:space="preserve">- </w:t>
            </w:r>
            <w:r w:rsidR="000F1FDE" w:rsidRPr="00152D30">
              <w:rPr>
                <w:rFonts w:ascii="Times New Roman" w:hAnsi="Times New Roman"/>
                <w:sz w:val="16"/>
                <w:szCs w:val="16"/>
                <w:lang w:val="ru-RU"/>
              </w:rPr>
              <w:t>округли столови за судије и стручну јавност (један округли сто по 1 дан до 30 учесника по округлом столу 5 у 2022</w:t>
            </w:r>
            <w:r w:rsidRPr="00152D30">
              <w:rPr>
                <w:rFonts w:ascii="Times New Roman" w:hAnsi="Times New Roman"/>
                <w:sz w:val="16"/>
                <w:szCs w:val="16"/>
                <w:lang w:val="ru-RU"/>
              </w:rPr>
              <w:t xml:space="preserve">.) </w:t>
            </w:r>
          </w:p>
          <w:p w14:paraId="46B4848D" w14:textId="04035175" w:rsidR="000F1FDE" w:rsidRPr="00152D30" w:rsidRDefault="00444401" w:rsidP="00444401">
            <w:pPr>
              <w:rPr>
                <w:rFonts w:ascii="Times New Roman" w:hAnsi="Times New Roman"/>
                <w:sz w:val="16"/>
                <w:szCs w:val="16"/>
                <w:lang w:val="ru-RU"/>
              </w:rPr>
            </w:pPr>
            <w:r w:rsidRPr="00152D30">
              <w:rPr>
                <w:rFonts w:ascii="Times New Roman" w:hAnsi="Times New Roman"/>
                <w:sz w:val="16"/>
                <w:szCs w:val="16"/>
                <w:lang w:val="ru-RU"/>
              </w:rPr>
              <w:t xml:space="preserve">- 1 експерт ТАЕКС, </w:t>
            </w:r>
            <w:r w:rsidR="000F1FDE" w:rsidRPr="00152D30">
              <w:rPr>
                <w:rFonts w:ascii="Times New Roman" w:hAnsi="Times New Roman"/>
                <w:sz w:val="16"/>
                <w:szCs w:val="16"/>
                <w:lang w:val="ru-RU"/>
              </w:rPr>
              <w:t xml:space="preserve"> 5 радних дана у 2022.</w:t>
            </w:r>
          </w:p>
        </w:tc>
        <w:tc>
          <w:tcPr>
            <w:tcW w:w="1080" w:type="dxa"/>
            <w:tcBorders>
              <w:top w:val="single" w:sz="4" w:space="0" w:color="auto"/>
              <w:bottom w:val="single" w:sz="4" w:space="0" w:color="auto"/>
            </w:tcBorders>
          </w:tcPr>
          <w:p w14:paraId="164E0132" w14:textId="790FD8EE" w:rsidR="000F1FDE" w:rsidRPr="00152D30" w:rsidRDefault="000F1FDE" w:rsidP="000F1FDE">
            <w:pPr>
              <w:rPr>
                <w:rFonts w:ascii="Times New Roman" w:hAnsi="Times New Roman"/>
                <w:sz w:val="16"/>
                <w:szCs w:val="16"/>
                <w:lang w:val="sr-Cyrl-RS"/>
              </w:rPr>
            </w:pPr>
            <w:r w:rsidRPr="00152D30">
              <w:rPr>
                <w:rFonts w:ascii="Times New Roman" w:hAnsi="Times New Roman"/>
                <w:sz w:val="16"/>
                <w:szCs w:val="16"/>
              </w:rPr>
              <w:t>Као у 1.1.1.2</w:t>
            </w:r>
          </w:p>
        </w:tc>
        <w:tc>
          <w:tcPr>
            <w:tcW w:w="1980" w:type="dxa"/>
            <w:tcBorders>
              <w:top w:val="single" w:sz="4" w:space="0" w:color="auto"/>
              <w:bottom w:val="single" w:sz="4" w:space="0" w:color="auto"/>
            </w:tcBorders>
          </w:tcPr>
          <w:p w14:paraId="3ABA37FD" w14:textId="0A43E162" w:rsidR="000F1FDE" w:rsidRPr="00152D30" w:rsidRDefault="000F1FDE" w:rsidP="000F1FDE">
            <w:pPr>
              <w:rPr>
                <w:rFonts w:ascii="Times New Roman" w:hAnsi="Times New Roman"/>
                <w:sz w:val="16"/>
                <w:szCs w:val="16"/>
                <w:lang w:val="ru-RU"/>
              </w:rPr>
            </w:pPr>
            <w:r w:rsidRPr="00152D30">
              <w:rPr>
                <w:rFonts w:ascii="Times New Roman" w:hAnsi="Times New Roman"/>
                <w:sz w:val="16"/>
                <w:szCs w:val="16"/>
                <w:lang w:val="ru-RU"/>
              </w:rPr>
              <w:t>Буџет РС укупно 13.250 €,  све у 2022.</w:t>
            </w:r>
          </w:p>
          <w:p w14:paraId="6416F868" w14:textId="77777777" w:rsidR="00100E8E" w:rsidRPr="00152D30" w:rsidRDefault="00100E8E" w:rsidP="000F1FDE">
            <w:pPr>
              <w:rPr>
                <w:rFonts w:ascii="Times New Roman" w:hAnsi="Times New Roman"/>
                <w:sz w:val="16"/>
                <w:szCs w:val="16"/>
                <w:lang w:val="ru-RU"/>
              </w:rPr>
            </w:pPr>
          </w:p>
          <w:p w14:paraId="7CFCCCE4" w14:textId="73A8A6A4" w:rsidR="00100E8E" w:rsidRPr="00152D30" w:rsidRDefault="00100E8E" w:rsidP="00100E8E">
            <w:pPr>
              <w:rPr>
                <w:rFonts w:ascii="Times New Roman" w:hAnsi="Times New Roman"/>
                <w:sz w:val="16"/>
                <w:szCs w:val="16"/>
                <w:lang w:val="sr-Cyrl-RS"/>
              </w:rPr>
            </w:pPr>
            <w:r w:rsidRPr="00152D30">
              <w:rPr>
                <w:rFonts w:ascii="Times New Roman" w:hAnsi="Times New Roman"/>
                <w:sz w:val="16"/>
                <w:szCs w:val="16"/>
                <w:lang w:val="sr-Cyrl-RS"/>
              </w:rPr>
              <w:t xml:space="preserve">2020: 0 </w:t>
            </w:r>
            <w:r w:rsidRPr="00152D30">
              <w:rPr>
                <w:rFonts w:ascii="Times New Roman" w:hAnsi="Times New Roman"/>
                <w:sz w:val="16"/>
                <w:szCs w:val="16"/>
                <w:lang w:val="ru-RU"/>
              </w:rPr>
              <w:t>РСД</w:t>
            </w:r>
          </w:p>
          <w:p w14:paraId="094D4C47" w14:textId="3514C494" w:rsidR="00100E8E" w:rsidRPr="00152D30" w:rsidRDefault="00100E8E" w:rsidP="00100E8E">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2650F26E" w14:textId="6190DD9D" w:rsidR="00E93392" w:rsidRPr="00152D30" w:rsidRDefault="00100E8E" w:rsidP="00100E8E">
            <w:pPr>
              <w:rPr>
                <w:rFonts w:ascii="Times New Roman" w:hAnsi="Times New Roman"/>
                <w:sz w:val="16"/>
                <w:szCs w:val="16"/>
                <w:lang w:val="ru-RU"/>
              </w:rPr>
            </w:pPr>
            <w:r w:rsidRPr="00152D30">
              <w:rPr>
                <w:rFonts w:ascii="Times New Roman" w:hAnsi="Times New Roman"/>
                <w:sz w:val="16"/>
                <w:szCs w:val="16"/>
                <w:lang w:val="sr-Cyrl-RS"/>
              </w:rPr>
              <w:t xml:space="preserve">2022: </w:t>
            </w:r>
            <w:r w:rsidR="003D58E4" w:rsidRPr="00152D30">
              <w:rPr>
                <w:rFonts w:ascii="Times New Roman" w:hAnsi="Times New Roman"/>
                <w:sz w:val="16"/>
                <w:szCs w:val="16"/>
                <w:lang w:val="ru-RU"/>
              </w:rPr>
              <w:t>1.563.500</w:t>
            </w:r>
            <w:r w:rsidR="003D58E4"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5F2F820E" w14:textId="32607D78" w:rsidR="00E93392" w:rsidRPr="00152D30" w:rsidRDefault="00E93392" w:rsidP="000F1FDE">
            <w:pPr>
              <w:rPr>
                <w:rFonts w:ascii="Times New Roman" w:hAnsi="Times New Roman"/>
                <w:sz w:val="16"/>
                <w:szCs w:val="16"/>
                <w:u w:val="single"/>
                <w:lang w:val="sr-Cyrl-RS"/>
              </w:rPr>
            </w:pPr>
          </w:p>
        </w:tc>
        <w:tc>
          <w:tcPr>
            <w:tcW w:w="1980" w:type="dxa"/>
            <w:tcBorders>
              <w:top w:val="single" w:sz="4" w:space="0" w:color="auto"/>
              <w:bottom w:val="single" w:sz="4" w:space="0" w:color="auto"/>
            </w:tcBorders>
          </w:tcPr>
          <w:p w14:paraId="42C4B11C" w14:textId="77777777" w:rsidR="000F1FDE" w:rsidRPr="00152D30" w:rsidRDefault="000F1FDE" w:rsidP="000F1FDE">
            <w:pPr>
              <w:rPr>
                <w:rFonts w:ascii="Times New Roman" w:hAnsi="Times New Roman"/>
                <w:sz w:val="16"/>
                <w:szCs w:val="16"/>
                <w:lang w:val="ru-RU"/>
              </w:rPr>
            </w:pPr>
            <w:r w:rsidRPr="00152D30">
              <w:rPr>
                <w:rFonts w:ascii="Times New Roman" w:hAnsi="Times New Roman"/>
                <w:sz w:val="16"/>
                <w:szCs w:val="16"/>
                <w:lang w:val="ru-RU"/>
              </w:rPr>
              <w:t>Донаторска средства укупно 2.250 €, све у 2022.</w:t>
            </w:r>
          </w:p>
          <w:p w14:paraId="437CE82D" w14:textId="65293AAA" w:rsidR="00100E8E" w:rsidRPr="00152D30" w:rsidRDefault="00100E8E" w:rsidP="00100E8E">
            <w:pPr>
              <w:rPr>
                <w:rFonts w:ascii="Times New Roman" w:hAnsi="Times New Roman"/>
                <w:sz w:val="16"/>
                <w:szCs w:val="16"/>
                <w:lang w:val="sr-Cyrl-RS"/>
              </w:rPr>
            </w:pPr>
            <w:r w:rsidRPr="00152D30">
              <w:rPr>
                <w:rFonts w:ascii="Times New Roman" w:hAnsi="Times New Roman"/>
                <w:sz w:val="16"/>
                <w:szCs w:val="16"/>
                <w:lang w:val="sr-Cyrl-RS"/>
              </w:rPr>
              <w:t xml:space="preserve">2020: 0 </w:t>
            </w:r>
            <w:r w:rsidRPr="00152D30">
              <w:rPr>
                <w:rFonts w:ascii="Times New Roman" w:hAnsi="Times New Roman"/>
                <w:sz w:val="16"/>
                <w:szCs w:val="16"/>
                <w:lang w:val="ru-RU"/>
              </w:rPr>
              <w:t>РСД</w:t>
            </w:r>
          </w:p>
          <w:p w14:paraId="29E3F1A6" w14:textId="4D589BD2" w:rsidR="00100E8E" w:rsidRPr="00152D30" w:rsidRDefault="00100E8E" w:rsidP="00100E8E">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3C9D462D" w14:textId="53E2A82E" w:rsidR="00E93392" w:rsidRPr="00152D30" w:rsidRDefault="00100E8E" w:rsidP="00100E8E">
            <w:pPr>
              <w:rPr>
                <w:rFonts w:ascii="Times New Roman" w:hAnsi="Times New Roman"/>
                <w:sz w:val="16"/>
                <w:szCs w:val="16"/>
                <w:lang w:val="ru-RU"/>
              </w:rPr>
            </w:pPr>
            <w:r w:rsidRPr="00152D30">
              <w:rPr>
                <w:rFonts w:ascii="Times New Roman" w:hAnsi="Times New Roman"/>
                <w:sz w:val="16"/>
                <w:szCs w:val="16"/>
                <w:lang w:val="sr-Cyrl-RS"/>
              </w:rPr>
              <w:t xml:space="preserve">2022: </w:t>
            </w:r>
            <w:r w:rsidR="003D58E4" w:rsidRPr="00152D30">
              <w:rPr>
                <w:rFonts w:ascii="Times New Roman" w:hAnsi="Times New Roman"/>
                <w:sz w:val="16"/>
                <w:szCs w:val="16"/>
                <w:lang w:val="sr-Cyrl-RS"/>
              </w:rPr>
              <w:t>265.500</w:t>
            </w:r>
            <w:r w:rsidR="003D58E4" w:rsidRPr="00152D30">
              <w:rPr>
                <w:rFonts w:ascii="Times New Roman" w:hAnsi="Times New Roman"/>
                <w:sz w:val="16"/>
                <w:szCs w:val="16"/>
              </w:rPr>
              <w:t xml:space="preserve"> </w:t>
            </w:r>
            <w:r w:rsidRPr="00152D30">
              <w:rPr>
                <w:rFonts w:ascii="Times New Roman" w:hAnsi="Times New Roman"/>
                <w:sz w:val="16"/>
                <w:szCs w:val="16"/>
                <w:lang w:val="ru-RU"/>
              </w:rPr>
              <w:t>РСД</w:t>
            </w:r>
          </w:p>
        </w:tc>
      </w:tr>
      <w:tr w:rsidR="00AA4F69" w:rsidRPr="00152D30" w14:paraId="232CBF8E" w14:textId="77777777" w:rsidTr="00AA4F69">
        <w:trPr>
          <w:trHeight w:val="532"/>
        </w:trPr>
        <w:tc>
          <w:tcPr>
            <w:tcW w:w="828" w:type="dxa"/>
            <w:tcBorders>
              <w:top w:val="single" w:sz="4" w:space="0" w:color="auto"/>
              <w:bottom w:val="double" w:sz="4" w:space="0" w:color="auto"/>
            </w:tcBorders>
          </w:tcPr>
          <w:p w14:paraId="47EC311C" w14:textId="77777777" w:rsidR="00AF6EA8" w:rsidRPr="00152D30" w:rsidRDefault="00AF6EA8" w:rsidP="00AF6EA8">
            <w:pPr>
              <w:rPr>
                <w:rFonts w:ascii="Times New Roman" w:hAnsi="Times New Roman"/>
                <w:sz w:val="16"/>
                <w:szCs w:val="16"/>
              </w:rPr>
            </w:pPr>
            <w:r w:rsidRPr="00152D30">
              <w:rPr>
                <w:rFonts w:ascii="Times New Roman" w:hAnsi="Times New Roman"/>
                <w:sz w:val="16"/>
                <w:szCs w:val="16"/>
              </w:rPr>
              <w:t>1.2.4.4</w:t>
            </w:r>
          </w:p>
        </w:tc>
        <w:tc>
          <w:tcPr>
            <w:tcW w:w="2541" w:type="dxa"/>
            <w:tcBorders>
              <w:top w:val="single" w:sz="4" w:space="0" w:color="auto"/>
              <w:bottom w:val="double" w:sz="4" w:space="0" w:color="auto"/>
            </w:tcBorders>
          </w:tcPr>
          <w:p w14:paraId="5B80D38E" w14:textId="77777777" w:rsidR="00AF6EA8" w:rsidRPr="00152D30" w:rsidRDefault="00AF6EA8" w:rsidP="00AF6EA8">
            <w:pPr>
              <w:rPr>
                <w:rFonts w:ascii="Times New Roman" w:hAnsi="Times New Roman"/>
                <w:sz w:val="16"/>
                <w:szCs w:val="16"/>
                <w:lang w:val="sr-Latn-CS"/>
              </w:rPr>
            </w:pPr>
            <w:r w:rsidRPr="00152D30">
              <w:rPr>
                <w:rFonts w:ascii="Times New Roman" w:hAnsi="Times New Roman"/>
                <w:sz w:val="16"/>
                <w:szCs w:val="16"/>
                <w:lang w:val="sr-Latn-CS"/>
              </w:rPr>
              <w:t>Имплементација Закона о раду у делу који се односи на</w:t>
            </w:r>
            <w:r w:rsidRPr="00152D30">
              <w:rPr>
                <w:rFonts w:ascii="Times New Roman" w:hAnsi="Times New Roman"/>
                <w:sz w:val="16"/>
                <w:szCs w:val="16"/>
                <w:lang w:val="ru-RU"/>
              </w:rPr>
              <w:t xml:space="preserve"> уговоре о радном ангажовању чије је трајање унапред одређено</w:t>
            </w:r>
            <w:r w:rsidRPr="00152D30">
              <w:rPr>
                <w:rFonts w:ascii="Times New Roman" w:hAnsi="Times New Roman"/>
                <w:sz w:val="16"/>
                <w:szCs w:val="16"/>
                <w:lang w:val="sr-Latn-CS"/>
              </w:rPr>
              <w:t xml:space="preserve"> ради уједначеног поступања послодаваца и запослених у примени одредаба Закона, кроз:</w:t>
            </w:r>
          </w:p>
          <w:p w14:paraId="7840D84F" w14:textId="77777777" w:rsidR="00AF6EA8" w:rsidRPr="00152D30" w:rsidRDefault="00AF6EA8" w:rsidP="00AF6EA8">
            <w:pPr>
              <w:rPr>
                <w:rFonts w:ascii="Times New Roman" w:hAnsi="Times New Roman"/>
                <w:sz w:val="16"/>
                <w:szCs w:val="16"/>
                <w:lang w:val="sr-Latn-CS"/>
              </w:rPr>
            </w:pPr>
            <w:r w:rsidRPr="00152D30">
              <w:rPr>
                <w:rFonts w:ascii="Times New Roman" w:hAnsi="Times New Roman"/>
                <w:sz w:val="16"/>
                <w:szCs w:val="16"/>
                <w:lang w:val="sr-Latn-CS"/>
              </w:rPr>
              <w:t>а) одржавање обука, семинра и радионица за инспекторе</w:t>
            </w:r>
          </w:p>
          <w:p w14:paraId="6AB733DA" w14:textId="77777777" w:rsidR="00AF6EA8" w:rsidRPr="00152D30" w:rsidRDefault="00AF6EA8" w:rsidP="00AF6EA8">
            <w:pPr>
              <w:rPr>
                <w:rFonts w:ascii="Times New Roman" w:hAnsi="Times New Roman"/>
                <w:sz w:val="16"/>
                <w:szCs w:val="16"/>
                <w:lang w:val="sr-Latn-CS"/>
              </w:rPr>
            </w:pPr>
            <w:r w:rsidRPr="00152D30">
              <w:rPr>
                <w:rFonts w:ascii="Times New Roman" w:hAnsi="Times New Roman"/>
                <w:sz w:val="16"/>
                <w:szCs w:val="16"/>
                <w:lang w:val="sr-Latn-CS"/>
              </w:rPr>
              <w:t>б)</w:t>
            </w:r>
            <w:r w:rsidRPr="00152D30">
              <w:rPr>
                <w:rFonts w:ascii="Times New Roman" w:hAnsi="Times New Roman"/>
                <w:sz w:val="16"/>
                <w:szCs w:val="16"/>
                <w:lang w:val="ru-RU"/>
              </w:rPr>
              <w:t xml:space="preserve"> </w:t>
            </w:r>
            <w:r w:rsidRPr="00152D30">
              <w:rPr>
                <w:rFonts w:ascii="Times New Roman" w:hAnsi="Times New Roman"/>
                <w:sz w:val="16"/>
                <w:szCs w:val="16"/>
                <w:lang w:val="sr-Latn-CS"/>
              </w:rPr>
              <w:t>надзори по службеној дужности и по захтеву странака</w:t>
            </w:r>
          </w:p>
          <w:p w14:paraId="114D1448" w14:textId="77777777" w:rsidR="00AF6EA8" w:rsidRPr="00152D30" w:rsidRDefault="00AF6EA8" w:rsidP="00AF6EA8">
            <w:pPr>
              <w:rPr>
                <w:rFonts w:ascii="Times New Roman" w:hAnsi="Times New Roman"/>
                <w:sz w:val="16"/>
                <w:szCs w:val="16"/>
                <w:lang w:val="sr-Latn-CS"/>
              </w:rPr>
            </w:pPr>
            <w:r w:rsidRPr="00152D30">
              <w:rPr>
                <w:rFonts w:ascii="Times New Roman" w:hAnsi="Times New Roman"/>
                <w:sz w:val="16"/>
                <w:szCs w:val="16"/>
                <w:lang w:val="ru-RU"/>
              </w:rPr>
              <w:t>в</w:t>
            </w:r>
            <w:r w:rsidRPr="00152D30">
              <w:rPr>
                <w:rFonts w:ascii="Times New Roman" w:hAnsi="Times New Roman"/>
                <w:sz w:val="16"/>
                <w:szCs w:val="16"/>
                <w:lang w:val="sr-Latn-CS"/>
              </w:rPr>
              <w:t>)</w:t>
            </w:r>
            <w:r w:rsidRPr="00152D30">
              <w:rPr>
                <w:rFonts w:ascii="Times New Roman" w:hAnsi="Times New Roman"/>
                <w:sz w:val="16"/>
                <w:szCs w:val="16"/>
                <w:lang w:val="ru-RU"/>
              </w:rPr>
              <w:t xml:space="preserve"> </w:t>
            </w:r>
            <w:r w:rsidRPr="00152D30">
              <w:rPr>
                <w:rFonts w:ascii="Times New Roman" w:hAnsi="Times New Roman"/>
                <w:sz w:val="16"/>
                <w:szCs w:val="16"/>
                <w:lang w:val="sr-Latn-CS"/>
              </w:rPr>
              <w:t>превентивно поступање Инспекције рада</w:t>
            </w:r>
          </w:p>
          <w:p w14:paraId="1C1651AC" w14:textId="550FB8B7" w:rsidR="00AF6EA8" w:rsidRPr="00152D30" w:rsidRDefault="00AF6EA8" w:rsidP="00AF6EA8">
            <w:pPr>
              <w:rPr>
                <w:rFonts w:ascii="Times New Roman" w:hAnsi="Times New Roman"/>
                <w:sz w:val="16"/>
                <w:szCs w:val="16"/>
                <w:lang w:val="sr-Cyrl-RS"/>
              </w:rPr>
            </w:pPr>
            <w:r w:rsidRPr="00152D30">
              <w:rPr>
                <w:rFonts w:ascii="Times New Roman" w:hAnsi="Times New Roman"/>
                <w:sz w:val="16"/>
                <w:szCs w:val="16"/>
                <w:lang w:val="ru-RU"/>
              </w:rPr>
              <w:t>г</w:t>
            </w:r>
            <w:r w:rsidRPr="00152D30">
              <w:rPr>
                <w:rFonts w:ascii="Times New Roman" w:hAnsi="Times New Roman"/>
                <w:sz w:val="16"/>
                <w:szCs w:val="16"/>
                <w:lang w:val="sr-Latn-CS"/>
              </w:rPr>
              <w:t>)</w:t>
            </w:r>
            <w:r w:rsidRPr="00152D30">
              <w:rPr>
                <w:rFonts w:ascii="Times New Roman" w:hAnsi="Times New Roman"/>
                <w:sz w:val="16"/>
                <w:szCs w:val="16"/>
                <w:lang w:val="ru-RU"/>
              </w:rPr>
              <w:t xml:space="preserve"> </w:t>
            </w:r>
            <w:r w:rsidRPr="00152D30">
              <w:rPr>
                <w:rFonts w:ascii="Times New Roman" w:hAnsi="Times New Roman"/>
                <w:sz w:val="16"/>
                <w:szCs w:val="16"/>
                <w:lang w:val="sr-Latn-CS"/>
              </w:rPr>
              <w:t xml:space="preserve">сарадња са социјалним партнерима </w:t>
            </w:r>
          </w:p>
        </w:tc>
        <w:tc>
          <w:tcPr>
            <w:tcW w:w="1710" w:type="dxa"/>
            <w:gridSpan w:val="2"/>
            <w:tcBorders>
              <w:top w:val="single" w:sz="4" w:space="0" w:color="auto"/>
              <w:bottom w:val="double" w:sz="4" w:space="0" w:color="auto"/>
            </w:tcBorders>
          </w:tcPr>
          <w:p w14:paraId="6EF66AAF" w14:textId="2B846DEF" w:rsidR="00176C2F" w:rsidRPr="00152D30" w:rsidRDefault="00176C2F" w:rsidP="00176C2F">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127A25FF" w14:textId="45B09439" w:rsidR="006A0A3F" w:rsidRPr="00152D30" w:rsidRDefault="006A0A3F" w:rsidP="00176C2F">
            <w:pPr>
              <w:spacing w:before="120"/>
              <w:rPr>
                <w:rFonts w:ascii="Times New Roman" w:hAnsi="Times New Roman"/>
                <w:sz w:val="16"/>
                <w:szCs w:val="16"/>
                <w:lang w:val="ru-RU"/>
              </w:rPr>
            </w:pPr>
            <w:r w:rsidRPr="00152D30">
              <w:rPr>
                <w:rFonts w:ascii="Times New Roman" w:hAnsi="Times New Roman"/>
                <w:sz w:val="16"/>
                <w:szCs w:val="16"/>
                <w:lang w:val="ru-RU"/>
              </w:rPr>
              <w:t>МРЗБСП</w:t>
            </w:r>
          </w:p>
          <w:p w14:paraId="1F480529" w14:textId="204AF615" w:rsidR="00AF6EA8" w:rsidRPr="00152D30" w:rsidRDefault="00AF6EA8" w:rsidP="00AF6EA8">
            <w:pPr>
              <w:rPr>
                <w:rFonts w:ascii="Times New Roman" w:hAnsi="Times New Roman"/>
                <w:sz w:val="16"/>
                <w:szCs w:val="16"/>
                <w:lang w:val="ru-RU"/>
              </w:rPr>
            </w:pPr>
            <w:r w:rsidRPr="00152D30">
              <w:rPr>
                <w:rFonts w:ascii="Times New Roman" w:hAnsi="Times New Roman"/>
                <w:sz w:val="16"/>
                <w:szCs w:val="16"/>
                <w:lang w:val="ru-RU"/>
              </w:rPr>
              <w:t>Инспекторат за рад</w:t>
            </w:r>
          </w:p>
        </w:tc>
        <w:tc>
          <w:tcPr>
            <w:tcW w:w="969" w:type="dxa"/>
            <w:tcBorders>
              <w:top w:val="single" w:sz="4" w:space="0" w:color="auto"/>
              <w:bottom w:val="double" w:sz="4" w:space="0" w:color="auto"/>
            </w:tcBorders>
          </w:tcPr>
          <w:p w14:paraId="28FAA8EC" w14:textId="1A45C717" w:rsidR="00AF6EA8" w:rsidRPr="00152D30" w:rsidRDefault="002B4D12" w:rsidP="00AF6EA8">
            <w:pPr>
              <w:rPr>
                <w:rFonts w:ascii="Times New Roman" w:hAnsi="Times New Roman"/>
                <w:sz w:val="16"/>
                <w:szCs w:val="16"/>
                <w:lang w:val="ru-RU"/>
              </w:rPr>
            </w:pPr>
            <w:r w:rsidRPr="00152D30">
              <w:rPr>
                <w:rFonts w:ascii="Times New Roman" w:hAnsi="Times New Roman"/>
                <w:sz w:val="16"/>
                <w:szCs w:val="16"/>
                <w:lang w:val="sr-Cyrl-RS"/>
              </w:rPr>
              <w:t>1.</w:t>
            </w:r>
            <w:r w:rsidR="00F67D59" w:rsidRPr="00152D30">
              <w:rPr>
                <w:rFonts w:ascii="Times New Roman" w:hAnsi="Times New Roman"/>
                <w:sz w:val="16"/>
                <w:szCs w:val="16"/>
                <w:lang w:val="sr-Cyrl-RS"/>
              </w:rPr>
              <w:t xml:space="preserve"> </w:t>
            </w:r>
            <w:r w:rsidR="00AF6EA8" w:rsidRPr="00152D30">
              <w:rPr>
                <w:rFonts w:ascii="Times New Roman" w:hAnsi="Times New Roman"/>
                <w:sz w:val="16"/>
                <w:szCs w:val="16"/>
                <w:lang w:val="ru-RU"/>
              </w:rPr>
              <w:t xml:space="preserve"> квартал  2022. и континуирано</w:t>
            </w:r>
          </w:p>
        </w:tc>
        <w:tc>
          <w:tcPr>
            <w:tcW w:w="2250" w:type="dxa"/>
            <w:tcBorders>
              <w:top w:val="single" w:sz="4" w:space="0" w:color="auto"/>
              <w:bottom w:val="double" w:sz="4" w:space="0" w:color="auto"/>
            </w:tcBorders>
          </w:tcPr>
          <w:p w14:paraId="332F33F6" w14:textId="42353EB0" w:rsidR="00AF6EA8" w:rsidRPr="00152D30" w:rsidRDefault="00AF6EA8" w:rsidP="00AF6EA8">
            <w:pPr>
              <w:rPr>
                <w:rFonts w:ascii="Times New Roman" w:hAnsi="Times New Roman"/>
                <w:sz w:val="16"/>
                <w:szCs w:val="16"/>
              </w:rPr>
            </w:pPr>
            <w:r w:rsidRPr="00152D30">
              <w:rPr>
                <w:rFonts w:ascii="Times New Roman" w:hAnsi="Times New Roman"/>
                <w:sz w:val="16"/>
                <w:szCs w:val="16"/>
              </w:rPr>
              <w:t>Као у 1.1.1.4</w:t>
            </w:r>
          </w:p>
        </w:tc>
        <w:tc>
          <w:tcPr>
            <w:tcW w:w="2880" w:type="dxa"/>
            <w:tcBorders>
              <w:top w:val="single" w:sz="4" w:space="0" w:color="auto"/>
              <w:bottom w:val="double" w:sz="4" w:space="0" w:color="auto"/>
            </w:tcBorders>
          </w:tcPr>
          <w:p w14:paraId="34E9301F" w14:textId="5477695D" w:rsidR="00AF6EA8" w:rsidRPr="00152D30" w:rsidRDefault="00AF6EA8" w:rsidP="00AF6EA8">
            <w:pPr>
              <w:jc w:val="both"/>
              <w:rPr>
                <w:rFonts w:ascii="Times New Roman" w:hAnsi="Times New Roman"/>
                <w:sz w:val="16"/>
                <w:szCs w:val="16"/>
              </w:rPr>
            </w:pPr>
            <w:r w:rsidRPr="00152D30">
              <w:rPr>
                <w:rFonts w:ascii="Times New Roman" w:hAnsi="Times New Roman"/>
                <w:sz w:val="16"/>
                <w:szCs w:val="16"/>
              </w:rPr>
              <w:t>Као у 1.1.1.4</w:t>
            </w:r>
          </w:p>
        </w:tc>
        <w:tc>
          <w:tcPr>
            <w:tcW w:w="1080" w:type="dxa"/>
            <w:tcBorders>
              <w:top w:val="single" w:sz="4" w:space="0" w:color="auto"/>
              <w:bottom w:val="double" w:sz="4" w:space="0" w:color="auto"/>
            </w:tcBorders>
          </w:tcPr>
          <w:p w14:paraId="70E7E13D" w14:textId="42381C8D" w:rsidR="00AF6EA8" w:rsidRPr="00152D30" w:rsidRDefault="00AF6EA8" w:rsidP="00AF6EA8">
            <w:pPr>
              <w:rPr>
                <w:rFonts w:ascii="Times New Roman" w:hAnsi="Times New Roman"/>
                <w:sz w:val="16"/>
                <w:szCs w:val="16"/>
              </w:rPr>
            </w:pPr>
            <w:r w:rsidRPr="00152D30">
              <w:rPr>
                <w:rFonts w:ascii="Times New Roman" w:hAnsi="Times New Roman"/>
                <w:sz w:val="16"/>
                <w:szCs w:val="16"/>
              </w:rPr>
              <w:t>Као у 1.1.1.4</w:t>
            </w:r>
          </w:p>
        </w:tc>
        <w:tc>
          <w:tcPr>
            <w:tcW w:w="1980" w:type="dxa"/>
            <w:tcBorders>
              <w:top w:val="single" w:sz="4" w:space="0" w:color="auto"/>
              <w:bottom w:val="double" w:sz="4" w:space="0" w:color="auto"/>
            </w:tcBorders>
          </w:tcPr>
          <w:p w14:paraId="6CF8F496" w14:textId="7DAC2902" w:rsidR="00AF6EA8" w:rsidRPr="00152D30" w:rsidRDefault="00AF6EA8" w:rsidP="00AF6EA8">
            <w:pPr>
              <w:rPr>
                <w:rFonts w:ascii="Times New Roman" w:hAnsi="Times New Roman"/>
                <w:sz w:val="16"/>
                <w:szCs w:val="16"/>
              </w:rPr>
            </w:pPr>
            <w:r w:rsidRPr="00152D30">
              <w:rPr>
                <w:rFonts w:ascii="Times New Roman" w:hAnsi="Times New Roman"/>
                <w:sz w:val="16"/>
                <w:szCs w:val="16"/>
                <w:lang w:val="ru-RU"/>
              </w:rPr>
              <w:t xml:space="preserve">Буџетирано у оквиру активности 1.1.1.4. </w:t>
            </w:r>
          </w:p>
        </w:tc>
        <w:tc>
          <w:tcPr>
            <w:tcW w:w="1980" w:type="dxa"/>
            <w:tcBorders>
              <w:top w:val="single" w:sz="4" w:space="0" w:color="auto"/>
              <w:bottom w:val="double" w:sz="4" w:space="0" w:color="auto"/>
            </w:tcBorders>
          </w:tcPr>
          <w:p w14:paraId="25CC2178" w14:textId="50AE1F1F" w:rsidR="00AF6EA8" w:rsidRPr="00152D30" w:rsidRDefault="00AF6EA8" w:rsidP="00AF6EA8">
            <w:pPr>
              <w:rPr>
                <w:rFonts w:ascii="Times New Roman" w:hAnsi="Times New Roman"/>
                <w:sz w:val="16"/>
                <w:szCs w:val="16"/>
              </w:rPr>
            </w:pPr>
          </w:p>
        </w:tc>
      </w:tr>
      <w:tr w:rsidR="00AF6EA8" w:rsidRPr="00EB2369" w14:paraId="70D21CAB" w14:textId="77777777" w:rsidTr="00AA4F69">
        <w:trPr>
          <w:trHeight w:val="486"/>
        </w:trPr>
        <w:tc>
          <w:tcPr>
            <w:tcW w:w="16218" w:type="dxa"/>
            <w:gridSpan w:val="10"/>
            <w:tcBorders>
              <w:top w:val="double" w:sz="4" w:space="0" w:color="auto"/>
              <w:left w:val="double" w:sz="4" w:space="0" w:color="auto"/>
              <w:bottom w:val="double" w:sz="4" w:space="0" w:color="auto"/>
              <w:right w:val="double" w:sz="4" w:space="0" w:color="auto"/>
            </w:tcBorders>
            <w:shd w:val="clear" w:color="auto" w:fill="FFF2CC"/>
          </w:tcPr>
          <w:p w14:paraId="0D8D8F04" w14:textId="42859EEE" w:rsidR="00AF6EA8" w:rsidRPr="00152D30" w:rsidRDefault="009452CF" w:rsidP="00AF6EA8">
            <w:pPr>
              <w:rPr>
                <w:rFonts w:ascii="Times New Roman" w:hAnsi="Times New Roman"/>
                <w:b/>
                <w:bCs/>
                <w:sz w:val="20"/>
                <w:szCs w:val="20"/>
                <w:lang w:val="ru-RU"/>
              </w:rPr>
            </w:pPr>
            <w:r w:rsidRPr="00152D30">
              <w:rPr>
                <w:rFonts w:ascii="Times New Roman" w:hAnsi="Times New Roman"/>
                <w:b/>
                <w:bCs/>
                <w:sz w:val="20"/>
                <w:szCs w:val="20"/>
                <w:lang w:val="ru-RU"/>
              </w:rPr>
              <w:t>1.2.5</w:t>
            </w:r>
          </w:p>
          <w:p w14:paraId="29E27C95" w14:textId="7739EB7E" w:rsidR="00AF6EA8" w:rsidRPr="00152D30" w:rsidRDefault="00AF6EA8" w:rsidP="00EA5195">
            <w:pPr>
              <w:jc w:val="both"/>
              <w:rPr>
                <w:rFonts w:ascii="Times New Roman" w:eastAsia="Times New Roman" w:hAnsi="Times New Roman"/>
                <w:sz w:val="20"/>
                <w:szCs w:val="20"/>
                <w:lang w:val="sr-Cyrl-CS" w:eastAsia="en-GB"/>
              </w:rPr>
            </w:pPr>
            <w:r w:rsidRPr="00152D30">
              <w:rPr>
                <w:rFonts w:ascii="Times New Roman" w:eastAsia="Times New Roman" w:hAnsi="Times New Roman"/>
                <w:b/>
                <w:sz w:val="20"/>
                <w:szCs w:val="20"/>
                <w:lang w:val="sr-Cyrl-CS" w:eastAsia="en-GB"/>
              </w:rPr>
              <w:t>Директива Савета 97/81/E</w:t>
            </w:r>
            <w:r w:rsidR="00581293" w:rsidRPr="00152D30">
              <w:rPr>
                <w:rFonts w:ascii="Times New Roman" w:eastAsia="Times New Roman" w:hAnsi="Times New Roman"/>
                <w:b/>
                <w:sz w:val="20"/>
                <w:szCs w:val="20"/>
                <w:lang w:val="sr-Cyrl-CS" w:eastAsia="en-GB"/>
              </w:rPr>
              <w:t>З</w:t>
            </w:r>
            <w:r w:rsidRPr="00152D30">
              <w:rPr>
                <w:rFonts w:ascii="Times New Roman" w:eastAsia="Times New Roman" w:hAnsi="Times New Roman"/>
                <w:sz w:val="20"/>
                <w:szCs w:val="20"/>
                <w:lang w:val="sr-Cyrl-CS" w:eastAsia="en-GB"/>
              </w:rPr>
              <w:t xml:space="preserve"> од 15. децембра 1997. </w:t>
            </w:r>
            <w:r w:rsidR="00581293" w:rsidRPr="00152D30">
              <w:rPr>
                <w:rFonts w:ascii="Times New Roman" w:eastAsia="Times New Roman" w:hAnsi="Times New Roman"/>
                <w:sz w:val="20"/>
                <w:szCs w:val="20"/>
                <w:lang w:val="sr-Cyrl-CS" w:eastAsia="en-GB"/>
              </w:rPr>
              <w:t xml:space="preserve">године </w:t>
            </w:r>
            <w:r w:rsidRPr="00152D30">
              <w:rPr>
                <w:rFonts w:ascii="Times New Roman" w:eastAsia="Times New Roman" w:hAnsi="Times New Roman"/>
                <w:sz w:val="20"/>
                <w:szCs w:val="20"/>
                <w:lang w:val="sr-Cyrl-CS" w:eastAsia="en-GB"/>
              </w:rPr>
              <w:t xml:space="preserve">о Оквирном споразуму о </w:t>
            </w:r>
            <w:r w:rsidR="00EA5195" w:rsidRPr="00152D30">
              <w:rPr>
                <w:rFonts w:ascii="Times New Roman" w:eastAsia="Times New Roman" w:hAnsi="Times New Roman"/>
                <w:b/>
                <w:sz w:val="20"/>
                <w:szCs w:val="20"/>
                <w:lang w:val="sr-Cyrl-CS" w:eastAsia="en-GB"/>
              </w:rPr>
              <w:t>раду са непуним радним временом</w:t>
            </w:r>
            <w:r w:rsidRPr="00152D30">
              <w:rPr>
                <w:rFonts w:ascii="Times New Roman" w:eastAsia="Times New Roman" w:hAnsi="Times New Roman"/>
                <w:b/>
                <w:sz w:val="20"/>
                <w:szCs w:val="20"/>
                <w:lang w:val="sr-Cyrl-CS" w:eastAsia="en-GB"/>
              </w:rPr>
              <w:t xml:space="preserve"> </w:t>
            </w:r>
            <w:r w:rsidR="00581293" w:rsidRPr="00152D30">
              <w:rPr>
                <w:rFonts w:ascii="Times New Roman" w:eastAsia="Times New Roman" w:hAnsi="Times New Roman"/>
                <w:sz w:val="20"/>
                <w:szCs w:val="20"/>
                <w:lang w:val="sr-Cyrl-CS" w:eastAsia="en-GB"/>
              </w:rPr>
              <w:t>који су закључили</w:t>
            </w:r>
            <w:r w:rsidR="00581293" w:rsidRPr="00152D30">
              <w:rPr>
                <w:rFonts w:ascii="Times New Roman" w:hAnsi="Times New Roman"/>
                <w:sz w:val="20"/>
                <w:szCs w:val="20"/>
                <w:lang w:val="ru-RU"/>
              </w:rPr>
              <w:t xml:space="preserve"> </w:t>
            </w:r>
            <w:r w:rsidR="00581293" w:rsidRPr="00152D30">
              <w:rPr>
                <w:rFonts w:ascii="Times New Roman" w:hAnsi="Times New Roman"/>
                <w:sz w:val="20"/>
                <w:szCs w:val="20"/>
              </w:rPr>
              <w:t>UNICE</w:t>
            </w:r>
            <w:r w:rsidR="00581293" w:rsidRPr="00152D30">
              <w:rPr>
                <w:rFonts w:ascii="Times New Roman" w:hAnsi="Times New Roman"/>
                <w:sz w:val="20"/>
                <w:szCs w:val="20"/>
                <w:lang w:val="ru-RU"/>
              </w:rPr>
              <w:t xml:space="preserve">, </w:t>
            </w:r>
            <w:r w:rsidR="00581293" w:rsidRPr="00152D30">
              <w:rPr>
                <w:rFonts w:ascii="Times New Roman" w:hAnsi="Times New Roman"/>
                <w:sz w:val="20"/>
                <w:szCs w:val="20"/>
              </w:rPr>
              <w:t>CEEP</w:t>
            </w:r>
            <w:r w:rsidR="00581293" w:rsidRPr="00152D30">
              <w:rPr>
                <w:rFonts w:ascii="Times New Roman" w:hAnsi="Times New Roman"/>
                <w:sz w:val="20"/>
                <w:szCs w:val="20"/>
                <w:lang w:val="ru-RU"/>
              </w:rPr>
              <w:t xml:space="preserve"> </w:t>
            </w:r>
            <w:r w:rsidR="00581293" w:rsidRPr="00152D30">
              <w:rPr>
                <w:rFonts w:ascii="Times New Roman" w:eastAsia="Times New Roman" w:hAnsi="Times New Roman"/>
                <w:sz w:val="20"/>
                <w:szCs w:val="20"/>
                <w:lang w:val="sr-Cyrl-CS" w:eastAsia="en-GB"/>
              </w:rPr>
              <w:t>и</w:t>
            </w:r>
            <w:r w:rsidR="00581293" w:rsidRPr="00152D30">
              <w:rPr>
                <w:rFonts w:ascii="Times New Roman" w:hAnsi="Times New Roman"/>
                <w:sz w:val="20"/>
                <w:szCs w:val="20"/>
                <w:lang w:val="ru-RU"/>
              </w:rPr>
              <w:t xml:space="preserve"> </w:t>
            </w:r>
            <w:r w:rsidR="00EA5195" w:rsidRPr="00152D30">
              <w:rPr>
                <w:rFonts w:ascii="Times New Roman" w:hAnsi="Times New Roman"/>
                <w:sz w:val="20"/>
                <w:szCs w:val="20"/>
              </w:rPr>
              <w:t>ETUC</w:t>
            </w:r>
            <w:r w:rsidRPr="00152D30">
              <w:rPr>
                <w:rFonts w:ascii="Times New Roman" w:eastAsia="Times New Roman" w:hAnsi="Times New Roman"/>
                <w:sz w:val="20"/>
                <w:szCs w:val="20"/>
                <w:lang w:val="sr-Cyrl-CS" w:eastAsia="en-GB"/>
              </w:rPr>
              <w:t xml:space="preserve"> – Анекс: </w:t>
            </w:r>
            <w:r w:rsidR="00EA5195" w:rsidRPr="00152D30">
              <w:rPr>
                <w:rFonts w:ascii="Times New Roman" w:eastAsia="Times New Roman" w:hAnsi="Times New Roman"/>
                <w:sz w:val="20"/>
                <w:szCs w:val="20"/>
                <w:lang w:val="sr-Cyrl-CS" w:eastAsia="en-GB"/>
              </w:rPr>
              <w:t>О</w:t>
            </w:r>
            <w:r w:rsidRPr="00152D30">
              <w:rPr>
                <w:rFonts w:ascii="Times New Roman" w:eastAsia="Times New Roman" w:hAnsi="Times New Roman"/>
                <w:sz w:val="20"/>
                <w:szCs w:val="20"/>
                <w:lang w:val="sr-Cyrl-CS" w:eastAsia="en-GB"/>
              </w:rPr>
              <w:t xml:space="preserve">квирни споразум о </w:t>
            </w:r>
            <w:r w:rsidR="00EA5195" w:rsidRPr="00152D30">
              <w:rPr>
                <w:rFonts w:ascii="Times New Roman" w:eastAsia="Times New Roman" w:hAnsi="Times New Roman"/>
                <w:sz w:val="20"/>
                <w:szCs w:val="20"/>
                <w:lang w:val="sr-Cyrl-CS" w:eastAsia="en-GB"/>
              </w:rPr>
              <w:t>раду са непуним радним временом</w:t>
            </w:r>
            <w:r w:rsidR="007E7007" w:rsidRPr="00152D30">
              <w:rPr>
                <w:rFonts w:ascii="Times New Roman" w:eastAsia="Times New Roman" w:hAnsi="Times New Roman"/>
                <w:sz w:val="20"/>
                <w:szCs w:val="20"/>
                <w:lang w:val="ru-RU" w:eastAsia="en-GB"/>
              </w:rPr>
              <w:t>,</w:t>
            </w:r>
            <w:r w:rsidRPr="00152D30">
              <w:rPr>
                <w:rFonts w:ascii="Times New Roman" w:eastAsia="Times New Roman" w:hAnsi="Times New Roman"/>
                <w:sz w:val="20"/>
                <w:szCs w:val="20"/>
                <w:lang w:val="sr-Cyrl-CS" w:eastAsia="en-GB"/>
              </w:rPr>
              <w:t xml:space="preserve"> </w:t>
            </w:r>
            <w:r w:rsidR="00EA5195" w:rsidRPr="00152D30">
              <w:rPr>
                <w:rFonts w:ascii="Times New Roman" w:eastAsia="Times New Roman" w:hAnsi="Times New Roman"/>
                <w:i/>
                <w:iCs/>
                <w:sz w:val="20"/>
                <w:szCs w:val="20"/>
                <w:lang w:val="sr-Cyrl-CS" w:eastAsia="en-GB"/>
              </w:rPr>
              <w:t>СЛ</w:t>
            </w:r>
            <w:r w:rsidR="00EA5195" w:rsidRPr="00152D30">
              <w:rPr>
                <w:rFonts w:ascii="Times New Roman" w:hAnsi="Times New Roman"/>
                <w:i/>
                <w:sz w:val="20"/>
                <w:szCs w:val="20"/>
                <w:lang w:val="ru-RU"/>
              </w:rPr>
              <w:t xml:space="preserve"> </w:t>
            </w:r>
            <w:r w:rsidR="00EA5195" w:rsidRPr="00152D30">
              <w:rPr>
                <w:rFonts w:ascii="Times New Roman" w:eastAsia="Times New Roman" w:hAnsi="Times New Roman"/>
                <w:i/>
                <w:iCs/>
                <w:sz w:val="20"/>
                <w:szCs w:val="20"/>
                <w:lang w:eastAsia="en-GB"/>
              </w:rPr>
              <w:t>L</w:t>
            </w:r>
            <w:r w:rsidR="00EA5195" w:rsidRPr="00152D30">
              <w:rPr>
                <w:rFonts w:ascii="Times New Roman" w:eastAsia="Times New Roman" w:hAnsi="Times New Roman"/>
                <w:i/>
                <w:iCs/>
                <w:sz w:val="20"/>
                <w:szCs w:val="20"/>
                <w:lang w:val="sr-Cyrl-CS" w:eastAsia="en-GB"/>
              </w:rPr>
              <w:t xml:space="preserve"> </w:t>
            </w:r>
            <w:r w:rsidRPr="00152D30">
              <w:rPr>
                <w:rFonts w:ascii="Times New Roman" w:eastAsia="Times New Roman" w:hAnsi="Times New Roman"/>
                <w:i/>
                <w:iCs/>
                <w:sz w:val="20"/>
                <w:szCs w:val="20"/>
                <w:lang w:val="sr-Cyrl-CS" w:eastAsia="en-GB"/>
              </w:rPr>
              <w:t>14, 20.01.1998, стр. 9</w:t>
            </w:r>
          </w:p>
        </w:tc>
      </w:tr>
      <w:tr w:rsidR="00AF6EA8" w:rsidRPr="00152D30" w14:paraId="4A2C6D6B" w14:textId="77777777" w:rsidTr="00AA4F69">
        <w:trPr>
          <w:trHeight w:val="106"/>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tcPr>
          <w:p w14:paraId="47A2C355" w14:textId="60907274" w:rsidR="00AF6EA8" w:rsidRPr="00152D30" w:rsidRDefault="00AF6EA8" w:rsidP="00AF6EA8">
            <w:pPr>
              <w:rPr>
                <w:rFonts w:ascii="Times New Roman" w:hAnsi="Times New Roman"/>
                <w:sz w:val="20"/>
                <w:szCs w:val="20"/>
              </w:rPr>
            </w:pPr>
            <w:r w:rsidRPr="00152D30">
              <w:rPr>
                <w:rFonts w:ascii="Times New Roman" w:hAnsi="Times New Roman"/>
                <w:b/>
                <w:bCs/>
                <w:sz w:val="20"/>
                <w:szCs w:val="20"/>
              </w:rPr>
              <w:t>ТРЕНУТНА СИТУАЦИЈА</w:t>
            </w:r>
          </w:p>
        </w:tc>
      </w:tr>
      <w:tr w:rsidR="00AF6EA8" w:rsidRPr="00EB2369" w14:paraId="0039DF63" w14:textId="77777777" w:rsidTr="00AA4F69">
        <w:trPr>
          <w:trHeight w:val="385"/>
        </w:trPr>
        <w:tc>
          <w:tcPr>
            <w:tcW w:w="16218" w:type="dxa"/>
            <w:gridSpan w:val="10"/>
            <w:tcBorders>
              <w:top w:val="double" w:sz="4" w:space="0" w:color="auto"/>
              <w:left w:val="double" w:sz="4" w:space="0" w:color="auto"/>
              <w:bottom w:val="double" w:sz="4" w:space="0" w:color="auto"/>
              <w:right w:val="double" w:sz="4" w:space="0" w:color="auto"/>
            </w:tcBorders>
          </w:tcPr>
          <w:p w14:paraId="762CF839" w14:textId="77777777" w:rsidR="00AF6EA8" w:rsidRPr="00152D30" w:rsidRDefault="00AF6EA8" w:rsidP="00AF6EA8">
            <w:pPr>
              <w:rPr>
                <w:rFonts w:ascii="Times New Roman" w:hAnsi="Times New Roman"/>
                <w:sz w:val="20"/>
                <w:szCs w:val="20"/>
                <w:lang w:val="ru-RU"/>
              </w:rPr>
            </w:pPr>
            <w:r w:rsidRPr="00152D30">
              <w:rPr>
                <w:rFonts w:ascii="Times New Roman" w:hAnsi="Times New Roman"/>
                <w:b/>
                <w:sz w:val="20"/>
                <w:szCs w:val="20"/>
                <w:lang w:val="ru-RU"/>
              </w:rPr>
              <w:t>Закон о раду</w:t>
            </w:r>
            <w:r w:rsidRPr="00152D30">
              <w:rPr>
                <w:rFonts w:ascii="Times New Roman" w:hAnsi="Times New Roman"/>
                <w:sz w:val="20"/>
                <w:szCs w:val="20"/>
                <w:lang w:val="ru-RU"/>
              </w:rPr>
              <w:t xml:space="preserve"> је усклађен са Директивом – у одредбама чл. 33. став 1. тачка 9), и чл. 40-41, члан 50. став 2, члан 52. став 2, члан 155. став 1. тачка 5) уређује радни однос са непуним радним временом и права запослених са непуним радним временом која произлазе из Директиве.</w:t>
            </w:r>
          </w:p>
          <w:p w14:paraId="1AE5E2C8" w14:textId="363B9580" w:rsidR="00AF6EA8" w:rsidRPr="00152D30" w:rsidRDefault="00AF6EA8" w:rsidP="00AF6EA8">
            <w:pPr>
              <w:rPr>
                <w:rFonts w:ascii="Times New Roman" w:hAnsi="Times New Roman"/>
                <w:sz w:val="20"/>
                <w:szCs w:val="20"/>
                <w:lang w:val="ru-RU"/>
              </w:rPr>
            </w:pPr>
            <w:r w:rsidRPr="00152D30">
              <w:rPr>
                <w:rFonts w:ascii="Times New Roman" w:hAnsi="Times New Roman"/>
                <w:b/>
                <w:sz w:val="20"/>
                <w:szCs w:val="20"/>
                <w:lang w:val="ru-RU"/>
              </w:rPr>
              <w:t>У циљу потпуног усклађивања</w:t>
            </w:r>
            <w:r w:rsidRPr="00152D30">
              <w:rPr>
                <w:rFonts w:ascii="Times New Roman" w:hAnsi="Times New Roman"/>
                <w:sz w:val="20"/>
                <w:szCs w:val="20"/>
                <w:lang w:val="ru-RU"/>
              </w:rPr>
              <w:t xml:space="preserve"> потребно је у Закон о раду уградити одредбе члана 5 Директиве тачке 1. и 2. Такође, треба Законом о раду шире дефинисати радни однос, тако да обухвата радно ангажовање и по основу других уговора у циљу обезбеђивања права из Директиве и овој категорији радника.</w:t>
            </w:r>
          </w:p>
        </w:tc>
      </w:tr>
      <w:tr w:rsidR="005C4A21" w:rsidRPr="00152D30" w14:paraId="29AA1C8D" w14:textId="77777777" w:rsidTr="00AA4F69">
        <w:trPr>
          <w:trHeight w:val="555"/>
        </w:trPr>
        <w:tc>
          <w:tcPr>
            <w:tcW w:w="3369"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473B8C71"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52879CB9" w14:textId="77777777" w:rsidR="005C4A21" w:rsidRPr="00152D30" w:rsidRDefault="005C4A21" w:rsidP="005C4A21">
            <w:pPr>
              <w:jc w:val="center"/>
              <w:rPr>
                <w:rFonts w:ascii="Times New Roman" w:hAnsi="Times New Roman"/>
                <w:b/>
                <w:sz w:val="18"/>
                <w:szCs w:val="18"/>
                <w:lang w:val="ru-RU"/>
              </w:rPr>
            </w:pPr>
            <w:r w:rsidRPr="00152D30">
              <w:rPr>
                <w:rFonts w:ascii="Times New Roman" w:hAnsi="Times New Roman"/>
                <w:b/>
                <w:sz w:val="18"/>
                <w:szCs w:val="18"/>
                <w:lang w:val="ru-RU"/>
              </w:rPr>
              <w:t>ОДГОВОРНЕ ИНСТИТУЦИЈЕ И ИНСТИТУЦИЈЕ УКЉУЧЕНЕ У СПРОВОЂЕЊЕ</w:t>
            </w:r>
          </w:p>
        </w:tc>
        <w:tc>
          <w:tcPr>
            <w:tcW w:w="969"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37944CFC" w14:textId="77777777" w:rsidR="005C4A21" w:rsidRPr="00152D30" w:rsidRDefault="005C4A21" w:rsidP="005C4A21">
            <w:pPr>
              <w:ind w:left="113" w:right="113"/>
              <w:jc w:val="center"/>
              <w:rPr>
                <w:rFonts w:ascii="Times New Roman" w:hAnsi="Times New Roman"/>
                <w:b/>
                <w:sz w:val="20"/>
                <w:szCs w:val="20"/>
              </w:rPr>
            </w:pPr>
            <w:r w:rsidRPr="00152D30">
              <w:rPr>
                <w:rFonts w:ascii="Times New Roman" w:hAnsi="Times New Roman"/>
                <w:b/>
                <w:sz w:val="20"/>
                <w:szCs w:val="20"/>
              </w:rPr>
              <w:t>ВРЕМЕНСКИ ОКВИР/РОК</w:t>
            </w:r>
          </w:p>
        </w:tc>
        <w:tc>
          <w:tcPr>
            <w:tcW w:w="6210"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4F5A28FA"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ЈАЧАЊЕ АДМИНИСТРАТИВНИХ КАПАЦИТЕТА</w:t>
            </w:r>
          </w:p>
        </w:tc>
        <w:tc>
          <w:tcPr>
            <w:tcW w:w="3960"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50E2D8F5"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ФИНАНСИЈСКА СРЕДСТВА</w:t>
            </w:r>
          </w:p>
        </w:tc>
      </w:tr>
      <w:tr w:rsidR="00AA4F69" w:rsidRPr="00EB2369" w14:paraId="47C6640C" w14:textId="77777777" w:rsidTr="00AA4F69">
        <w:trPr>
          <w:trHeight w:val="1080"/>
        </w:trPr>
        <w:tc>
          <w:tcPr>
            <w:tcW w:w="3369" w:type="dxa"/>
            <w:gridSpan w:val="2"/>
            <w:vMerge/>
            <w:tcBorders>
              <w:top w:val="single" w:sz="4" w:space="0" w:color="auto"/>
              <w:left w:val="single" w:sz="4" w:space="0" w:color="auto"/>
              <w:right w:val="single" w:sz="4" w:space="0" w:color="auto"/>
            </w:tcBorders>
            <w:shd w:val="clear" w:color="auto" w:fill="DDDDFF"/>
            <w:vAlign w:val="center"/>
          </w:tcPr>
          <w:p w14:paraId="7E161620" w14:textId="77777777" w:rsidR="005C4A21" w:rsidRPr="00152D30" w:rsidRDefault="005C4A21" w:rsidP="005C4A21">
            <w:pPr>
              <w:jc w:val="center"/>
              <w:rPr>
                <w:rFonts w:ascii="Times New Roman" w:hAnsi="Times New Roman"/>
                <w:b/>
                <w:sz w:val="20"/>
                <w:szCs w:val="20"/>
              </w:rPr>
            </w:pPr>
          </w:p>
        </w:tc>
        <w:tc>
          <w:tcPr>
            <w:tcW w:w="1710" w:type="dxa"/>
            <w:gridSpan w:val="2"/>
            <w:vMerge/>
            <w:tcBorders>
              <w:top w:val="single" w:sz="4" w:space="0" w:color="auto"/>
              <w:left w:val="single" w:sz="4" w:space="0" w:color="auto"/>
              <w:right w:val="single" w:sz="4" w:space="0" w:color="auto"/>
            </w:tcBorders>
            <w:shd w:val="clear" w:color="auto" w:fill="DDDDFF"/>
            <w:vAlign w:val="center"/>
          </w:tcPr>
          <w:p w14:paraId="305BBFB7" w14:textId="77777777" w:rsidR="005C4A21" w:rsidRPr="00152D30" w:rsidRDefault="005C4A21" w:rsidP="005C4A21">
            <w:pPr>
              <w:jc w:val="center"/>
              <w:rPr>
                <w:rFonts w:ascii="Times New Roman" w:hAnsi="Times New Roman"/>
                <w:b/>
                <w:sz w:val="20"/>
                <w:szCs w:val="20"/>
              </w:rPr>
            </w:pPr>
          </w:p>
        </w:tc>
        <w:tc>
          <w:tcPr>
            <w:tcW w:w="969" w:type="dxa"/>
            <w:vMerge/>
            <w:tcBorders>
              <w:top w:val="single" w:sz="4" w:space="0" w:color="auto"/>
              <w:left w:val="single" w:sz="4" w:space="0" w:color="auto"/>
              <w:right w:val="single" w:sz="4" w:space="0" w:color="auto"/>
            </w:tcBorders>
            <w:shd w:val="clear" w:color="auto" w:fill="DDDDFF"/>
            <w:textDirection w:val="btLr"/>
            <w:vAlign w:val="center"/>
          </w:tcPr>
          <w:p w14:paraId="4AD68D25" w14:textId="77777777" w:rsidR="005C4A21" w:rsidRPr="00152D30" w:rsidRDefault="005C4A21" w:rsidP="005C4A21">
            <w:pPr>
              <w:ind w:left="113" w:right="113"/>
              <w:jc w:val="center"/>
              <w:rPr>
                <w:rFonts w:ascii="Times New Roman" w:hAnsi="Times New Roman"/>
                <w:b/>
                <w:sz w:val="20"/>
                <w:szCs w:val="20"/>
              </w:rPr>
            </w:pPr>
          </w:p>
        </w:tc>
        <w:tc>
          <w:tcPr>
            <w:tcW w:w="2250" w:type="dxa"/>
            <w:tcBorders>
              <w:top w:val="single" w:sz="4" w:space="0" w:color="auto"/>
              <w:left w:val="single" w:sz="4" w:space="0" w:color="auto"/>
              <w:right w:val="single" w:sz="4" w:space="0" w:color="auto"/>
            </w:tcBorders>
            <w:shd w:val="clear" w:color="auto" w:fill="DDDDFF"/>
            <w:vAlign w:val="center"/>
          </w:tcPr>
          <w:p w14:paraId="23F1B117"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 xml:space="preserve">ТРЕНУТНИ КАПАЦИТЕТИ </w:t>
            </w:r>
          </w:p>
        </w:tc>
        <w:tc>
          <w:tcPr>
            <w:tcW w:w="2880" w:type="dxa"/>
            <w:tcBorders>
              <w:top w:val="single" w:sz="4" w:space="0" w:color="auto"/>
              <w:left w:val="single" w:sz="4" w:space="0" w:color="auto"/>
              <w:right w:val="single" w:sz="4" w:space="0" w:color="auto"/>
            </w:tcBorders>
            <w:shd w:val="clear" w:color="auto" w:fill="DDDDFF"/>
            <w:vAlign w:val="center"/>
          </w:tcPr>
          <w:p w14:paraId="0A23815F"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 xml:space="preserve">ПОТРЕБНИ КАПАЦИТЕТИ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0F26CDF7"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ЦИЉАНИ ДАТУМ</w:t>
            </w:r>
          </w:p>
        </w:tc>
        <w:tc>
          <w:tcPr>
            <w:tcW w:w="1980" w:type="dxa"/>
            <w:tcBorders>
              <w:top w:val="single" w:sz="4" w:space="0" w:color="auto"/>
              <w:left w:val="single" w:sz="4" w:space="0" w:color="auto"/>
              <w:right w:val="single" w:sz="4" w:space="0" w:color="auto"/>
            </w:tcBorders>
            <w:shd w:val="clear" w:color="auto" w:fill="DDDDFF"/>
            <w:vAlign w:val="center"/>
          </w:tcPr>
          <w:p w14:paraId="5EB835E6"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lang w:val="sr-Latn-RS"/>
              </w:rPr>
              <w:t>РЕДОВНА БУЏЕТСКА 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5BF8A918" w14:textId="77777777" w:rsidR="005C4A21" w:rsidRPr="00152D30" w:rsidRDefault="005C4A21" w:rsidP="005C4A21">
            <w:pPr>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6D7BF72D" w14:textId="77777777" w:rsidR="005C4A21" w:rsidRPr="00152D30" w:rsidRDefault="005C4A21" w:rsidP="005C4A21">
            <w:pPr>
              <w:jc w:val="center"/>
              <w:rPr>
                <w:rFonts w:ascii="Times New Roman" w:hAnsi="Times New Roman"/>
                <w:b/>
                <w:sz w:val="20"/>
                <w:szCs w:val="20"/>
                <w:lang w:val="ru-RU"/>
              </w:rPr>
            </w:pPr>
            <w:r w:rsidRPr="00152D30">
              <w:rPr>
                <w:rFonts w:ascii="Times New Roman" w:hAnsi="Times New Roman"/>
                <w:b/>
                <w:sz w:val="20"/>
                <w:szCs w:val="20"/>
                <w:lang w:val="ru-RU"/>
              </w:rPr>
              <w:t>(ЕУ И ДРУГА ДОНАТОРСКА СРЕДСТВА)</w:t>
            </w:r>
          </w:p>
        </w:tc>
      </w:tr>
      <w:tr w:rsidR="00AA4F69" w:rsidRPr="00152D30" w14:paraId="1A161009" w14:textId="77777777" w:rsidTr="00AA4F69">
        <w:trPr>
          <w:trHeight w:val="776"/>
        </w:trPr>
        <w:tc>
          <w:tcPr>
            <w:tcW w:w="828" w:type="dxa"/>
          </w:tcPr>
          <w:p w14:paraId="20F8ED03" w14:textId="77777777" w:rsidR="000F1FDE" w:rsidRPr="00152D30" w:rsidRDefault="000F1FDE" w:rsidP="000F1FDE">
            <w:pPr>
              <w:rPr>
                <w:rFonts w:ascii="Times New Roman" w:hAnsi="Times New Roman"/>
                <w:sz w:val="16"/>
                <w:szCs w:val="16"/>
              </w:rPr>
            </w:pPr>
            <w:r w:rsidRPr="00152D30">
              <w:rPr>
                <w:rFonts w:ascii="Times New Roman" w:hAnsi="Times New Roman"/>
                <w:sz w:val="16"/>
                <w:szCs w:val="16"/>
              </w:rPr>
              <w:t>1.2.5.1</w:t>
            </w:r>
          </w:p>
        </w:tc>
        <w:tc>
          <w:tcPr>
            <w:tcW w:w="2541" w:type="dxa"/>
          </w:tcPr>
          <w:p w14:paraId="08A95EF7" w14:textId="1E51F2CD" w:rsidR="000F1FDE" w:rsidRPr="00152D30" w:rsidRDefault="000F1FDE" w:rsidP="000F1FDE">
            <w:pPr>
              <w:rPr>
                <w:rFonts w:ascii="Times New Roman" w:hAnsi="Times New Roman"/>
                <w:sz w:val="16"/>
                <w:szCs w:val="16"/>
                <w:lang w:val="ru-RU"/>
              </w:rPr>
            </w:pPr>
            <w:r w:rsidRPr="00152D30">
              <w:rPr>
                <w:rFonts w:ascii="Times New Roman" w:hAnsi="Times New Roman"/>
                <w:sz w:val="16"/>
                <w:szCs w:val="16"/>
                <w:lang w:val="ru-RU"/>
              </w:rPr>
              <w:t>Анализа Закона о раду и израда Радне верзије Нацрта закона (део који се</w:t>
            </w:r>
            <w:r w:rsidR="00ED11F5" w:rsidRPr="00152D30">
              <w:rPr>
                <w:rFonts w:ascii="Times New Roman" w:hAnsi="Times New Roman"/>
                <w:sz w:val="16"/>
                <w:szCs w:val="16"/>
                <w:lang w:val="ru-RU"/>
              </w:rPr>
              <w:t xml:space="preserve"> </w:t>
            </w:r>
            <w:r w:rsidRPr="00152D30">
              <w:rPr>
                <w:rFonts w:ascii="Times New Roman" w:hAnsi="Times New Roman"/>
                <w:sz w:val="16"/>
                <w:szCs w:val="16"/>
                <w:lang w:val="ru-RU"/>
              </w:rPr>
              <w:t>односи на уговоре о радном ангажовању са непуним радним временом, са аспекта усаглашености правне регулативе у Републици Србији у овој области са предметном директивом)</w:t>
            </w:r>
          </w:p>
        </w:tc>
        <w:tc>
          <w:tcPr>
            <w:tcW w:w="1710" w:type="dxa"/>
            <w:gridSpan w:val="2"/>
          </w:tcPr>
          <w:p w14:paraId="62D86DA4" w14:textId="77777777" w:rsidR="00176C2F" w:rsidRPr="00152D30" w:rsidRDefault="00176C2F" w:rsidP="00176C2F">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60229961" w14:textId="77777777" w:rsidR="000F1FDE" w:rsidRPr="00152D30" w:rsidRDefault="000F1FDE" w:rsidP="000F1FDE">
            <w:pPr>
              <w:rPr>
                <w:rFonts w:ascii="Times New Roman" w:hAnsi="Times New Roman"/>
                <w:sz w:val="16"/>
                <w:szCs w:val="16"/>
                <w:lang w:val="ru-RU"/>
              </w:rPr>
            </w:pPr>
            <w:r w:rsidRPr="00152D30">
              <w:rPr>
                <w:rFonts w:ascii="Times New Roman" w:hAnsi="Times New Roman"/>
                <w:sz w:val="16"/>
                <w:szCs w:val="16"/>
                <w:lang w:val="ru-RU"/>
              </w:rPr>
              <w:t>МРЗБСП</w:t>
            </w:r>
          </w:p>
          <w:p w14:paraId="2A62F9BA" w14:textId="77777777" w:rsidR="000F1FDE" w:rsidRPr="00152D30" w:rsidRDefault="000F1FDE" w:rsidP="000F1FDE">
            <w:pPr>
              <w:rPr>
                <w:rFonts w:ascii="Times New Roman" w:hAnsi="Times New Roman"/>
                <w:sz w:val="16"/>
                <w:szCs w:val="16"/>
                <w:lang w:val="ru-RU"/>
              </w:rPr>
            </w:pPr>
            <w:r w:rsidRPr="00152D30">
              <w:rPr>
                <w:rFonts w:ascii="Times New Roman" w:hAnsi="Times New Roman"/>
                <w:sz w:val="16"/>
                <w:szCs w:val="16"/>
                <w:lang w:val="ru-RU"/>
              </w:rPr>
              <w:t>у сарадњи са</w:t>
            </w:r>
          </w:p>
          <w:p w14:paraId="518F0664" w14:textId="552EF7F9" w:rsidR="000F1FDE" w:rsidRPr="00152D30" w:rsidRDefault="000F1FDE" w:rsidP="000F1FDE">
            <w:pPr>
              <w:rPr>
                <w:rFonts w:ascii="Times New Roman" w:hAnsi="Times New Roman"/>
                <w:sz w:val="16"/>
                <w:szCs w:val="16"/>
                <w:lang w:val="sr-Cyrl-RS"/>
              </w:rPr>
            </w:pPr>
            <w:r w:rsidRPr="00152D30">
              <w:rPr>
                <w:rFonts w:ascii="Times New Roman" w:hAnsi="Times New Roman"/>
                <w:sz w:val="16"/>
                <w:szCs w:val="16"/>
                <w:lang w:val="ru-RU"/>
              </w:rPr>
              <w:t xml:space="preserve">МДУЛС, МПНТР, Министарством здравља, МОС, МГСИ, Министарством </w:t>
            </w:r>
            <w:r w:rsidR="00FA58A3" w:rsidRPr="00152D30">
              <w:rPr>
                <w:rFonts w:ascii="Times New Roman" w:hAnsi="Times New Roman"/>
                <w:sz w:val="16"/>
                <w:szCs w:val="16"/>
                <w:lang w:val="ru-RU"/>
              </w:rPr>
              <w:t>привреде и репрезентативним социјалним партнерима (Унијом</w:t>
            </w:r>
            <w:r w:rsidRPr="00152D30">
              <w:rPr>
                <w:rFonts w:ascii="Times New Roman" w:hAnsi="Times New Roman"/>
                <w:sz w:val="16"/>
                <w:szCs w:val="16"/>
                <w:lang w:val="ru-RU"/>
              </w:rPr>
              <w:t xml:space="preserve"> послодаваца Србије, УГС Независност, СССС и  КСС и др</w:t>
            </w:r>
            <w:r w:rsidR="00FA58A3" w:rsidRPr="00152D30">
              <w:rPr>
                <w:rFonts w:ascii="Times New Roman" w:hAnsi="Times New Roman"/>
                <w:sz w:val="16"/>
                <w:szCs w:val="16"/>
                <w:lang w:val="ru-RU"/>
              </w:rPr>
              <w:t>.</w:t>
            </w:r>
            <w:r w:rsidRPr="00152D30">
              <w:rPr>
                <w:rFonts w:ascii="Times New Roman" w:hAnsi="Times New Roman"/>
                <w:sz w:val="16"/>
                <w:szCs w:val="16"/>
                <w:lang w:val="ru-RU"/>
              </w:rPr>
              <w:t>), ПКС и других заинтересованих НВО</w:t>
            </w:r>
          </w:p>
        </w:tc>
        <w:tc>
          <w:tcPr>
            <w:tcW w:w="969" w:type="dxa"/>
          </w:tcPr>
          <w:p w14:paraId="76F50AAF" w14:textId="41761BA3" w:rsidR="000F1FDE" w:rsidRPr="00152D30" w:rsidRDefault="000F1FDE" w:rsidP="000F1FDE">
            <w:pPr>
              <w:rPr>
                <w:rFonts w:ascii="Times New Roman" w:hAnsi="Times New Roman"/>
                <w:sz w:val="16"/>
                <w:szCs w:val="16"/>
                <w:lang w:val="ru-RU"/>
              </w:rPr>
            </w:pPr>
            <w:r w:rsidRPr="00152D30">
              <w:rPr>
                <w:rFonts w:ascii="Times New Roman" w:hAnsi="Times New Roman"/>
                <w:sz w:val="16"/>
                <w:szCs w:val="16"/>
                <w:lang w:val="sr-Cyrl-RS"/>
              </w:rPr>
              <w:t xml:space="preserve">Од </w:t>
            </w:r>
            <w:r w:rsidR="001F50F0" w:rsidRPr="00152D30">
              <w:rPr>
                <w:rFonts w:ascii="Times New Roman" w:hAnsi="Times New Roman"/>
                <w:sz w:val="16"/>
                <w:szCs w:val="16"/>
                <w:lang w:val="sr-Cyrl-RS"/>
              </w:rPr>
              <w:t>3.</w:t>
            </w:r>
            <w:r w:rsidRPr="00152D30">
              <w:rPr>
                <w:rFonts w:ascii="Times New Roman" w:hAnsi="Times New Roman"/>
                <w:sz w:val="16"/>
                <w:szCs w:val="16"/>
                <w:lang w:val="ru-RU"/>
              </w:rPr>
              <w:t xml:space="preserve"> квартал</w:t>
            </w:r>
            <w:r w:rsidRPr="00152D30">
              <w:rPr>
                <w:rFonts w:ascii="Times New Roman" w:hAnsi="Times New Roman"/>
                <w:sz w:val="16"/>
                <w:szCs w:val="16"/>
                <w:lang w:val="sr-Cyrl-RS"/>
              </w:rPr>
              <w:t>а</w:t>
            </w:r>
            <w:r w:rsidRPr="00152D30">
              <w:rPr>
                <w:rFonts w:ascii="Times New Roman" w:hAnsi="Times New Roman"/>
                <w:sz w:val="16"/>
                <w:szCs w:val="16"/>
                <w:lang w:val="ru-RU"/>
              </w:rPr>
              <w:t xml:space="preserve"> 2019</w:t>
            </w:r>
            <w:r w:rsidR="00482E01" w:rsidRPr="00152D30">
              <w:rPr>
                <w:rFonts w:ascii="Times New Roman" w:hAnsi="Times New Roman"/>
                <w:sz w:val="16"/>
                <w:szCs w:val="16"/>
                <w:lang w:val="ru-RU"/>
              </w:rPr>
              <w:t>.</w:t>
            </w:r>
            <w:r w:rsidR="001F50F0" w:rsidRPr="00152D30">
              <w:rPr>
                <w:rFonts w:ascii="Times New Roman" w:hAnsi="Times New Roman"/>
                <w:sz w:val="16"/>
                <w:szCs w:val="16"/>
                <w:lang w:val="sr-Cyrl-RS"/>
              </w:rPr>
              <w:t xml:space="preserve">  до 3. </w:t>
            </w:r>
            <w:r w:rsidRPr="00152D30">
              <w:rPr>
                <w:rFonts w:ascii="Times New Roman" w:hAnsi="Times New Roman"/>
                <w:sz w:val="16"/>
                <w:szCs w:val="16"/>
                <w:lang w:val="sr-Cyrl-RS"/>
              </w:rPr>
              <w:t>квартала 2020.</w:t>
            </w:r>
          </w:p>
        </w:tc>
        <w:tc>
          <w:tcPr>
            <w:tcW w:w="2250" w:type="dxa"/>
          </w:tcPr>
          <w:p w14:paraId="31A7CC0B" w14:textId="74F49C4D" w:rsidR="000F1FDE" w:rsidRPr="00152D30" w:rsidRDefault="000F1FDE" w:rsidP="000F1FDE">
            <w:pPr>
              <w:rPr>
                <w:rFonts w:ascii="Times New Roman" w:hAnsi="Times New Roman"/>
                <w:sz w:val="16"/>
                <w:szCs w:val="16"/>
                <w:lang w:val="sr-Cyrl-RS"/>
              </w:rPr>
            </w:pPr>
            <w:r w:rsidRPr="00152D30">
              <w:rPr>
                <w:rFonts w:ascii="Times New Roman" w:hAnsi="Times New Roman"/>
                <w:sz w:val="16"/>
                <w:szCs w:val="16"/>
                <w:lang w:val="ru-RU"/>
              </w:rPr>
              <w:t xml:space="preserve"> </w:t>
            </w:r>
            <w:r w:rsidRPr="00152D30">
              <w:rPr>
                <w:rFonts w:ascii="Times New Roman" w:hAnsi="Times New Roman"/>
                <w:sz w:val="16"/>
                <w:szCs w:val="16"/>
              </w:rPr>
              <w:t>Као у 1.1.1.1</w:t>
            </w:r>
          </w:p>
        </w:tc>
        <w:tc>
          <w:tcPr>
            <w:tcW w:w="2880" w:type="dxa"/>
          </w:tcPr>
          <w:p w14:paraId="647CE8E6" w14:textId="77777777" w:rsidR="000F1FDE" w:rsidRPr="00152D30" w:rsidRDefault="000F1FDE" w:rsidP="000F1FDE">
            <w:pPr>
              <w:rPr>
                <w:rFonts w:ascii="Times New Roman" w:hAnsi="Times New Roman"/>
                <w:sz w:val="16"/>
                <w:szCs w:val="16"/>
                <w:lang w:val="ru-RU"/>
              </w:rPr>
            </w:pPr>
            <w:r w:rsidRPr="00152D30">
              <w:rPr>
                <w:rFonts w:ascii="Times New Roman" w:hAnsi="Times New Roman"/>
                <w:sz w:val="16"/>
                <w:szCs w:val="16"/>
                <w:lang w:val="ru-RU"/>
              </w:rPr>
              <w:t>Као у 1.1.1.2</w:t>
            </w:r>
          </w:p>
          <w:p w14:paraId="26FFAD2D" w14:textId="60608A0C" w:rsidR="000F1FDE" w:rsidRPr="00152D30" w:rsidRDefault="000F1FDE" w:rsidP="000F1FDE">
            <w:pPr>
              <w:rPr>
                <w:rFonts w:ascii="Times New Roman" w:hAnsi="Times New Roman"/>
                <w:sz w:val="16"/>
                <w:szCs w:val="16"/>
                <w:lang w:val="ru-RU"/>
              </w:rPr>
            </w:pPr>
            <w:r w:rsidRPr="00152D30">
              <w:rPr>
                <w:rFonts w:ascii="Times New Roman" w:hAnsi="Times New Roman"/>
                <w:sz w:val="16"/>
                <w:szCs w:val="16"/>
                <w:lang w:val="ru-RU"/>
              </w:rPr>
              <w:t xml:space="preserve">- </w:t>
            </w:r>
            <w:r w:rsidR="00F24A37" w:rsidRPr="00152D30">
              <w:rPr>
                <w:rFonts w:ascii="Times New Roman" w:hAnsi="Times New Roman"/>
                <w:sz w:val="16"/>
                <w:szCs w:val="16"/>
                <w:lang w:val="ru-RU"/>
              </w:rPr>
              <w:t>В</w:t>
            </w:r>
            <w:r w:rsidRPr="00152D30">
              <w:rPr>
                <w:rFonts w:ascii="Times New Roman" w:hAnsi="Times New Roman"/>
                <w:sz w:val="16"/>
                <w:szCs w:val="16"/>
                <w:lang w:val="ru-RU"/>
              </w:rPr>
              <w:t xml:space="preserve">ећа радна група до 15 чланова ради до 30 дана </w:t>
            </w:r>
            <w:r w:rsidR="00035D72" w:rsidRPr="00152D30">
              <w:rPr>
                <w:rFonts w:ascii="Times New Roman" w:hAnsi="Times New Roman"/>
                <w:sz w:val="16"/>
                <w:szCs w:val="16"/>
                <w:lang w:val="ru-RU"/>
              </w:rPr>
              <w:t xml:space="preserve"> у 2019</w:t>
            </w:r>
            <w:r w:rsidR="00F24A37" w:rsidRPr="00152D30">
              <w:rPr>
                <w:rFonts w:ascii="Times New Roman" w:hAnsi="Times New Roman"/>
                <w:sz w:val="16"/>
                <w:szCs w:val="16"/>
                <w:lang w:val="ru-RU"/>
              </w:rPr>
              <w:t>.</w:t>
            </w:r>
            <w:r w:rsidR="00035D72" w:rsidRPr="00152D30">
              <w:rPr>
                <w:rFonts w:ascii="Times New Roman" w:hAnsi="Times New Roman"/>
                <w:sz w:val="16"/>
                <w:szCs w:val="16"/>
                <w:lang w:val="ru-RU"/>
              </w:rPr>
              <w:t xml:space="preserve"> и 2020.</w:t>
            </w:r>
          </w:p>
          <w:p w14:paraId="39A36739" w14:textId="26CF1507" w:rsidR="000F1FDE" w:rsidRPr="00152D30" w:rsidRDefault="000F1FDE" w:rsidP="000F1FDE">
            <w:pPr>
              <w:rPr>
                <w:rFonts w:ascii="Times New Roman" w:hAnsi="Times New Roman"/>
                <w:sz w:val="16"/>
                <w:szCs w:val="16"/>
                <w:lang w:val="ru-RU"/>
              </w:rPr>
            </w:pPr>
            <w:r w:rsidRPr="00152D30">
              <w:rPr>
                <w:rFonts w:ascii="Times New Roman" w:hAnsi="Times New Roman"/>
                <w:sz w:val="16"/>
                <w:szCs w:val="16"/>
                <w:lang w:val="ru-RU"/>
              </w:rPr>
              <w:t>Састав РГ: МРЗБСП (Сектор за рад и запошљавање, Сектор за финансијску подршку породици са децом, Сектор за ПИО, Инспектор</w:t>
            </w:r>
            <w:r w:rsidR="00F24A37" w:rsidRPr="00152D30">
              <w:rPr>
                <w:rFonts w:ascii="Times New Roman" w:hAnsi="Times New Roman"/>
                <w:sz w:val="16"/>
                <w:szCs w:val="16"/>
                <w:lang w:val="ru-RU"/>
              </w:rPr>
              <w:t xml:space="preserve">ат за рад, Управа за безбедност и здравље на раду), МОС и </w:t>
            </w:r>
            <w:r w:rsidRPr="00152D30">
              <w:rPr>
                <w:rFonts w:ascii="Times New Roman" w:hAnsi="Times New Roman"/>
                <w:sz w:val="16"/>
                <w:szCs w:val="16"/>
                <w:lang w:val="ru-RU"/>
              </w:rPr>
              <w:t>Министарство</w:t>
            </w:r>
            <w:r w:rsidR="00F24A37" w:rsidRPr="00152D30">
              <w:rPr>
                <w:rFonts w:ascii="Times New Roman" w:hAnsi="Times New Roman"/>
                <w:sz w:val="16"/>
                <w:szCs w:val="16"/>
                <w:lang w:val="ru-RU"/>
              </w:rPr>
              <w:t xml:space="preserve"> здравља</w:t>
            </w:r>
          </w:p>
          <w:p w14:paraId="0D4B8E34" w14:textId="041C6B30" w:rsidR="000F1FDE" w:rsidRPr="00152D30" w:rsidRDefault="000F1FDE" w:rsidP="000F1FDE">
            <w:pPr>
              <w:rPr>
                <w:rFonts w:ascii="Times New Roman" w:hAnsi="Times New Roman"/>
                <w:sz w:val="16"/>
                <w:szCs w:val="16"/>
                <w:lang w:val="ru-RU"/>
              </w:rPr>
            </w:pPr>
            <w:r w:rsidRPr="00152D30">
              <w:rPr>
                <w:rFonts w:ascii="Times New Roman" w:hAnsi="Times New Roman"/>
                <w:sz w:val="16"/>
                <w:szCs w:val="16"/>
                <w:lang w:val="ru-RU"/>
              </w:rPr>
              <w:t xml:space="preserve">- </w:t>
            </w:r>
            <w:r w:rsidRPr="00152D30">
              <w:rPr>
                <w:rFonts w:ascii="Times New Roman" w:hAnsi="Times New Roman"/>
                <w:sz w:val="16"/>
                <w:szCs w:val="16"/>
                <w:lang w:val="sr-Cyrl-RS"/>
              </w:rPr>
              <w:t xml:space="preserve">1 </w:t>
            </w:r>
            <w:r w:rsidRPr="00152D30">
              <w:rPr>
                <w:rFonts w:ascii="Times New Roman" w:hAnsi="Times New Roman"/>
                <w:sz w:val="16"/>
                <w:szCs w:val="16"/>
                <w:lang w:val="ru-RU"/>
              </w:rPr>
              <w:t>експерт</w:t>
            </w:r>
            <w:r w:rsidR="00ED3413" w:rsidRPr="00152D30">
              <w:rPr>
                <w:rFonts w:ascii="Times New Roman" w:hAnsi="Times New Roman"/>
                <w:sz w:val="16"/>
                <w:szCs w:val="16"/>
                <w:lang w:val="ru-RU"/>
              </w:rPr>
              <w:t xml:space="preserve"> 2 посете по 5 радних дана (ТАЕКС</w:t>
            </w:r>
            <w:r w:rsidRPr="00152D30">
              <w:rPr>
                <w:rFonts w:ascii="Times New Roman" w:hAnsi="Times New Roman"/>
                <w:sz w:val="16"/>
                <w:szCs w:val="16"/>
                <w:lang w:val="ru-RU"/>
              </w:rPr>
              <w:t xml:space="preserve">) </w:t>
            </w:r>
            <w:r w:rsidR="00035D72" w:rsidRPr="00152D30">
              <w:rPr>
                <w:rFonts w:ascii="Times New Roman" w:hAnsi="Times New Roman"/>
                <w:sz w:val="16"/>
                <w:szCs w:val="16"/>
                <w:lang w:val="ru-RU"/>
              </w:rPr>
              <w:t xml:space="preserve"> у 2019</w:t>
            </w:r>
            <w:r w:rsidR="00ED3413" w:rsidRPr="00152D30">
              <w:rPr>
                <w:rFonts w:ascii="Times New Roman" w:hAnsi="Times New Roman"/>
                <w:sz w:val="16"/>
                <w:szCs w:val="16"/>
                <w:lang w:val="ru-RU"/>
              </w:rPr>
              <w:t>.</w:t>
            </w:r>
            <w:r w:rsidR="00035D72" w:rsidRPr="00152D30">
              <w:rPr>
                <w:rFonts w:ascii="Times New Roman" w:hAnsi="Times New Roman"/>
                <w:sz w:val="16"/>
                <w:szCs w:val="16"/>
                <w:lang w:val="ru-RU"/>
              </w:rPr>
              <w:t xml:space="preserve"> и 2020.</w:t>
            </w:r>
          </w:p>
        </w:tc>
        <w:tc>
          <w:tcPr>
            <w:tcW w:w="1080" w:type="dxa"/>
          </w:tcPr>
          <w:p w14:paraId="269B09F4" w14:textId="7AB64691" w:rsidR="000F1FDE" w:rsidRPr="00152D30" w:rsidRDefault="000F1FDE" w:rsidP="000F1FDE">
            <w:pPr>
              <w:rPr>
                <w:rFonts w:ascii="Times New Roman" w:hAnsi="Times New Roman"/>
                <w:sz w:val="16"/>
                <w:szCs w:val="16"/>
                <w:lang w:val="sr-Cyrl-RS"/>
              </w:rPr>
            </w:pPr>
            <w:r w:rsidRPr="00152D30">
              <w:rPr>
                <w:rFonts w:ascii="Times New Roman" w:hAnsi="Times New Roman"/>
                <w:sz w:val="16"/>
                <w:szCs w:val="16"/>
              </w:rPr>
              <w:t>Као у 1.1.1.1</w:t>
            </w:r>
          </w:p>
        </w:tc>
        <w:tc>
          <w:tcPr>
            <w:tcW w:w="1980" w:type="dxa"/>
          </w:tcPr>
          <w:p w14:paraId="43D0C6A3" w14:textId="5148D24C" w:rsidR="000F1FDE" w:rsidRPr="00152D30" w:rsidRDefault="000F1FDE" w:rsidP="000F1FDE">
            <w:pPr>
              <w:rPr>
                <w:rFonts w:ascii="Times New Roman" w:hAnsi="Times New Roman"/>
                <w:sz w:val="16"/>
                <w:szCs w:val="16"/>
                <w:lang w:val="ru-RU"/>
              </w:rPr>
            </w:pPr>
            <w:r w:rsidRPr="00152D30">
              <w:rPr>
                <w:rFonts w:ascii="Times New Roman" w:hAnsi="Times New Roman"/>
                <w:sz w:val="16"/>
                <w:szCs w:val="16"/>
                <w:lang w:val="ru-RU"/>
              </w:rPr>
              <w:t xml:space="preserve">Буџет РС укупно 30.878 €, </w:t>
            </w:r>
            <w:r w:rsidR="00035D72" w:rsidRPr="00152D30">
              <w:rPr>
                <w:rFonts w:ascii="Times New Roman" w:hAnsi="Times New Roman"/>
                <w:sz w:val="16"/>
                <w:szCs w:val="16"/>
                <w:lang w:val="ru-RU"/>
              </w:rPr>
              <w:t xml:space="preserve">по </w:t>
            </w:r>
            <w:r w:rsidR="00035D72" w:rsidRPr="00152D30">
              <w:rPr>
                <w:lang w:val="ru-RU"/>
              </w:rPr>
              <w:t xml:space="preserve"> </w:t>
            </w:r>
            <w:r w:rsidR="00035D72" w:rsidRPr="00152D30">
              <w:rPr>
                <w:rFonts w:ascii="Times New Roman" w:hAnsi="Times New Roman"/>
                <w:sz w:val="16"/>
                <w:szCs w:val="16"/>
                <w:lang w:val="ru-RU"/>
              </w:rPr>
              <w:t>15.439 € у 2019</w:t>
            </w:r>
            <w:r w:rsidR="00ED3413" w:rsidRPr="00152D30">
              <w:rPr>
                <w:rFonts w:ascii="Times New Roman" w:hAnsi="Times New Roman"/>
                <w:sz w:val="16"/>
                <w:szCs w:val="16"/>
                <w:lang w:val="ru-RU"/>
              </w:rPr>
              <w:t>.</w:t>
            </w:r>
            <w:r w:rsidR="00035D72" w:rsidRPr="00152D30">
              <w:rPr>
                <w:rFonts w:ascii="Times New Roman" w:hAnsi="Times New Roman"/>
                <w:sz w:val="16"/>
                <w:szCs w:val="16"/>
                <w:lang w:val="ru-RU"/>
              </w:rPr>
              <w:t xml:space="preserve"> и 2020</w:t>
            </w:r>
            <w:r w:rsidRPr="00152D30">
              <w:rPr>
                <w:rFonts w:ascii="Times New Roman" w:hAnsi="Times New Roman"/>
                <w:sz w:val="16"/>
                <w:szCs w:val="16"/>
                <w:lang w:val="ru-RU"/>
              </w:rPr>
              <w:t>.</w:t>
            </w:r>
          </w:p>
          <w:p w14:paraId="535BD29F" w14:textId="4E3D5C7E" w:rsidR="00B000E1" w:rsidRPr="00152D30" w:rsidRDefault="00B000E1" w:rsidP="00B000E1">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3D58E4" w:rsidRPr="00152D30">
              <w:rPr>
                <w:rFonts w:ascii="Times New Roman" w:hAnsi="Times New Roman"/>
                <w:sz w:val="16"/>
                <w:szCs w:val="16"/>
                <w:lang w:val="sr-Cyrl-RS"/>
              </w:rPr>
              <w:t>1.821.</w:t>
            </w:r>
            <w:r w:rsidR="001B6D81" w:rsidRPr="00152D30">
              <w:rPr>
                <w:rFonts w:ascii="Times New Roman" w:hAnsi="Times New Roman"/>
                <w:sz w:val="16"/>
                <w:szCs w:val="16"/>
              </w:rPr>
              <w:t>802</w:t>
            </w:r>
            <w:r w:rsidR="003D58E4"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04ABF3EF" w14:textId="77777777" w:rsidR="00B000E1" w:rsidRPr="00152D30" w:rsidRDefault="00B000E1" w:rsidP="00B000E1">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53B9C6F4" w14:textId="77777777" w:rsidR="00B000E1" w:rsidRPr="00152D30" w:rsidRDefault="00B000E1" w:rsidP="00B000E1">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7B8CD125" w14:textId="605F51C4" w:rsidR="00B000E1" w:rsidRPr="00152D30" w:rsidRDefault="00B000E1" w:rsidP="000F1FDE">
            <w:pPr>
              <w:rPr>
                <w:rFonts w:ascii="Times New Roman" w:hAnsi="Times New Roman"/>
                <w:sz w:val="16"/>
                <w:szCs w:val="16"/>
                <w:lang w:val="ru-RU"/>
              </w:rPr>
            </w:pPr>
          </w:p>
        </w:tc>
        <w:tc>
          <w:tcPr>
            <w:tcW w:w="1980" w:type="dxa"/>
          </w:tcPr>
          <w:p w14:paraId="037E7850" w14:textId="5B9DC490" w:rsidR="000F1FDE" w:rsidRPr="00152D30" w:rsidRDefault="000F1FDE" w:rsidP="000F1FDE">
            <w:pPr>
              <w:rPr>
                <w:rFonts w:ascii="Times New Roman" w:hAnsi="Times New Roman"/>
                <w:sz w:val="16"/>
                <w:szCs w:val="16"/>
                <w:lang w:val="ru-RU"/>
              </w:rPr>
            </w:pPr>
            <w:r w:rsidRPr="00152D30">
              <w:rPr>
                <w:rFonts w:ascii="Times New Roman" w:hAnsi="Times New Roman"/>
                <w:sz w:val="16"/>
                <w:szCs w:val="16"/>
                <w:lang w:val="ru-RU"/>
              </w:rPr>
              <w:t xml:space="preserve">Донаторска средства укупно 4.500 €, </w:t>
            </w:r>
            <w:r w:rsidR="00035D72" w:rsidRPr="00152D30">
              <w:rPr>
                <w:rFonts w:ascii="Times New Roman" w:hAnsi="Times New Roman"/>
                <w:sz w:val="16"/>
                <w:szCs w:val="16"/>
                <w:lang w:val="ru-RU"/>
              </w:rPr>
              <w:t>по 2.250€ у 2019</w:t>
            </w:r>
            <w:r w:rsidR="00C11E73" w:rsidRPr="00152D30">
              <w:rPr>
                <w:rFonts w:ascii="Times New Roman" w:hAnsi="Times New Roman"/>
                <w:sz w:val="16"/>
                <w:szCs w:val="16"/>
                <w:lang w:val="ru-RU"/>
              </w:rPr>
              <w:t>.</w:t>
            </w:r>
            <w:r w:rsidR="00035D72" w:rsidRPr="00152D30">
              <w:rPr>
                <w:rFonts w:ascii="Times New Roman" w:hAnsi="Times New Roman"/>
                <w:sz w:val="16"/>
                <w:szCs w:val="16"/>
                <w:lang w:val="ru-RU"/>
              </w:rPr>
              <w:t xml:space="preserve"> и 2020</w:t>
            </w:r>
            <w:r w:rsidRPr="00152D30">
              <w:rPr>
                <w:rFonts w:ascii="Times New Roman" w:hAnsi="Times New Roman"/>
                <w:sz w:val="16"/>
                <w:szCs w:val="16"/>
                <w:lang w:val="ru-RU"/>
              </w:rPr>
              <w:t>.</w:t>
            </w:r>
          </w:p>
          <w:p w14:paraId="5A1113A6" w14:textId="545FEC06" w:rsidR="00B000E1" w:rsidRPr="00152D30" w:rsidRDefault="00B000E1" w:rsidP="00B000E1">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3D58E4" w:rsidRPr="00152D30">
              <w:rPr>
                <w:rFonts w:ascii="Times New Roman" w:hAnsi="Times New Roman"/>
                <w:sz w:val="16"/>
                <w:szCs w:val="16"/>
                <w:lang w:val="sr-Cyrl-RS"/>
              </w:rPr>
              <w:t>265.500</w:t>
            </w:r>
            <w:r w:rsidR="003D58E4"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5C2BBD3E" w14:textId="77777777" w:rsidR="00B000E1" w:rsidRPr="00152D30" w:rsidRDefault="00B000E1" w:rsidP="00B000E1">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1507C99E" w14:textId="77777777" w:rsidR="00B000E1" w:rsidRPr="00152D30" w:rsidRDefault="00B000E1" w:rsidP="00B000E1">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64408408" w14:textId="0CCF3059" w:rsidR="00B000E1" w:rsidRPr="00152D30" w:rsidRDefault="00B000E1" w:rsidP="000F1FDE">
            <w:pPr>
              <w:rPr>
                <w:rFonts w:ascii="Times New Roman" w:hAnsi="Times New Roman"/>
                <w:sz w:val="16"/>
                <w:szCs w:val="16"/>
                <w:lang w:val="ru-RU"/>
              </w:rPr>
            </w:pPr>
          </w:p>
        </w:tc>
      </w:tr>
      <w:tr w:rsidR="00AA4F69" w:rsidRPr="00152D30" w14:paraId="5EAA80B7" w14:textId="77777777" w:rsidTr="00AA4F69">
        <w:trPr>
          <w:trHeight w:val="776"/>
        </w:trPr>
        <w:tc>
          <w:tcPr>
            <w:tcW w:w="828" w:type="dxa"/>
          </w:tcPr>
          <w:p w14:paraId="5B71D6AD" w14:textId="77777777" w:rsidR="000F1FDE" w:rsidRPr="00152D30" w:rsidRDefault="000F1FDE" w:rsidP="000F1FDE">
            <w:pPr>
              <w:rPr>
                <w:rFonts w:ascii="Times New Roman" w:hAnsi="Times New Roman"/>
                <w:sz w:val="16"/>
                <w:szCs w:val="16"/>
              </w:rPr>
            </w:pPr>
            <w:r w:rsidRPr="00152D30">
              <w:rPr>
                <w:rFonts w:ascii="Times New Roman" w:hAnsi="Times New Roman"/>
                <w:sz w:val="16"/>
                <w:szCs w:val="16"/>
              </w:rPr>
              <w:t>1.2.5.2</w:t>
            </w:r>
          </w:p>
        </w:tc>
        <w:tc>
          <w:tcPr>
            <w:tcW w:w="2541" w:type="dxa"/>
          </w:tcPr>
          <w:p w14:paraId="39458789" w14:textId="32F22F45" w:rsidR="000F1FDE" w:rsidRPr="00152D30" w:rsidRDefault="000F1FDE" w:rsidP="000F1FDE">
            <w:pPr>
              <w:rPr>
                <w:rFonts w:ascii="Times New Roman" w:hAnsi="Times New Roman"/>
                <w:sz w:val="16"/>
                <w:szCs w:val="16"/>
                <w:lang w:val="sr-Latn-CS"/>
              </w:rPr>
            </w:pPr>
            <w:r w:rsidRPr="00152D30">
              <w:rPr>
                <w:rFonts w:ascii="Times New Roman" w:hAnsi="Times New Roman"/>
                <w:sz w:val="16"/>
                <w:szCs w:val="16"/>
                <w:lang w:val="ru-RU"/>
              </w:rPr>
              <w:t xml:space="preserve"> Доношење Закона, у делу који се односи уговоре о радном ангажовању са непуним радним временом </w:t>
            </w:r>
            <w:r w:rsidRPr="00152D30">
              <w:rPr>
                <w:rFonts w:ascii="Times New Roman" w:hAnsi="Times New Roman"/>
                <w:sz w:val="16"/>
                <w:szCs w:val="16"/>
                <w:lang w:val="sr-Latn-CS"/>
              </w:rPr>
              <w:t>а у циљу потпуног транспоновања предметне директиве</w:t>
            </w:r>
            <w:r w:rsidRPr="00152D30">
              <w:rPr>
                <w:rFonts w:ascii="Times New Roman" w:hAnsi="Times New Roman"/>
                <w:sz w:val="16"/>
                <w:szCs w:val="16"/>
                <w:lang w:val="sr-Cyrl-RS"/>
              </w:rPr>
              <w:t xml:space="preserve">  у оквиру социјалног дијалога са социјалнимпартнерима и заинтересованим станама</w:t>
            </w:r>
          </w:p>
        </w:tc>
        <w:tc>
          <w:tcPr>
            <w:tcW w:w="1710" w:type="dxa"/>
            <w:gridSpan w:val="2"/>
          </w:tcPr>
          <w:p w14:paraId="2A3A424B" w14:textId="1955F7B7" w:rsidR="00176C2F" w:rsidRPr="00152D30" w:rsidRDefault="00176C2F" w:rsidP="00176C2F">
            <w:pPr>
              <w:spacing w:before="120"/>
              <w:rPr>
                <w:rFonts w:ascii="Times New Roman" w:hAnsi="Times New Roman"/>
                <w:sz w:val="16"/>
                <w:szCs w:val="16"/>
                <w:lang w:val="ru-RU"/>
              </w:rPr>
            </w:pPr>
            <w:r w:rsidRPr="00152D30">
              <w:rPr>
                <w:rFonts w:ascii="Times New Roman" w:hAnsi="Times New Roman"/>
                <w:sz w:val="16"/>
                <w:szCs w:val="16"/>
                <w:lang w:val="ru-RU"/>
              </w:rPr>
              <w:t>Одговорна институција:</w:t>
            </w:r>
          </w:p>
          <w:p w14:paraId="417EEDFD" w14:textId="77777777" w:rsidR="000F1FDE" w:rsidRPr="00152D30" w:rsidRDefault="000F1FDE" w:rsidP="000F1FDE">
            <w:pPr>
              <w:rPr>
                <w:rFonts w:ascii="Times New Roman" w:hAnsi="Times New Roman"/>
                <w:sz w:val="16"/>
                <w:szCs w:val="16"/>
                <w:lang w:val="ru-RU"/>
              </w:rPr>
            </w:pPr>
            <w:r w:rsidRPr="00152D30">
              <w:rPr>
                <w:rFonts w:ascii="Times New Roman" w:hAnsi="Times New Roman"/>
                <w:sz w:val="16"/>
                <w:szCs w:val="16"/>
                <w:lang w:val="ru-RU"/>
              </w:rPr>
              <w:t>МРЗБСП</w:t>
            </w:r>
          </w:p>
          <w:p w14:paraId="3D7CD6E8" w14:textId="77777777" w:rsidR="000F1FDE" w:rsidRPr="00152D30" w:rsidRDefault="000F1FDE" w:rsidP="000F1FDE">
            <w:pPr>
              <w:rPr>
                <w:rFonts w:ascii="Times New Roman" w:hAnsi="Times New Roman"/>
                <w:sz w:val="16"/>
                <w:szCs w:val="16"/>
                <w:lang w:val="ru-RU"/>
              </w:rPr>
            </w:pPr>
            <w:r w:rsidRPr="00152D30">
              <w:rPr>
                <w:rFonts w:ascii="Times New Roman" w:hAnsi="Times New Roman"/>
                <w:sz w:val="16"/>
                <w:szCs w:val="16"/>
                <w:lang w:val="ru-RU"/>
              </w:rPr>
              <w:t>у сарадњи са</w:t>
            </w:r>
          </w:p>
          <w:p w14:paraId="5E963ABE" w14:textId="263DCB9C" w:rsidR="000F1FDE" w:rsidRPr="00152D30" w:rsidRDefault="000F1FDE" w:rsidP="000F1FDE">
            <w:pPr>
              <w:rPr>
                <w:rFonts w:ascii="Times New Roman" w:hAnsi="Times New Roman"/>
                <w:sz w:val="16"/>
                <w:szCs w:val="16"/>
                <w:lang w:val="ru-RU"/>
              </w:rPr>
            </w:pPr>
            <w:r w:rsidRPr="00152D30">
              <w:rPr>
                <w:rFonts w:ascii="Times New Roman" w:hAnsi="Times New Roman"/>
                <w:sz w:val="16"/>
                <w:szCs w:val="16"/>
                <w:lang w:val="ru-RU"/>
              </w:rPr>
              <w:t>Министарством з</w:t>
            </w:r>
            <w:r w:rsidR="00876774" w:rsidRPr="00152D30">
              <w:rPr>
                <w:rFonts w:ascii="Times New Roman" w:hAnsi="Times New Roman"/>
                <w:sz w:val="16"/>
                <w:szCs w:val="16"/>
                <w:lang w:val="ru-RU"/>
              </w:rPr>
              <w:t xml:space="preserve">дравља, </w:t>
            </w:r>
            <w:r w:rsidRPr="00152D30">
              <w:rPr>
                <w:rFonts w:ascii="Times New Roman" w:hAnsi="Times New Roman"/>
                <w:sz w:val="16"/>
                <w:szCs w:val="16"/>
                <w:lang w:val="ru-RU"/>
              </w:rPr>
              <w:t>Републички</w:t>
            </w:r>
            <w:r w:rsidR="00876774" w:rsidRPr="00152D30">
              <w:rPr>
                <w:rFonts w:ascii="Times New Roman" w:hAnsi="Times New Roman"/>
                <w:sz w:val="16"/>
                <w:szCs w:val="16"/>
                <w:lang w:val="ru-RU"/>
              </w:rPr>
              <w:t>м</w:t>
            </w:r>
            <w:r w:rsidRPr="00152D30">
              <w:rPr>
                <w:rFonts w:ascii="Times New Roman" w:hAnsi="Times New Roman"/>
                <w:sz w:val="16"/>
                <w:szCs w:val="16"/>
                <w:lang w:val="ru-RU"/>
              </w:rPr>
              <w:t xml:space="preserve"> секретаријат</w:t>
            </w:r>
            <w:r w:rsidR="00876774" w:rsidRPr="00152D30">
              <w:rPr>
                <w:rFonts w:ascii="Times New Roman" w:hAnsi="Times New Roman"/>
                <w:sz w:val="16"/>
                <w:szCs w:val="16"/>
                <w:lang w:val="ru-RU"/>
              </w:rPr>
              <w:t>ом за законодавство, Владом</w:t>
            </w:r>
            <w:r w:rsidRPr="00152D30">
              <w:rPr>
                <w:rFonts w:ascii="Times New Roman" w:hAnsi="Times New Roman"/>
                <w:sz w:val="16"/>
                <w:szCs w:val="16"/>
                <w:lang w:val="ru-RU"/>
              </w:rPr>
              <w:t xml:space="preserve"> Р</w:t>
            </w:r>
            <w:r w:rsidR="00876774" w:rsidRPr="00152D30">
              <w:rPr>
                <w:rFonts w:ascii="Times New Roman" w:hAnsi="Times New Roman"/>
                <w:sz w:val="16"/>
                <w:szCs w:val="16"/>
                <w:lang w:val="ru-RU"/>
              </w:rPr>
              <w:t xml:space="preserve">епублике </w:t>
            </w:r>
            <w:r w:rsidRPr="00152D30">
              <w:rPr>
                <w:rFonts w:ascii="Times New Roman" w:hAnsi="Times New Roman"/>
                <w:sz w:val="16"/>
                <w:szCs w:val="16"/>
                <w:lang w:val="ru-RU"/>
              </w:rPr>
              <w:t>С</w:t>
            </w:r>
            <w:r w:rsidR="00876774" w:rsidRPr="00152D30">
              <w:rPr>
                <w:rFonts w:ascii="Times New Roman" w:hAnsi="Times New Roman"/>
                <w:sz w:val="16"/>
                <w:szCs w:val="16"/>
                <w:lang w:val="ru-RU"/>
              </w:rPr>
              <w:t>рбије, Народном скупштином</w:t>
            </w:r>
            <w:r w:rsidRPr="00152D30">
              <w:rPr>
                <w:rFonts w:ascii="Times New Roman" w:hAnsi="Times New Roman"/>
                <w:sz w:val="16"/>
                <w:szCs w:val="16"/>
                <w:lang w:val="ru-RU"/>
              </w:rPr>
              <w:t xml:space="preserve">  и ре</w:t>
            </w:r>
            <w:r w:rsidR="00876774" w:rsidRPr="00152D30">
              <w:rPr>
                <w:rFonts w:ascii="Times New Roman" w:hAnsi="Times New Roman"/>
                <w:sz w:val="16"/>
                <w:szCs w:val="16"/>
                <w:lang w:val="ru-RU"/>
              </w:rPr>
              <w:t>презентативним социјалним партнерима (Унијом</w:t>
            </w:r>
            <w:r w:rsidRPr="00152D30">
              <w:rPr>
                <w:rFonts w:ascii="Times New Roman" w:hAnsi="Times New Roman"/>
                <w:sz w:val="16"/>
                <w:szCs w:val="16"/>
                <w:lang w:val="ru-RU"/>
              </w:rPr>
              <w:t xml:space="preserve"> послодаваца Србије, УГС Независност, СССС и  КСС и др</w:t>
            </w:r>
            <w:r w:rsidR="00E30A7A" w:rsidRPr="00152D30">
              <w:rPr>
                <w:rFonts w:ascii="Times New Roman" w:hAnsi="Times New Roman"/>
                <w:sz w:val="16"/>
                <w:szCs w:val="16"/>
                <w:lang w:val="ru-RU"/>
              </w:rPr>
              <w:t>.</w:t>
            </w:r>
            <w:r w:rsidRPr="00152D30">
              <w:rPr>
                <w:rFonts w:ascii="Times New Roman" w:hAnsi="Times New Roman"/>
                <w:sz w:val="16"/>
                <w:szCs w:val="16"/>
                <w:lang w:val="ru-RU"/>
              </w:rPr>
              <w:t>), ПКС и других заинтересованих НВО</w:t>
            </w:r>
          </w:p>
        </w:tc>
        <w:tc>
          <w:tcPr>
            <w:tcW w:w="969" w:type="dxa"/>
          </w:tcPr>
          <w:p w14:paraId="44586A8F" w14:textId="20B48151" w:rsidR="000F1FDE" w:rsidRPr="00152D30" w:rsidRDefault="000246C2" w:rsidP="000246C2">
            <w:pPr>
              <w:rPr>
                <w:rFonts w:ascii="Times New Roman" w:hAnsi="Times New Roman"/>
                <w:sz w:val="16"/>
                <w:szCs w:val="16"/>
                <w:lang w:val="sr-Cyrl-RS"/>
              </w:rPr>
            </w:pPr>
            <w:r w:rsidRPr="00152D30">
              <w:rPr>
                <w:rFonts w:ascii="Times New Roman" w:hAnsi="Times New Roman"/>
                <w:sz w:val="16"/>
                <w:szCs w:val="16"/>
                <w:lang w:val="sr-Cyrl-RS"/>
              </w:rPr>
              <w:t>4.</w:t>
            </w:r>
            <w:r w:rsidRPr="00152D30">
              <w:rPr>
                <w:rFonts w:ascii="Times New Roman" w:hAnsi="Times New Roman"/>
                <w:sz w:val="16"/>
                <w:szCs w:val="16"/>
              </w:rPr>
              <w:t xml:space="preserve"> квартал 2020</w:t>
            </w:r>
            <w:r w:rsidRPr="00152D30">
              <w:rPr>
                <w:rFonts w:ascii="Times New Roman" w:hAnsi="Times New Roman"/>
                <w:sz w:val="16"/>
                <w:szCs w:val="16"/>
                <w:lang w:val="sr-Cyrl-RS"/>
              </w:rPr>
              <w:t>. до 4.</w:t>
            </w:r>
            <w:r w:rsidR="000F1FDE" w:rsidRPr="00152D30">
              <w:rPr>
                <w:rFonts w:ascii="Times New Roman" w:hAnsi="Times New Roman"/>
                <w:sz w:val="16"/>
                <w:szCs w:val="16"/>
              </w:rPr>
              <w:t xml:space="preserve"> квартал</w:t>
            </w:r>
            <w:r w:rsidRPr="00152D30">
              <w:rPr>
                <w:rFonts w:ascii="Times New Roman" w:hAnsi="Times New Roman"/>
                <w:sz w:val="16"/>
                <w:szCs w:val="16"/>
                <w:lang w:val="sr-Cyrl-RS"/>
              </w:rPr>
              <w:t>а</w:t>
            </w:r>
            <w:r w:rsidR="000F1FDE" w:rsidRPr="00152D30">
              <w:rPr>
                <w:rFonts w:ascii="Times New Roman" w:hAnsi="Times New Roman"/>
                <w:sz w:val="16"/>
                <w:szCs w:val="16"/>
              </w:rPr>
              <w:t xml:space="preserve"> 2021</w:t>
            </w:r>
            <w:r w:rsidR="00482E01" w:rsidRPr="00152D30">
              <w:rPr>
                <w:rFonts w:ascii="Times New Roman" w:hAnsi="Times New Roman"/>
                <w:sz w:val="16"/>
                <w:szCs w:val="16"/>
                <w:lang w:val="sr-Cyrl-RS"/>
              </w:rPr>
              <w:t>.</w:t>
            </w:r>
          </w:p>
        </w:tc>
        <w:tc>
          <w:tcPr>
            <w:tcW w:w="2250" w:type="dxa"/>
          </w:tcPr>
          <w:p w14:paraId="0EFCBA22" w14:textId="531A5B27" w:rsidR="000F1FDE" w:rsidRPr="00152D30" w:rsidRDefault="000F1FDE" w:rsidP="000F1FDE">
            <w:pPr>
              <w:rPr>
                <w:rFonts w:ascii="Times New Roman" w:hAnsi="Times New Roman"/>
                <w:sz w:val="16"/>
                <w:szCs w:val="16"/>
                <w:lang w:val="sr-Cyrl-RS"/>
              </w:rPr>
            </w:pPr>
            <w:r w:rsidRPr="00152D30">
              <w:rPr>
                <w:rFonts w:ascii="Times New Roman" w:hAnsi="Times New Roman"/>
                <w:sz w:val="16"/>
                <w:szCs w:val="16"/>
              </w:rPr>
              <w:t>Као у 1.1.1.1</w:t>
            </w:r>
          </w:p>
        </w:tc>
        <w:tc>
          <w:tcPr>
            <w:tcW w:w="2880" w:type="dxa"/>
          </w:tcPr>
          <w:p w14:paraId="3527C787" w14:textId="77777777" w:rsidR="000F1FDE" w:rsidRPr="00152D30" w:rsidRDefault="000F1FDE" w:rsidP="000F1FDE">
            <w:pPr>
              <w:rPr>
                <w:rFonts w:ascii="Times New Roman" w:hAnsi="Times New Roman"/>
                <w:sz w:val="16"/>
                <w:szCs w:val="16"/>
                <w:lang w:val="ru-RU"/>
              </w:rPr>
            </w:pPr>
            <w:r w:rsidRPr="00152D30">
              <w:rPr>
                <w:rFonts w:ascii="Times New Roman" w:hAnsi="Times New Roman"/>
                <w:sz w:val="16"/>
                <w:szCs w:val="16"/>
                <w:lang w:val="ru-RU"/>
              </w:rPr>
              <w:t>Као у 1.1.1.2</w:t>
            </w:r>
          </w:p>
          <w:p w14:paraId="521E5025" w14:textId="38FDE9E4" w:rsidR="000F1FDE" w:rsidRPr="00152D30" w:rsidRDefault="000F1FDE" w:rsidP="000F1FDE">
            <w:pPr>
              <w:rPr>
                <w:rFonts w:ascii="Times New Roman" w:hAnsi="Times New Roman"/>
                <w:sz w:val="16"/>
                <w:szCs w:val="16"/>
                <w:lang w:val="sr-Cyrl-RS"/>
              </w:rPr>
            </w:pPr>
            <w:r w:rsidRPr="00152D30">
              <w:rPr>
                <w:rFonts w:ascii="Times New Roman" w:hAnsi="Times New Roman"/>
                <w:sz w:val="16"/>
                <w:szCs w:val="16"/>
                <w:lang w:val="sr-Cyrl-RS"/>
              </w:rPr>
              <w:t>- округли столови – 5 догађаја  у 2021</w:t>
            </w:r>
            <w:r w:rsidR="00C137F7" w:rsidRPr="00152D30">
              <w:rPr>
                <w:rFonts w:ascii="Times New Roman" w:hAnsi="Times New Roman"/>
                <w:sz w:val="16"/>
                <w:szCs w:val="16"/>
                <w:lang w:val="sr-Cyrl-RS"/>
              </w:rPr>
              <w:t>.</w:t>
            </w:r>
          </w:p>
          <w:p w14:paraId="6FF58DEE" w14:textId="3AC860C8" w:rsidR="000F1FDE" w:rsidRPr="00152D30" w:rsidRDefault="00C137F7" w:rsidP="000F1FDE">
            <w:pPr>
              <w:rPr>
                <w:rFonts w:ascii="Times New Roman" w:hAnsi="Times New Roman"/>
                <w:sz w:val="16"/>
                <w:szCs w:val="16"/>
                <w:lang w:val="sr-Cyrl-RS"/>
              </w:rPr>
            </w:pPr>
            <w:r w:rsidRPr="00152D30">
              <w:rPr>
                <w:rFonts w:ascii="Times New Roman" w:hAnsi="Times New Roman"/>
                <w:sz w:val="16"/>
                <w:szCs w:val="16"/>
                <w:lang w:val="sr-Cyrl-RS"/>
              </w:rPr>
              <w:t>- три</w:t>
            </w:r>
            <w:r w:rsidR="000F1FDE" w:rsidRPr="00152D30">
              <w:rPr>
                <w:rFonts w:ascii="Times New Roman" w:hAnsi="Times New Roman"/>
                <w:sz w:val="16"/>
                <w:szCs w:val="16"/>
                <w:lang w:val="sr-Cyrl-RS"/>
              </w:rPr>
              <w:t xml:space="preserve"> јавне расправе  у 2021</w:t>
            </w:r>
            <w:r w:rsidRPr="00152D30">
              <w:rPr>
                <w:rFonts w:ascii="Times New Roman" w:hAnsi="Times New Roman"/>
                <w:sz w:val="16"/>
                <w:szCs w:val="16"/>
                <w:lang w:val="sr-Cyrl-RS"/>
              </w:rPr>
              <w:t>.</w:t>
            </w:r>
          </w:p>
          <w:p w14:paraId="3A52D248" w14:textId="3F1C44A5" w:rsidR="000F1FDE" w:rsidRPr="00152D30" w:rsidRDefault="000F1FDE" w:rsidP="000F1FDE">
            <w:pPr>
              <w:rPr>
                <w:rFonts w:ascii="Times New Roman" w:hAnsi="Times New Roman"/>
                <w:sz w:val="16"/>
                <w:szCs w:val="16"/>
                <w:lang w:val="sr-Cyrl-RS"/>
              </w:rPr>
            </w:pPr>
            <w:r w:rsidRPr="00152D30">
              <w:rPr>
                <w:rFonts w:ascii="Times New Roman" w:hAnsi="Times New Roman"/>
                <w:sz w:val="16"/>
                <w:szCs w:val="16"/>
                <w:lang w:val="sr-Cyrl-RS"/>
              </w:rPr>
              <w:t>- већа радна груп</w:t>
            </w:r>
            <w:r w:rsidR="00C137F7" w:rsidRPr="00152D30">
              <w:rPr>
                <w:rFonts w:ascii="Times New Roman" w:hAnsi="Times New Roman"/>
                <w:sz w:val="16"/>
                <w:szCs w:val="16"/>
                <w:lang w:val="sr-Cyrl-RS"/>
              </w:rPr>
              <w:t>а до 15 чланова ради до 30 дана,</w:t>
            </w:r>
            <w:r w:rsidRPr="00152D30">
              <w:rPr>
                <w:rFonts w:ascii="Times New Roman" w:hAnsi="Times New Roman"/>
                <w:sz w:val="16"/>
                <w:szCs w:val="16"/>
                <w:lang w:val="sr-Cyrl-RS"/>
              </w:rPr>
              <w:t xml:space="preserve"> 10</w:t>
            </w:r>
            <w:r w:rsidR="00C137F7" w:rsidRPr="00152D30">
              <w:rPr>
                <w:rFonts w:ascii="Times New Roman" w:hAnsi="Times New Roman"/>
                <w:sz w:val="16"/>
                <w:szCs w:val="16"/>
                <w:lang w:val="sr-Cyrl-RS"/>
              </w:rPr>
              <w:t xml:space="preserve"> радних дана</w:t>
            </w:r>
            <w:r w:rsidRPr="00152D30">
              <w:rPr>
                <w:rFonts w:ascii="Times New Roman" w:hAnsi="Times New Roman"/>
                <w:sz w:val="16"/>
                <w:szCs w:val="16"/>
                <w:lang w:val="sr-Cyrl-RS"/>
              </w:rPr>
              <w:t xml:space="preserve"> у 2020</w:t>
            </w:r>
            <w:r w:rsidR="00C137F7" w:rsidRPr="00152D30">
              <w:rPr>
                <w:rFonts w:ascii="Times New Roman" w:hAnsi="Times New Roman"/>
                <w:sz w:val="16"/>
                <w:szCs w:val="16"/>
                <w:lang w:val="sr-Cyrl-RS"/>
              </w:rPr>
              <w:t>.</w:t>
            </w:r>
            <w:r w:rsidRPr="00152D30">
              <w:rPr>
                <w:rFonts w:ascii="Times New Roman" w:hAnsi="Times New Roman"/>
                <w:sz w:val="16"/>
                <w:szCs w:val="16"/>
                <w:lang w:val="sr-Cyrl-RS"/>
              </w:rPr>
              <w:t xml:space="preserve"> и 20 </w:t>
            </w:r>
            <w:r w:rsidR="00C137F7" w:rsidRPr="00152D30">
              <w:rPr>
                <w:rFonts w:ascii="Times New Roman" w:hAnsi="Times New Roman"/>
                <w:sz w:val="16"/>
                <w:szCs w:val="16"/>
                <w:lang w:val="sr-Cyrl-RS"/>
              </w:rPr>
              <w:t xml:space="preserve">радних дана </w:t>
            </w:r>
            <w:r w:rsidRPr="00152D30">
              <w:rPr>
                <w:rFonts w:ascii="Times New Roman" w:hAnsi="Times New Roman"/>
                <w:sz w:val="16"/>
                <w:szCs w:val="16"/>
                <w:lang w:val="sr-Cyrl-RS"/>
              </w:rPr>
              <w:t>у 2021</w:t>
            </w:r>
            <w:r w:rsidR="00C137F7" w:rsidRPr="00152D30">
              <w:rPr>
                <w:rFonts w:ascii="Times New Roman" w:hAnsi="Times New Roman"/>
                <w:sz w:val="16"/>
                <w:szCs w:val="16"/>
                <w:lang w:val="sr-Cyrl-RS"/>
              </w:rPr>
              <w:t>.</w:t>
            </w:r>
          </w:p>
          <w:p w14:paraId="107D5716" w14:textId="7C922030" w:rsidR="000F1FDE" w:rsidRPr="00152D30" w:rsidRDefault="0096376E" w:rsidP="000F1FDE">
            <w:pPr>
              <w:rPr>
                <w:rFonts w:ascii="Times New Roman" w:hAnsi="Times New Roman"/>
                <w:sz w:val="16"/>
                <w:szCs w:val="16"/>
                <w:lang w:val="ru-RU"/>
              </w:rPr>
            </w:pPr>
            <w:r w:rsidRPr="00152D30">
              <w:rPr>
                <w:rFonts w:ascii="Times New Roman" w:hAnsi="Times New Roman"/>
                <w:sz w:val="16"/>
                <w:szCs w:val="16"/>
                <w:lang w:val="sr-Cyrl-RS"/>
              </w:rPr>
              <w:t>- ТАЕКС</w:t>
            </w:r>
            <w:r w:rsidR="000F1FDE" w:rsidRPr="00152D30">
              <w:rPr>
                <w:rFonts w:ascii="Times New Roman" w:hAnsi="Times New Roman"/>
                <w:sz w:val="16"/>
                <w:szCs w:val="16"/>
                <w:lang w:val="sr-Cyrl-RS"/>
              </w:rPr>
              <w:t xml:space="preserve"> експерт</w:t>
            </w:r>
            <w:r w:rsidRPr="00152D30">
              <w:rPr>
                <w:rFonts w:ascii="Times New Roman" w:hAnsi="Times New Roman"/>
                <w:sz w:val="16"/>
                <w:szCs w:val="16"/>
                <w:lang w:val="sr-Cyrl-RS"/>
              </w:rPr>
              <w:t>,</w:t>
            </w:r>
            <w:r w:rsidR="000F1FDE" w:rsidRPr="00152D30">
              <w:rPr>
                <w:rFonts w:ascii="Times New Roman" w:hAnsi="Times New Roman"/>
                <w:sz w:val="16"/>
                <w:szCs w:val="16"/>
                <w:lang w:val="sr-Cyrl-RS"/>
              </w:rPr>
              <w:t xml:space="preserve"> посете по 5 дана</w:t>
            </w:r>
            <w:r w:rsidRPr="00152D30">
              <w:rPr>
                <w:rFonts w:ascii="Times New Roman" w:hAnsi="Times New Roman"/>
                <w:sz w:val="16"/>
                <w:szCs w:val="16"/>
                <w:lang w:val="sr-Cyrl-RS"/>
              </w:rPr>
              <w:t>,</w:t>
            </w:r>
            <w:r w:rsidR="000F1FDE" w:rsidRPr="00152D30">
              <w:rPr>
                <w:rFonts w:ascii="Times New Roman" w:hAnsi="Times New Roman"/>
                <w:sz w:val="16"/>
                <w:szCs w:val="16"/>
                <w:lang w:val="sr-Cyrl-RS"/>
              </w:rPr>
              <w:t xml:space="preserve"> 1 у 2020</w:t>
            </w:r>
            <w:r w:rsidRPr="00152D30">
              <w:rPr>
                <w:rFonts w:ascii="Times New Roman" w:hAnsi="Times New Roman"/>
                <w:sz w:val="16"/>
                <w:szCs w:val="16"/>
                <w:lang w:val="sr-Cyrl-RS"/>
              </w:rPr>
              <w:t xml:space="preserve">. </w:t>
            </w:r>
            <w:r w:rsidR="000F1FDE" w:rsidRPr="00152D30">
              <w:rPr>
                <w:rFonts w:ascii="Times New Roman" w:hAnsi="Times New Roman"/>
                <w:sz w:val="16"/>
                <w:szCs w:val="16"/>
                <w:lang w:val="sr-Cyrl-RS"/>
              </w:rPr>
              <w:t xml:space="preserve"> и 2</w:t>
            </w:r>
            <w:r w:rsidRPr="00152D30">
              <w:rPr>
                <w:rFonts w:ascii="Times New Roman" w:hAnsi="Times New Roman"/>
                <w:sz w:val="16"/>
                <w:szCs w:val="16"/>
                <w:lang w:val="sr-Cyrl-RS"/>
              </w:rPr>
              <w:t xml:space="preserve"> посете</w:t>
            </w:r>
            <w:r w:rsidR="000F1FDE" w:rsidRPr="00152D30">
              <w:rPr>
                <w:rFonts w:ascii="Times New Roman" w:hAnsi="Times New Roman"/>
                <w:sz w:val="16"/>
                <w:szCs w:val="16"/>
                <w:lang w:val="sr-Cyrl-RS"/>
              </w:rPr>
              <w:t xml:space="preserve"> у 2021</w:t>
            </w:r>
            <w:r w:rsidRPr="00152D30">
              <w:rPr>
                <w:rFonts w:ascii="Times New Roman" w:hAnsi="Times New Roman"/>
                <w:sz w:val="16"/>
                <w:szCs w:val="16"/>
                <w:lang w:val="sr-Cyrl-RS"/>
              </w:rPr>
              <w:t>.</w:t>
            </w:r>
          </w:p>
        </w:tc>
        <w:tc>
          <w:tcPr>
            <w:tcW w:w="1080" w:type="dxa"/>
          </w:tcPr>
          <w:p w14:paraId="3382AB54" w14:textId="49E438C5" w:rsidR="000F1FDE" w:rsidRPr="00152D30" w:rsidRDefault="000F1FDE" w:rsidP="000F1FDE">
            <w:pPr>
              <w:rPr>
                <w:rFonts w:ascii="Times New Roman" w:hAnsi="Times New Roman"/>
                <w:sz w:val="16"/>
                <w:szCs w:val="16"/>
                <w:lang w:val="sr-Cyrl-RS"/>
              </w:rPr>
            </w:pPr>
            <w:r w:rsidRPr="00152D30">
              <w:rPr>
                <w:rFonts w:ascii="Times New Roman" w:hAnsi="Times New Roman"/>
                <w:sz w:val="16"/>
                <w:szCs w:val="16"/>
              </w:rPr>
              <w:t>Као у 1.1.1.2</w:t>
            </w:r>
          </w:p>
        </w:tc>
        <w:tc>
          <w:tcPr>
            <w:tcW w:w="1980" w:type="dxa"/>
          </w:tcPr>
          <w:p w14:paraId="3E42ED28" w14:textId="77777777" w:rsidR="000F1FDE" w:rsidRPr="00152D30" w:rsidRDefault="000F1FDE" w:rsidP="000F1FDE">
            <w:pPr>
              <w:rPr>
                <w:rFonts w:ascii="Times New Roman" w:hAnsi="Times New Roman"/>
                <w:sz w:val="16"/>
                <w:szCs w:val="16"/>
                <w:lang w:val="ru-RU"/>
              </w:rPr>
            </w:pPr>
            <w:r w:rsidRPr="00152D30">
              <w:rPr>
                <w:rFonts w:ascii="Times New Roman" w:hAnsi="Times New Roman"/>
                <w:sz w:val="16"/>
                <w:szCs w:val="16"/>
                <w:lang w:val="ru-RU"/>
              </w:rPr>
              <w:t xml:space="preserve">Буџет РС укупно 32.878 €, од чега 10.293 € у 2020. </w:t>
            </w:r>
            <w:r w:rsidRPr="00152D30">
              <w:rPr>
                <w:rFonts w:ascii="Times New Roman" w:hAnsi="Times New Roman"/>
                <w:sz w:val="16"/>
                <w:szCs w:val="16"/>
                <w:lang w:val="sr-Cyrl-RS"/>
              </w:rPr>
              <w:t>и</w:t>
            </w:r>
            <w:r w:rsidRPr="00152D30">
              <w:rPr>
                <w:rFonts w:ascii="Times New Roman" w:hAnsi="Times New Roman"/>
                <w:sz w:val="16"/>
                <w:szCs w:val="16"/>
                <w:lang w:val="ru-RU"/>
              </w:rPr>
              <w:t xml:space="preserve"> 22.585 € у </w:t>
            </w:r>
            <w:r w:rsidRPr="00152D30">
              <w:rPr>
                <w:rFonts w:ascii="Times New Roman" w:hAnsi="Times New Roman"/>
                <w:sz w:val="16"/>
                <w:szCs w:val="16"/>
                <w:lang w:val="sr-Cyrl-RS"/>
              </w:rPr>
              <w:t>2021</w:t>
            </w:r>
            <w:r w:rsidRPr="00152D30">
              <w:rPr>
                <w:rFonts w:ascii="Times New Roman" w:hAnsi="Times New Roman"/>
                <w:sz w:val="16"/>
                <w:szCs w:val="16"/>
                <w:lang w:val="ru-RU"/>
              </w:rPr>
              <w:t>.</w:t>
            </w:r>
          </w:p>
          <w:p w14:paraId="4FB444A2" w14:textId="5642B62A" w:rsidR="00B000E1" w:rsidRPr="00152D30" w:rsidRDefault="00B000E1" w:rsidP="00B000E1">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3D58E4" w:rsidRPr="00152D30">
              <w:rPr>
                <w:rFonts w:ascii="Times New Roman" w:hAnsi="Times New Roman"/>
                <w:sz w:val="16"/>
                <w:szCs w:val="16"/>
                <w:lang w:val="sr-Cyrl-RS"/>
              </w:rPr>
              <w:t>1.214.</w:t>
            </w:r>
            <w:r w:rsidR="003503FF" w:rsidRPr="00152D30">
              <w:rPr>
                <w:rFonts w:ascii="Times New Roman" w:hAnsi="Times New Roman"/>
                <w:sz w:val="16"/>
                <w:szCs w:val="16"/>
              </w:rPr>
              <w:t>574</w:t>
            </w:r>
            <w:r w:rsidR="003D58E4"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51B9E360" w14:textId="5F7F38E2" w:rsidR="00B000E1" w:rsidRPr="00152D30" w:rsidRDefault="00B000E1" w:rsidP="00B000E1">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003D58E4" w:rsidRPr="00152D30">
              <w:rPr>
                <w:rFonts w:ascii="Times New Roman" w:hAnsi="Times New Roman"/>
                <w:sz w:val="16"/>
                <w:szCs w:val="16"/>
                <w:lang w:val="ru-RU"/>
              </w:rPr>
              <w:t>2.665.030</w:t>
            </w:r>
            <w:r w:rsidR="003D58E4"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6354C29F" w14:textId="77777777" w:rsidR="00B000E1" w:rsidRPr="00152D30" w:rsidRDefault="00B000E1" w:rsidP="00B000E1">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5877FCB0" w14:textId="64C39549" w:rsidR="00B000E1" w:rsidRPr="00152D30" w:rsidRDefault="00B000E1" w:rsidP="000F1FDE">
            <w:pPr>
              <w:rPr>
                <w:rFonts w:ascii="Times New Roman" w:hAnsi="Times New Roman"/>
                <w:sz w:val="16"/>
                <w:szCs w:val="16"/>
                <w:lang w:val="ru-RU"/>
              </w:rPr>
            </w:pPr>
          </w:p>
        </w:tc>
        <w:tc>
          <w:tcPr>
            <w:tcW w:w="1980" w:type="dxa"/>
          </w:tcPr>
          <w:p w14:paraId="6E311287" w14:textId="77777777" w:rsidR="000F1FDE" w:rsidRPr="00152D30" w:rsidRDefault="000F1FDE" w:rsidP="000F1FDE">
            <w:pPr>
              <w:rPr>
                <w:rFonts w:ascii="Times New Roman" w:hAnsi="Times New Roman"/>
                <w:sz w:val="16"/>
                <w:szCs w:val="16"/>
                <w:lang w:val="ru-RU"/>
              </w:rPr>
            </w:pPr>
            <w:r w:rsidRPr="00152D30">
              <w:rPr>
                <w:rFonts w:ascii="Times New Roman" w:hAnsi="Times New Roman"/>
                <w:sz w:val="16"/>
                <w:szCs w:val="16"/>
                <w:lang w:val="ru-RU"/>
              </w:rPr>
              <w:t>Донаторска средства укупно 6.750 €, од чега 2.250 € у 2020. и 4.500 € у 2021.</w:t>
            </w:r>
          </w:p>
          <w:p w14:paraId="5342B353" w14:textId="25BA21C9" w:rsidR="00B000E1" w:rsidRPr="00152D30" w:rsidRDefault="00B000E1" w:rsidP="00B000E1">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3D58E4" w:rsidRPr="00152D30">
              <w:rPr>
                <w:rFonts w:ascii="Times New Roman" w:hAnsi="Times New Roman"/>
                <w:sz w:val="16"/>
                <w:szCs w:val="16"/>
                <w:lang w:val="sr-Cyrl-RS"/>
              </w:rPr>
              <w:t>265.500</w:t>
            </w:r>
            <w:r w:rsidR="003D58E4"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40E64B99" w14:textId="13D2BCE1" w:rsidR="00B000E1" w:rsidRPr="00152D30" w:rsidRDefault="00B000E1" w:rsidP="00B000E1">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003D58E4" w:rsidRPr="00152D30">
              <w:rPr>
                <w:rFonts w:ascii="Times New Roman" w:hAnsi="Times New Roman"/>
                <w:sz w:val="16"/>
                <w:szCs w:val="16"/>
                <w:lang w:val="ru-RU"/>
              </w:rPr>
              <w:t>531.000</w:t>
            </w:r>
            <w:r w:rsidRPr="00152D30">
              <w:rPr>
                <w:rFonts w:ascii="Times New Roman" w:hAnsi="Times New Roman"/>
                <w:sz w:val="16"/>
                <w:szCs w:val="16"/>
                <w:lang w:val="ru-RU"/>
              </w:rPr>
              <w:t xml:space="preserve"> РСД</w:t>
            </w:r>
          </w:p>
          <w:p w14:paraId="5DEEFB41" w14:textId="77777777" w:rsidR="00B000E1" w:rsidRPr="00152D30" w:rsidRDefault="00B000E1" w:rsidP="00B000E1">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0E25E40D" w14:textId="37630E87" w:rsidR="00B000E1" w:rsidRPr="00152D30" w:rsidRDefault="00B000E1" w:rsidP="000F1FDE">
            <w:pPr>
              <w:rPr>
                <w:rFonts w:ascii="Times New Roman" w:hAnsi="Times New Roman"/>
                <w:sz w:val="16"/>
                <w:szCs w:val="16"/>
                <w:lang w:val="ru-RU"/>
              </w:rPr>
            </w:pPr>
          </w:p>
        </w:tc>
      </w:tr>
      <w:tr w:rsidR="00AA4F69" w:rsidRPr="00152D30" w14:paraId="052FA89C" w14:textId="77777777" w:rsidTr="00AA4F69">
        <w:trPr>
          <w:trHeight w:val="776"/>
        </w:trPr>
        <w:tc>
          <w:tcPr>
            <w:tcW w:w="828" w:type="dxa"/>
          </w:tcPr>
          <w:p w14:paraId="4E18DCF3" w14:textId="77777777" w:rsidR="000F1FDE" w:rsidRPr="00152D30" w:rsidRDefault="000F1FDE" w:rsidP="000F1FDE">
            <w:pPr>
              <w:rPr>
                <w:rFonts w:ascii="Times New Roman" w:hAnsi="Times New Roman"/>
                <w:sz w:val="16"/>
                <w:szCs w:val="16"/>
              </w:rPr>
            </w:pPr>
            <w:r w:rsidRPr="00152D30">
              <w:rPr>
                <w:rFonts w:ascii="Times New Roman" w:hAnsi="Times New Roman"/>
                <w:sz w:val="16"/>
                <w:szCs w:val="16"/>
              </w:rPr>
              <w:t>1.2.5.3</w:t>
            </w:r>
          </w:p>
        </w:tc>
        <w:tc>
          <w:tcPr>
            <w:tcW w:w="2541" w:type="dxa"/>
          </w:tcPr>
          <w:p w14:paraId="7F3CCE29" w14:textId="77777777" w:rsidR="000F1FDE" w:rsidRPr="00152D30" w:rsidRDefault="000F1FDE" w:rsidP="000F1FDE">
            <w:pPr>
              <w:rPr>
                <w:rFonts w:ascii="Times New Roman" w:hAnsi="Times New Roman"/>
                <w:sz w:val="16"/>
                <w:szCs w:val="16"/>
                <w:lang w:val="sr-Latn-CS"/>
              </w:rPr>
            </w:pPr>
            <w:r w:rsidRPr="00152D30">
              <w:rPr>
                <w:rFonts w:ascii="Times New Roman" w:hAnsi="Times New Roman"/>
                <w:sz w:val="16"/>
                <w:szCs w:val="16"/>
                <w:lang w:val="sr-Latn-CS"/>
              </w:rPr>
              <w:t xml:space="preserve">Имплементација Закона о раду у делу који се </w:t>
            </w:r>
            <w:r w:rsidRPr="00152D30">
              <w:rPr>
                <w:rFonts w:ascii="Times New Roman" w:hAnsi="Times New Roman"/>
                <w:sz w:val="16"/>
                <w:szCs w:val="16"/>
                <w:lang w:val="ru-RU"/>
              </w:rPr>
              <w:t xml:space="preserve"> односи на уговоре о радном ангажовању са непуним радним временом</w:t>
            </w:r>
            <w:r w:rsidRPr="00152D30">
              <w:rPr>
                <w:rFonts w:ascii="Times New Roman" w:hAnsi="Times New Roman"/>
                <w:sz w:val="16"/>
                <w:szCs w:val="16"/>
                <w:lang w:val="sr-Latn-CS"/>
              </w:rPr>
              <w:t>, ради уједначеног поступања послодаваца и запослених у примени одредаба Закона, кроз:</w:t>
            </w:r>
          </w:p>
          <w:p w14:paraId="5ABE062F" w14:textId="77777777" w:rsidR="000F1FDE" w:rsidRPr="00152D30" w:rsidRDefault="000F1FDE" w:rsidP="000F1FDE">
            <w:pPr>
              <w:rPr>
                <w:rFonts w:ascii="Times New Roman" w:hAnsi="Times New Roman"/>
                <w:sz w:val="16"/>
                <w:szCs w:val="16"/>
                <w:lang w:val="sr-Latn-CS"/>
              </w:rPr>
            </w:pPr>
            <w:r w:rsidRPr="00152D30">
              <w:rPr>
                <w:rFonts w:ascii="Times New Roman" w:hAnsi="Times New Roman"/>
                <w:sz w:val="16"/>
                <w:szCs w:val="16"/>
                <w:lang w:val="sr-Latn-CS"/>
              </w:rPr>
              <w:t>а) одржавање обука, семин</w:t>
            </w:r>
            <w:r w:rsidRPr="00152D30">
              <w:rPr>
                <w:rFonts w:ascii="Times New Roman" w:hAnsi="Times New Roman"/>
                <w:sz w:val="16"/>
                <w:szCs w:val="16"/>
                <w:lang w:val="ru-RU"/>
              </w:rPr>
              <w:t>а</w:t>
            </w:r>
            <w:r w:rsidRPr="00152D30">
              <w:rPr>
                <w:rFonts w:ascii="Times New Roman" w:hAnsi="Times New Roman"/>
                <w:sz w:val="16"/>
                <w:szCs w:val="16"/>
                <w:lang w:val="sr-Latn-CS"/>
              </w:rPr>
              <w:t xml:space="preserve">ра и радионица </w:t>
            </w:r>
          </w:p>
          <w:p w14:paraId="47002CB0" w14:textId="77777777" w:rsidR="000F1FDE" w:rsidRPr="00152D30" w:rsidRDefault="000F1FDE" w:rsidP="000F1FDE">
            <w:pPr>
              <w:rPr>
                <w:rFonts w:ascii="Times New Roman" w:hAnsi="Times New Roman"/>
                <w:sz w:val="16"/>
                <w:szCs w:val="16"/>
                <w:lang w:val="sr-Latn-CS"/>
              </w:rPr>
            </w:pPr>
            <w:r w:rsidRPr="00152D30">
              <w:rPr>
                <w:rFonts w:ascii="Times New Roman" w:hAnsi="Times New Roman"/>
                <w:sz w:val="16"/>
                <w:szCs w:val="16"/>
                <w:lang w:val="sr-Latn-CS"/>
              </w:rPr>
              <w:t xml:space="preserve">б) одржавање округлих столова </w:t>
            </w:r>
          </w:p>
          <w:p w14:paraId="6CBF4030" w14:textId="2EFA6DEB" w:rsidR="000F1FDE" w:rsidRPr="00152D30" w:rsidRDefault="000F1FDE" w:rsidP="000F1FDE">
            <w:pPr>
              <w:rPr>
                <w:rFonts w:ascii="Times New Roman" w:hAnsi="Times New Roman"/>
                <w:sz w:val="16"/>
                <w:szCs w:val="16"/>
                <w:lang w:val="sr-Latn-CS"/>
              </w:rPr>
            </w:pPr>
            <w:r w:rsidRPr="00152D30">
              <w:rPr>
                <w:rFonts w:ascii="Times New Roman" w:hAnsi="Times New Roman"/>
                <w:sz w:val="16"/>
                <w:szCs w:val="16"/>
                <w:lang w:val="sr-Latn-CS"/>
              </w:rPr>
              <w:t>ц) израду анализа ефеката примене Закона, на основу инспекцијског надзора, судских спорова, сарадње са социјалним партнерима и цивилним сектором, институцијама за мирно решавање спорова и сл.</w:t>
            </w:r>
          </w:p>
          <w:p w14:paraId="624EB4A9" w14:textId="6AA8289A" w:rsidR="000F1FDE" w:rsidRPr="00152D30" w:rsidRDefault="000F1FDE" w:rsidP="000F1FDE">
            <w:pPr>
              <w:rPr>
                <w:rFonts w:ascii="Times New Roman" w:hAnsi="Times New Roman"/>
                <w:sz w:val="16"/>
                <w:szCs w:val="16"/>
                <w:lang w:val="ru-RU"/>
              </w:rPr>
            </w:pPr>
            <w:r w:rsidRPr="00152D30">
              <w:rPr>
                <w:rFonts w:ascii="Times New Roman" w:hAnsi="Times New Roman"/>
                <w:sz w:val="16"/>
                <w:szCs w:val="16"/>
                <w:lang w:val="sr-Latn-CS"/>
              </w:rPr>
              <w:t>д) извештавање надлежних органа у Р</w:t>
            </w:r>
            <w:r w:rsidR="00A27BCD" w:rsidRPr="00152D30">
              <w:rPr>
                <w:rFonts w:ascii="Times New Roman" w:hAnsi="Times New Roman"/>
                <w:sz w:val="16"/>
                <w:szCs w:val="16"/>
                <w:lang w:val="sr-Cyrl-RS"/>
              </w:rPr>
              <w:t xml:space="preserve">епублике </w:t>
            </w:r>
            <w:r w:rsidRPr="00152D30">
              <w:rPr>
                <w:rFonts w:ascii="Times New Roman" w:hAnsi="Times New Roman"/>
                <w:sz w:val="16"/>
                <w:szCs w:val="16"/>
                <w:lang w:val="sr-Latn-CS"/>
              </w:rPr>
              <w:t>С</w:t>
            </w:r>
            <w:r w:rsidR="00A27BCD" w:rsidRPr="00152D30">
              <w:rPr>
                <w:rFonts w:ascii="Times New Roman" w:hAnsi="Times New Roman"/>
                <w:sz w:val="16"/>
                <w:szCs w:val="16"/>
                <w:lang w:val="sr-Cyrl-RS"/>
              </w:rPr>
              <w:t>рбије</w:t>
            </w:r>
            <w:r w:rsidRPr="00152D30">
              <w:rPr>
                <w:rFonts w:ascii="Times New Roman" w:hAnsi="Times New Roman"/>
                <w:sz w:val="16"/>
                <w:szCs w:val="16"/>
                <w:lang w:val="sr-Latn-CS"/>
              </w:rPr>
              <w:t xml:space="preserve"> и ЕУ и израду предлога мера за даље унапре ђење стања у области </w:t>
            </w:r>
          </w:p>
        </w:tc>
        <w:tc>
          <w:tcPr>
            <w:tcW w:w="1710" w:type="dxa"/>
            <w:gridSpan w:val="2"/>
          </w:tcPr>
          <w:p w14:paraId="3A967A1C" w14:textId="77777777" w:rsidR="00176C2F" w:rsidRPr="00152D30" w:rsidRDefault="00176C2F" w:rsidP="00176C2F">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0075B4E7" w14:textId="49642C8B" w:rsidR="000F1FDE" w:rsidRPr="00152D30" w:rsidRDefault="000F1FDE" w:rsidP="000F1FDE">
            <w:pPr>
              <w:rPr>
                <w:rFonts w:ascii="Times New Roman" w:hAnsi="Times New Roman"/>
                <w:sz w:val="16"/>
                <w:szCs w:val="16"/>
              </w:rPr>
            </w:pPr>
            <w:r w:rsidRPr="00152D30">
              <w:rPr>
                <w:rFonts w:ascii="Times New Roman" w:hAnsi="Times New Roman"/>
                <w:sz w:val="16"/>
                <w:szCs w:val="16"/>
              </w:rPr>
              <w:t>МРЗБСП</w:t>
            </w:r>
          </w:p>
        </w:tc>
        <w:tc>
          <w:tcPr>
            <w:tcW w:w="969" w:type="dxa"/>
          </w:tcPr>
          <w:p w14:paraId="3EA9BEE9" w14:textId="507B1989" w:rsidR="000F1FDE" w:rsidRPr="00152D30" w:rsidRDefault="002806B8" w:rsidP="000F1FDE">
            <w:pPr>
              <w:rPr>
                <w:rFonts w:ascii="Times New Roman" w:hAnsi="Times New Roman"/>
                <w:sz w:val="16"/>
                <w:szCs w:val="16"/>
                <w:lang w:val="ru-RU"/>
              </w:rPr>
            </w:pPr>
            <w:r w:rsidRPr="00152D30">
              <w:rPr>
                <w:rFonts w:ascii="Times New Roman" w:hAnsi="Times New Roman"/>
                <w:sz w:val="16"/>
                <w:szCs w:val="16"/>
                <w:lang w:val="sr-Cyrl-RS"/>
              </w:rPr>
              <w:t>1.</w:t>
            </w:r>
            <w:r w:rsidR="000F1FDE" w:rsidRPr="00152D30">
              <w:rPr>
                <w:rFonts w:ascii="Times New Roman" w:hAnsi="Times New Roman"/>
                <w:sz w:val="16"/>
                <w:szCs w:val="16"/>
                <w:lang w:val="ru-RU"/>
              </w:rPr>
              <w:t xml:space="preserve"> квартал 2022</w:t>
            </w:r>
            <w:r w:rsidR="00482E01" w:rsidRPr="00152D30">
              <w:rPr>
                <w:rFonts w:ascii="Times New Roman" w:hAnsi="Times New Roman"/>
                <w:sz w:val="16"/>
                <w:szCs w:val="16"/>
                <w:lang w:val="sr-Cyrl-RS"/>
              </w:rPr>
              <w:t>.</w:t>
            </w:r>
            <w:r w:rsidR="000F1FDE" w:rsidRPr="00152D30">
              <w:rPr>
                <w:rFonts w:ascii="Times New Roman" w:hAnsi="Times New Roman"/>
                <w:sz w:val="16"/>
                <w:szCs w:val="16"/>
                <w:lang w:val="ru-RU"/>
              </w:rPr>
              <w:t xml:space="preserve"> и континуирано</w:t>
            </w:r>
          </w:p>
        </w:tc>
        <w:tc>
          <w:tcPr>
            <w:tcW w:w="2250" w:type="dxa"/>
          </w:tcPr>
          <w:p w14:paraId="110DC4F1" w14:textId="6BE22BD9" w:rsidR="000F1FDE" w:rsidRPr="00152D30" w:rsidRDefault="000F1FDE" w:rsidP="000F1FDE">
            <w:pPr>
              <w:rPr>
                <w:rFonts w:ascii="Times New Roman" w:hAnsi="Times New Roman"/>
                <w:sz w:val="16"/>
                <w:szCs w:val="16"/>
                <w:lang w:val="sr-Cyrl-RS"/>
              </w:rPr>
            </w:pPr>
            <w:r w:rsidRPr="00152D30">
              <w:rPr>
                <w:rFonts w:ascii="Times New Roman" w:hAnsi="Times New Roman"/>
                <w:sz w:val="16"/>
                <w:szCs w:val="16"/>
                <w:lang w:val="ru-RU"/>
              </w:rPr>
              <w:t>Као у 1.1.1.1</w:t>
            </w:r>
          </w:p>
        </w:tc>
        <w:tc>
          <w:tcPr>
            <w:tcW w:w="2880" w:type="dxa"/>
          </w:tcPr>
          <w:p w14:paraId="0845F418" w14:textId="77777777" w:rsidR="000F1FDE" w:rsidRPr="00152D30" w:rsidRDefault="000F1FDE" w:rsidP="000F1FDE">
            <w:pPr>
              <w:jc w:val="both"/>
              <w:rPr>
                <w:rFonts w:ascii="Times New Roman" w:hAnsi="Times New Roman"/>
                <w:sz w:val="16"/>
                <w:szCs w:val="16"/>
                <w:lang w:val="ru-RU"/>
              </w:rPr>
            </w:pPr>
            <w:r w:rsidRPr="00152D30">
              <w:rPr>
                <w:rFonts w:ascii="Times New Roman" w:hAnsi="Times New Roman"/>
                <w:sz w:val="16"/>
                <w:szCs w:val="16"/>
                <w:lang w:val="ru-RU"/>
              </w:rPr>
              <w:t>Као у 1.1.1.2</w:t>
            </w:r>
          </w:p>
          <w:p w14:paraId="7EB1FB95" w14:textId="729A2F48" w:rsidR="000F1FDE" w:rsidRPr="00152D30" w:rsidRDefault="001E3FD1" w:rsidP="000F1FDE">
            <w:pPr>
              <w:rPr>
                <w:rFonts w:ascii="Times New Roman" w:hAnsi="Times New Roman"/>
                <w:sz w:val="16"/>
                <w:szCs w:val="16"/>
                <w:lang w:val="ru-RU"/>
              </w:rPr>
            </w:pPr>
            <w:r w:rsidRPr="00152D30">
              <w:rPr>
                <w:rFonts w:ascii="Times New Roman" w:hAnsi="Times New Roman"/>
                <w:sz w:val="16"/>
                <w:szCs w:val="16"/>
                <w:lang w:val="ru-RU"/>
              </w:rPr>
              <w:t>О</w:t>
            </w:r>
            <w:r w:rsidR="000F1FDE" w:rsidRPr="00152D30">
              <w:rPr>
                <w:rFonts w:ascii="Times New Roman" w:hAnsi="Times New Roman"/>
                <w:sz w:val="16"/>
                <w:szCs w:val="16"/>
                <w:lang w:val="ru-RU"/>
              </w:rPr>
              <w:t>буке, семинари и радионице:</w:t>
            </w:r>
          </w:p>
          <w:p w14:paraId="56FBED83" w14:textId="7AF0AFA1" w:rsidR="000F1FDE" w:rsidRPr="00152D30" w:rsidRDefault="001E3FD1" w:rsidP="000F1FDE">
            <w:pPr>
              <w:rPr>
                <w:rFonts w:ascii="Times New Roman" w:hAnsi="Times New Roman"/>
                <w:sz w:val="16"/>
                <w:szCs w:val="16"/>
                <w:lang w:val="ru-RU"/>
              </w:rPr>
            </w:pPr>
            <w:r w:rsidRPr="00152D30">
              <w:rPr>
                <w:rFonts w:ascii="Times New Roman" w:hAnsi="Times New Roman"/>
                <w:sz w:val="16"/>
                <w:szCs w:val="16"/>
                <w:lang w:val="ru-RU"/>
              </w:rPr>
              <w:t xml:space="preserve">- </w:t>
            </w:r>
            <w:r w:rsidR="000F1FDE" w:rsidRPr="00152D30">
              <w:rPr>
                <w:rFonts w:ascii="Times New Roman" w:hAnsi="Times New Roman"/>
                <w:sz w:val="16"/>
                <w:szCs w:val="16"/>
                <w:lang w:val="ru-RU"/>
              </w:rPr>
              <w:t>државних службеника до 30 учесника, по 2 дана, 5 обука у 2022</w:t>
            </w:r>
            <w:r w:rsidRPr="00152D30">
              <w:rPr>
                <w:rFonts w:ascii="Times New Roman" w:hAnsi="Times New Roman"/>
                <w:sz w:val="16"/>
                <w:szCs w:val="16"/>
                <w:lang w:val="ru-RU"/>
              </w:rPr>
              <w:t>.</w:t>
            </w:r>
            <w:r w:rsidR="00AF05F8" w:rsidRPr="00152D30">
              <w:rPr>
                <w:rFonts w:ascii="Times New Roman" w:hAnsi="Times New Roman"/>
                <w:sz w:val="16"/>
                <w:szCs w:val="16"/>
                <w:lang w:val="ru-RU"/>
              </w:rPr>
              <w:t xml:space="preserve"> и</w:t>
            </w:r>
            <w:r w:rsidR="000F1FDE" w:rsidRPr="00152D30">
              <w:rPr>
                <w:rFonts w:ascii="Times New Roman" w:hAnsi="Times New Roman"/>
                <w:sz w:val="16"/>
                <w:szCs w:val="16"/>
                <w:lang w:val="ru-RU"/>
              </w:rPr>
              <w:t>нспектора</w:t>
            </w:r>
            <w:r w:rsidRPr="00152D30">
              <w:rPr>
                <w:rFonts w:ascii="Times New Roman" w:hAnsi="Times New Roman"/>
                <w:sz w:val="16"/>
                <w:szCs w:val="16"/>
                <w:lang w:val="ru-RU"/>
              </w:rPr>
              <w:t xml:space="preserve"> рада</w:t>
            </w:r>
            <w:r w:rsidR="000F1FDE" w:rsidRPr="00152D30">
              <w:rPr>
                <w:rFonts w:ascii="Times New Roman" w:hAnsi="Times New Roman"/>
                <w:sz w:val="16"/>
                <w:szCs w:val="16"/>
                <w:lang w:val="ru-RU"/>
              </w:rPr>
              <w:t xml:space="preserve"> до 30 учесника, по 2 дана, 5 обука у 2022</w:t>
            </w:r>
            <w:r w:rsidR="00CC1684" w:rsidRPr="00152D30">
              <w:rPr>
                <w:rFonts w:ascii="Times New Roman" w:hAnsi="Times New Roman"/>
                <w:sz w:val="16"/>
                <w:szCs w:val="16"/>
                <w:lang w:val="ru-RU"/>
              </w:rPr>
              <w:t>.</w:t>
            </w:r>
          </w:p>
          <w:p w14:paraId="19D39B66" w14:textId="7E8EABBF" w:rsidR="000F1FDE" w:rsidRPr="00152D30" w:rsidRDefault="008D197F" w:rsidP="000F1FDE">
            <w:pPr>
              <w:rPr>
                <w:rFonts w:ascii="Times New Roman" w:hAnsi="Times New Roman"/>
                <w:sz w:val="16"/>
                <w:szCs w:val="16"/>
                <w:lang w:val="ru-RU"/>
              </w:rPr>
            </w:pPr>
            <w:r w:rsidRPr="00152D30">
              <w:rPr>
                <w:rFonts w:ascii="Times New Roman" w:hAnsi="Times New Roman"/>
                <w:sz w:val="16"/>
                <w:szCs w:val="16"/>
                <w:lang w:val="ru-RU"/>
              </w:rPr>
              <w:t>- и</w:t>
            </w:r>
            <w:r w:rsidR="000F1FDE" w:rsidRPr="00152D30">
              <w:rPr>
                <w:rFonts w:ascii="Times New Roman" w:hAnsi="Times New Roman"/>
                <w:sz w:val="16"/>
                <w:szCs w:val="16"/>
                <w:lang w:val="ru-RU"/>
              </w:rPr>
              <w:t>нспектора</w:t>
            </w:r>
            <w:r w:rsidR="001E3FD1" w:rsidRPr="00152D30">
              <w:rPr>
                <w:rFonts w:ascii="Times New Roman" w:hAnsi="Times New Roman"/>
                <w:sz w:val="16"/>
                <w:szCs w:val="16"/>
                <w:lang w:val="ru-RU"/>
              </w:rPr>
              <w:t xml:space="preserve"> рада</w:t>
            </w:r>
            <w:r w:rsidR="000F1FDE" w:rsidRPr="00152D30">
              <w:rPr>
                <w:rFonts w:ascii="Times New Roman" w:hAnsi="Times New Roman"/>
                <w:sz w:val="16"/>
                <w:szCs w:val="16"/>
                <w:lang w:val="ru-RU"/>
              </w:rPr>
              <w:t xml:space="preserve"> до 30 учесника, по 2 дана, 5 обука у 2022</w:t>
            </w:r>
            <w:r w:rsidR="00CC1684" w:rsidRPr="00152D30">
              <w:rPr>
                <w:rFonts w:ascii="Times New Roman" w:hAnsi="Times New Roman"/>
                <w:sz w:val="16"/>
                <w:szCs w:val="16"/>
                <w:lang w:val="ru-RU"/>
              </w:rPr>
              <w:t>.</w:t>
            </w:r>
          </w:p>
          <w:p w14:paraId="65FD659A" w14:textId="60C0318F" w:rsidR="000F1FDE" w:rsidRPr="00152D30" w:rsidRDefault="000F1FDE" w:rsidP="000F1FDE">
            <w:pPr>
              <w:rPr>
                <w:rFonts w:ascii="Times New Roman" w:hAnsi="Times New Roman"/>
                <w:sz w:val="16"/>
                <w:szCs w:val="16"/>
                <w:lang w:val="ru-RU"/>
              </w:rPr>
            </w:pPr>
            <w:r w:rsidRPr="00152D30">
              <w:rPr>
                <w:rFonts w:ascii="Times New Roman" w:hAnsi="Times New Roman"/>
                <w:sz w:val="16"/>
                <w:szCs w:val="16"/>
                <w:lang w:val="ru-RU"/>
              </w:rPr>
              <w:t>семинари за социјалне партнере, до 30 учесника, по 1 дан, 5 у 2022</w:t>
            </w:r>
            <w:r w:rsidR="00A16B26" w:rsidRPr="00152D30">
              <w:rPr>
                <w:rFonts w:ascii="Times New Roman" w:hAnsi="Times New Roman"/>
                <w:sz w:val="16"/>
                <w:szCs w:val="16"/>
                <w:lang w:val="ru-RU"/>
              </w:rPr>
              <w:t>.</w:t>
            </w:r>
          </w:p>
          <w:p w14:paraId="452FC513" w14:textId="770E5D1F" w:rsidR="000F1FDE" w:rsidRPr="00152D30" w:rsidRDefault="00A16B26" w:rsidP="000F1FDE">
            <w:pPr>
              <w:rPr>
                <w:rFonts w:ascii="Times New Roman" w:hAnsi="Times New Roman"/>
                <w:sz w:val="16"/>
                <w:szCs w:val="16"/>
                <w:lang w:val="ru-RU"/>
              </w:rPr>
            </w:pPr>
            <w:r w:rsidRPr="00152D30">
              <w:rPr>
                <w:rFonts w:ascii="Times New Roman" w:hAnsi="Times New Roman"/>
                <w:sz w:val="16"/>
                <w:szCs w:val="16"/>
                <w:lang w:val="ru-RU"/>
              </w:rPr>
              <w:t xml:space="preserve">- </w:t>
            </w:r>
            <w:r w:rsidR="000F1FDE" w:rsidRPr="00152D30">
              <w:rPr>
                <w:rFonts w:ascii="Times New Roman" w:hAnsi="Times New Roman"/>
                <w:sz w:val="16"/>
                <w:szCs w:val="16"/>
                <w:lang w:val="ru-RU"/>
              </w:rPr>
              <w:t>обуке за арбитре и миритеље РАМРРС, 5 семинара по 1 дан до 30 учесника по семинару у 2022</w:t>
            </w:r>
            <w:r w:rsidRPr="00152D30">
              <w:rPr>
                <w:rFonts w:ascii="Times New Roman" w:hAnsi="Times New Roman"/>
                <w:sz w:val="16"/>
                <w:szCs w:val="16"/>
                <w:lang w:val="ru-RU"/>
              </w:rPr>
              <w:t>.</w:t>
            </w:r>
          </w:p>
          <w:p w14:paraId="54A8349B" w14:textId="3596A746" w:rsidR="000F1FDE" w:rsidRPr="00152D30" w:rsidRDefault="00A16B26" w:rsidP="000F1FDE">
            <w:pPr>
              <w:rPr>
                <w:rFonts w:ascii="Times New Roman" w:hAnsi="Times New Roman"/>
                <w:sz w:val="16"/>
                <w:szCs w:val="16"/>
                <w:lang w:val="ru-RU"/>
              </w:rPr>
            </w:pPr>
            <w:r w:rsidRPr="00152D30">
              <w:rPr>
                <w:rFonts w:ascii="Times New Roman" w:hAnsi="Times New Roman"/>
                <w:sz w:val="16"/>
                <w:szCs w:val="16"/>
                <w:lang w:val="ru-RU"/>
              </w:rPr>
              <w:t xml:space="preserve">- </w:t>
            </w:r>
            <w:r w:rsidR="000F1FDE" w:rsidRPr="00152D30">
              <w:rPr>
                <w:rFonts w:ascii="Times New Roman" w:hAnsi="Times New Roman"/>
                <w:sz w:val="16"/>
                <w:szCs w:val="16"/>
                <w:lang w:val="ru-RU"/>
              </w:rPr>
              <w:t>округли столови за судије и стручну јавност (један округли сто по 1 дан до 30 учесника по округлом столу 5 у 2022</w:t>
            </w:r>
            <w:r w:rsidRPr="00152D30">
              <w:rPr>
                <w:rFonts w:ascii="Times New Roman" w:hAnsi="Times New Roman"/>
                <w:sz w:val="16"/>
                <w:szCs w:val="16"/>
                <w:lang w:val="ru-RU"/>
              </w:rPr>
              <w:t xml:space="preserve">.) </w:t>
            </w:r>
          </w:p>
          <w:p w14:paraId="58491DC0" w14:textId="3773407D" w:rsidR="000F1FDE" w:rsidRPr="00152D30" w:rsidRDefault="00A16B26" w:rsidP="00A16B26">
            <w:pPr>
              <w:rPr>
                <w:rFonts w:ascii="Times New Roman" w:hAnsi="Times New Roman"/>
                <w:sz w:val="16"/>
                <w:szCs w:val="16"/>
                <w:lang w:val="ru-RU"/>
              </w:rPr>
            </w:pPr>
            <w:r w:rsidRPr="00152D30">
              <w:rPr>
                <w:rFonts w:ascii="Times New Roman" w:hAnsi="Times New Roman"/>
                <w:sz w:val="16"/>
                <w:szCs w:val="16"/>
                <w:lang w:val="ru-RU"/>
              </w:rPr>
              <w:t>- 1 експерт ТАЕКС</w:t>
            </w:r>
            <w:r w:rsidR="000F1FDE" w:rsidRPr="00152D30">
              <w:rPr>
                <w:rFonts w:ascii="Times New Roman" w:hAnsi="Times New Roman"/>
                <w:sz w:val="16"/>
                <w:szCs w:val="16"/>
                <w:lang w:val="ru-RU"/>
              </w:rPr>
              <w:t xml:space="preserve"> 5 радних дана у 2022.</w:t>
            </w:r>
          </w:p>
        </w:tc>
        <w:tc>
          <w:tcPr>
            <w:tcW w:w="1080" w:type="dxa"/>
          </w:tcPr>
          <w:p w14:paraId="0807448A" w14:textId="15C5B55B" w:rsidR="000F1FDE" w:rsidRPr="00152D30" w:rsidRDefault="000F1FDE" w:rsidP="000F1FDE">
            <w:pPr>
              <w:rPr>
                <w:rFonts w:ascii="Times New Roman" w:hAnsi="Times New Roman"/>
                <w:sz w:val="16"/>
                <w:szCs w:val="16"/>
              </w:rPr>
            </w:pPr>
            <w:r w:rsidRPr="00152D30">
              <w:rPr>
                <w:rFonts w:ascii="Times New Roman" w:hAnsi="Times New Roman"/>
                <w:sz w:val="16"/>
                <w:szCs w:val="16"/>
              </w:rPr>
              <w:t>Као у 1.1.1.2</w:t>
            </w:r>
          </w:p>
        </w:tc>
        <w:tc>
          <w:tcPr>
            <w:tcW w:w="1980" w:type="dxa"/>
          </w:tcPr>
          <w:p w14:paraId="5815AD99" w14:textId="77777777" w:rsidR="000F1FDE" w:rsidRPr="00152D30" w:rsidRDefault="000F1FDE" w:rsidP="000F1FDE">
            <w:pPr>
              <w:rPr>
                <w:rFonts w:ascii="Times New Roman" w:hAnsi="Times New Roman"/>
                <w:sz w:val="16"/>
                <w:szCs w:val="16"/>
                <w:lang w:val="ru-RU"/>
              </w:rPr>
            </w:pPr>
            <w:r w:rsidRPr="00152D30">
              <w:rPr>
                <w:rFonts w:ascii="Times New Roman" w:hAnsi="Times New Roman"/>
                <w:sz w:val="16"/>
                <w:szCs w:val="16"/>
                <w:lang w:val="ru-RU"/>
              </w:rPr>
              <w:t>Буџет РС укупно 13.250 €,  све у 2022.</w:t>
            </w:r>
          </w:p>
          <w:p w14:paraId="02BA888A" w14:textId="77777777" w:rsidR="00B000E1" w:rsidRPr="00152D30" w:rsidRDefault="00B000E1" w:rsidP="000F1FDE">
            <w:pPr>
              <w:rPr>
                <w:rFonts w:ascii="Times New Roman" w:hAnsi="Times New Roman"/>
                <w:sz w:val="16"/>
                <w:szCs w:val="16"/>
                <w:lang w:val="ru-RU"/>
              </w:rPr>
            </w:pPr>
          </w:p>
          <w:p w14:paraId="5D50860B" w14:textId="77777777" w:rsidR="00B000E1" w:rsidRPr="00152D30" w:rsidRDefault="00B000E1" w:rsidP="00B000E1">
            <w:pPr>
              <w:rPr>
                <w:rFonts w:ascii="Times New Roman" w:hAnsi="Times New Roman"/>
                <w:sz w:val="16"/>
                <w:szCs w:val="16"/>
                <w:lang w:val="sr-Cyrl-RS"/>
              </w:rPr>
            </w:pPr>
            <w:r w:rsidRPr="00152D30">
              <w:rPr>
                <w:rFonts w:ascii="Times New Roman" w:hAnsi="Times New Roman"/>
                <w:sz w:val="16"/>
                <w:szCs w:val="16"/>
                <w:lang w:val="sr-Cyrl-RS"/>
              </w:rPr>
              <w:t xml:space="preserve">2020: 0 </w:t>
            </w:r>
            <w:r w:rsidRPr="00152D30">
              <w:rPr>
                <w:rFonts w:ascii="Times New Roman" w:hAnsi="Times New Roman"/>
                <w:sz w:val="16"/>
                <w:szCs w:val="16"/>
                <w:lang w:val="ru-RU"/>
              </w:rPr>
              <w:t>РСД</w:t>
            </w:r>
          </w:p>
          <w:p w14:paraId="753335ED" w14:textId="77777777" w:rsidR="00B000E1" w:rsidRPr="00152D30" w:rsidRDefault="00B000E1" w:rsidP="00B000E1">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48A8AE72" w14:textId="01445CB6" w:rsidR="00B000E1" w:rsidRPr="00152D30" w:rsidRDefault="00B000E1" w:rsidP="00B000E1">
            <w:pPr>
              <w:rPr>
                <w:rFonts w:ascii="Times New Roman" w:hAnsi="Times New Roman"/>
                <w:sz w:val="16"/>
                <w:szCs w:val="16"/>
                <w:lang w:val="ru-RU"/>
              </w:rPr>
            </w:pPr>
            <w:r w:rsidRPr="00152D30">
              <w:rPr>
                <w:rFonts w:ascii="Times New Roman" w:hAnsi="Times New Roman"/>
                <w:sz w:val="16"/>
                <w:szCs w:val="16"/>
                <w:lang w:val="sr-Cyrl-RS"/>
              </w:rPr>
              <w:t xml:space="preserve">2022: </w:t>
            </w:r>
            <w:r w:rsidR="003D58E4" w:rsidRPr="00152D30">
              <w:rPr>
                <w:rFonts w:ascii="Times New Roman" w:hAnsi="Times New Roman"/>
                <w:sz w:val="16"/>
                <w:szCs w:val="16"/>
                <w:lang w:val="ru-RU"/>
              </w:rPr>
              <w:t>1.563.500</w:t>
            </w:r>
            <w:r w:rsidR="003D58E4"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3E3AFF9C" w14:textId="52B19C00" w:rsidR="00B000E1" w:rsidRPr="00152D30" w:rsidRDefault="00B000E1" w:rsidP="000F1FDE">
            <w:pPr>
              <w:rPr>
                <w:rFonts w:ascii="Times New Roman" w:hAnsi="Times New Roman"/>
                <w:sz w:val="16"/>
                <w:szCs w:val="16"/>
                <w:u w:val="single"/>
                <w:lang w:val="ru-RU"/>
              </w:rPr>
            </w:pPr>
          </w:p>
        </w:tc>
        <w:tc>
          <w:tcPr>
            <w:tcW w:w="1980" w:type="dxa"/>
          </w:tcPr>
          <w:p w14:paraId="3C491145" w14:textId="36A57554" w:rsidR="00B000E1" w:rsidRPr="00152D30" w:rsidRDefault="000F1FDE" w:rsidP="000F1FDE">
            <w:pPr>
              <w:rPr>
                <w:rFonts w:ascii="Times New Roman" w:hAnsi="Times New Roman"/>
                <w:sz w:val="16"/>
                <w:szCs w:val="16"/>
                <w:lang w:val="ru-RU"/>
              </w:rPr>
            </w:pPr>
            <w:r w:rsidRPr="00152D30">
              <w:rPr>
                <w:rFonts w:ascii="Times New Roman" w:hAnsi="Times New Roman"/>
                <w:sz w:val="16"/>
                <w:szCs w:val="16"/>
                <w:lang w:val="ru-RU"/>
              </w:rPr>
              <w:t>Донаторска средства укупно 2.250 €, све у 2022.</w:t>
            </w:r>
          </w:p>
          <w:p w14:paraId="483BE6EF" w14:textId="77777777" w:rsidR="00B000E1" w:rsidRPr="00152D30" w:rsidRDefault="00B000E1" w:rsidP="00B000E1">
            <w:pPr>
              <w:rPr>
                <w:rFonts w:ascii="Times New Roman" w:hAnsi="Times New Roman"/>
                <w:sz w:val="16"/>
                <w:szCs w:val="16"/>
                <w:lang w:val="sr-Cyrl-RS"/>
              </w:rPr>
            </w:pPr>
            <w:r w:rsidRPr="00152D30">
              <w:rPr>
                <w:rFonts w:ascii="Times New Roman" w:hAnsi="Times New Roman"/>
                <w:sz w:val="16"/>
                <w:szCs w:val="16"/>
                <w:lang w:val="sr-Cyrl-RS"/>
              </w:rPr>
              <w:t xml:space="preserve">2020: 0 </w:t>
            </w:r>
            <w:r w:rsidRPr="00152D30">
              <w:rPr>
                <w:rFonts w:ascii="Times New Roman" w:hAnsi="Times New Roman"/>
                <w:sz w:val="16"/>
                <w:szCs w:val="16"/>
                <w:lang w:val="ru-RU"/>
              </w:rPr>
              <w:t>РСД</w:t>
            </w:r>
          </w:p>
          <w:p w14:paraId="3D172F26" w14:textId="77777777" w:rsidR="00B000E1" w:rsidRPr="00152D30" w:rsidRDefault="00B000E1" w:rsidP="00B000E1">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3D7893DB" w14:textId="39C5DD37" w:rsidR="00B000E1" w:rsidRPr="00152D30" w:rsidRDefault="00B000E1" w:rsidP="00B000E1">
            <w:pPr>
              <w:rPr>
                <w:rFonts w:ascii="Times New Roman" w:hAnsi="Times New Roman"/>
                <w:sz w:val="16"/>
                <w:szCs w:val="16"/>
                <w:lang w:val="ru-RU"/>
              </w:rPr>
            </w:pPr>
            <w:r w:rsidRPr="00152D30">
              <w:rPr>
                <w:rFonts w:ascii="Times New Roman" w:hAnsi="Times New Roman"/>
                <w:sz w:val="16"/>
                <w:szCs w:val="16"/>
                <w:lang w:val="sr-Cyrl-RS"/>
              </w:rPr>
              <w:t xml:space="preserve">2022: </w:t>
            </w:r>
            <w:r w:rsidR="003D58E4" w:rsidRPr="00152D30">
              <w:rPr>
                <w:rFonts w:ascii="Times New Roman" w:hAnsi="Times New Roman"/>
                <w:sz w:val="16"/>
                <w:szCs w:val="16"/>
                <w:lang w:val="ru-RU"/>
              </w:rPr>
              <w:t>265.500</w:t>
            </w:r>
            <w:r w:rsidR="003D58E4"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786CE8E6" w14:textId="44B5840B" w:rsidR="00B000E1" w:rsidRPr="00152D30" w:rsidRDefault="00B000E1" w:rsidP="000F1FDE">
            <w:pPr>
              <w:rPr>
                <w:rFonts w:ascii="Times New Roman" w:hAnsi="Times New Roman"/>
                <w:sz w:val="16"/>
                <w:szCs w:val="16"/>
                <w:lang w:val="ru-RU"/>
              </w:rPr>
            </w:pPr>
          </w:p>
        </w:tc>
      </w:tr>
      <w:tr w:rsidR="00AA4F69" w:rsidRPr="00152D30" w14:paraId="3E327D03" w14:textId="77777777" w:rsidTr="00AA4F69">
        <w:trPr>
          <w:trHeight w:val="776"/>
        </w:trPr>
        <w:tc>
          <w:tcPr>
            <w:tcW w:w="828" w:type="dxa"/>
            <w:tcBorders>
              <w:bottom w:val="double" w:sz="4" w:space="0" w:color="auto"/>
            </w:tcBorders>
          </w:tcPr>
          <w:p w14:paraId="10640F43" w14:textId="77777777" w:rsidR="00F239A5" w:rsidRPr="00152D30" w:rsidRDefault="00F239A5" w:rsidP="00F239A5">
            <w:pPr>
              <w:rPr>
                <w:rFonts w:ascii="Times New Roman" w:hAnsi="Times New Roman"/>
                <w:sz w:val="16"/>
                <w:szCs w:val="16"/>
              </w:rPr>
            </w:pPr>
            <w:r w:rsidRPr="00152D30">
              <w:rPr>
                <w:rFonts w:ascii="Times New Roman" w:hAnsi="Times New Roman"/>
                <w:sz w:val="16"/>
                <w:szCs w:val="16"/>
              </w:rPr>
              <w:t>1.2.5.4</w:t>
            </w:r>
          </w:p>
        </w:tc>
        <w:tc>
          <w:tcPr>
            <w:tcW w:w="2541" w:type="dxa"/>
            <w:tcBorders>
              <w:bottom w:val="double" w:sz="4" w:space="0" w:color="auto"/>
            </w:tcBorders>
          </w:tcPr>
          <w:p w14:paraId="3906CC65" w14:textId="77777777" w:rsidR="00F239A5" w:rsidRPr="00152D30" w:rsidRDefault="00F239A5" w:rsidP="00F239A5">
            <w:pPr>
              <w:rPr>
                <w:rFonts w:ascii="Times New Roman" w:hAnsi="Times New Roman"/>
                <w:sz w:val="16"/>
                <w:szCs w:val="16"/>
                <w:lang w:val="sr-Latn-CS"/>
              </w:rPr>
            </w:pPr>
            <w:r w:rsidRPr="00152D30">
              <w:rPr>
                <w:rFonts w:ascii="Times New Roman" w:hAnsi="Times New Roman"/>
                <w:sz w:val="16"/>
                <w:szCs w:val="16"/>
                <w:lang w:val="sr-Latn-CS"/>
              </w:rPr>
              <w:t>Имплементација Закона о раду у делу који се</w:t>
            </w:r>
            <w:r w:rsidRPr="00152D30">
              <w:rPr>
                <w:rFonts w:ascii="Times New Roman" w:hAnsi="Times New Roman"/>
                <w:sz w:val="16"/>
                <w:szCs w:val="16"/>
                <w:lang w:val="ru-RU"/>
              </w:rPr>
              <w:t xml:space="preserve"> односи на</w:t>
            </w:r>
            <w:r w:rsidRPr="00152D30">
              <w:rPr>
                <w:rFonts w:ascii="Times New Roman" w:hAnsi="Times New Roman"/>
                <w:sz w:val="16"/>
                <w:szCs w:val="16"/>
                <w:lang w:val="sr-Latn-CS"/>
              </w:rPr>
              <w:t xml:space="preserve"> </w:t>
            </w:r>
            <w:r w:rsidRPr="00152D30">
              <w:rPr>
                <w:rFonts w:ascii="Times New Roman" w:hAnsi="Times New Roman"/>
                <w:sz w:val="16"/>
                <w:szCs w:val="16"/>
                <w:lang w:val="ru-RU"/>
              </w:rPr>
              <w:t>уговоре о радном ангажовању са непуним радним временом</w:t>
            </w:r>
            <w:r w:rsidRPr="00152D30">
              <w:rPr>
                <w:rFonts w:ascii="Times New Roman" w:hAnsi="Times New Roman"/>
                <w:sz w:val="16"/>
                <w:szCs w:val="16"/>
                <w:lang w:val="sr-Latn-CS"/>
              </w:rPr>
              <w:t>, ради уједначеног поступања послодаваца и запослених у примени одредаба Закона, кроз:</w:t>
            </w:r>
          </w:p>
          <w:p w14:paraId="54DC0CC4" w14:textId="77777777" w:rsidR="00F239A5" w:rsidRPr="00152D30" w:rsidRDefault="00F239A5" w:rsidP="00F239A5">
            <w:pPr>
              <w:rPr>
                <w:rFonts w:ascii="Times New Roman" w:hAnsi="Times New Roman"/>
                <w:sz w:val="16"/>
                <w:szCs w:val="16"/>
                <w:lang w:val="sr-Latn-CS"/>
              </w:rPr>
            </w:pPr>
            <w:r w:rsidRPr="00152D30">
              <w:rPr>
                <w:rFonts w:ascii="Times New Roman" w:hAnsi="Times New Roman"/>
                <w:sz w:val="16"/>
                <w:szCs w:val="16"/>
                <w:lang w:val="sr-Latn-CS"/>
              </w:rPr>
              <w:t>а) одржавање обука, семинра и радионица за инспекторе</w:t>
            </w:r>
          </w:p>
          <w:p w14:paraId="18E29F63" w14:textId="77777777" w:rsidR="00F239A5" w:rsidRPr="00152D30" w:rsidRDefault="00F239A5" w:rsidP="00F239A5">
            <w:pPr>
              <w:rPr>
                <w:rFonts w:ascii="Times New Roman" w:hAnsi="Times New Roman"/>
                <w:sz w:val="16"/>
                <w:szCs w:val="16"/>
                <w:lang w:val="sr-Latn-CS"/>
              </w:rPr>
            </w:pPr>
            <w:r w:rsidRPr="00152D30">
              <w:rPr>
                <w:rFonts w:ascii="Times New Roman" w:hAnsi="Times New Roman"/>
                <w:sz w:val="16"/>
                <w:szCs w:val="16"/>
                <w:lang w:val="sr-Latn-CS"/>
              </w:rPr>
              <w:t>б)</w:t>
            </w:r>
            <w:r w:rsidRPr="00152D30">
              <w:rPr>
                <w:rFonts w:ascii="Times New Roman" w:hAnsi="Times New Roman"/>
                <w:sz w:val="16"/>
                <w:szCs w:val="16"/>
                <w:lang w:val="ru-RU"/>
              </w:rPr>
              <w:t xml:space="preserve"> </w:t>
            </w:r>
            <w:r w:rsidRPr="00152D30">
              <w:rPr>
                <w:rFonts w:ascii="Times New Roman" w:hAnsi="Times New Roman"/>
                <w:sz w:val="16"/>
                <w:szCs w:val="16"/>
                <w:lang w:val="sr-Latn-CS"/>
              </w:rPr>
              <w:t>надзори по службеној дужности и по захтеву странака</w:t>
            </w:r>
          </w:p>
          <w:p w14:paraId="490946D2" w14:textId="77777777" w:rsidR="00F239A5" w:rsidRPr="00152D30" w:rsidRDefault="00F239A5" w:rsidP="00F239A5">
            <w:pPr>
              <w:rPr>
                <w:rFonts w:ascii="Times New Roman" w:hAnsi="Times New Roman"/>
                <w:sz w:val="16"/>
                <w:szCs w:val="16"/>
                <w:lang w:val="sr-Latn-CS"/>
              </w:rPr>
            </w:pPr>
            <w:r w:rsidRPr="00152D30">
              <w:rPr>
                <w:rFonts w:ascii="Times New Roman" w:hAnsi="Times New Roman"/>
                <w:sz w:val="16"/>
                <w:szCs w:val="16"/>
                <w:lang w:val="sr-Latn-CS"/>
              </w:rPr>
              <w:t>ц)</w:t>
            </w:r>
            <w:r w:rsidRPr="00152D30">
              <w:rPr>
                <w:rFonts w:ascii="Times New Roman" w:hAnsi="Times New Roman"/>
                <w:sz w:val="16"/>
                <w:szCs w:val="16"/>
                <w:lang w:val="ru-RU"/>
              </w:rPr>
              <w:t xml:space="preserve"> </w:t>
            </w:r>
            <w:r w:rsidRPr="00152D30">
              <w:rPr>
                <w:rFonts w:ascii="Times New Roman" w:hAnsi="Times New Roman"/>
                <w:sz w:val="16"/>
                <w:szCs w:val="16"/>
                <w:lang w:val="sr-Latn-CS"/>
              </w:rPr>
              <w:t>превентивно поступање Инспекције рада</w:t>
            </w:r>
          </w:p>
          <w:p w14:paraId="31D4F847" w14:textId="03EEC66D" w:rsidR="00F239A5" w:rsidRPr="00152D30" w:rsidRDefault="00F239A5" w:rsidP="00F239A5">
            <w:pPr>
              <w:rPr>
                <w:rFonts w:ascii="Times New Roman" w:hAnsi="Times New Roman"/>
                <w:sz w:val="16"/>
                <w:szCs w:val="16"/>
                <w:lang w:val="sr-Cyrl-RS"/>
              </w:rPr>
            </w:pPr>
            <w:r w:rsidRPr="00152D30">
              <w:rPr>
                <w:rFonts w:ascii="Times New Roman" w:hAnsi="Times New Roman"/>
                <w:sz w:val="16"/>
                <w:szCs w:val="16"/>
                <w:lang w:val="sr-Latn-CS"/>
              </w:rPr>
              <w:t>д)</w:t>
            </w:r>
            <w:r w:rsidRPr="00152D30">
              <w:rPr>
                <w:rFonts w:ascii="Times New Roman" w:hAnsi="Times New Roman"/>
                <w:sz w:val="16"/>
                <w:szCs w:val="16"/>
                <w:lang w:val="ru-RU"/>
              </w:rPr>
              <w:t xml:space="preserve"> </w:t>
            </w:r>
            <w:r w:rsidRPr="00152D30">
              <w:rPr>
                <w:rFonts w:ascii="Times New Roman" w:hAnsi="Times New Roman"/>
                <w:sz w:val="16"/>
                <w:szCs w:val="16"/>
                <w:lang w:val="sr-Latn-CS"/>
              </w:rPr>
              <w:t>сарадња са социјалним партнерима</w:t>
            </w:r>
          </w:p>
        </w:tc>
        <w:tc>
          <w:tcPr>
            <w:tcW w:w="1710" w:type="dxa"/>
            <w:gridSpan w:val="2"/>
            <w:tcBorders>
              <w:bottom w:val="double" w:sz="4" w:space="0" w:color="auto"/>
            </w:tcBorders>
          </w:tcPr>
          <w:p w14:paraId="16C3B0B7" w14:textId="44A0AF87" w:rsidR="00176C2F" w:rsidRPr="00152D30" w:rsidRDefault="00176C2F" w:rsidP="00176C2F">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39509F45" w14:textId="7C5A8B4C" w:rsidR="00176C2F" w:rsidRPr="00152D30" w:rsidRDefault="00176C2F" w:rsidP="006A0A3F">
            <w:pPr>
              <w:spacing w:before="120"/>
              <w:rPr>
                <w:rFonts w:ascii="Times New Roman" w:hAnsi="Times New Roman"/>
                <w:sz w:val="16"/>
                <w:szCs w:val="16"/>
                <w:lang w:val="ru-RU"/>
              </w:rPr>
            </w:pPr>
            <w:r w:rsidRPr="00152D30">
              <w:rPr>
                <w:rFonts w:ascii="Times New Roman" w:hAnsi="Times New Roman"/>
                <w:sz w:val="16"/>
                <w:szCs w:val="16"/>
                <w:lang w:val="ru-RU"/>
              </w:rPr>
              <w:t>МРЗБСП</w:t>
            </w:r>
          </w:p>
          <w:p w14:paraId="52458D8A" w14:textId="19DFC9E2" w:rsidR="00F239A5" w:rsidRPr="00152D30" w:rsidRDefault="00F239A5" w:rsidP="00F239A5">
            <w:pPr>
              <w:rPr>
                <w:rFonts w:ascii="Times New Roman" w:hAnsi="Times New Roman"/>
                <w:sz w:val="16"/>
                <w:szCs w:val="16"/>
                <w:lang w:val="ru-RU"/>
              </w:rPr>
            </w:pPr>
            <w:r w:rsidRPr="00152D30">
              <w:rPr>
                <w:rFonts w:ascii="Times New Roman" w:hAnsi="Times New Roman"/>
                <w:sz w:val="16"/>
                <w:szCs w:val="16"/>
                <w:lang w:val="ru-RU"/>
              </w:rPr>
              <w:t>Инспекторат за рад</w:t>
            </w:r>
          </w:p>
        </w:tc>
        <w:tc>
          <w:tcPr>
            <w:tcW w:w="969" w:type="dxa"/>
            <w:tcBorders>
              <w:bottom w:val="double" w:sz="4" w:space="0" w:color="auto"/>
            </w:tcBorders>
          </w:tcPr>
          <w:p w14:paraId="5153C77D" w14:textId="3926EE96" w:rsidR="00F239A5" w:rsidRPr="00152D30" w:rsidRDefault="00EB76B9" w:rsidP="00F239A5">
            <w:pPr>
              <w:rPr>
                <w:rFonts w:ascii="Times New Roman" w:hAnsi="Times New Roman"/>
                <w:sz w:val="16"/>
                <w:szCs w:val="16"/>
              </w:rPr>
            </w:pPr>
            <w:r w:rsidRPr="00152D30">
              <w:rPr>
                <w:rFonts w:ascii="Times New Roman" w:hAnsi="Times New Roman"/>
                <w:sz w:val="16"/>
                <w:szCs w:val="16"/>
                <w:lang w:val="sr-Cyrl-RS"/>
              </w:rPr>
              <w:t>1.</w:t>
            </w:r>
            <w:r w:rsidR="00F239A5" w:rsidRPr="00152D30">
              <w:rPr>
                <w:rFonts w:ascii="Times New Roman" w:hAnsi="Times New Roman"/>
                <w:sz w:val="16"/>
                <w:szCs w:val="16"/>
                <w:lang w:val="sr-Cyrl-RS"/>
              </w:rPr>
              <w:t xml:space="preserve"> квартал 2022.</w:t>
            </w:r>
            <w:r w:rsidR="00F239A5" w:rsidRPr="00152D30">
              <w:rPr>
                <w:rFonts w:ascii="Times New Roman" w:hAnsi="Times New Roman"/>
                <w:sz w:val="16"/>
                <w:szCs w:val="16"/>
              </w:rPr>
              <w:t xml:space="preserve"> и континуирано</w:t>
            </w:r>
          </w:p>
        </w:tc>
        <w:tc>
          <w:tcPr>
            <w:tcW w:w="2250" w:type="dxa"/>
            <w:tcBorders>
              <w:bottom w:val="double" w:sz="4" w:space="0" w:color="auto"/>
            </w:tcBorders>
          </w:tcPr>
          <w:p w14:paraId="1618F6E1" w14:textId="0D7EF8A6" w:rsidR="00F239A5" w:rsidRPr="00152D30" w:rsidRDefault="00F239A5" w:rsidP="00F239A5">
            <w:pPr>
              <w:rPr>
                <w:rFonts w:ascii="Times New Roman" w:hAnsi="Times New Roman"/>
                <w:sz w:val="16"/>
                <w:szCs w:val="16"/>
              </w:rPr>
            </w:pPr>
            <w:r w:rsidRPr="00152D30">
              <w:rPr>
                <w:rFonts w:ascii="Times New Roman" w:hAnsi="Times New Roman"/>
                <w:sz w:val="16"/>
                <w:szCs w:val="16"/>
              </w:rPr>
              <w:t>Као у 1.1.1.4</w:t>
            </w:r>
          </w:p>
        </w:tc>
        <w:tc>
          <w:tcPr>
            <w:tcW w:w="2880" w:type="dxa"/>
            <w:tcBorders>
              <w:bottom w:val="double" w:sz="4" w:space="0" w:color="auto"/>
            </w:tcBorders>
          </w:tcPr>
          <w:p w14:paraId="56C3E1DD" w14:textId="1092C499" w:rsidR="00F239A5" w:rsidRPr="00152D30" w:rsidRDefault="00F239A5" w:rsidP="00F239A5">
            <w:pPr>
              <w:jc w:val="both"/>
              <w:rPr>
                <w:rFonts w:ascii="Times New Roman" w:hAnsi="Times New Roman"/>
                <w:sz w:val="16"/>
                <w:szCs w:val="16"/>
              </w:rPr>
            </w:pPr>
            <w:r w:rsidRPr="00152D30">
              <w:rPr>
                <w:rFonts w:ascii="Times New Roman" w:hAnsi="Times New Roman"/>
                <w:sz w:val="16"/>
                <w:szCs w:val="16"/>
              </w:rPr>
              <w:t>Као у 1.1.1.4</w:t>
            </w:r>
          </w:p>
        </w:tc>
        <w:tc>
          <w:tcPr>
            <w:tcW w:w="1080" w:type="dxa"/>
            <w:tcBorders>
              <w:bottom w:val="double" w:sz="4" w:space="0" w:color="auto"/>
            </w:tcBorders>
          </w:tcPr>
          <w:p w14:paraId="33BCCA1B" w14:textId="6C704CCF" w:rsidR="00F239A5" w:rsidRPr="00152D30" w:rsidRDefault="00F239A5" w:rsidP="00F239A5">
            <w:pPr>
              <w:rPr>
                <w:rFonts w:ascii="Times New Roman" w:hAnsi="Times New Roman"/>
                <w:sz w:val="16"/>
                <w:szCs w:val="16"/>
              </w:rPr>
            </w:pPr>
            <w:r w:rsidRPr="00152D30">
              <w:rPr>
                <w:rFonts w:ascii="Times New Roman" w:hAnsi="Times New Roman"/>
                <w:sz w:val="16"/>
                <w:szCs w:val="16"/>
              </w:rPr>
              <w:t>Као у 1.1.1.4</w:t>
            </w:r>
          </w:p>
        </w:tc>
        <w:tc>
          <w:tcPr>
            <w:tcW w:w="1980" w:type="dxa"/>
            <w:tcBorders>
              <w:bottom w:val="double" w:sz="4" w:space="0" w:color="auto"/>
            </w:tcBorders>
          </w:tcPr>
          <w:p w14:paraId="2B3F8F92" w14:textId="77777777" w:rsidR="00F239A5" w:rsidRPr="00152D30" w:rsidRDefault="00F239A5" w:rsidP="00F239A5">
            <w:pPr>
              <w:rPr>
                <w:rFonts w:ascii="Times New Roman" w:hAnsi="Times New Roman"/>
                <w:sz w:val="16"/>
                <w:szCs w:val="16"/>
                <w:lang w:val="ru-RU"/>
              </w:rPr>
            </w:pPr>
            <w:r w:rsidRPr="00152D30">
              <w:rPr>
                <w:rFonts w:ascii="Times New Roman" w:hAnsi="Times New Roman"/>
                <w:sz w:val="16"/>
                <w:szCs w:val="16"/>
                <w:lang w:val="ru-RU"/>
              </w:rPr>
              <w:t>Буџетирано у оквиру активности 1.1.1.4.</w:t>
            </w:r>
          </w:p>
          <w:p w14:paraId="269B3463" w14:textId="77777777" w:rsidR="00F239A5" w:rsidRPr="00152D30" w:rsidRDefault="00F239A5" w:rsidP="00F239A5">
            <w:pPr>
              <w:rPr>
                <w:rFonts w:ascii="Times New Roman" w:hAnsi="Times New Roman"/>
                <w:sz w:val="16"/>
                <w:szCs w:val="16"/>
              </w:rPr>
            </w:pPr>
          </w:p>
        </w:tc>
        <w:tc>
          <w:tcPr>
            <w:tcW w:w="1980" w:type="dxa"/>
            <w:tcBorders>
              <w:bottom w:val="double" w:sz="4" w:space="0" w:color="auto"/>
            </w:tcBorders>
          </w:tcPr>
          <w:p w14:paraId="2B357E14" w14:textId="40739CF2" w:rsidR="00F239A5" w:rsidRPr="00152D30" w:rsidRDefault="00F239A5" w:rsidP="00F239A5">
            <w:pPr>
              <w:rPr>
                <w:rFonts w:ascii="Times New Roman" w:hAnsi="Times New Roman"/>
                <w:sz w:val="16"/>
                <w:szCs w:val="16"/>
              </w:rPr>
            </w:pPr>
          </w:p>
        </w:tc>
      </w:tr>
      <w:tr w:rsidR="00F239A5" w:rsidRPr="00EB2369" w14:paraId="2415E2DF" w14:textId="77777777" w:rsidTr="00AA4F69">
        <w:trPr>
          <w:trHeight w:val="542"/>
        </w:trPr>
        <w:tc>
          <w:tcPr>
            <w:tcW w:w="16218" w:type="dxa"/>
            <w:gridSpan w:val="10"/>
            <w:tcBorders>
              <w:top w:val="double" w:sz="4" w:space="0" w:color="auto"/>
              <w:left w:val="double" w:sz="4" w:space="0" w:color="auto"/>
              <w:bottom w:val="double" w:sz="4" w:space="0" w:color="auto"/>
              <w:right w:val="double" w:sz="4" w:space="0" w:color="auto"/>
            </w:tcBorders>
            <w:shd w:val="clear" w:color="auto" w:fill="FFF2CC"/>
          </w:tcPr>
          <w:p w14:paraId="75414723" w14:textId="03121ADF" w:rsidR="00F239A5" w:rsidRPr="00152D30" w:rsidRDefault="009452CF" w:rsidP="00F239A5">
            <w:pPr>
              <w:rPr>
                <w:rFonts w:ascii="Times New Roman" w:hAnsi="Times New Roman"/>
                <w:b/>
                <w:bCs/>
                <w:sz w:val="20"/>
                <w:szCs w:val="20"/>
                <w:lang w:val="ru-RU" w:eastAsia="en-GB"/>
              </w:rPr>
            </w:pPr>
            <w:r w:rsidRPr="00152D30">
              <w:rPr>
                <w:rFonts w:ascii="Times New Roman" w:hAnsi="Times New Roman"/>
                <w:b/>
                <w:bCs/>
                <w:sz w:val="20"/>
                <w:szCs w:val="20"/>
                <w:lang w:val="ru-RU" w:eastAsia="en-GB"/>
              </w:rPr>
              <w:t>1.2.6</w:t>
            </w:r>
          </w:p>
          <w:p w14:paraId="480933D2" w14:textId="0078A689" w:rsidR="00F239A5" w:rsidRPr="00152D30" w:rsidRDefault="00F239A5" w:rsidP="00EA5195">
            <w:pPr>
              <w:rPr>
                <w:rFonts w:ascii="Times New Roman" w:hAnsi="Times New Roman"/>
                <w:b/>
                <w:bCs/>
                <w:sz w:val="20"/>
                <w:szCs w:val="20"/>
                <w:lang w:val="ru-RU" w:eastAsia="en-GB"/>
              </w:rPr>
            </w:pPr>
            <w:r w:rsidRPr="00152D30">
              <w:rPr>
                <w:rFonts w:ascii="Times New Roman" w:hAnsi="Times New Roman"/>
                <w:b/>
                <w:bCs/>
                <w:sz w:val="20"/>
                <w:szCs w:val="20"/>
                <w:lang w:val="ru-RU" w:eastAsia="en-GB"/>
              </w:rPr>
              <w:t>Директива 2008/104/</w:t>
            </w:r>
            <w:r w:rsidRPr="00152D30">
              <w:rPr>
                <w:rFonts w:ascii="Times New Roman" w:hAnsi="Times New Roman"/>
                <w:b/>
                <w:bCs/>
                <w:sz w:val="20"/>
                <w:szCs w:val="20"/>
                <w:lang w:val="en-GB" w:eastAsia="en-GB"/>
              </w:rPr>
              <w:t>E</w:t>
            </w:r>
            <w:r w:rsidR="00EA5195" w:rsidRPr="00152D30">
              <w:rPr>
                <w:rFonts w:ascii="Times New Roman" w:hAnsi="Times New Roman"/>
                <w:b/>
                <w:bCs/>
                <w:sz w:val="20"/>
                <w:szCs w:val="20"/>
                <w:lang w:val="ru-RU" w:eastAsia="en-GB"/>
              </w:rPr>
              <w:t>З</w:t>
            </w:r>
            <w:r w:rsidRPr="00152D30">
              <w:rPr>
                <w:rFonts w:ascii="Times New Roman" w:hAnsi="Times New Roman"/>
                <w:b/>
                <w:bCs/>
                <w:sz w:val="20"/>
                <w:szCs w:val="20"/>
                <w:lang w:val="ru-RU" w:eastAsia="en-GB"/>
              </w:rPr>
              <w:t xml:space="preserve"> </w:t>
            </w:r>
            <w:r w:rsidRPr="00152D30">
              <w:rPr>
                <w:rFonts w:ascii="Times New Roman" w:hAnsi="Times New Roman"/>
                <w:bCs/>
                <w:sz w:val="20"/>
                <w:szCs w:val="20"/>
                <w:lang w:val="ru-RU" w:eastAsia="en-GB"/>
              </w:rPr>
              <w:t>Европског парламента и Савета од 19. новембра 2008</w:t>
            </w:r>
            <w:r w:rsidR="00EA5195" w:rsidRPr="00152D30">
              <w:rPr>
                <w:rFonts w:ascii="Times New Roman" w:hAnsi="Times New Roman"/>
                <w:bCs/>
                <w:sz w:val="20"/>
                <w:szCs w:val="20"/>
                <w:lang w:val="ru-RU" w:eastAsia="en-GB"/>
              </w:rPr>
              <w:t>. године</w:t>
            </w:r>
            <w:r w:rsidRPr="00152D30">
              <w:rPr>
                <w:rFonts w:ascii="Times New Roman" w:hAnsi="Times New Roman"/>
                <w:bCs/>
                <w:sz w:val="20"/>
                <w:szCs w:val="20"/>
                <w:lang w:val="ru-RU" w:eastAsia="en-GB"/>
              </w:rPr>
              <w:t xml:space="preserve"> о раду преко агенција за привремено запошљавање</w:t>
            </w:r>
            <w:r w:rsidR="00EA5195" w:rsidRPr="00152D30">
              <w:rPr>
                <w:rFonts w:ascii="Times New Roman" w:hAnsi="Times New Roman"/>
                <w:bCs/>
                <w:sz w:val="20"/>
                <w:szCs w:val="20"/>
                <w:lang w:val="ru-RU" w:eastAsia="en-GB"/>
              </w:rPr>
              <w:t>,</w:t>
            </w:r>
            <w:r w:rsidRPr="00152D30">
              <w:rPr>
                <w:rFonts w:ascii="Times New Roman" w:hAnsi="Times New Roman"/>
                <w:bCs/>
                <w:sz w:val="20"/>
                <w:szCs w:val="20"/>
                <w:lang w:val="ru-RU" w:eastAsia="en-GB"/>
              </w:rPr>
              <w:t xml:space="preserve"> </w:t>
            </w:r>
            <w:r w:rsidRPr="00152D30">
              <w:rPr>
                <w:rFonts w:ascii="Times New Roman" w:hAnsi="Times New Roman"/>
                <w:bCs/>
                <w:i/>
                <w:sz w:val="20"/>
                <w:szCs w:val="20"/>
                <w:lang w:val="ru-RU" w:eastAsia="en-GB"/>
              </w:rPr>
              <w:t>СЛ</w:t>
            </w:r>
            <w:r w:rsidR="00EA5195" w:rsidRPr="00152D30">
              <w:rPr>
                <w:rFonts w:ascii="Times New Roman" w:hAnsi="Times New Roman"/>
                <w:bCs/>
                <w:i/>
                <w:sz w:val="20"/>
                <w:szCs w:val="20"/>
                <w:lang w:val="ru-RU"/>
              </w:rPr>
              <w:t xml:space="preserve"> </w:t>
            </w:r>
            <w:r w:rsidR="00EA5195" w:rsidRPr="00152D30">
              <w:rPr>
                <w:rFonts w:ascii="Times New Roman" w:hAnsi="Times New Roman"/>
                <w:bCs/>
                <w:i/>
                <w:sz w:val="20"/>
                <w:szCs w:val="20"/>
                <w:lang w:eastAsia="en-GB"/>
              </w:rPr>
              <w:t>L</w:t>
            </w:r>
            <w:r w:rsidR="00EA5195" w:rsidRPr="00152D30">
              <w:rPr>
                <w:rFonts w:ascii="Times New Roman" w:hAnsi="Times New Roman"/>
                <w:bCs/>
                <w:i/>
                <w:sz w:val="20"/>
                <w:szCs w:val="20"/>
                <w:lang w:val="ru-RU" w:eastAsia="en-GB"/>
              </w:rPr>
              <w:t xml:space="preserve"> </w:t>
            </w:r>
            <w:r w:rsidRPr="00152D30">
              <w:rPr>
                <w:rFonts w:ascii="Times New Roman" w:hAnsi="Times New Roman"/>
                <w:bCs/>
                <w:i/>
                <w:sz w:val="20"/>
                <w:szCs w:val="20"/>
                <w:lang w:val="ru-RU" w:eastAsia="en-GB"/>
              </w:rPr>
              <w:t>327, 5.12.2008, стр. 9–14</w:t>
            </w:r>
          </w:p>
        </w:tc>
      </w:tr>
      <w:tr w:rsidR="00F239A5" w:rsidRPr="00152D30" w14:paraId="70AA2A91" w14:textId="77777777" w:rsidTr="00AA4F69">
        <w:trPr>
          <w:trHeight w:val="75"/>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tcPr>
          <w:p w14:paraId="76AD47D8" w14:textId="5ACBE872" w:rsidR="00F239A5" w:rsidRPr="00152D30" w:rsidRDefault="00F239A5" w:rsidP="00F239A5">
            <w:pPr>
              <w:rPr>
                <w:rFonts w:ascii="Times New Roman" w:hAnsi="Times New Roman"/>
                <w:sz w:val="20"/>
                <w:szCs w:val="20"/>
              </w:rPr>
            </w:pPr>
            <w:r w:rsidRPr="00152D30">
              <w:rPr>
                <w:rFonts w:ascii="Times New Roman" w:hAnsi="Times New Roman"/>
                <w:b/>
                <w:bCs/>
                <w:sz w:val="20"/>
                <w:szCs w:val="20"/>
              </w:rPr>
              <w:t>ТРЕНУТНА СИТУАЦИЈА</w:t>
            </w:r>
          </w:p>
        </w:tc>
      </w:tr>
      <w:tr w:rsidR="00F239A5" w:rsidRPr="00152D30" w14:paraId="0AD7178F" w14:textId="77777777" w:rsidTr="00AA4F69">
        <w:trPr>
          <w:trHeight w:val="359"/>
        </w:trPr>
        <w:tc>
          <w:tcPr>
            <w:tcW w:w="16218" w:type="dxa"/>
            <w:gridSpan w:val="10"/>
            <w:tcBorders>
              <w:top w:val="double" w:sz="4" w:space="0" w:color="auto"/>
              <w:left w:val="double" w:sz="4" w:space="0" w:color="auto"/>
              <w:bottom w:val="double" w:sz="4" w:space="0" w:color="auto"/>
              <w:right w:val="double" w:sz="4" w:space="0" w:color="auto"/>
            </w:tcBorders>
          </w:tcPr>
          <w:p w14:paraId="4B2FFBAE" w14:textId="7EEE4239" w:rsidR="00F239A5" w:rsidRPr="00152D30" w:rsidRDefault="00482E01" w:rsidP="00F239A5">
            <w:pPr>
              <w:rPr>
                <w:rFonts w:ascii="Times New Roman" w:hAnsi="Times New Roman"/>
                <w:sz w:val="20"/>
                <w:szCs w:val="20"/>
                <w:lang w:val="ru-RU"/>
              </w:rPr>
            </w:pPr>
            <w:r w:rsidRPr="00152D30">
              <w:rPr>
                <w:rFonts w:ascii="Times New Roman" w:hAnsi="Times New Roman"/>
                <w:sz w:val="20"/>
                <w:szCs w:val="20"/>
                <w:lang w:val="sr-Cyrl-RS"/>
              </w:rPr>
              <w:t>Закон о агенцијском запошљавању усвојен је у децембру 2019. године  (</w:t>
            </w:r>
            <w:r w:rsidRPr="00152D30">
              <w:rPr>
                <w:rFonts w:ascii="Times New Roman" w:hAnsi="Times New Roman"/>
                <w:sz w:val="20"/>
                <w:szCs w:val="20"/>
                <w:shd w:val="clear" w:color="auto" w:fill="FFFFFF"/>
                <w:lang w:val="ru-RU"/>
              </w:rPr>
              <w:t xml:space="preserve">"Службени гласник РС", бр. 86) од 6. децембра 2019. године. </w:t>
            </w:r>
            <w:r w:rsidRPr="00152D30">
              <w:rPr>
                <w:rFonts w:ascii="Times New Roman" w:hAnsi="Times New Roman"/>
                <w:sz w:val="20"/>
                <w:szCs w:val="20"/>
                <w:lang w:val="ru-RU"/>
              </w:rPr>
              <w:t xml:space="preserve"> </w:t>
            </w:r>
            <w:r w:rsidR="00BF1ECF" w:rsidRPr="00152D30">
              <w:rPr>
                <w:rFonts w:ascii="Times New Roman" w:hAnsi="Times New Roman"/>
                <w:sz w:val="20"/>
                <w:szCs w:val="20"/>
                <w:lang w:val="ru-RU"/>
              </w:rPr>
              <w:t>Директива је транспонована.</w:t>
            </w:r>
          </w:p>
        </w:tc>
      </w:tr>
      <w:tr w:rsidR="005C4A21" w:rsidRPr="00152D30" w14:paraId="09160658" w14:textId="77777777" w:rsidTr="00AA4F69">
        <w:trPr>
          <w:trHeight w:val="510"/>
        </w:trPr>
        <w:tc>
          <w:tcPr>
            <w:tcW w:w="3369" w:type="dxa"/>
            <w:gridSpan w:val="2"/>
            <w:vMerge w:val="restart"/>
            <w:tcBorders>
              <w:top w:val="double" w:sz="4" w:space="0" w:color="auto"/>
              <w:left w:val="single" w:sz="4" w:space="0" w:color="auto"/>
              <w:right w:val="single" w:sz="4" w:space="0" w:color="auto"/>
            </w:tcBorders>
            <w:shd w:val="clear" w:color="auto" w:fill="DDDDFF"/>
            <w:vAlign w:val="center"/>
          </w:tcPr>
          <w:p w14:paraId="78AF7827"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gridSpan w:val="2"/>
            <w:vMerge w:val="restart"/>
            <w:tcBorders>
              <w:top w:val="double" w:sz="4" w:space="0" w:color="auto"/>
              <w:left w:val="single" w:sz="4" w:space="0" w:color="auto"/>
              <w:right w:val="single" w:sz="4" w:space="0" w:color="auto"/>
            </w:tcBorders>
            <w:shd w:val="clear" w:color="auto" w:fill="DDDDFF"/>
            <w:vAlign w:val="center"/>
          </w:tcPr>
          <w:p w14:paraId="7EA15AA3" w14:textId="77777777" w:rsidR="005C4A21" w:rsidRPr="00152D30" w:rsidRDefault="005C4A21" w:rsidP="005C4A21">
            <w:pPr>
              <w:jc w:val="center"/>
              <w:rPr>
                <w:rFonts w:ascii="Times New Roman" w:hAnsi="Times New Roman"/>
                <w:b/>
                <w:sz w:val="18"/>
                <w:szCs w:val="18"/>
                <w:lang w:val="ru-RU"/>
              </w:rPr>
            </w:pPr>
            <w:r w:rsidRPr="00152D30">
              <w:rPr>
                <w:rFonts w:ascii="Times New Roman" w:hAnsi="Times New Roman"/>
                <w:b/>
                <w:sz w:val="18"/>
                <w:szCs w:val="18"/>
                <w:lang w:val="ru-RU"/>
              </w:rPr>
              <w:t>ОДГОВОРНЕ ИНСТИТУЦИЈЕ И ИНСТИТУЦИЈЕ УКЉУЧЕНЕ У СПРОВОЂЕЊЕ</w:t>
            </w:r>
          </w:p>
        </w:tc>
        <w:tc>
          <w:tcPr>
            <w:tcW w:w="969" w:type="dxa"/>
            <w:vMerge w:val="restart"/>
            <w:tcBorders>
              <w:top w:val="double" w:sz="4" w:space="0" w:color="auto"/>
              <w:left w:val="single" w:sz="4" w:space="0" w:color="auto"/>
              <w:right w:val="single" w:sz="4" w:space="0" w:color="auto"/>
            </w:tcBorders>
            <w:shd w:val="clear" w:color="auto" w:fill="DDDDFF"/>
            <w:textDirection w:val="btLr"/>
            <w:vAlign w:val="center"/>
          </w:tcPr>
          <w:p w14:paraId="0F1F23C4" w14:textId="77777777" w:rsidR="005C4A21" w:rsidRPr="00152D30" w:rsidRDefault="005C4A21" w:rsidP="005C4A21">
            <w:pPr>
              <w:ind w:left="113" w:right="113"/>
              <w:jc w:val="center"/>
              <w:rPr>
                <w:rFonts w:ascii="Times New Roman" w:hAnsi="Times New Roman"/>
                <w:b/>
                <w:sz w:val="20"/>
                <w:szCs w:val="20"/>
              </w:rPr>
            </w:pPr>
            <w:r w:rsidRPr="00152D30">
              <w:rPr>
                <w:rFonts w:ascii="Times New Roman" w:hAnsi="Times New Roman"/>
                <w:b/>
                <w:sz w:val="20"/>
                <w:szCs w:val="20"/>
              </w:rPr>
              <w:t>ВРЕМЕНСКИ ОКВИР/РОК</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38ABD61E"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ЈАЧАЊЕ АДМИНИСТРАТИВНИХ 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3342146A"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 xml:space="preserve">ФИНАНСИЈСКА СРЕДСТВА </w:t>
            </w:r>
          </w:p>
        </w:tc>
      </w:tr>
      <w:tr w:rsidR="00AA4F69" w:rsidRPr="00EB2369" w14:paraId="0CE1BAD6" w14:textId="77777777" w:rsidTr="00AA4F69">
        <w:trPr>
          <w:trHeight w:val="983"/>
        </w:trPr>
        <w:tc>
          <w:tcPr>
            <w:tcW w:w="3369"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2CFE1DA9" w14:textId="77777777" w:rsidR="005C4A21" w:rsidRPr="00152D30" w:rsidRDefault="005C4A21" w:rsidP="005C4A21">
            <w:pPr>
              <w:jc w:val="center"/>
              <w:rPr>
                <w:rFonts w:ascii="Times New Roman" w:hAnsi="Times New Roman"/>
                <w:b/>
                <w:sz w:val="20"/>
                <w:szCs w:val="20"/>
              </w:rPr>
            </w:pPr>
          </w:p>
        </w:tc>
        <w:tc>
          <w:tcPr>
            <w:tcW w:w="1710"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2BC49F02" w14:textId="77777777" w:rsidR="005C4A21" w:rsidRPr="00152D30" w:rsidRDefault="005C4A21" w:rsidP="005C4A21">
            <w:pPr>
              <w:jc w:val="center"/>
              <w:rPr>
                <w:rFonts w:ascii="Times New Roman" w:hAnsi="Times New Roman"/>
                <w:b/>
                <w:sz w:val="20"/>
                <w:szCs w:val="20"/>
              </w:rPr>
            </w:pPr>
          </w:p>
        </w:tc>
        <w:tc>
          <w:tcPr>
            <w:tcW w:w="969"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3114D590" w14:textId="77777777" w:rsidR="005C4A21" w:rsidRPr="00152D30" w:rsidRDefault="005C4A21" w:rsidP="005C4A21">
            <w:pPr>
              <w:ind w:left="113" w:right="113"/>
              <w:jc w:val="center"/>
              <w:rPr>
                <w:rFonts w:ascii="Times New Roman" w:hAnsi="Times New Roman"/>
                <w:b/>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DDDDFF"/>
            <w:vAlign w:val="center"/>
          </w:tcPr>
          <w:p w14:paraId="0751B3E2"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 xml:space="preserve">ТРЕНУТНИ КАПАЦИТЕТИ </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646E8BEA"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 xml:space="preserve">ПОТРЕБНИ КАПАЦИТЕТИ </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7FFA6D4A"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ЦИЉАНИ ДАТУМ</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453FB58E"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lang w:val="sr-Latn-RS"/>
              </w:rPr>
              <w:t>РЕДОВНА БУЏЕТСКА СРЕДСТВА</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3824E439" w14:textId="77777777" w:rsidR="005C4A21" w:rsidRPr="00152D30" w:rsidRDefault="005C4A21" w:rsidP="005C4A21">
            <w:pPr>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7A543E2A" w14:textId="77777777" w:rsidR="005C4A21" w:rsidRPr="00152D30" w:rsidRDefault="005C4A21" w:rsidP="005C4A21">
            <w:pPr>
              <w:jc w:val="center"/>
              <w:rPr>
                <w:rFonts w:ascii="Times New Roman" w:hAnsi="Times New Roman"/>
                <w:b/>
                <w:sz w:val="20"/>
                <w:szCs w:val="20"/>
                <w:lang w:val="ru-RU"/>
              </w:rPr>
            </w:pPr>
            <w:r w:rsidRPr="00152D30">
              <w:rPr>
                <w:rFonts w:ascii="Times New Roman" w:hAnsi="Times New Roman"/>
                <w:b/>
                <w:sz w:val="20"/>
                <w:szCs w:val="20"/>
                <w:lang w:val="ru-RU"/>
              </w:rPr>
              <w:t>(ЕУ И ДРУГА ДОНАТОРСКА СРЕДСТВА)</w:t>
            </w:r>
          </w:p>
        </w:tc>
      </w:tr>
      <w:tr w:rsidR="00AA4F69" w:rsidRPr="00152D30" w14:paraId="2E98EAF0" w14:textId="77777777" w:rsidTr="00AA4F69">
        <w:trPr>
          <w:trHeight w:val="440"/>
        </w:trPr>
        <w:tc>
          <w:tcPr>
            <w:tcW w:w="828" w:type="dxa"/>
            <w:tcBorders>
              <w:top w:val="single" w:sz="4" w:space="0" w:color="auto"/>
              <w:bottom w:val="single" w:sz="4" w:space="0" w:color="auto"/>
            </w:tcBorders>
          </w:tcPr>
          <w:p w14:paraId="4AC954AC" w14:textId="77777777" w:rsidR="001B3B82" w:rsidRPr="00152D30" w:rsidRDefault="001B3B82" w:rsidP="001B3B82">
            <w:pPr>
              <w:rPr>
                <w:rFonts w:ascii="Times New Roman" w:hAnsi="Times New Roman"/>
                <w:sz w:val="16"/>
                <w:szCs w:val="16"/>
              </w:rPr>
            </w:pPr>
            <w:r w:rsidRPr="00152D30">
              <w:rPr>
                <w:rFonts w:ascii="Times New Roman" w:hAnsi="Times New Roman"/>
                <w:sz w:val="16"/>
                <w:szCs w:val="16"/>
              </w:rPr>
              <w:t>1.2.6.1</w:t>
            </w:r>
          </w:p>
        </w:tc>
        <w:tc>
          <w:tcPr>
            <w:tcW w:w="2541" w:type="dxa"/>
            <w:tcBorders>
              <w:top w:val="single" w:sz="4" w:space="0" w:color="auto"/>
              <w:bottom w:val="single" w:sz="4" w:space="0" w:color="auto"/>
            </w:tcBorders>
          </w:tcPr>
          <w:p w14:paraId="28C2156A" w14:textId="66B3E14C" w:rsidR="001B3B82" w:rsidRPr="00152D30" w:rsidRDefault="001B3B82" w:rsidP="001B3B82">
            <w:pPr>
              <w:rPr>
                <w:rFonts w:ascii="Times New Roman" w:hAnsi="Times New Roman"/>
                <w:sz w:val="16"/>
                <w:szCs w:val="16"/>
                <w:lang w:val="ru-RU"/>
              </w:rPr>
            </w:pPr>
            <w:r w:rsidRPr="00152D30">
              <w:rPr>
                <w:rFonts w:ascii="Times New Roman" w:hAnsi="Times New Roman"/>
                <w:sz w:val="16"/>
                <w:szCs w:val="16"/>
                <w:lang w:val="ru-RU"/>
              </w:rPr>
              <w:t>Усаглашавање са мишљењима ресорних органа и организација, утврђ</w:t>
            </w:r>
            <w:r w:rsidR="00335151" w:rsidRPr="00152D30">
              <w:rPr>
                <w:rFonts w:ascii="Times New Roman" w:hAnsi="Times New Roman"/>
                <w:sz w:val="16"/>
                <w:szCs w:val="16"/>
                <w:lang w:val="ru-RU"/>
              </w:rPr>
              <w:t>ивање Предлога закона и усвајање</w:t>
            </w:r>
            <w:r w:rsidRPr="00152D30">
              <w:rPr>
                <w:rFonts w:ascii="Times New Roman" w:hAnsi="Times New Roman"/>
                <w:sz w:val="16"/>
                <w:szCs w:val="16"/>
                <w:lang w:val="ru-RU"/>
              </w:rPr>
              <w:t xml:space="preserve"> Закона о агенцијском запошљавању којим се регулише запошљавање радника у циљу њиховог привременог уступања послодавцу кориснику на рад под његовим надзором и руковођењем у складу са препорукама из Анализе, </w:t>
            </w:r>
            <w:r w:rsidRPr="00152D30">
              <w:rPr>
                <w:rFonts w:ascii="Times New Roman" w:hAnsi="Times New Roman"/>
                <w:sz w:val="16"/>
                <w:szCs w:val="16"/>
                <w:lang w:val="sr-Latn-CS"/>
              </w:rPr>
              <w:t>а у циљу потпуног транспоновања предметне директиве</w:t>
            </w:r>
          </w:p>
        </w:tc>
        <w:tc>
          <w:tcPr>
            <w:tcW w:w="1710" w:type="dxa"/>
            <w:gridSpan w:val="2"/>
            <w:tcBorders>
              <w:top w:val="single" w:sz="4" w:space="0" w:color="auto"/>
              <w:bottom w:val="single" w:sz="4" w:space="0" w:color="auto"/>
            </w:tcBorders>
          </w:tcPr>
          <w:p w14:paraId="47F2A2E0" w14:textId="77777777" w:rsidR="0033618F" w:rsidRPr="00152D30" w:rsidRDefault="0033618F" w:rsidP="0033618F">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38FD420D" w14:textId="77777777" w:rsidR="001B3B82" w:rsidRPr="00152D30" w:rsidRDefault="001B3B82" w:rsidP="001B3B82">
            <w:pPr>
              <w:rPr>
                <w:rFonts w:ascii="Times New Roman" w:hAnsi="Times New Roman"/>
                <w:sz w:val="16"/>
                <w:szCs w:val="16"/>
                <w:lang w:val="ru-RU"/>
              </w:rPr>
            </w:pPr>
            <w:r w:rsidRPr="00152D30">
              <w:rPr>
                <w:rFonts w:ascii="Times New Roman" w:hAnsi="Times New Roman"/>
                <w:sz w:val="16"/>
                <w:szCs w:val="16"/>
                <w:lang w:val="ru-RU"/>
              </w:rPr>
              <w:t>МРЗБСП</w:t>
            </w:r>
          </w:p>
          <w:p w14:paraId="66DBC656" w14:textId="77777777" w:rsidR="001B3B82" w:rsidRPr="00152D30" w:rsidRDefault="001B3B82" w:rsidP="001B3B82">
            <w:pPr>
              <w:rPr>
                <w:rFonts w:ascii="Times New Roman" w:hAnsi="Times New Roman"/>
                <w:sz w:val="16"/>
                <w:szCs w:val="16"/>
                <w:lang w:val="ru-RU"/>
              </w:rPr>
            </w:pPr>
            <w:r w:rsidRPr="00152D30">
              <w:rPr>
                <w:rFonts w:ascii="Times New Roman" w:hAnsi="Times New Roman"/>
                <w:sz w:val="16"/>
                <w:szCs w:val="16"/>
                <w:lang w:val="ru-RU"/>
              </w:rPr>
              <w:t>у сарадњи са</w:t>
            </w:r>
          </w:p>
          <w:p w14:paraId="126F70E0" w14:textId="1573A193" w:rsidR="001B3B82" w:rsidRPr="00152D30" w:rsidRDefault="001B3B82" w:rsidP="00EB76B9">
            <w:pPr>
              <w:rPr>
                <w:rFonts w:ascii="Times New Roman" w:hAnsi="Times New Roman"/>
                <w:sz w:val="16"/>
                <w:szCs w:val="16"/>
                <w:lang w:val="ru-RU"/>
              </w:rPr>
            </w:pPr>
            <w:r w:rsidRPr="00152D30">
              <w:rPr>
                <w:rFonts w:ascii="Times New Roman" w:hAnsi="Times New Roman"/>
                <w:sz w:val="16"/>
                <w:szCs w:val="16"/>
                <w:lang w:val="ru-RU"/>
              </w:rPr>
              <w:t xml:space="preserve">Министарством </w:t>
            </w:r>
            <w:r w:rsidR="00EB76B9" w:rsidRPr="00152D30">
              <w:rPr>
                <w:rFonts w:ascii="Times New Roman" w:hAnsi="Times New Roman"/>
                <w:sz w:val="16"/>
                <w:szCs w:val="16"/>
                <w:lang w:val="ru-RU"/>
              </w:rPr>
              <w:t xml:space="preserve">здравља, </w:t>
            </w:r>
            <w:r w:rsidRPr="00152D30">
              <w:rPr>
                <w:rFonts w:ascii="Times New Roman" w:hAnsi="Times New Roman"/>
                <w:sz w:val="16"/>
                <w:szCs w:val="16"/>
                <w:lang w:val="ru-RU"/>
              </w:rPr>
              <w:t xml:space="preserve"> Министарством привреде, АПР, Републички</w:t>
            </w:r>
            <w:r w:rsidR="00EB76B9" w:rsidRPr="00152D30">
              <w:rPr>
                <w:rFonts w:ascii="Times New Roman" w:hAnsi="Times New Roman"/>
                <w:sz w:val="16"/>
                <w:szCs w:val="16"/>
                <w:lang w:val="ru-RU"/>
              </w:rPr>
              <w:t>м</w:t>
            </w:r>
            <w:r w:rsidRPr="00152D30">
              <w:rPr>
                <w:rFonts w:ascii="Times New Roman" w:hAnsi="Times New Roman"/>
                <w:sz w:val="16"/>
                <w:szCs w:val="16"/>
                <w:lang w:val="ru-RU"/>
              </w:rPr>
              <w:t xml:space="preserve"> секретаријат</w:t>
            </w:r>
            <w:r w:rsidR="00EB76B9" w:rsidRPr="00152D30">
              <w:rPr>
                <w:rFonts w:ascii="Times New Roman" w:hAnsi="Times New Roman"/>
                <w:sz w:val="16"/>
                <w:szCs w:val="16"/>
                <w:lang w:val="ru-RU"/>
              </w:rPr>
              <w:t>ом</w:t>
            </w:r>
            <w:r w:rsidRPr="00152D30">
              <w:rPr>
                <w:rFonts w:ascii="Times New Roman" w:hAnsi="Times New Roman"/>
                <w:sz w:val="16"/>
                <w:szCs w:val="16"/>
                <w:lang w:val="ru-RU"/>
              </w:rPr>
              <w:t xml:space="preserve"> за законодавс</w:t>
            </w:r>
            <w:r w:rsidR="00EB76B9" w:rsidRPr="00152D30">
              <w:rPr>
                <w:rFonts w:ascii="Times New Roman" w:hAnsi="Times New Roman"/>
                <w:sz w:val="16"/>
                <w:szCs w:val="16"/>
                <w:lang w:val="ru-RU"/>
              </w:rPr>
              <w:t xml:space="preserve">тво, Владом Републике Србије, Народном скупштином </w:t>
            </w:r>
            <w:r w:rsidRPr="00152D30">
              <w:rPr>
                <w:rFonts w:ascii="Times New Roman" w:hAnsi="Times New Roman"/>
                <w:sz w:val="16"/>
                <w:szCs w:val="16"/>
                <w:lang w:val="ru-RU"/>
              </w:rPr>
              <w:t xml:space="preserve"> и мишљењ</w:t>
            </w:r>
            <w:r w:rsidR="00EB76B9" w:rsidRPr="00152D30">
              <w:rPr>
                <w:rFonts w:ascii="Times New Roman" w:hAnsi="Times New Roman"/>
                <w:sz w:val="16"/>
                <w:szCs w:val="16"/>
                <w:lang w:val="ru-RU"/>
              </w:rPr>
              <w:t>а Социјално-економског савета Републике Србије</w:t>
            </w:r>
          </w:p>
        </w:tc>
        <w:tc>
          <w:tcPr>
            <w:tcW w:w="969" w:type="dxa"/>
            <w:tcBorders>
              <w:top w:val="single" w:sz="4" w:space="0" w:color="auto"/>
              <w:bottom w:val="single" w:sz="4" w:space="0" w:color="auto"/>
            </w:tcBorders>
          </w:tcPr>
          <w:p w14:paraId="5849F107" w14:textId="0357D800" w:rsidR="001B3B82" w:rsidRPr="00152D30" w:rsidRDefault="00EB76B9" w:rsidP="001B3B82">
            <w:pPr>
              <w:rPr>
                <w:rFonts w:ascii="Times New Roman" w:hAnsi="Times New Roman"/>
                <w:sz w:val="16"/>
                <w:szCs w:val="16"/>
              </w:rPr>
            </w:pPr>
            <w:r w:rsidRPr="00152D30">
              <w:rPr>
                <w:rFonts w:ascii="Times New Roman" w:hAnsi="Times New Roman"/>
                <w:sz w:val="16"/>
                <w:szCs w:val="16"/>
                <w:lang w:val="sr-Cyrl-RS"/>
              </w:rPr>
              <w:t>4.</w:t>
            </w:r>
            <w:r w:rsidR="007E1C3D" w:rsidRPr="00152D30">
              <w:rPr>
                <w:rFonts w:ascii="Times New Roman" w:hAnsi="Times New Roman"/>
                <w:sz w:val="16"/>
                <w:szCs w:val="16"/>
              </w:rPr>
              <w:t xml:space="preserve"> </w:t>
            </w:r>
            <w:r w:rsidR="001B3B82" w:rsidRPr="00152D30">
              <w:rPr>
                <w:rFonts w:ascii="Times New Roman" w:hAnsi="Times New Roman"/>
                <w:sz w:val="16"/>
                <w:szCs w:val="16"/>
                <w:lang w:val="sr-Cyrl-RS"/>
              </w:rPr>
              <w:t>квартал 2019.</w:t>
            </w:r>
          </w:p>
        </w:tc>
        <w:tc>
          <w:tcPr>
            <w:tcW w:w="2250" w:type="dxa"/>
            <w:tcBorders>
              <w:top w:val="single" w:sz="4" w:space="0" w:color="auto"/>
              <w:bottom w:val="single" w:sz="4" w:space="0" w:color="auto"/>
            </w:tcBorders>
          </w:tcPr>
          <w:p w14:paraId="27B08777" w14:textId="40302BD8" w:rsidR="001B3B82" w:rsidRPr="00152D30" w:rsidRDefault="001B3B82" w:rsidP="001B3B82">
            <w:pPr>
              <w:rPr>
                <w:rFonts w:ascii="Times New Roman" w:hAnsi="Times New Roman"/>
                <w:sz w:val="16"/>
                <w:szCs w:val="16"/>
                <w:lang w:val="sr-Cyrl-RS"/>
              </w:rPr>
            </w:pPr>
            <w:r w:rsidRPr="00152D30">
              <w:rPr>
                <w:rFonts w:ascii="Times New Roman" w:hAnsi="Times New Roman"/>
                <w:sz w:val="16"/>
                <w:szCs w:val="16"/>
              </w:rPr>
              <w:t>Као у 1.1.1.1</w:t>
            </w:r>
          </w:p>
        </w:tc>
        <w:tc>
          <w:tcPr>
            <w:tcW w:w="2880" w:type="dxa"/>
            <w:tcBorders>
              <w:top w:val="single" w:sz="4" w:space="0" w:color="auto"/>
              <w:bottom w:val="single" w:sz="4" w:space="0" w:color="auto"/>
            </w:tcBorders>
          </w:tcPr>
          <w:p w14:paraId="3CC57398" w14:textId="77777777" w:rsidR="001B3B82" w:rsidRPr="00152D30" w:rsidRDefault="001B3B82" w:rsidP="001B3B82">
            <w:pPr>
              <w:jc w:val="both"/>
              <w:rPr>
                <w:rFonts w:ascii="Times New Roman" w:hAnsi="Times New Roman"/>
                <w:sz w:val="16"/>
                <w:szCs w:val="16"/>
                <w:lang w:val="ru-RU"/>
              </w:rPr>
            </w:pPr>
            <w:r w:rsidRPr="00152D30">
              <w:rPr>
                <w:rFonts w:ascii="Times New Roman" w:hAnsi="Times New Roman"/>
                <w:sz w:val="16"/>
                <w:szCs w:val="16"/>
                <w:lang w:val="ru-RU"/>
              </w:rPr>
              <w:t>Као у 1.1.1.1</w:t>
            </w:r>
          </w:p>
          <w:p w14:paraId="7DF0638F" w14:textId="7D6F587F" w:rsidR="001B3B82" w:rsidRPr="00152D30" w:rsidRDefault="001B3B82" w:rsidP="001B3B82">
            <w:pPr>
              <w:rPr>
                <w:rFonts w:ascii="Times New Roman" w:hAnsi="Times New Roman"/>
                <w:sz w:val="16"/>
                <w:szCs w:val="16"/>
                <w:lang w:val="sr-Cyrl-RS"/>
              </w:rPr>
            </w:pPr>
            <w:r w:rsidRPr="00152D30">
              <w:rPr>
                <w:rFonts w:ascii="Times New Roman" w:hAnsi="Times New Roman"/>
                <w:sz w:val="16"/>
                <w:szCs w:val="16"/>
                <w:lang w:val="sr-Cyrl-RS"/>
              </w:rPr>
              <w:t xml:space="preserve">- округли столови – 5 догађаја  у </w:t>
            </w:r>
            <w:r w:rsidR="001C5E5E" w:rsidRPr="00152D30">
              <w:rPr>
                <w:rFonts w:ascii="Times New Roman" w:hAnsi="Times New Roman"/>
                <w:sz w:val="16"/>
                <w:szCs w:val="16"/>
                <w:lang w:val="sr-Cyrl-RS"/>
              </w:rPr>
              <w:t>2019</w:t>
            </w:r>
            <w:r w:rsidR="00144D98" w:rsidRPr="00152D30">
              <w:rPr>
                <w:rFonts w:ascii="Times New Roman" w:hAnsi="Times New Roman"/>
                <w:sz w:val="16"/>
                <w:szCs w:val="16"/>
                <w:lang w:val="sr-Cyrl-RS"/>
              </w:rPr>
              <w:t>.</w:t>
            </w:r>
          </w:p>
          <w:p w14:paraId="0A2860E2" w14:textId="194584F9" w:rsidR="001B3B82" w:rsidRPr="00152D30" w:rsidRDefault="00144D98" w:rsidP="001B3B82">
            <w:pPr>
              <w:rPr>
                <w:rFonts w:ascii="Times New Roman" w:hAnsi="Times New Roman"/>
                <w:sz w:val="16"/>
                <w:szCs w:val="16"/>
                <w:lang w:val="sr-Latn-RS"/>
              </w:rPr>
            </w:pPr>
            <w:r w:rsidRPr="00152D30">
              <w:rPr>
                <w:rFonts w:ascii="Times New Roman" w:hAnsi="Times New Roman"/>
                <w:sz w:val="16"/>
                <w:szCs w:val="16"/>
                <w:lang w:val="sr-Cyrl-RS"/>
              </w:rPr>
              <w:t>- три</w:t>
            </w:r>
            <w:r w:rsidR="001B3B82" w:rsidRPr="00152D30">
              <w:rPr>
                <w:rFonts w:ascii="Times New Roman" w:hAnsi="Times New Roman"/>
                <w:sz w:val="16"/>
                <w:szCs w:val="16"/>
                <w:lang w:val="sr-Cyrl-RS"/>
              </w:rPr>
              <w:t xml:space="preserve"> јавне расправе  у </w:t>
            </w:r>
            <w:r w:rsidR="001C5E5E" w:rsidRPr="00152D30">
              <w:rPr>
                <w:rFonts w:ascii="Times New Roman" w:hAnsi="Times New Roman"/>
                <w:sz w:val="16"/>
                <w:szCs w:val="16"/>
                <w:lang w:val="sr-Cyrl-RS"/>
              </w:rPr>
              <w:t>2019</w:t>
            </w:r>
            <w:r w:rsidRPr="00152D30">
              <w:rPr>
                <w:rFonts w:ascii="Times New Roman" w:hAnsi="Times New Roman"/>
                <w:sz w:val="16"/>
                <w:szCs w:val="16"/>
                <w:lang w:val="sr-Cyrl-RS"/>
              </w:rPr>
              <w:t>.</w:t>
            </w:r>
          </w:p>
          <w:p w14:paraId="4A198236" w14:textId="1B0B0160" w:rsidR="001B3B82" w:rsidRPr="00152D30" w:rsidRDefault="001B3B82" w:rsidP="001B3B82">
            <w:pPr>
              <w:rPr>
                <w:rFonts w:ascii="Times New Roman" w:hAnsi="Times New Roman"/>
                <w:sz w:val="16"/>
                <w:szCs w:val="16"/>
                <w:lang w:val="sr-Latn-RS"/>
              </w:rPr>
            </w:pPr>
            <w:r w:rsidRPr="00152D30">
              <w:rPr>
                <w:rFonts w:ascii="Times New Roman" w:hAnsi="Times New Roman"/>
                <w:sz w:val="16"/>
                <w:szCs w:val="16"/>
                <w:lang w:val="sr-Cyrl-RS"/>
              </w:rPr>
              <w:t>- већа радна група до 15 чланова ради до 30 дана</w:t>
            </w:r>
            <w:r w:rsidRPr="00152D30">
              <w:rPr>
                <w:rFonts w:ascii="Times New Roman" w:hAnsi="Times New Roman"/>
                <w:sz w:val="16"/>
                <w:szCs w:val="16"/>
                <w:lang w:val="sr-Latn-RS"/>
              </w:rPr>
              <w:t xml:space="preserve"> у </w:t>
            </w:r>
            <w:r w:rsidR="001C5E5E" w:rsidRPr="00152D30">
              <w:rPr>
                <w:rFonts w:ascii="Times New Roman" w:hAnsi="Times New Roman"/>
                <w:sz w:val="16"/>
                <w:szCs w:val="16"/>
                <w:lang w:val="sr-Cyrl-RS"/>
              </w:rPr>
              <w:t>2019</w:t>
            </w:r>
            <w:r w:rsidR="00144D98" w:rsidRPr="00152D30">
              <w:rPr>
                <w:rFonts w:ascii="Times New Roman" w:hAnsi="Times New Roman"/>
                <w:sz w:val="16"/>
                <w:szCs w:val="16"/>
                <w:lang w:val="sr-Cyrl-RS"/>
              </w:rPr>
              <w:t>.</w:t>
            </w:r>
          </w:p>
          <w:p w14:paraId="36635985" w14:textId="51F27442" w:rsidR="001B3B82" w:rsidRPr="00152D30" w:rsidRDefault="00144D98" w:rsidP="001B3B82">
            <w:pPr>
              <w:rPr>
                <w:rFonts w:ascii="Times New Roman" w:hAnsi="Times New Roman"/>
                <w:sz w:val="16"/>
                <w:szCs w:val="16"/>
                <w:lang w:val="sr-Latn-RS"/>
              </w:rPr>
            </w:pPr>
            <w:r w:rsidRPr="00152D30">
              <w:rPr>
                <w:rFonts w:ascii="Times New Roman" w:hAnsi="Times New Roman"/>
                <w:sz w:val="16"/>
                <w:szCs w:val="16"/>
                <w:lang w:val="sr-Cyrl-RS"/>
              </w:rPr>
              <w:t>- ТАЕКС</w:t>
            </w:r>
            <w:r w:rsidR="001B3B82" w:rsidRPr="00152D30">
              <w:rPr>
                <w:rFonts w:ascii="Times New Roman" w:hAnsi="Times New Roman"/>
                <w:sz w:val="16"/>
                <w:szCs w:val="16"/>
                <w:lang w:val="sr-Cyrl-RS"/>
              </w:rPr>
              <w:t xml:space="preserve"> експерт посете по 5 дана 2 у </w:t>
            </w:r>
            <w:r w:rsidR="001C5E5E" w:rsidRPr="00152D30">
              <w:rPr>
                <w:rFonts w:ascii="Times New Roman" w:hAnsi="Times New Roman"/>
                <w:sz w:val="16"/>
                <w:szCs w:val="16"/>
                <w:lang w:val="sr-Cyrl-RS"/>
              </w:rPr>
              <w:t>2019</w:t>
            </w:r>
            <w:r w:rsidRPr="00152D30">
              <w:rPr>
                <w:rFonts w:ascii="Times New Roman" w:hAnsi="Times New Roman"/>
                <w:sz w:val="16"/>
                <w:szCs w:val="16"/>
                <w:lang w:val="sr-Cyrl-RS"/>
              </w:rPr>
              <w:t>.</w:t>
            </w:r>
          </w:p>
        </w:tc>
        <w:tc>
          <w:tcPr>
            <w:tcW w:w="1080" w:type="dxa"/>
            <w:tcBorders>
              <w:top w:val="single" w:sz="4" w:space="0" w:color="auto"/>
              <w:bottom w:val="single" w:sz="4" w:space="0" w:color="auto"/>
            </w:tcBorders>
          </w:tcPr>
          <w:p w14:paraId="1C6E02DC" w14:textId="1291A082" w:rsidR="001B3B82" w:rsidRPr="00152D30" w:rsidRDefault="001B3B82" w:rsidP="001B3B82">
            <w:pPr>
              <w:rPr>
                <w:rFonts w:ascii="Times New Roman" w:hAnsi="Times New Roman"/>
                <w:sz w:val="16"/>
                <w:szCs w:val="16"/>
              </w:rPr>
            </w:pPr>
            <w:r w:rsidRPr="00152D30">
              <w:rPr>
                <w:rFonts w:ascii="Times New Roman" w:hAnsi="Times New Roman"/>
                <w:sz w:val="16"/>
                <w:szCs w:val="16"/>
              </w:rPr>
              <w:t>Као у 1.1.1.1</w:t>
            </w:r>
          </w:p>
        </w:tc>
        <w:tc>
          <w:tcPr>
            <w:tcW w:w="1980" w:type="dxa"/>
            <w:tcBorders>
              <w:top w:val="single" w:sz="4" w:space="0" w:color="auto"/>
              <w:bottom w:val="single" w:sz="4" w:space="0" w:color="auto"/>
            </w:tcBorders>
          </w:tcPr>
          <w:p w14:paraId="002FD405" w14:textId="0E59558E" w:rsidR="001B3B82" w:rsidRPr="00152D30" w:rsidRDefault="001B3B82" w:rsidP="001B3B82">
            <w:pPr>
              <w:rPr>
                <w:rFonts w:ascii="Times New Roman" w:hAnsi="Times New Roman"/>
                <w:sz w:val="16"/>
                <w:szCs w:val="16"/>
                <w:lang w:val="ru-RU"/>
              </w:rPr>
            </w:pPr>
            <w:r w:rsidRPr="00152D30">
              <w:rPr>
                <w:rFonts w:ascii="Times New Roman" w:hAnsi="Times New Roman"/>
                <w:sz w:val="16"/>
                <w:szCs w:val="16"/>
                <w:lang w:val="ru-RU"/>
              </w:rPr>
              <w:t xml:space="preserve">Буџет РС укупно 16.250 €, све у </w:t>
            </w:r>
            <w:r w:rsidRPr="00152D30">
              <w:rPr>
                <w:rFonts w:ascii="Times New Roman" w:hAnsi="Times New Roman"/>
                <w:sz w:val="16"/>
                <w:szCs w:val="16"/>
                <w:lang w:val="sr-Latn-RS"/>
              </w:rPr>
              <w:t>2019</w:t>
            </w:r>
            <w:r w:rsidRPr="00152D30">
              <w:rPr>
                <w:rFonts w:ascii="Times New Roman" w:hAnsi="Times New Roman"/>
                <w:sz w:val="16"/>
                <w:szCs w:val="16"/>
                <w:lang w:val="ru-RU"/>
              </w:rPr>
              <w:t>.</w:t>
            </w:r>
          </w:p>
          <w:p w14:paraId="1433D03A" w14:textId="77777777" w:rsidR="00B000E1" w:rsidRPr="00152D30" w:rsidRDefault="00B000E1" w:rsidP="001B3B82">
            <w:pPr>
              <w:rPr>
                <w:rFonts w:ascii="Times New Roman" w:hAnsi="Times New Roman"/>
                <w:sz w:val="16"/>
                <w:szCs w:val="16"/>
                <w:lang w:val="ru-RU"/>
              </w:rPr>
            </w:pPr>
          </w:p>
          <w:p w14:paraId="532BE987" w14:textId="77777777" w:rsidR="00B000E1" w:rsidRPr="00152D30" w:rsidRDefault="00B000E1" w:rsidP="00B000E1">
            <w:pPr>
              <w:rPr>
                <w:rFonts w:ascii="Times New Roman" w:hAnsi="Times New Roman"/>
                <w:sz w:val="16"/>
                <w:szCs w:val="16"/>
                <w:lang w:val="sr-Cyrl-RS"/>
              </w:rPr>
            </w:pPr>
            <w:r w:rsidRPr="00152D30">
              <w:rPr>
                <w:rFonts w:ascii="Times New Roman" w:hAnsi="Times New Roman"/>
                <w:sz w:val="16"/>
                <w:szCs w:val="16"/>
                <w:lang w:val="sr-Cyrl-RS"/>
              </w:rPr>
              <w:t xml:space="preserve">2020: 0 </w:t>
            </w:r>
            <w:r w:rsidRPr="00152D30">
              <w:rPr>
                <w:rFonts w:ascii="Times New Roman" w:hAnsi="Times New Roman"/>
                <w:sz w:val="16"/>
                <w:szCs w:val="16"/>
                <w:lang w:val="ru-RU"/>
              </w:rPr>
              <w:t>РСД</w:t>
            </w:r>
          </w:p>
          <w:p w14:paraId="56AACC50" w14:textId="77777777" w:rsidR="00B000E1" w:rsidRPr="00152D30" w:rsidRDefault="00B000E1" w:rsidP="00B000E1">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716D04F5" w14:textId="77777777" w:rsidR="00B000E1" w:rsidRPr="00152D30" w:rsidRDefault="00B000E1" w:rsidP="00B000E1">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43706699" w14:textId="614A7322" w:rsidR="00B000E1" w:rsidRPr="00152D30" w:rsidRDefault="00B000E1" w:rsidP="001B3B82">
            <w:pPr>
              <w:rPr>
                <w:rFonts w:ascii="Times New Roman" w:hAnsi="Times New Roman"/>
                <w:sz w:val="16"/>
                <w:szCs w:val="16"/>
                <w:lang w:val="sr-Cyrl-RS"/>
              </w:rPr>
            </w:pPr>
          </w:p>
        </w:tc>
        <w:tc>
          <w:tcPr>
            <w:tcW w:w="1980" w:type="dxa"/>
            <w:tcBorders>
              <w:top w:val="single" w:sz="4" w:space="0" w:color="auto"/>
              <w:bottom w:val="single" w:sz="4" w:space="0" w:color="auto"/>
            </w:tcBorders>
          </w:tcPr>
          <w:p w14:paraId="341597FA" w14:textId="77777777" w:rsidR="001B3B82" w:rsidRPr="00152D30" w:rsidRDefault="001B3B82" w:rsidP="001B3B82">
            <w:pPr>
              <w:rPr>
                <w:rFonts w:ascii="Times New Roman" w:hAnsi="Times New Roman"/>
                <w:sz w:val="16"/>
                <w:szCs w:val="16"/>
                <w:lang w:val="ru-RU"/>
              </w:rPr>
            </w:pPr>
            <w:r w:rsidRPr="00152D30">
              <w:rPr>
                <w:rFonts w:ascii="Times New Roman" w:hAnsi="Times New Roman"/>
                <w:sz w:val="16"/>
                <w:szCs w:val="16"/>
                <w:lang w:val="ru-RU"/>
              </w:rPr>
              <w:t xml:space="preserve">Донаторска средства укупно 4.500 €, све у </w:t>
            </w:r>
            <w:r w:rsidRPr="00152D30">
              <w:rPr>
                <w:rFonts w:ascii="Times New Roman" w:hAnsi="Times New Roman"/>
                <w:sz w:val="16"/>
                <w:szCs w:val="16"/>
                <w:lang w:val="sr-Latn-RS"/>
              </w:rPr>
              <w:t>2019</w:t>
            </w:r>
            <w:r w:rsidRPr="00152D30">
              <w:rPr>
                <w:rFonts w:ascii="Times New Roman" w:hAnsi="Times New Roman"/>
                <w:sz w:val="16"/>
                <w:szCs w:val="16"/>
                <w:lang w:val="ru-RU"/>
              </w:rPr>
              <w:t>.</w:t>
            </w:r>
          </w:p>
          <w:p w14:paraId="292186CC" w14:textId="77777777" w:rsidR="00B000E1" w:rsidRPr="00152D30" w:rsidRDefault="00B000E1" w:rsidP="00B000E1">
            <w:pPr>
              <w:rPr>
                <w:rFonts w:ascii="Times New Roman" w:hAnsi="Times New Roman"/>
                <w:sz w:val="16"/>
                <w:szCs w:val="16"/>
                <w:lang w:val="sr-Cyrl-RS"/>
              </w:rPr>
            </w:pPr>
            <w:r w:rsidRPr="00152D30">
              <w:rPr>
                <w:rFonts w:ascii="Times New Roman" w:hAnsi="Times New Roman"/>
                <w:sz w:val="16"/>
                <w:szCs w:val="16"/>
                <w:lang w:val="sr-Cyrl-RS"/>
              </w:rPr>
              <w:t xml:space="preserve">2020: 0 </w:t>
            </w:r>
            <w:r w:rsidRPr="00152D30">
              <w:rPr>
                <w:rFonts w:ascii="Times New Roman" w:hAnsi="Times New Roman"/>
                <w:sz w:val="16"/>
                <w:szCs w:val="16"/>
                <w:lang w:val="ru-RU"/>
              </w:rPr>
              <w:t>РСД</w:t>
            </w:r>
          </w:p>
          <w:p w14:paraId="063CF683" w14:textId="77777777" w:rsidR="00B000E1" w:rsidRPr="00152D30" w:rsidRDefault="00B000E1" w:rsidP="00B000E1">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6BC9AE1E" w14:textId="77777777" w:rsidR="00B000E1" w:rsidRPr="00152D30" w:rsidRDefault="00B000E1" w:rsidP="00B000E1">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41B096E0" w14:textId="4E51D2EC" w:rsidR="00B000E1" w:rsidRPr="00152D30" w:rsidRDefault="00B000E1" w:rsidP="001B3B82">
            <w:pPr>
              <w:rPr>
                <w:rFonts w:ascii="Times New Roman" w:hAnsi="Times New Roman"/>
                <w:sz w:val="16"/>
                <w:szCs w:val="16"/>
                <w:lang w:val="ru-RU"/>
              </w:rPr>
            </w:pPr>
          </w:p>
        </w:tc>
      </w:tr>
      <w:tr w:rsidR="00AA4F69" w:rsidRPr="00152D30" w14:paraId="3C7EA42A" w14:textId="77777777" w:rsidTr="00AA4F69">
        <w:trPr>
          <w:trHeight w:val="679"/>
        </w:trPr>
        <w:tc>
          <w:tcPr>
            <w:tcW w:w="828" w:type="dxa"/>
            <w:tcBorders>
              <w:top w:val="single" w:sz="4" w:space="0" w:color="auto"/>
              <w:bottom w:val="single" w:sz="4" w:space="0" w:color="auto"/>
            </w:tcBorders>
          </w:tcPr>
          <w:p w14:paraId="3B79D1AE" w14:textId="77777777" w:rsidR="001B3B82" w:rsidRPr="00152D30" w:rsidRDefault="001B3B82" w:rsidP="001B3B82">
            <w:pPr>
              <w:rPr>
                <w:rFonts w:ascii="Times New Roman" w:hAnsi="Times New Roman"/>
                <w:sz w:val="16"/>
                <w:szCs w:val="16"/>
              </w:rPr>
            </w:pPr>
            <w:r w:rsidRPr="00152D30">
              <w:rPr>
                <w:rFonts w:ascii="Times New Roman" w:hAnsi="Times New Roman"/>
                <w:sz w:val="16"/>
                <w:szCs w:val="16"/>
              </w:rPr>
              <w:t>1.2.6.2</w:t>
            </w:r>
          </w:p>
        </w:tc>
        <w:tc>
          <w:tcPr>
            <w:tcW w:w="2541" w:type="dxa"/>
            <w:tcBorders>
              <w:top w:val="single" w:sz="4" w:space="0" w:color="auto"/>
              <w:bottom w:val="single" w:sz="4" w:space="0" w:color="auto"/>
            </w:tcBorders>
          </w:tcPr>
          <w:p w14:paraId="14F1FB7C" w14:textId="77777777" w:rsidR="001B3B82" w:rsidRPr="00152D30" w:rsidRDefault="001B3B82" w:rsidP="001B3B82">
            <w:pPr>
              <w:rPr>
                <w:rFonts w:ascii="Times New Roman" w:hAnsi="Times New Roman"/>
                <w:sz w:val="16"/>
                <w:szCs w:val="16"/>
                <w:lang w:val="ru-RU"/>
              </w:rPr>
            </w:pPr>
            <w:r w:rsidRPr="00152D30">
              <w:rPr>
                <w:rFonts w:ascii="Times New Roman" w:hAnsi="Times New Roman"/>
                <w:sz w:val="16"/>
                <w:szCs w:val="16"/>
                <w:lang w:val="sr-Latn-CS"/>
              </w:rPr>
              <w:t xml:space="preserve">Имплементација </w:t>
            </w:r>
            <w:r w:rsidRPr="00152D30">
              <w:rPr>
                <w:rFonts w:ascii="Times New Roman" w:hAnsi="Times New Roman"/>
                <w:sz w:val="16"/>
                <w:szCs w:val="16"/>
                <w:lang w:val="ru-RU"/>
              </w:rPr>
              <w:t>Закона о агенцијском запошљавању</w:t>
            </w:r>
            <w:r w:rsidRPr="00152D30">
              <w:rPr>
                <w:rFonts w:ascii="Times New Roman" w:hAnsi="Times New Roman"/>
                <w:sz w:val="16"/>
                <w:szCs w:val="16"/>
                <w:lang w:val="sr-Latn-CS"/>
              </w:rPr>
              <w:t>, кроз:</w:t>
            </w:r>
          </w:p>
          <w:p w14:paraId="22498BE8" w14:textId="77777777" w:rsidR="001B3B82" w:rsidRPr="00152D30" w:rsidRDefault="001B3B82" w:rsidP="001B3B82">
            <w:pPr>
              <w:rPr>
                <w:rFonts w:ascii="Times New Roman" w:hAnsi="Times New Roman"/>
                <w:sz w:val="16"/>
                <w:szCs w:val="16"/>
                <w:lang w:val="sr-Latn-CS"/>
              </w:rPr>
            </w:pPr>
            <w:r w:rsidRPr="00152D30">
              <w:rPr>
                <w:rFonts w:ascii="Times New Roman" w:hAnsi="Times New Roman"/>
                <w:sz w:val="16"/>
                <w:szCs w:val="16"/>
                <w:lang w:val="sr-Latn-CS"/>
              </w:rPr>
              <w:t xml:space="preserve">а) </w:t>
            </w:r>
            <w:r w:rsidRPr="00152D30">
              <w:rPr>
                <w:rFonts w:ascii="Times New Roman" w:hAnsi="Times New Roman"/>
                <w:sz w:val="16"/>
                <w:szCs w:val="16"/>
                <w:lang w:val="ru-RU"/>
              </w:rPr>
              <w:t>доношење подзаконских аката, којима се обезбеђује непосредно спровођење Закона</w:t>
            </w:r>
            <w:r w:rsidRPr="00152D30">
              <w:rPr>
                <w:rFonts w:ascii="Times New Roman" w:hAnsi="Times New Roman"/>
                <w:sz w:val="16"/>
                <w:szCs w:val="16"/>
                <w:lang w:val="sr-Latn-CS"/>
              </w:rPr>
              <w:t xml:space="preserve"> </w:t>
            </w:r>
          </w:p>
          <w:p w14:paraId="7A88FE2C" w14:textId="77777777" w:rsidR="001B3B82" w:rsidRPr="00152D30" w:rsidRDefault="001B3B82" w:rsidP="001B3B82">
            <w:pPr>
              <w:rPr>
                <w:rFonts w:ascii="Times New Roman" w:hAnsi="Times New Roman"/>
                <w:sz w:val="16"/>
                <w:szCs w:val="16"/>
                <w:lang w:val="sr-Latn-CS"/>
              </w:rPr>
            </w:pPr>
            <w:r w:rsidRPr="00152D30">
              <w:rPr>
                <w:rFonts w:ascii="Times New Roman" w:hAnsi="Times New Roman"/>
                <w:sz w:val="16"/>
                <w:szCs w:val="16"/>
                <w:lang w:val="sr-Latn-CS"/>
              </w:rPr>
              <w:t>б) одржавање обука, семин</w:t>
            </w:r>
            <w:r w:rsidRPr="00152D30">
              <w:rPr>
                <w:rFonts w:ascii="Times New Roman" w:hAnsi="Times New Roman"/>
                <w:sz w:val="16"/>
                <w:szCs w:val="16"/>
                <w:lang w:val="ru-RU"/>
              </w:rPr>
              <w:t>а</w:t>
            </w:r>
            <w:r w:rsidRPr="00152D30">
              <w:rPr>
                <w:rFonts w:ascii="Times New Roman" w:hAnsi="Times New Roman"/>
                <w:sz w:val="16"/>
                <w:szCs w:val="16"/>
                <w:lang w:val="sr-Latn-CS"/>
              </w:rPr>
              <w:t xml:space="preserve">ра и радионица </w:t>
            </w:r>
          </w:p>
          <w:p w14:paraId="748BD558" w14:textId="77777777" w:rsidR="001B3B82" w:rsidRPr="00152D30" w:rsidRDefault="001B3B82" w:rsidP="001B3B82">
            <w:pPr>
              <w:rPr>
                <w:rFonts w:ascii="Times New Roman" w:hAnsi="Times New Roman"/>
                <w:sz w:val="16"/>
                <w:szCs w:val="16"/>
                <w:lang w:val="sr-Latn-CS"/>
              </w:rPr>
            </w:pPr>
            <w:r w:rsidRPr="00152D30">
              <w:rPr>
                <w:rFonts w:ascii="Times New Roman" w:hAnsi="Times New Roman"/>
                <w:sz w:val="16"/>
                <w:szCs w:val="16"/>
                <w:lang w:val="sr-Latn-CS"/>
              </w:rPr>
              <w:t xml:space="preserve">ц) одржавање округлих столова </w:t>
            </w:r>
          </w:p>
          <w:p w14:paraId="33847872" w14:textId="77777777" w:rsidR="001B3B82" w:rsidRPr="00152D30" w:rsidRDefault="001B3B82" w:rsidP="001B3B82">
            <w:pPr>
              <w:rPr>
                <w:rFonts w:ascii="Times New Roman" w:hAnsi="Times New Roman"/>
                <w:sz w:val="16"/>
                <w:szCs w:val="16"/>
                <w:lang w:val="sr-Latn-CS"/>
              </w:rPr>
            </w:pPr>
            <w:r w:rsidRPr="00152D30">
              <w:rPr>
                <w:rFonts w:ascii="Times New Roman" w:hAnsi="Times New Roman"/>
                <w:sz w:val="16"/>
                <w:szCs w:val="16"/>
                <w:lang w:val="sr-Latn-CS"/>
              </w:rPr>
              <w:t>д) израду анализа ефеката примене Закона, на основу: инспекцијског надзора, судских спорова, сарадње са социјалним партнерима и цивилним сектором, институцијама за мирно решавање спорова и сл.</w:t>
            </w:r>
          </w:p>
          <w:p w14:paraId="4B6DC78B" w14:textId="5FDC7A4C" w:rsidR="001B3B82" w:rsidRPr="00152D30" w:rsidRDefault="001B3B82" w:rsidP="001B3B82">
            <w:pPr>
              <w:rPr>
                <w:rFonts w:ascii="Times New Roman" w:hAnsi="Times New Roman"/>
                <w:sz w:val="16"/>
                <w:szCs w:val="16"/>
                <w:lang w:val="sr-Latn-CS"/>
              </w:rPr>
            </w:pPr>
            <w:r w:rsidRPr="00152D30">
              <w:rPr>
                <w:rFonts w:ascii="Times New Roman" w:hAnsi="Times New Roman"/>
                <w:sz w:val="16"/>
                <w:szCs w:val="16"/>
                <w:lang w:val="sr-Latn-CS"/>
              </w:rPr>
              <w:t>е) извештавање надлежних органа у Р</w:t>
            </w:r>
            <w:r w:rsidR="008B185D" w:rsidRPr="00152D30">
              <w:rPr>
                <w:rFonts w:ascii="Times New Roman" w:hAnsi="Times New Roman"/>
                <w:sz w:val="16"/>
                <w:szCs w:val="16"/>
                <w:lang w:val="sr-Cyrl-RS"/>
              </w:rPr>
              <w:t xml:space="preserve">епублици </w:t>
            </w:r>
            <w:r w:rsidRPr="00152D30">
              <w:rPr>
                <w:rFonts w:ascii="Times New Roman" w:hAnsi="Times New Roman"/>
                <w:sz w:val="16"/>
                <w:szCs w:val="16"/>
                <w:lang w:val="sr-Latn-CS"/>
              </w:rPr>
              <w:t>С</w:t>
            </w:r>
            <w:r w:rsidR="008B185D" w:rsidRPr="00152D30">
              <w:rPr>
                <w:rFonts w:ascii="Times New Roman" w:hAnsi="Times New Roman"/>
                <w:sz w:val="16"/>
                <w:szCs w:val="16"/>
                <w:lang w:val="sr-Cyrl-RS"/>
              </w:rPr>
              <w:t>рбији</w:t>
            </w:r>
            <w:r w:rsidRPr="00152D30">
              <w:rPr>
                <w:rFonts w:ascii="Times New Roman" w:hAnsi="Times New Roman"/>
                <w:sz w:val="16"/>
                <w:szCs w:val="16"/>
                <w:lang w:val="sr-Latn-CS"/>
              </w:rPr>
              <w:t xml:space="preserve"> и ЕУ и израду предлога мера за даље унапре ђење стања у области </w:t>
            </w:r>
          </w:p>
        </w:tc>
        <w:tc>
          <w:tcPr>
            <w:tcW w:w="1710" w:type="dxa"/>
            <w:gridSpan w:val="2"/>
            <w:tcBorders>
              <w:top w:val="single" w:sz="4" w:space="0" w:color="auto"/>
              <w:bottom w:val="single" w:sz="4" w:space="0" w:color="auto"/>
            </w:tcBorders>
          </w:tcPr>
          <w:p w14:paraId="47C243C5" w14:textId="329722E5" w:rsidR="001B3B82" w:rsidRPr="00152D30" w:rsidRDefault="000D79B7" w:rsidP="001B3B82">
            <w:pPr>
              <w:rPr>
                <w:rFonts w:ascii="Times New Roman" w:hAnsi="Times New Roman"/>
                <w:sz w:val="16"/>
                <w:szCs w:val="16"/>
                <w:lang w:val="sr-Latn-RS"/>
              </w:rPr>
            </w:pPr>
            <w:r w:rsidRPr="00152D30">
              <w:rPr>
                <w:rFonts w:ascii="Times New Roman" w:hAnsi="Times New Roman"/>
                <w:sz w:val="16"/>
                <w:szCs w:val="16"/>
                <w:lang w:val="sr-Cyrl-RS"/>
              </w:rPr>
              <w:t xml:space="preserve"> Одговорна институција: </w:t>
            </w:r>
            <w:r w:rsidR="001B3B82" w:rsidRPr="00152D30">
              <w:rPr>
                <w:rFonts w:ascii="Times New Roman" w:hAnsi="Times New Roman"/>
                <w:sz w:val="16"/>
                <w:szCs w:val="16"/>
              </w:rPr>
              <w:t>МРЗБСП</w:t>
            </w:r>
          </w:p>
        </w:tc>
        <w:tc>
          <w:tcPr>
            <w:tcW w:w="969" w:type="dxa"/>
            <w:tcBorders>
              <w:top w:val="single" w:sz="4" w:space="0" w:color="auto"/>
              <w:bottom w:val="single" w:sz="4" w:space="0" w:color="auto"/>
            </w:tcBorders>
          </w:tcPr>
          <w:p w14:paraId="02AEC22C" w14:textId="0A4ED181" w:rsidR="001B3B82" w:rsidRPr="00152D30" w:rsidRDefault="000A5C6F" w:rsidP="001B3B82">
            <w:pPr>
              <w:rPr>
                <w:rFonts w:ascii="Times New Roman" w:hAnsi="Times New Roman"/>
                <w:sz w:val="16"/>
                <w:szCs w:val="16"/>
              </w:rPr>
            </w:pPr>
            <w:r w:rsidRPr="00152D30">
              <w:rPr>
                <w:rFonts w:ascii="Times New Roman" w:hAnsi="Times New Roman"/>
                <w:sz w:val="16"/>
                <w:szCs w:val="16"/>
                <w:lang w:val="sr-Cyrl-RS"/>
              </w:rPr>
              <w:t>1.</w:t>
            </w:r>
            <w:r w:rsidR="00A91339" w:rsidRPr="00152D30">
              <w:rPr>
                <w:rFonts w:ascii="Times New Roman" w:hAnsi="Times New Roman"/>
                <w:sz w:val="16"/>
                <w:szCs w:val="16"/>
              </w:rPr>
              <w:t xml:space="preserve"> квартал 20</w:t>
            </w:r>
            <w:r w:rsidR="00A91339" w:rsidRPr="00152D30">
              <w:rPr>
                <w:rFonts w:ascii="Times New Roman" w:hAnsi="Times New Roman"/>
                <w:sz w:val="16"/>
                <w:szCs w:val="16"/>
                <w:lang w:val="sr-Cyrl-RS"/>
              </w:rPr>
              <w:t>20</w:t>
            </w:r>
            <w:r w:rsidR="001B3B82" w:rsidRPr="00152D30">
              <w:rPr>
                <w:rFonts w:ascii="Times New Roman" w:hAnsi="Times New Roman"/>
                <w:sz w:val="16"/>
                <w:szCs w:val="16"/>
              </w:rPr>
              <w:t>. и континуирано</w:t>
            </w:r>
          </w:p>
        </w:tc>
        <w:tc>
          <w:tcPr>
            <w:tcW w:w="2250" w:type="dxa"/>
            <w:tcBorders>
              <w:top w:val="single" w:sz="4" w:space="0" w:color="auto"/>
              <w:bottom w:val="single" w:sz="4" w:space="0" w:color="auto"/>
            </w:tcBorders>
          </w:tcPr>
          <w:p w14:paraId="055BD127" w14:textId="577C818B" w:rsidR="001B3B82" w:rsidRPr="00152D30" w:rsidRDefault="001B3B82" w:rsidP="001B3B82">
            <w:pPr>
              <w:rPr>
                <w:rFonts w:ascii="Times New Roman" w:hAnsi="Times New Roman"/>
                <w:sz w:val="16"/>
                <w:szCs w:val="16"/>
                <w:lang w:val="sr-Cyrl-RS"/>
              </w:rPr>
            </w:pPr>
            <w:r w:rsidRPr="00152D30">
              <w:rPr>
                <w:rFonts w:ascii="Times New Roman" w:hAnsi="Times New Roman"/>
                <w:sz w:val="16"/>
                <w:szCs w:val="16"/>
              </w:rPr>
              <w:t>Као у 1.1.1.1</w:t>
            </w:r>
          </w:p>
        </w:tc>
        <w:tc>
          <w:tcPr>
            <w:tcW w:w="2880" w:type="dxa"/>
            <w:tcBorders>
              <w:top w:val="single" w:sz="4" w:space="0" w:color="auto"/>
              <w:bottom w:val="single" w:sz="4" w:space="0" w:color="auto"/>
            </w:tcBorders>
          </w:tcPr>
          <w:p w14:paraId="54F6A812" w14:textId="77777777" w:rsidR="001B3B82" w:rsidRPr="00152D30" w:rsidRDefault="001B3B82" w:rsidP="001B3B82">
            <w:pPr>
              <w:jc w:val="both"/>
              <w:rPr>
                <w:rFonts w:ascii="Times New Roman" w:hAnsi="Times New Roman"/>
                <w:sz w:val="16"/>
                <w:szCs w:val="16"/>
                <w:lang w:val="ru-RU"/>
              </w:rPr>
            </w:pPr>
            <w:r w:rsidRPr="00152D30">
              <w:rPr>
                <w:rFonts w:ascii="Times New Roman" w:hAnsi="Times New Roman"/>
                <w:sz w:val="16"/>
                <w:szCs w:val="16"/>
                <w:lang w:val="ru-RU"/>
              </w:rPr>
              <w:t>Као у 1.1.1.3</w:t>
            </w:r>
          </w:p>
          <w:p w14:paraId="159AAA56" w14:textId="77777777" w:rsidR="001B3B82" w:rsidRPr="00152D30" w:rsidRDefault="001B3B82" w:rsidP="001B3B82">
            <w:pPr>
              <w:rPr>
                <w:rFonts w:ascii="Times New Roman" w:hAnsi="Times New Roman"/>
                <w:sz w:val="16"/>
                <w:szCs w:val="16"/>
                <w:lang w:val="ru-RU"/>
              </w:rPr>
            </w:pPr>
            <w:r w:rsidRPr="00152D30">
              <w:rPr>
                <w:rFonts w:ascii="Times New Roman" w:hAnsi="Times New Roman"/>
                <w:sz w:val="16"/>
                <w:szCs w:val="16"/>
                <w:lang w:val="ru-RU"/>
              </w:rPr>
              <w:t>Обуке, семинари и радионице:</w:t>
            </w:r>
          </w:p>
          <w:p w14:paraId="69855904" w14:textId="4304C7BD" w:rsidR="001B3B82" w:rsidRPr="00152D30" w:rsidRDefault="00527299" w:rsidP="001B3B82">
            <w:pPr>
              <w:rPr>
                <w:rFonts w:ascii="Times New Roman" w:hAnsi="Times New Roman"/>
                <w:sz w:val="16"/>
                <w:szCs w:val="16"/>
                <w:lang w:val="ru-RU"/>
              </w:rPr>
            </w:pPr>
            <w:r w:rsidRPr="00152D30">
              <w:rPr>
                <w:rFonts w:ascii="Times New Roman" w:hAnsi="Times New Roman"/>
                <w:sz w:val="16"/>
                <w:szCs w:val="16"/>
                <w:lang w:val="ru-RU"/>
              </w:rPr>
              <w:t>- државних службеника,</w:t>
            </w:r>
            <w:r w:rsidR="001B3B82" w:rsidRPr="00152D30">
              <w:rPr>
                <w:rFonts w:ascii="Times New Roman" w:hAnsi="Times New Roman"/>
                <w:sz w:val="16"/>
                <w:szCs w:val="16"/>
                <w:lang w:val="ru-RU"/>
              </w:rPr>
              <w:t xml:space="preserve"> до 30 по 4 обуке годишње по 2 дана почев од </w:t>
            </w:r>
            <w:r w:rsidR="00632539" w:rsidRPr="00152D30">
              <w:rPr>
                <w:rFonts w:ascii="Times New Roman" w:hAnsi="Times New Roman"/>
                <w:sz w:val="16"/>
                <w:szCs w:val="16"/>
                <w:lang w:val="sr-Cyrl-RS"/>
              </w:rPr>
              <w:t>3.</w:t>
            </w:r>
            <w:r w:rsidR="001B3B82" w:rsidRPr="00152D30">
              <w:rPr>
                <w:rFonts w:ascii="Times New Roman" w:hAnsi="Times New Roman"/>
                <w:sz w:val="16"/>
                <w:szCs w:val="16"/>
                <w:lang w:val="ru-RU"/>
              </w:rPr>
              <w:t>квартала 2019</w:t>
            </w:r>
            <w:r w:rsidR="00632539" w:rsidRPr="00152D30">
              <w:rPr>
                <w:rFonts w:ascii="Times New Roman" w:hAnsi="Times New Roman"/>
                <w:sz w:val="16"/>
                <w:szCs w:val="16"/>
                <w:lang w:val="ru-RU"/>
              </w:rPr>
              <w:t>.</w:t>
            </w:r>
            <w:r w:rsidR="001B3B82" w:rsidRPr="00152D30">
              <w:rPr>
                <w:rFonts w:ascii="Times New Roman" w:hAnsi="Times New Roman"/>
                <w:sz w:val="16"/>
                <w:szCs w:val="16"/>
                <w:lang w:val="ru-RU"/>
              </w:rPr>
              <w:t xml:space="preserve"> (2 обуке по 2 дана за 2019. и 4 обуке по 2 дана у 2020</w:t>
            </w:r>
            <w:r w:rsidR="00632539" w:rsidRPr="00152D30">
              <w:rPr>
                <w:rFonts w:ascii="Times New Roman" w:hAnsi="Times New Roman"/>
                <w:sz w:val="16"/>
                <w:szCs w:val="16"/>
                <w:lang w:val="ru-RU"/>
              </w:rPr>
              <w:t>.</w:t>
            </w:r>
            <w:r w:rsidR="001B3B82" w:rsidRPr="00152D30">
              <w:rPr>
                <w:rFonts w:ascii="Times New Roman" w:hAnsi="Times New Roman"/>
                <w:sz w:val="16"/>
                <w:szCs w:val="16"/>
                <w:lang w:val="ru-RU"/>
              </w:rPr>
              <w:t xml:space="preserve"> и 2021</w:t>
            </w:r>
            <w:r w:rsidR="00632539" w:rsidRPr="00152D30">
              <w:rPr>
                <w:rFonts w:ascii="Times New Roman" w:hAnsi="Times New Roman"/>
                <w:sz w:val="16"/>
                <w:szCs w:val="16"/>
                <w:lang w:val="ru-RU"/>
              </w:rPr>
              <w:t>.</w:t>
            </w:r>
            <w:r w:rsidR="001B3B82" w:rsidRPr="00152D30">
              <w:rPr>
                <w:rFonts w:ascii="Times New Roman" w:hAnsi="Times New Roman"/>
                <w:sz w:val="16"/>
                <w:szCs w:val="16"/>
                <w:lang w:val="ru-RU"/>
              </w:rPr>
              <w:t>)</w:t>
            </w:r>
          </w:p>
          <w:p w14:paraId="3BB4DC00" w14:textId="40B36B60" w:rsidR="001B3B82" w:rsidRPr="00152D30" w:rsidRDefault="00632539" w:rsidP="001B3B82">
            <w:pPr>
              <w:rPr>
                <w:rFonts w:ascii="Times New Roman" w:hAnsi="Times New Roman"/>
                <w:sz w:val="16"/>
                <w:szCs w:val="16"/>
                <w:lang w:val="ru-RU"/>
              </w:rPr>
            </w:pPr>
            <w:r w:rsidRPr="00152D30">
              <w:rPr>
                <w:rFonts w:ascii="Times New Roman" w:hAnsi="Times New Roman"/>
                <w:sz w:val="16"/>
                <w:szCs w:val="16"/>
                <w:lang w:val="ru-RU"/>
              </w:rPr>
              <w:t xml:space="preserve">- обуке државних службеника, </w:t>
            </w:r>
            <w:r w:rsidR="001B3B82" w:rsidRPr="00152D30">
              <w:rPr>
                <w:rFonts w:ascii="Times New Roman" w:hAnsi="Times New Roman"/>
                <w:sz w:val="16"/>
                <w:szCs w:val="16"/>
                <w:lang w:val="ru-RU"/>
              </w:rPr>
              <w:t xml:space="preserve">инспектора </w:t>
            </w:r>
            <w:r w:rsidRPr="00152D30">
              <w:rPr>
                <w:rFonts w:ascii="Times New Roman" w:hAnsi="Times New Roman"/>
                <w:sz w:val="16"/>
                <w:szCs w:val="16"/>
                <w:lang w:val="ru-RU"/>
              </w:rPr>
              <w:t xml:space="preserve">рада </w:t>
            </w:r>
            <w:r w:rsidR="001B3B82" w:rsidRPr="00152D30">
              <w:rPr>
                <w:rFonts w:ascii="Times New Roman" w:hAnsi="Times New Roman"/>
                <w:sz w:val="16"/>
                <w:szCs w:val="16"/>
                <w:lang w:val="ru-RU"/>
              </w:rPr>
              <w:t>(до 30</w:t>
            </w:r>
            <w:r w:rsidRPr="00152D30">
              <w:rPr>
                <w:rFonts w:ascii="Times New Roman" w:hAnsi="Times New Roman"/>
                <w:sz w:val="16"/>
                <w:szCs w:val="16"/>
                <w:lang w:val="ru-RU"/>
              </w:rPr>
              <w:t xml:space="preserve"> особа</w:t>
            </w:r>
            <w:r w:rsidR="001B3B82" w:rsidRPr="00152D30">
              <w:rPr>
                <w:rFonts w:ascii="Times New Roman" w:hAnsi="Times New Roman"/>
                <w:sz w:val="16"/>
                <w:szCs w:val="16"/>
                <w:lang w:val="ru-RU"/>
              </w:rPr>
              <w:t xml:space="preserve"> по 4 обуке годишње по 2 дана почев од </w:t>
            </w:r>
            <w:r w:rsidRPr="00152D30">
              <w:rPr>
                <w:rFonts w:ascii="Times New Roman" w:hAnsi="Times New Roman"/>
                <w:sz w:val="16"/>
                <w:szCs w:val="16"/>
                <w:lang w:val="sr-Cyrl-RS"/>
              </w:rPr>
              <w:t>3.</w:t>
            </w:r>
            <w:r w:rsidR="001B3B82" w:rsidRPr="00152D30">
              <w:rPr>
                <w:rFonts w:ascii="Times New Roman" w:hAnsi="Times New Roman"/>
                <w:sz w:val="16"/>
                <w:szCs w:val="16"/>
                <w:lang w:val="ru-RU"/>
              </w:rPr>
              <w:t xml:space="preserve"> квартала 2019</w:t>
            </w:r>
            <w:r w:rsidRPr="00152D30">
              <w:rPr>
                <w:rFonts w:ascii="Times New Roman" w:hAnsi="Times New Roman"/>
                <w:sz w:val="16"/>
                <w:szCs w:val="16"/>
                <w:lang w:val="ru-RU"/>
              </w:rPr>
              <w:t>.</w:t>
            </w:r>
            <w:r w:rsidR="001B3B82" w:rsidRPr="00152D30">
              <w:rPr>
                <w:rFonts w:ascii="Times New Roman" w:hAnsi="Times New Roman"/>
                <w:sz w:val="16"/>
                <w:szCs w:val="16"/>
                <w:lang w:val="ru-RU"/>
              </w:rPr>
              <w:t xml:space="preserve"> (2 обуке по 2 дана за 2019. и 4 обуке по 2 дана у 2020</w:t>
            </w:r>
            <w:r w:rsidR="00676D4A" w:rsidRPr="00152D30">
              <w:rPr>
                <w:rFonts w:ascii="Times New Roman" w:hAnsi="Times New Roman"/>
                <w:sz w:val="16"/>
                <w:szCs w:val="16"/>
                <w:lang w:val="ru-RU"/>
              </w:rPr>
              <w:t>.</w:t>
            </w:r>
            <w:r w:rsidR="001B3B82" w:rsidRPr="00152D30">
              <w:rPr>
                <w:rFonts w:ascii="Times New Roman" w:hAnsi="Times New Roman"/>
                <w:sz w:val="16"/>
                <w:szCs w:val="16"/>
                <w:lang w:val="ru-RU"/>
              </w:rPr>
              <w:t xml:space="preserve"> и 2021</w:t>
            </w:r>
            <w:r w:rsidR="00676D4A" w:rsidRPr="00152D30">
              <w:rPr>
                <w:rFonts w:ascii="Times New Roman" w:hAnsi="Times New Roman"/>
                <w:sz w:val="16"/>
                <w:szCs w:val="16"/>
                <w:lang w:val="ru-RU"/>
              </w:rPr>
              <w:t>.</w:t>
            </w:r>
            <w:r w:rsidR="001B3B82" w:rsidRPr="00152D30">
              <w:rPr>
                <w:rFonts w:ascii="Times New Roman" w:hAnsi="Times New Roman"/>
                <w:sz w:val="16"/>
                <w:szCs w:val="16"/>
                <w:lang w:val="ru-RU"/>
              </w:rPr>
              <w:t xml:space="preserve">) </w:t>
            </w:r>
          </w:p>
          <w:p w14:paraId="2468B4E8" w14:textId="11DF4140" w:rsidR="001B3B82" w:rsidRPr="00152D30" w:rsidRDefault="00676D4A" w:rsidP="001B3B82">
            <w:pPr>
              <w:rPr>
                <w:rFonts w:ascii="Times New Roman" w:hAnsi="Times New Roman"/>
                <w:sz w:val="16"/>
                <w:szCs w:val="16"/>
                <w:lang w:val="ru-RU"/>
              </w:rPr>
            </w:pPr>
            <w:r w:rsidRPr="00152D30">
              <w:rPr>
                <w:rFonts w:ascii="Times New Roman" w:hAnsi="Times New Roman"/>
                <w:sz w:val="16"/>
                <w:szCs w:val="16"/>
                <w:lang w:val="ru-RU"/>
              </w:rPr>
              <w:t xml:space="preserve">- </w:t>
            </w:r>
            <w:r w:rsidR="001B3B82" w:rsidRPr="00152D30">
              <w:rPr>
                <w:rFonts w:ascii="Times New Roman" w:hAnsi="Times New Roman"/>
                <w:sz w:val="16"/>
                <w:szCs w:val="16"/>
                <w:lang w:val="ru-RU"/>
              </w:rPr>
              <w:t>семинари за социјалне партнере (један семинар квартално по 1 дан до 30 учесника по семинару у 2020</w:t>
            </w:r>
            <w:r w:rsidR="00BC6D7F" w:rsidRPr="00152D30">
              <w:rPr>
                <w:rFonts w:ascii="Times New Roman" w:hAnsi="Times New Roman"/>
                <w:sz w:val="16"/>
                <w:szCs w:val="16"/>
                <w:lang w:val="ru-RU"/>
              </w:rPr>
              <w:t>. и</w:t>
            </w:r>
            <w:r w:rsidR="001B3B82" w:rsidRPr="00152D30">
              <w:rPr>
                <w:rFonts w:ascii="Times New Roman" w:hAnsi="Times New Roman"/>
                <w:sz w:val="16"/>
                <w:szCs w:val="16"/>
                <w:lang w:val="ru-RU"/>
              </w:rPr>
              <w:t xml:space="preserve"> 1</w:t>
            </w:r>
            <w:r w:rsidR="00596BC9" w:rsidRPr="00152D30">
              <w:rPr>
                <w:rFonts w:ascii="Times New Roman" w:hAnsi="Times New Roman"/>
                <w:sz w:val="16"/>
                <w:szCs w:val="16"/>
                <w:lang w:val="ru-RU"/>
              </w:rPr>
              <w:t xml:space="preserve"> семинар квартално по 1</w:t>
            </w:r>
            <w:r w:rsidR="001B3B82" w:rsidRPr="00152D30">
              <w:rPr>
                <w:rFonts w:ascii="Times New Roman" w:hAnsi="Times New Roman"/>
                <w:sz w:val="16"/>
                <w:szCs w:val="16"/>
                <w:lang w:val="ru-RU"/>
              </w:rPr>
              <w:t xml:space="preserve"> и 4 у 2021</w:t>
            </w:r>
            <w:r w:rsidR="00596BC9" w:rsidRPr="00152D30">
              <w:rPr>
                <w:rFonts w:ascii="Times New Roman" w:hAnsi="Times New Roman"/>
                <w:sz w:val="16"/>
                <w:szCs w:val="16"/>
                <w:lang w:val="ru-RU"/>
              </w:rPr>
              <w:t>.</w:t>
            </w:r>
            <w:r w:rsidR="001B3B82" w:rsidRPr="00152D30">
              <w:rPr>
                <w:rFonts w:ascii="Times New Roman" w:hAnsi="Times New Roman"/>
                <w:sz w:val="16"/>
                <w:szCs w:val="16"/>
                <w:lang w:val="ru-RU"/>
              </w:rPr>
              <w:t>)</w:t>
            </w:r>
          </w:p>
          <w:p w14:paraId="5FF0F801" w14:textId="1D1FA9C0" w:rsidR="001B3B82" w:rsidRPr="00152D30" w:rsidRDefault="00596BC9" w:rsidP="001B3B82">
            <w:pPr>
              <w:rPr>
                <w:rFonts w:ascii="Times New Roman" w:hAnsi="Times New Roman"/>
                <w:sz w:val="16"/>
                <w:szCs w:val="16"/>
                <w:lang w:val="ru-RU"/>
              </w:rPr>
            </w:pPr>
            <w:r w:rsidRPr="00152D30">
              <w:rPr>
                <w:rFonts w:ascii="Times New Roman" w:hAnsi="Times New Roman"/>
                <w:sz w:val="16"/>
                <w:szCs w:val="16"/>
                <w:lang w:val="ru-RU"/>
              </w:rPr>
              <w:t xml:space="preserve">- </w:t>
            </w:r>
            <w:r w:rsidR="001B3B82" w:rsidRPr="00152D30">
              <w:rPr>
                <w:rFonts w:ascii="Times New Roman" w:hAnsi="Times New Roman"/>
                <w:sz w:val="16"/>
                <w:szCs w:val="16"/>
                <w:lang w:val="ru-RU"/>
              </w:rPr>
              <w:t>обуке за арбитре и миритеље РАМРРС (један семинар квартално по 1 дан до 30 учесника по семинару у 2020</w:t>
            </w:r>
            <w:r w:rsidRPr="00152D30">
              <w:rPr>
                <w:rFonts w:ascii="Times New Roman" w:hAnsi="Times New Roman"/>
                <w:sz w:val="16"/>
                <w:szCs w:val="16"/>
                <w:lang w:val="ru-RU"/>
              </w:rPr>
              <w:t>.</w:t>
            </w:r>
            <w:r w:rsidR="001B3B82" w:rsidRPr="00152D30">
              <w:rPr>
                <w:rFonts w:ascii="Times New Roman" w:hAnsi="Times New Roman"/>
                <w:sz w:val="16"/>
                <w:szCs w:val="16"/>
                <w:lang w:val="ru-RU"/>
              </w:rPr>
              <w:t xml:space="preserve"> – 1 и 4 у 2021</w:t>
            </w:r>
            <w:r w:rsidRPr="00152D30">
              <w:rPr>
                <w:rFonts w:ascii="Times New Roman" w:hAnsi="Times New Roman"/>
                <w:sz w:val="16"/>
                <w:szCs w:val="16"/>
                <w:lang w:val="ru-RU"/>
              </w:rPr>
              <w:t>.</w:t>
            </w:r>
          </w:p>
          <w:p w14:paraId="3A672265" w14:textId="62BFF647" w:rsidR="001B3B82" w:rsidRPr="00152D30" w:rsidRDefault="00596BC9" w:rsidP="001B3B82">
            <w:pPr>
              <w:rPr>
                <w:rFonts w:ascii="Times New Roman" w:hAnsi="Times New Roman"/>
                <w:sz w:val="16"/>
                <w:szCs w:val="16"/>
                <w:lang w:val="ru-RU"/>
              </w:rPr>
            </w:pPr>
            <w:r w:rsidRPr="00152D30">
              <w:rPr>
                <w:rFonts w:ascii="Times New Roman" w:hAnsi="Times New Roman"/>
                <w:sz w:val="16"/>
                <w:szCs w:val="16"/>
                <w:lang w:val="ru-RU"/>
              </w:rPr>
              <w:t xml:space="preserve">- </w:t>
            </w:r>
            <w:r w:rsidR="001B3B82" w:rsidRPr="00152D30">
              <w:rPr>
                <w:rFonts w:ascii="Times New Roman" w:hAnsi="Times New Roman"/>
                <w:sz w:val="16"/>
                <w:szCs w:val="16"/>
                <w:lang w:val="ru-RU"/>
              </w:rPr>
              <w:t>округли столови за судије и стручну јавност (један округли сто по 1 дан до 30 учесника по округлом столу у 2020</w:t>
            </w:r>
            <w:r w:rsidRPr="00152D30">
              <w:rPr>
                <w:rFonts w:ascii="Times New Roman" w:hAnsi="Times New Roman"/>
                <w:sz w:val="16"/>
                <w:szCs w:val="16"/>
                <w:lang w:val="ru-RU"/>
              </w:rPr>
              <w:t>.</w:t>
            </w:r>
            <w:r w:rsidR="001B3B82" w:rsidRPr="00152D30">
              <w:rPr>
                <w:rFonts w:ascii="Times New Roman" w:hAnsi="Times New Roman"/>
                <w:sz w:val="16"/>
                <w:szCs w:val="16"/>
                <w:lang w:val="ru-RU"/>
              </w:rPr>
              <w:t xml:space="preserve"> – 1 и 4 у 2021)</w:t>
            </w:r>
          </w:p>
          <w:p w14:paraId="2E737D5E" w14:textId="324E7B33" w:rsidR="001B3B82" w:rsidRPr="00152D30" w:rsidRDefault="00596BC9" w:rsidP="001B3B82">
            <w:pPr>
              <w:jc w:val="both"/>
              <w:rPr>
                <w:rFonts w:ascii="Times New Roman" w:hAnsi="Times New Roman"/>
                <w:sz w:val="16"/>
                <w:szCs w:val="16"/>
                <w:lang w:val="sr-Cyrl-RS"/>
              </w:rPr>
            </w:pPr>
            <w:r w:rsidRPr="00152D30">
              <w:rPr>
                <w:rFonts w:ascii="Times New Roman" w:hAnsi="Times New Roman"/>
                <w:sz w:val="16"/>
                <w:szCs w:val="16"/>
                <w:lang w:val="ru-RU"/>
              </w:rPr>
              <w:t xml:space="preserve">1 експерт ТАЕКС, </w:t>
            </w:r>
            <w:r w:rsidR="001B3B82" w:rsidRPr="00152D30">
              <w:rPr>
                <w:rFonts w:ascii="Times New Roman" w:hAnsi="Times New Roman"/>
                <w:sz w:val="16"/>
                <w:szCs w:val="16"/>
                <w:lang w:val="ru-RU"/>
              </w:rPr>
              <w:t xml:space="preserve"> радних дана у 2021.</w:t>
            </w:r>
          </w:p>
        </w:tc>
        <w:tc>
          <w:tcPr>
            <w:tcW w:w="1080" w:type="dxa"/>
            <w:tcBorders>
              <w:top w:val="single" w:sz="4" w:space="0" w:color="auto"/>
              <w:bottom w:val="single" w:sz="4" w:space="0" w:color="auto"/>
            </w:tcBorders>
          </w:tcPr>
          <w:p w14:paraId="1F9D5276" w14:textId="287FF032" w:rsidR="001B3B82" w:rsidRPr="00152D30" w:rsidRDefault="001B3B82" w:rsidP="001B3B82">
            <w:pPr>
              <w:rPr>
                <w:rFonts w:ascii="Times New Roman" w:hAnsi="Times New Roman"/>
                <w:sz w:val="16"/>
                <w:szCs w:val="16"/>
                <w:lang w:val="sr-Cyrl-RS"/>
              </w:rPr>
            </w:pPr>
            <w:r w:rsidRPr="00152D30">
              <w:rPr>
                <w:rFonts w:ascii="Times New Roman" w:hAnsi="Times New Roman"/>
                <w:sz w:val="16"/>
                <w:szCs w:val="16"/>
              </w:rPr>
              <w:t>Као у 1.1.1.2</w:t>
            </w:r>
          </w:p>
        </w:tc>
        <w:tc>
          <w:tcPr>
            <w:tcW w:w="1980" w:type="dxa"/>
            <w:tcBorders>
              <w:top w:val="single" w:sz="4" w:space="0" w:color="auto"/>
              <w:bottom w:val="single" w:sz="4" w:space="0" w:color="auto"/>
            </w:tcBorders>
          </w:tcPr>
          <w:p w14:paraId="6C7ECAB6" w14:textId="41273F83" w:rsidR="001B3B82" w:rsidRPr="00152D30" w:rsidRDefault="001B3B82" w:rsidP="001B3B82">
            <w:pPr>
              <w:rPr>
                <w:rStyle w:val="CommentReference"/>
                <w:rFonts w:ascii="Times New Roman" w:hAnsi="Times New Roman"/>
                <w:lang w:val="ru-RU"/>
              </w:rPr>
            </w:pPr>
            <w:r w:rsidRPr="00152D30">
              <w:rPr>
                <w:rStyle w:val="CommentReference"/>
                <w:rFonts w:ascii="Times New Roman" w:hAnsi="Times New Roman"/>
                <w:lang w:val="ru-RU"/>
              </w:rPr>
              <w:t>Буџет РС укупно 16.250 €, од чега 2.400 € у 2019</w:t>
            </w:r>
            <w:r w:rsidR="00ED74A2" w:rsidRPr="00152D30">
              <w:rPr>
                <w:rStyle w:val="CommentReference"/>
                <w:rFonts w:ascii="Times New Roman" w:hAnsi="Times New Roman"/>
                <w:lang w:val="ru-RU"/>
              </w:rPr>
              <w:t>.</w:t>
            </w:r>
            <w:r w:rsidRPr="00152D30">
              <w:rPr>
                <w:rStyle w:val="CommentReference"/>
                <w:rFonts w:ascii="Times New Roman" w:hAnsi="Times New Roman"/>
                <w:lang w:val="ru-RU"/>
              </w:rPr>
              <w:t>, 5.650 € у 2020. и 8.200 € у 2021.</w:t>
            </w:r>
          </w:p>
          <w:p w14:paraId="069FE800" w14:textId="77777777" w:rsidR="00B000E1" w:rsidRPr="00152D30" w:rsidRDefault="00B000E1" w:rsidP="001B3B82">
            <w:pPr>
              <w:rPr>
                <w:rStyle w:val="CommentReference"/>
                <w:rFonts w:ascii="Times New Roman" w:hAnsi="Times New Roman"/>
                <w:lang w:val="ru-RU"/>
              </w:rPr>
            </w:pPr>
          </w:p>
          <w:p w14:paraId="6EF07B9B" w14:textId="77777777" w:rsidR="00B000E1" w:rsidRPr="00152D30" w:rsidRDefault="00B000E1" w:rsidP="001B3B82">
            <w:pPr>
              <w:rPr>
                <w:rStyle w:val="CommentReference"/>
                <w:lang w:val="ru-RU"/>
              </w:rPr>
            </w:pPr>
          </w:p>
          <w:p w14:paraId="296CA6C5" w14:textId="545CCFE2" w:rsidR="00B000E1" w:rsidRPr="00152D30" w:rsidRDefault="00B000E1" w:rsidP="00B000E1">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B80EAE" w:rsidRPr="00152D30">
              <w:rPr>
                <w:rFonts w:ascii="Times New Roman" w:hAnsi="Times New Roman"/>
                <w:sz w:val="16"/>
                <w:szCs w:val="16"/>
                <w:lang w:val="sr-Cyrl-RS"/>
              </w:rPr>
              <w:t>666.700</w:t>
            </w:r>
            <w:r w:rsidR="00B80EAE"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4846919B" w14:textId="44093904" w:rsidR="00B000E1" w:rsidRPr="00152D30" w:rsidRDefault="00B000E1" w:rsidP="00B000E1">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00B80EAE" w:rsidRPr="00152D30">
              <w:rPr>
                <w:rFonts w:ascii="Times New Roman" w:hAnsi="Times New Roman"/>
                <w:sz w:val="16"/>
                <w:szCs w:val="16"/>
                <w:lang w:val="ru-RU"/>
              </w:rPr>
              <w:t>967.600</w:t>
            </w:r>
            <w:r w:rsidR="00B80EAE"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564CD06F" w14:textId="77777777" w:rsidR="00B000E1" w:rsidRPr="00152D30" w:rsidRDefault="00B000E1" w:rsidP="00B000E1">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43A84E0E" w14:textId="573387E0" w:rsidR="00B000E1" w:rsidRPr="00152D30" w:rsidRDefault="00B000E1" w:rsidP="001B3B82">
            <w:pPr>
              <w:rPr>
                <w:rFonts w:ascii="Times New Roman" w:hAnsi="Times New Roman"/>
                <w:lang w:val="ru-RU"/>
              </w:rPr>
            </w:pPr>
          </w:p>
        </w:tc>
        <w:tc>
          <w:tcPr>
            <w:tcW w:w="1980" w:type="dxa"/>
            <w:tcBorders>
              <w:top w:val="single" w:sz="4" w:space="0" w:color="auto"/>
              <w:bottom w:val="single" w:sz="4" w:space="0" w:color="auto"/>
            </w:tcBorders>
          </w:tcPr>
          <w:p w14:paraId="2B87E478" w14:textId="77777777" w:rsidR="001B3B82" w:rsidRPr="00152D30" w:rsidRDefault="001B3B82" w:rsidP="001B3B82">
            <w:pPr>
              <w:rPr>
                <w:rFonts w:ascii="Times New Roman" w:hAnsi="Times New Roman"/>
                <w:sz w:val="16"/>
                <w:szCs w:val="16"/>
                <w:lang w:val="ru-RU"/>
              </w:rPr>
            </w:pPr>
            <w:r w:rsidRPr="00152D30">
              <w:rPr>
                <w:rFonts w:ascii="Times New Roman" w:hAnsi="Times New Roman"/>
                <w:sz w:val="16"/>
                <w:szCs w:val="16"/>
                <w:lang w:val="ru-RU"/>
              </w:rPr>
              <w:t>Донаторска средства укупно 2.250 €, све у 2021.</w:t>
            </w:r>
          </w:p>
          <w:p w14:paraId="21856C15" w14:textId="77777777" w:rsidR="00B000E1" w:rsidRPr="00152D30" w:rsidRDefault="00B000E1" w:rsidP="001B3B82">
            <w:pPr>
              <w:rPr>
                <w:rFonts w:ascii="Times New Roman" w:hAnsi="Times New Roman"/>
                <w:sz w:val="16"/>
                <w:szCs w:val="16"/>
                <w:lang w:val="ru-RU"/>
              </w:rPr>
            </w:pPr>
          </w:p>
          <w:p w14:paraId="32F082AD" w14:textId="77777777" w:rsidR="00B000E1" w:rsidRPr="00152D30" w:rsidRDefault="00B000E1" w:rsidP="001B3B82">
            <w:pPr>
              <w:rPr>
                <w:rFonts w:ascii="Times New Roman" w:hAnsi="Times New Roman"/>
                <w:sz w:val="16"/>
                <w:szCs w:val="16"/>
                <w:lang w:val="ru-RU"/>
              </w:rPr>
            </w:pPr>
          </w:p>
          <w:p w14:paraId="45D318B9" w14:textId="77777777" w:rsidR="00B000E1" w:rsidRPr="00152D30" w:rsidRDefault="00B000E1" w:rsidP="001B3B82">
            <w:pPr>
              <w:rPr>
                <w:rFonts w:ascii="Times New Roman" w:hAnsi="Times New Roman"/>
                <w:sz w:val="16"/>
                <w:szCs w:val="16"/>
                <w:lang w:val="ru-RU"/>
              </w:rPr>
            </w:pPr>
          </w:p>
          <w:p w14:paraId="259CC457" w14:textId="77777777" w:rsidR="00B000E1" w:rsidRPr="00152D30" w:rsidRDefault="00B000E1" w:rsidP="00B000E1">
            <w:pPr>
              <w:rPr>
                <w:rFonts w:ascii="Times New Roman" w:hAnsi="Times New Roman"/>
                <w:sz w:val="16"/>
                <w:szCs w:val="16"/>
                <w:lang w:val="sr-Cyrl-RS"/>
              </w:rPr>
            </w:pPr>
            <w:r w:rsidRPr="00152D30">
              <w:rPr>
                <w:rFonts w:ascii="Times New Roman" w:hAnsi="Times New Roman"/>
                <w:sz w:val="16"/>
                <w:szCs w:val="16"/>
                <w:lang w:val="sr-Cyrl-RS"/>
              </w:rPr>
              <w:t xml:space="preserve">2020: 0 </w:t>
            </w:r>
            <w:r w:rsidRPr="00152D30">
              <w:rPr>
                <w:rFonts w:ascii="Times New Roman" w:hAnsi="Times New Roman"/>
                <w:sz w:val="16"/>
                <w:szCs w:val="16"/>
                <w:lang w:val="ru-RU"/>
              </w:rPr>
              <w:t>РСД</w:t>
            </w:r>
          </w:p>
          <w:p w14:paraId="0A250970" w14:textId="418F021B" w:rsidR="00B000E1" w:rsidRPr="00152D30" w:rsidRDefault="00B000E1" w:rsidP="00B000E1">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00B80EAE" w:rsidRPr="00152D30">
              <w:rPr>
                <w:rFonts w:ascii="Times New Roman" w:hAnsi="Times New Roman"/>
                <w:sz w:val="16"/>
                <w:szCs w:val="16"/>
                <w:lang w:val="ru-RU"/>
              </w:rPr>
              <w:t>265.500</w:t>
            </w:r>
            <w:r w:rsidR="00B80EAE"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49E7BA45" w14:textId="77777777" w:rsidR="00B000E1" w:rsidRPr="00152D30" w:rsidRDefault="00B000E1" w:rsidP="00B000E1">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2AC757C3" w14:textId="4E684713" w:rsidR="00B000E1" w:rsidRPr="00152D30" w:rsidRDefault="00B000E1" w:rsidP="001B3B82">
            <w:pPr>
              <w:rPr>
                <w:rFonts w:ascii="Times New Roman" w:hAnsi="Times New Roman"/>
                <w:sz w:val="16"/>
                <w:szCs w:val="16"/>
                <w:lang w:val="ru-RU"/>
              </w:rPr>
            </w:pPr>
          </w:p>
        </w:tc>
      </w:tr>
      <w:tr w:rsidR="00AA4F69" w:rsidRPr="00152D30" w14:paraId="63F1B843" w14:textId="77777777" w:rsidTr="00AA4F69">
        <w:trPr>
          <w:trHeight w:val="679"/>
        </w:trPr>
        <w:tc>
          <w:tcPr>
            <w:tcW w:w="828" w:type="dxa"/>
            <w:tcBorders>
              <w:top w:val="single" w:sz="4" w:space="0" w:color="auto"/>
              <w:bottom w:val="nil"/>
            </w:tcBorders>
          </w:tcPr>
          <w:p w14:paraId="616CAE4E" w14:textId="77777777" w:rsidR="007D50B1" w:rsidRPr="00152D30" w:rsidRDefault="007D50B1" w:rsidP="007D50B1">
            <w:pPr>
              <w:rPr>
                <w:rFonts w:ascii="Times New Roman" w:hAnsi="Times New Roman"/>
                <w:sz w:val="16"/>
                <w:szCs w:val="16"/>
              </w:rPr>
            </w:pPr>
            <w:r w:rsidRPr="00152D30">
              <w:rPr>
                <w:rFonts w:ascii="Times New Roman" w:hAnsi="Times New Roman"/>
                <w:sz w:val="16"/>
                <w:szCs w:val="16"/>
              </w:rPr>
              <w:t>1.2.6.3</w:t>
            </w:r>
          </w:p>
        </w:tc>
        <w:tc>
          <w:tcPr>
            <w:tcW w:w="2541" w:type="dxa"/>
            <w:tcBorders>
              <w:top w:val="single" w:sz="4" w:space="0" w:color="auto"/>
              <w:bottom w:val="nil"/>
            </w:tcBorders>
          </w:tcPr>
          <w:p w14:paraId="3E082BB3" w14:textId="77777777" w:rsidR="007D50B1" w:rsidRPr="00152D30" w:rsidRDefault="007D50B1" w:rsidP="007D50B1">
            <w:pPr>
              <w:rPr>
                <w:rFonts w:ascii="Times New Roman" w:hAnsi="Times New Roman"/>
                <w:sz w:val="16"/>
                <w:szCs w:val="16"/>
                <w:lang w:val="sr-Latn-CS"/>
              </w:rPr>
            </w:pPr>
            <w:r w:rsidRPr="00152D30">
              <w:rPr>
                <w:rFonts w:ascii="Times New Roman" w:hAnsi="Times New Roman"/>
                <w:sz w:val="16"/>
                <w:szCs w:val="16"/>
                <w:lang w:val="sr-Latn-CS"/>
              </w:rPr>
              <w:t>Имплементација Закона о раду у делу који се</w:t>
            </w:r>
            <w:r w:rsidRPr="00152D30">
              <w:rPr>
                <w:rFonts w:ascii="Times New Roman" w:hAnsi="Times New Roman"/>
                <w:sz w:val="16"/>
                <w:szCs w:val="16"/>
                <w:lang w:val="ru-RU"/>
              </w:rPr>
              <w:t xml:space="preserve"> односи на уговоре о радном ангажовању са непуним радним временом</w:t>
            </w:r>
            <w:r w:rsidRPr="00152D30">
              <w:rPr>
                <w:rFonts w:ascii="Times New Roman" w:hAnsi="Times New Roman"/>
                <w:sz w:val="16"/>
                <w:szCs w:val="16"/>
                <w:lang w:val="sr-Latn-CS"/>
              </w:rPr>
              <w:t>, ради уједначеног поступања послодаваца и запослених у примени одредаба Закона, кроз:</w:t>
            </w:r>
          </w:p>
          <w:p w14:paraId="5A814798" w14:textId="77777777" w:rsidR="007D50B1" w:rsidRPr="00152D30" w:rsidRDefault="007D50B1" w:rsidP="007D50B1">
            <w:pPr>
              <w:rPr>
                <w:rFonts w:ascii="Times New Roman" w:hAnsi="Times New Roman"/>
                <w:sz w:val="16"/>
                <w:szCs w:val="16"/>
                <w:lang w:val="sr-Latn-CS"/>
              </w:rPr>
            </w:pPr>
            <w:r w:rsidRPr="00152D30">
              <w:rPr>
                <w:rFonts w:ascii="Times New Roman" w:hAnsi="Times New Roman"/>
                <w:sz w:val="16"/>
                <w:szCs w:val="16"/>
                <w:lang w:val="sr-Latn-CS"/>
              </w:rPr>
              <w:t>а) одржавање обука, семин</w:t>
            </w:r>
            <w:r w:rsidRPr="00152D30">
              <w:rPr>
                <w:rFonts w:ascii="Times New Roman" w:hAnsi="Times New Roman"/>
                <w:sz w:val="16"/>
                <w:szCs w:val="16"/>
                <w:lang w:val="ru-RU"/>
              </w:rPr>
              <w:t>а</w:t>
            </w:r>
            <w:r w:rsidRPr="00152D30">
              <w:rPr>
                <w:rFonts w:ascii="Times New Roman" w:hAnsi="Times New Roman"/>
                <w:sz w:val="16"/>
                <w:szCs w:val="16"/>
                <w:lang w:val="sr-Latn-CS"/>
              </w:rPr>
              <w:t>ра и радионица за инспекторе</w:t>
            </w:r>
          </w:p>
          <w:p w14:paraId="2CA47CB1" w14:textId="77777777" w:rsidR="007D50B1" w:rsidRPr="00152D30" w:rsidRDefault="007D50B1" w:rsidP="007D50B1">
            <w:pPr>
              <w:rPr>
                <w:rFonts w:ascii="Times New Roman" w:hAnsi="Times New Roman"/>
                <w:sz w:val="16"/>
                <w:szCs w:val="16"/>
                <w:lang w:val="sr-Latn-CS"/>
              </w:rPr>
            </w:pPr>
            <w:r w:rsidRPr="00152D30">
              <w:rPr>
                <w:rFonts w:ascii="Times New Roman" w:hAnsi="Times New Roman"/>
                <w:sz w:val="16"/>
                <w:szCs w:val="16"/>
                <w:lang w:val="sr-Latn-CS"/>
              </w:rPr>
              <w:t>б)</w:t>
            </w:r>
            <w:r w:rsidRPr="00152D30">
              <w:rPr>
                <w:rFonts w:ascii="Times New Roman" w:hAnsi="Times New Roman"/>
                <w:sz w:val="16"/>
                <w:szCs w:val="16"/>
                <w:lang w:val="ru-RU"/>
              </w:rPr>
              <w:t xml:space="preserve"> </w:t>
            </w:r>
            <w:r w:rsidRPr="00152D30">
              <w:rPr>
                <w:rFonts w:ascii="Times New Roman" w:hAnsi="Times New Roman"/>
                <w:sz w:val="16"/>
                <w:szCs w:val="16"/>
                <w:lang w:val="sr-Latn-CS"/>
              </w:rPr>
              <w:t>надзори по службеној дужности и по захтеву странака</w:t>
            </w:r>
          </w:p>
          <w:p w14:paraId="3D507069" w14:textId="77777777" w:rsidR="007D50B1" w:rsidRPr="00152D30" w:rsidRDefault="007D50B1" w:rsidP="007D50B1">
            <w:pPr>
              <w:rPr>
                <w:rFonts w:ascii="Times New Roman" w:hAnsi="Times New Roman"/>
                <w:sz w:val="16"/>
                <w:szCs w:val="16"/>
                <w:lang w:val="sr-Latn-CS"/>
              </w:rPr>
            </w:pPr>
            <w:r w:rsidRPr="00152D30">
              <w:rPr>
                <w:rFonts w:ascii="Times New Roman" w:hAnsi="Times New Roman"/>
                <w:sz w:val="16"/>
                <w:szCs w:val="16"/>
                <w:lang w:val="sr-Latn-CS"/>
              </w:rPr>
              <w:t>ц)</w:t>
            </w:r>
            <w:r w:rsidRPr="00152D30">
              <w:rPr>
                <w:rFonts w:ascii="Times New Roman" w:hAnsi="Times New Roman"/>
                <w:sz w:val="16"/>
                <w:szCs w:val="16"/>
                <w:lang w:val="ru-RU"/>
              </w:rPr>
              <w:t xml:space="preserve"> </w:t>
            </w:r>
            <w:r w:rsidRPr="00152D30">
              <w:rPr>
                <w:rFonts w:ascii="Times New Roman" w:hAnsi="Times New Roman"/>
                <w:sz w:val="16"/>
                <w:szCs w:val="16"/>
                <w:lang w:val="sr-Latn-CS"/>
              </w:rPr>
              <w:t>превентивно поступање Инспекције рада</w:t>
            </w:r>
          </w:p>
          <w:p w14:paraId="60265572" w14:textId="51F54B61" w:rsidR="007D50B1" w:rsidRPr="00152D30" w:rsidRDefault="007D50B1" w:rsidP="007D50B1">
            <w:pPr>
              <w:rPr>
                <w:rFonts w:ascii="Times New Roman" w:hAnsi="Times New Roman"/>
                <w:sz w:val="16"/>
                <w:szCs w:val="16"/>
                <w:lang w:val="ru-RU"/>
              </w:rPr>
            </w:pPr>
            <w:r w:rsidRPr="00152D30">
              <w:rPr>
                <w:rFonts w:ascii="Times New Roman" w:hAnsi="Times New Roman"/>
                <w:sz w:val="16"/>
                <w:szCs w:val="16"/>
                <w:lang w:val="sr-Latn-CS"/>
              </w:rPr>
              <w:t>д)</w:t>
            </w:r>
            <w:r w:rsidRPr="00152D30">
              <w:rPr>
                <w:rFonts w:ascii="Times New Roman" w:hAnsi="Times New Roman"/>
                <w:sz w:val="16"/>
                <w:szCs w:val="16"/>
                <w:lang w:val="ru-RU"/>
              </w:rPr>
              <w:t xml:space="preserve"> </w:t>
            </w:r>
            <w:r w:rsidRPr="00152D30">
              <w:rPr>
                <w:rFonts w:ascii="Times New Roman" w:hAnsi="Times New Roman"/>
                <w:sz w:val="16"/>
                <w:szCs w:val="16"/>
                <w:lang w:val="sr-Latn-CS"/>
              </w:rPr>
              <w:t xml:space="preserve">сарадња са социјалним партнерима </w:t>
            </w:r>
          </w:p>
        </w:tc>
        <w:tc>
          <w:tcPr>
            <w:tcW w:w="1710" w:type="dxa"/>
            <w:gridSpan w:val="2"/>
            <w:tcBorders>
              <w:top w:val="single" w:sz="4" w:space="0" w:color="auto"/>
              <w:bottom w:val="nil"/>
            </w:tcBorders>
          </w:tcPr>
          <w:p w14:paraId="25313AF3" w14:textId="77777777" w:rsidR="0033618F" w:rsidRPr="00152D30" w:rsidRDefault="0033618F" w:rsidP="0033618F">
            <w:pPr>
              <w:spacing w:before="120"/>
              <w:rPr>
                <w:rFonts w:ascii="Times New Roman" w:hAnsi="Times New Roman"/>
                <w:sz w:val="16"/>
                <w:szCs w:val="16"/>
                <w:lang w:val="ru-RU"/>
              </w:rPr>
            </w:pPr>
            <w:r w:rsidRPr="00152D30">
              <w:rPr>
                <w:rFonts w:ascii="Times New Roman" w:hAnsi="Times New Roman"/>
                <w:sz w:val="16"/>
                <w:szCs w:val="16"/>
                <w:lang w:val="ru-RU"/>
              </w:rPr>
              <w:t>Одговорна институција:</w:t>
            </w:r>
          </w:p>
          <w:p w14:paraId="3C958CE5" w14:textId="362682AC" w:rsidR="0033618F" w:rsidRPr="00152D30" w:rsidRDefault="0033618F" w:rsidP="0033618F">
            <w:pPr>
              <w:spacing w:before="120"/>
              <w:rPr>
                <w:rFonts w:ascii="Times New Roman" w:hAnsi="Times New Roman"/>
                <w:sz w:val="16"/>
                <w:szCs w:val="16"/>
                <w:lang w:val="ru-RU"/>
              </w:rPr>
            </w:pPr>
            <w:r w:rsidRPr="00152D30">
              <w:rPr>
                <w:rFonts w:ascii="Times New Roman" w:hAnsi="Times New Roman"/>
                <w:sz w:val="16"/>
                <w:szCs w:val="16"/>
                <w:lang w:val="ru-RU"/>
              </w:rPr>
              <w:t xml:space="preserve">МРЗБСП </w:t>
            </w:r>
          </w:p>
          <w:p w14:paraId="39A8CE88" w14:textId="221E3082" w:rsidR="007D50B1" w:rsidRPr="00152D30" w:rsidRDefault="0033618F" w:rsidP="007D50B1">
            <w:pPr>
              <w:rPr>
                <w:rFonts w:ascii="Times New Roman" w:hAnsi="Times New Roman"/>
                <w:sz w:val="16"/>
                <w:szCs w:val="16"/>
                <w:lang w:val="ru-RU"/>
              </w:rPr>
            </w:pPr>
            <w:r w:rsidRPr="00152D30">
              <w:rPr>
                <w:rFonts w:ascii="Times New Roman" w:hAnsi="Times New Roman"/>
                <w:sz w:val="16"/>
                <w:szCs w:val="16"/>
                <w:lang w:val="ru-RU"/>
              </w:rPr>
              <w:t>Инспекторат за рад</w:t>
            </w:r>
          </w:p>
        </w:tc>
        <w:tc>
          <w:tcPr>
            <w:tcW w:w="969" w:type="dxa"/>
            <w:tcBorders>
              <w:top w:val="single" w:sz="4" w:space="0" w:color="auto"/>
              <w:bottom w:val="nil"/>
            </w:tcBorders>
          </w:tcPr>
          <w:p w14:paraId="1C080243" w14:textId="5EC573D4" w:rsidR="007D50B1" w:rsidRPr="00152D30" w:rsidRDefault="00447B1B" w:rsidP="007D50B1">
            <w:pPr>
              <w:rPr>
                <w:rFonts w:ascii="Times New Roman" w:hAnsi="Times New Roman"/>
                <w:sz w:val="16"/>
                <w:szCs w:val="16"/>
                <w:highlight w:val="yellow"/>
              </w:rPr>
            </w:pPr>
            <w:r w:rsidRPr="00152D30">
              <w:rPr>
                <w:rFonts w:ascii="Times New Roman" w:hAnsi="Times New Roman"/>
                <w:sz w:val="16"/>
                <w:szCs w:val="16"/>
                <w:lang w:val="sr-Cyrl-RS"/>
              </w:rPr>
              <w:t>1.</w:t>
            </w:r>
            <w:r w:rsidR="007D50B1" w:rsidRPr="00152D30">
              <w:rPr>
                <w:rFonts w:ascii="Times New Roman" w:hAnsi="Times New Roman"/>
                <w:sz w:val="16"/>
                <w:szCs w:val="16"/>
                <w:lang w:val="sr-Cyrl-RS"/>
              </w:rPr>
              <w:t xml:space="preserve"> квартал 2022. </w:t>
            </w:r>
            <w:r w:rsidR="007D50B1" w:rsidRPr="00152D30">
              <w:rPr>
                <w:rFonts w:ascii="Times New Roman" w:hAnsi="Times New Roman"/>
                <w:sz w:val="16"/>
                <w:szCs w:val="16"/>
              </w:rPr>
              <w:t>и континуирано</w:t>
            </w:r>
          </w:p>
        </w:tc>
        <w:tc>
          <w:tcPr>
            <w:tcW w:w="2250" w:type="dxa"/>
            <w:tcBorders>
              <w:top w:val="single" w:sz="4" w:space="0" w:color="auto"/>
              <w:bottom w:val="nil"/>
            </w:tcBorders>
          </w:tcPr>
          <w:p w14:paraId="7A4B896C" w14:textId="3F6888EC" w:rsidR="007D50B1" w:rsidRPr="00152D30" w:rsidRDefault="007D50B1" w:rsidP="007D50B1">
            <w:pPr>
              <w:rPr>
                <w:rFonts w:ascii="Times New Roman" w:hAnsi="Times New Roman"/>
                <w:sz w:val="16"/>
                <w:szCs w:val="16"/>
                <w:lang w:val="sr-Cyrl-RS"/>
              </w:rPr>
            </w:pPr>
            <w:r w:rsidRPr="00152D30">
              <w:rPr>
                <w:rFonts w:ascii="Times New Roman" w:hAnsi="Times New Roman"/>
                <w:sz w:val="16"/>
                <w:szCs w:val="16"/>
              </w:rPr>
              <w:t>Као у 1.1.1.4</w:t>
            </w:r>
          </w:p>
        </w:tc>
        <w:tc>
          <w:tcPr>
            <w:tcW w:w="2880" w:type="dxa"/>
            <w:tcBorders>
              <w:top w:val="single" w:sz="4" w:space="0" w:color="auto"/>
              <w:bottom w:val="nil"/>
            </w:tcBorders>
          </w:tcPr>
          <w:p w14:paraId="3EE3E035" w14:textId="10A7C373" w:rsidR="007D50B1" w:rsidRPr="00152D30" w:rsidRDefault="007D50B1" w:rsidP="007D50B1">
            <w:pPr>
              <w:rPr>
                <w:rFonts w:ascii="Times New Roman" w:hAnsi="Times New Roman"/>
                <w:sz w:val="16"/>
                <w:szCs w:val="16"/>
                <w:lang w:val="sr-Cyrl-RS"/>
              </w:rPr>
            </w:pPr>
            <w:r w:rsidRPr="00152D30">
              <w:rPr>
                <w:rFonts w:ascii="Times New Roman" w:hAnsi="Times New Roman"/>
                <w:sz w:val="16"/>
                <w:szCs w:val="16"/>
              </w:rPr>
              <w:t>Као у 1.1.1.4</w:t>
            </w:r>
          </w:p>
        </w:tc>
        <w:tc>
          <w:tcPr>
            <w:tcW w:w="1080" w:type="dxa"/>
            <w:tcBorders>
              <w:top w:val="single" w:sz="4" w:space="0" w:color="auto"/>
              <w:bottom w:val="nil"/>
            </w:tcBorders>
          </w:tcPr>
          <w:p w14:paraId="471D215A" w14:textId="52C355EA" w:rsidR="007D50B1" w:rsidRPr="00152D30" w:rsidRDefault="007D50B1" w:rsidP="007D50B1">
            <w:pPr>
              <w:rPr>
                <w:rFonts w:ascii="Times New Roman" w:hAnsi="Times New Roman"/>
                <w:sz w:val="16"/>
                <w:szCs w:val="16"/>
                <w:highlight w:val="yellow"/>
                <w:lang w:val="sr-Cyrl-RS"/>
              </w:rPr>
            </w:pPr>
            <w:r w:rsidRPr="00152D30">
              <w:rPr>
                <w:rFonts w:ascii="Times New Roman" w:hAnsi="Times New Roman"/>
                <w:sz w:val="16"/>
                <w:szCs w:val="16"/>
              </w:rPr>
              <w:t>Као у 1.1.1.4</w:t>
            </w:r>
          </w:p>
        </w:tc>
        <w:tc>
          <w:tcPr>
            <w:tcW w:w="1980" w:type="dxa"/>
            <w:tcBorders>
              <w:top w:val="single" w:sz="4" w:space="0" w:color="auto"/>
              <w:bottom w:val="nil"/>
            </w:tcBorders>
          </w:tcPr>
          <w:p w14:paraId="3D648076" w14:textId="2AC3C6AE" w:rsidR="007D50B1" w:rsidRPr="00152D30" w:rsidRDefault="007D50B1" w:rsidP="007D50B1">
            <w:pPr>
              <w:rPr>
                <w:rStyle w:val="CommentReference"/>
                <w:rFonts w:ascii="Times New Roman" w:hAnsi="Times New Roman"/>
                <w:lang w:val="sr-Cyrl-RS"/>
              </w:rPr>
            </w:pPr>
            <w:r w:rsidRPr="00152D30">
              <w:rPr>
                <w:rFonts w:ascii="Times New Roman" w:hAnsi="Times New Roman"/>
                <w:sz w:val="16"/>
                <w:szCs w:val="16"/>
                <w:lang w:val="ru-RU"/>
              </w:rPr>
              <w:t xml:space="preserve">Буџетирано у оквиру активности 1.1.1.4. </w:t>
            </w:r>
          </w:p>
        </w:tc>
        <w:tc>
          <w:tcPr>
            <w:tcW w:w="1980" w:type="dxa"/>
            <w:tcBorders>
              <w:top w:val="single" w:sz="4" w:space="0" w:color="auto"/>
              <w:bottom w:val="nil"/>
            </w:tcBorders>
          </w:tcPr>
          <w:p w14:paraId="53A10961" w14:textId="33A9BE6E" w:rsidR="007D50B1" w:rsidRPr="00152D30" w:rsidRDefault="007D50B1" w:rsidP="007D50B1">
            <w:pPr>
              <w:rPr>
                <w:rFonts w:ascii="Times New Roman" w:hAnsi="Times New Roman"/>
                <w:sz w:val="16"/>
                <w:szCs w:val="16"/>
              </w:rPr>
            </w:pPr>
          </w:p>
        </w:tc>
      </w:tr>
      <w:tr w:rsidR="00AA4F69" w:rsidRPr="00152D30" w14:paraId="0CFB5D77" w14:textId="77777777" w:rsidTr="00AA4F69">
        <w:trPr>
          <w:trHeight w:val="77"/>
        </w:trPr>
        <w:tc>
          <w:tcPr>
            <w:tcW w:w="828" w:type="dxa"/>
            <w:tcBorders>
              <w:top w:val="nil"/>
              <w:bottom w:val="double" w:sz="4" w:space="0" w:color="auto"/>
            </w:tcBorders>
          </w:tcPr>
          <w:p w14:paraId="4B36BD01" w14:textId="2FB73A94" w:rsidR="005C4A21" w:rsidRPr="00152D30" w:rsidRDefault="005C4A21" w:rsidP="005C4A21">
            <w:pPr>
              <w:rPr>
                <w:rFonts w:ascii="Times New Roman" w:hAnsi="Times New Roman"/>
                <w:sz w:val="16"/>
                <w:szCs w:val="16"/>
              </w:rPr>
            </w:pPr>
          </w:p>
        </w:tc>
        <w:tc>
          <w:tcPr>
            <w:tcW w:w="2541" w:type="dxa"/>
            <w:tcBorders>
              <w:top w:val="nil"/>
              <w:bottom w:val="double" w:sz="4" w:space="0" w:color="auto"/>
            </w:tcBorders>
          </w:tcPr>
          <w:p w14:paraId="62E2D3B6" w14:textId="1B941FD9" w:rsidR="007D50B1" w:rsidRPr="00152D30" w:rsidRDefault="007D50B1" w:rsidP="005C4A21">
            <w:pPr>
              <w:rPr>
                <w:rFonts w:ascii="Times New Roman" w:hAnsi="Times New Roman"/>
                <w:sz w:val="16"/>
                <w:szCs w:val="16"/>
              </w:rPr>
            </w:pPr>
          </w:p>
        </w:tc>
        <w:tc>
          <w:tcPr>
            <w:tcW w:w="1710" w:type="dxa"/>
            <w:gridSpan w:val="2"/>
            <w:tcBorders>
              <w:top w:val="nil"/>
              <w:bottom w:val="double" w:sz="4" w:space="0" w:color="auto"/>
            </w:tcBorders>
          </w:tcPr>
          <w:p w14:paraId="32E0CA2E" w14:textId="3A2E4183" w:rsidR="005C4A21" w:rsidRPr="00152D30" w:rsidRDefault="005C4A21" w:rsidP="005C4A21">
            <w:pPr>
              <w:rPr>
                <w:rFonts w:ascii="Times New Roman" w:hAnsi="Times New Roman"/>
                <w:sz w:val="16"/>
                <w:szCs w:val="16"/>
              </w:rPr>
            </w:pPr>
          </w:p>
        </w:tc>
        <w:tc>
          <w:tcPr>
            <w:tcW w:w="969" w:type="dxa"/>
            <w:tcBorders>
              <w:top w:val="nil"/>
              <w:bottom w:val="double" w:sz="4" w:space="0" w:color="auto"/>
            </w:tcBorders>
          </w:tcPr>
          <w:p w14:paraId="74B9111D" w14:textId="15B775C8" w:rsidR="005C4A21" w:rsidRPr="00152D30" w:rsidRDefault="005C4A21" w:rsidP="005C4A21">
            <w:pPr>
              <w:rPr>
                <w:rFonts w:ascii="Times New Roman" w:hAnsi="Times New Roman"/>
                <w:sz w:val="16"/>
                <w:szCs w:val="16"/>
              </w:rPr>
            </w:pPr>
          </w:p>
        </w:tc>
        <w:tc>
          <w:tcPr>
            <w:tcW w:w="2250" w:type="dxa"/>
            <w:tcBorders>
              <w:top w:val="nil"/>
              <w:bottom w:val="double" w:sz="4" w:space="0" w:color="auto"/>
            </w:tcBorders>
          </w:tcPr>
          <w:p w14:paraId="7AD26D88" w14:textId="6141005A" w:rsidR="005C4A21" w:rsidRPr="00152D30" w:rsidRDefault="005C4A21" w:rsidP="005C4A21">
            <w:pPr>
              <w:rPr>
                <w:rFonts w:ascii="Times New Roman" w:hAnsi="Times New Roman"/>
                <w:sz w:val="16"/>
                <w:szCs w:val="16"/>
              </w:rPr>
            </w:pPr>
          </w:p>
        </w:tc>
        <w:tc>
          <w:tcPr>
            <w:tcW w:w="2880" w:type="dxa"/>
            <w:tcBorders>
              <w:top w:val="nil"/>
              <w:bottom w:val="double" w:sz="4" w:space="0" w:color="auto"/>
            </w:tcBorders>
          </w:tcPr>
          <w:p w14:paraId="75C0FF1A" w14:textId="4777FD66" w:rsidR="005C4A21" w:rsidRPr="00152D30" w:rsidRDefault="005C4A21" w:rsidP="005C4A21">
            <w:pPr>
              <w:jc w:val="both"/>
              <w:rPr>
                <w:rFonts w:ascii="Times New Roman" w:hAnsi="Times New Roman"/>
                <w:sz w:val="16"/>
                <w:szCs w:val="16"/>
              </w:rPr>
            </w:pPr>
          </w:p>
        </w:tc>
        <w:tc>
          <w:tcPr>
            <w:tcW w:w="1080" w:type="dxa"/>
            <w:tcBorders>
              <w:top w:val="nil"/>
              <w:bottom w:val="double" w:sz="4" w:space="0" w:color="auto"/>
            </w:tcBorders>
          </w:tcPr>
          <w:p w14:paraId="08077CAA" w14:textId="6F8B20D8" w:rsidR="005C4A21" w:rsidRPr="00152D30" w:rsidRDefault="005C4A21" w:rsidP="005C4A21">
            <w:pPr>
              <w:rPr>
                <w:rFonts w:ascii="Times New Roman" w:hAnsi="Times New Roman"/>
                <w:sz w:val="16"/>
                <w:szCs w:val="16"/>
              </w:rPr>
            </w:pPr>
          </w:p>
        </w:tc>
        <w:tc>
          <w:tcPr>
            <w:tcW w:w="1980" w:type="dxa"/>
            <w:tcBorders>
              <w:top w:val="nil"/>
              <w:bottom w:val="double" w:sz="4" w:space="0" w:color="auto"/>
            </w:tcBorders>
          </w:tcPr>
          <w:p w14:paraId="797C1692" w14:textId="77777777" w:rsidR="005C4A21" w:rsidRPr="00152D30" w:rsidRDefault="005C4A21" w:rsidP="005C4A21">
            <w:pPr>
              <w:rPr>
                <w:rStyle w:val="CommentReference"/>
                <w:rFonts w:ascii="Times New Roman" w:hAnsi="Times New Roman"/>
              </w:rPr>
            </w:pPr>
          </w:p>
        </w:tc>
        <w:tc>
          <w:tcPr>
            <w:tcW w:w="1980" w:type="dxa"/>
            <w:tcBorders>
              <w:top w:val="nil"/>
              <w:bottom w:val="double" w:sz="4" w:space="0" w:color="auto"/>
            </w:tcBorders>
          </w:tcPr>
          <w:p w14:paraId="287AE04B" w14:textId="11FB44CD" w:rsidR="005C4A21" w:rsidRPr="00152D30" w:rsidRDefault="005C4A21" w:rsidP="005C4A21">
            <w:pPr>
              <w:rPr>
                <w:rFonts w:ascii="Times New Roman" w:hAnsi="Times New Roman"/>
                <w:sz w:val="16"/>
                <w:szCs w:val="16"/>
              </w:rPr>
            </w:pPr>
          </w:p>
        </w:tc>
      </w:tr>
      <w:tr w:rsidR="007D50B1" w:rsidRPr="00EB2369" w14:paraId="534E99AF" w14:textId="77777777" w:rsidTr="00AA4F69">
        <w:trPr>
          <w:trHeight w:val="580"/>
        </w:trPr>
        <w:tc>
          <w:tcPr>
            <w:tcW w:w="16218" w:type="dxa"/>
            <w:gridSpan w:val="10"/>
            <w:tcBorders>
              <w:top w:val="double" w:sz="4" w:space="0" w:color="auto"/>
              <w:left w:val="double" w:sz="4" w:space="0" w:color="auto"/>
              <w:bottom w:val="double" w:sz="4" w:space="0" w:color="auto"/>
              <w:right w:val="double" w:sz="4" w:space="0" w:color="auto"/>
            </w:tcBorders>
            <w:shd w:val="clear" w:color="auto" w:fill="FFF2CC"/>
          </w:tcPr>
          <w:p w14:paraId="5B906262" w14:textId="221A1DB0" w:rsidR="007D50B1" w:rsidRPr="00152D30" w:rsidRDefault="009452CF" w:rsidP="007D50B1">
            <w:pPr>
              <w:rPr>
                <w:rFonts w:ascii="Times New Roman" w:hAnsi="Times New Roman"/>
                <w:b/>
                <w:sz w:val="20"/>
                <w:szCs w:val="20"/>
                <w:lang w:val="ru-RU"/>
              </w:rPr>
            </w:pPr>
            <w:r w:rsidRPr="00152D30">
              <w:rPr>
                <w:rFonts w:ascii="Times New Roman" w:hAnsi="Times New Roman"/>
                <w:b/>
                <w:sz w:val="20"/>
                <w:szCs w:val="20"/>
                <w:lang w:val="ru-RU"/>
              </w:rPr>
              <w:t>1.2.7</w:t>
            </w:r>
            <w:r w:rsidR="00D93879" w:rsidRPr="00152D30">
              <w:rPr>
                <w:rStyle w:val="FootnoteReference"/>
                <w:rFonts w:ascii="Times New Roman" w:hAnsi="Times New Roman"/>
                <w:b/>
                <w:sz w:val="20"/>
                <w:szCs w:val="20"/>
                <w:lang w:val="ru-RU"/>
              </w:rPr>
              <w:footnoteReference w:id="10"/>
            </w:r>
          </w:p>
          <w:p w14:paraId="2388D48B" w14:textId="17867A0A" w:rsidR="007D50B1" w:rsidRPr="00152D30" w:rsidRDefault="007D50B1" w:rsidP="00EA5195">
            <w:pPr>
              <w:rPr>
                <w:rFonts w:ascii="Times New Roman" w:hAnsi="Times New Roman"/>
                <w:b/>
                <w:bCs/>
                <w:sz w:val="20"/>
                <w:szCs w:val="20"/>
                <w:lang w:val="ru-RU" w:eastAsia="en-GB"/>
              </w:rPr>
            </w:pPr>
            <w:r w:rsidRPr="00152D30">
              <w:rPr>
                <w:rFonts w:ascii="Times New Roman" w:hAnsi="Times New Roman"/>
                <w:b/>
                <w:bCs/>
                <w:sz w:val="20"/>
                <w:szCs w:val="20"/>
                <w:lang w:val="ru-RU" w:eastAsia="en-GB"/>
              </w:rPr>
              <w:t>Директива Савета 91/383/</w:t>
            </w:r>
            <w:r w:rsidRPr="00152D30">
              <w:rPr>
                <w:rFonts w:ascii="Times New Roman" w:hAnsi="Times New Roman"/>
                <w:b/>
                <w:bCs/>
                <w:sz w:val="20"/>
                <w:szCs w:val="20"/>
                <w:lang w:val="en-GB" w:eastAsia="en-GB"/>
              </w:rPr>
              <w:t>EE</w:t>
            </w:r>
            <w:r w:rsidR="00EA5195" w:rsidRPr="00152D30">
              <w:rPr>
                <w:rFonts w:ascii="Times New Roman" w:hAnsi="Times New Roman"/>
                <w:b/>
                <w:bCs/>
                <w:sz w:val="20"/>
                <w:szCs w:val="20"/>
                <w:lang w:val="ru-RU" w:eastAsia="en-GB"/>
              </w:rPr>
              <w:t>З</w:t>
            </w:r>
            <w:r w:rsidRPr="00152D30">
              <w:rPr>
                <w:rFonts w:ascii="Times New Roman" w:hAnsi="Times New Roman"/>
                <w:b/>
                <w:bCs/>
                <w:sz w:val="20"/>
                <w:szCs w:val="20"/>
                <w:lang w:val="ru-RU" w:eastAsia="en-GB"/>
              </w:rPr>
              <w:t xml:space="preserve"> </w:t>
            </w:r>
            <w:r w:rsidRPr="00152D30">
              <w:rPr>
                <w:rFonts w:ascii="Times New Roman" w:hAnsi="Times New Roman"/>
                <w:bCs/>
                <w:sz w:val="20"/>
                <w:szCs w:val="20"/>
                <w:lang w:val="ru-RU" w:eastAsia="en-GB"/>
              </w:rPr>
              <w:t xml:space="preserve">од 25. јуна 1991. </w:t>
            </w:r>
            <w:r w:rsidR="00EA5195" w:rsidRPr="00152D30">
              <w:rPr>
                <w:rFonts w:ascii="Times New Roman" w:hAnsi="Times New Roman"/>
                <w:bCs/>
                <w:sz w:val="20"/>
                <w:szCs w:val="20"/>
                <w:lang w:val="ru-RU" w:eastAsia="en-GB"/>
              </w:rPr>
              <w:t xml:space="preserve">године </w:t>
            </w:r>
            <w:r w:rsidRPr="00152D30">
              <w:rPr>
                <w:rFonts w:ascii="Times New Roman" w:hAnsi="Times New Roman"/>
                <w:bCs/>
                <w:sz w:val="20"/>
                <w:szCs w:val="20"/>
                <w:lang w:val="ru-RU" w:eastAsia="en-GB"/>
              </w:rPr>
              <w:t>о допунама мера за подстицање унапређења сигурности и здравља на раду радника у радном односу на одређено време или у привременом радном односу</w:t>
            </w:r>
            <w:r w:rsidR="00EA5195" w:rsidRPr="00152D30">
              <w:rPr>
                <w:rFonts w:ascii="Times New Roman" w:hAnsi="Times New Roman"/>
                <w:bCs/>
                <w:sz w:val="20"/>
                <w:szCs w:val="20"/>
                <w:lang w:val="ru-RU" w:eastAsia="en-GB"/>
              </w:rPr>
              <w:t>,</w:t>
            </w:r>
            <w:r w:rsidRPr="00152D30">
              <w:rPr>
                <w:rFonts w:ascii="Times New Roman" w:hAnsi="Times New Roman"/>
                <w:bCs/>
                <w:sz w:val="20"/>
                <w:szCs w:val="20"/>
                <w:lang w:val="ru-RU" w:eastAsia="en-GB"/>
              </w:rPr>
              <w:t xml:space="preserve"> </w:t>
            </w:r>
            <w:r w:rsidRPr="00152D30">
              <w:rPr>
                <w:rFonts w:ascii="Times New Roman" w:hAnsi="Times New Roman"/>
                <w:bCs/>
                <w:i/>
                <w:sz w:val="20"/>
                <w:szCs w:val="20"/>
                <w:lang w:val="ru-RU" w:eastAsia="en-GB"/>
              </w:rPr>
              <w:t xml:space="preserve">СЛ </w:t>
            </w:r>
            <w:r w:rsidR="00EA5195" w:rsidRPr="00152D30">
              <w:rPr>
                <w:rFonts w:ascii="Times New Roman" w:hAnsi="Times New Roman"/>
                <w:bCs/>
                <w:i/>
                <w:sz w:val="20"/>
                <w:szCs w:val="20"/>
                <w:lang w:eastAsia="en-GB"/>
              </w:rPr>
              <w:t>L</w:t>
            </w:r>
            <w:r w:rsidR="00EA5195" w:rsidRPr="00152D30">
              <w:rPr>
                <w:rFonts w:ascii="Times New Roman" w:hAnsi="Times New Roman"/>
                <w:bCs/>
                <w:i/>
                <w:sz w:val="20"/>
                <w:szCs w:val="20"/>
                <w:lang w:val="ru-RU" w:eastAsia="en-GB"/>
              </w:rPr>
              <w:t xml:space="preserve"> </w:t>
            </w:r>
            <w:r w:rsidRPr="00152D30">
              <w:rPr>
                <w:rFonts w:ascii="Times New Roman" w:hAnsi="Times New Roman"/>
                <w:bCs/>
                <w:i/>
                <w:sz w:val="20"/>
                <w:szCs w:val="20"/>
                <w:lang w:val="ru-RU" w:eastAsia="en-GB"/>
              </w:rPr>
              <w:t>206, 29.07.1991, стр. 19</w:t>
            </w:r>
          </w:p>
        </w:tc>
      </w:tr>
      <w:tr w:rsidR="007D50B1" w:rsidRPr="00152D30" w14:paraId="5BF3FA5E" w14:textId="77777777" w:rsidTr="00AA4F69">
        <w:trPr>
          <w:trHeight w:val="233"/>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tcPr>
          <w:p w14:paraId="096AA977" w14:textId="22A1B63D" w:rsidR="007D50B1" w:rsidRPr="00152D30" w:rsidRDefault="007D50B1" w:rsidP="007D50B1">
            <w:pPr>
              <w:rPr>
                <w:rFonts w:ascii="Times New Roman" w:hAnsi="Times New Roman"/>
                <w:sz w:val="20"/>
                <w:szCs w:val="20"/>
              </w:rPr>
            </w:pPr>
            <w:r w:rsidRPr="00152D30">
              <w:rPr>
                <w:rFonts w:ascii="Times New Roman" w:hAnsi="Times New Roman"/>
                <w:b/>
                <w:bCs/>
                <w:sz w:val="20"/>
                <w:szCs w:val="20"/>
              </w:rPr>
              <w:t>ТРЕНУТНА СИТУАЦИЈА</w:t>
            </w:r>
          </w:p>
        </w:tc>
      </w:tr>
      <w:tr w:rsidR="007D50B1" w:rsidRPr="00152D30" w14:paraId="4E5FB882" w14:textId="77777777" w:rsidTr="00AA4F69">
        <w:trPr>
          <w:trHeight w:val="573"/>
        </w:trPr>
        <w:tc>
          <w:tcPr>
            <w:tcW w:w="16218" w:type="dxa"/>
            <w:gridSpan w:val="10"/>
            <w:tcBorders>
              <w:top w:val="double" w:sz="4" w:space="0" w:color="auto"/>
              <w:left w:val="double" w:sz="4" w:space="0" w:color="auto"/>
              <w:bottom w:val="double" w:sz="4" w:space="0" w:color="auto"/>
              <w:right w:val="double" w:sz="4" w:space="0" w:color="auto"/>
            </w:tcBorders>
          </w:tcPr>
          <w:p w14:paraId="39D8D492" w14:textId="2448F957" w:rsidR="007D50B1" w:rsidRPr="00152D30" w:rsidRDefault="001859E8" w:rsidP="001859E8">
            <w:pPr>
              <w:rPr>
                <w:rFonts w:ascii="Times New Roman" w:hAnsi="Times New Roman"/>
                <w:sz w:val="20"/>
                <w:szCs w:val="20"/>
                <w:lang w:val="ru-RU"/>
              </w:rPr>
            </w:pPr>
            <w:r w:rsidRPr="00152D30">
              <w:rPr>
                <w:rFonts w:ascii="Times New Roman" w:hAnsi="Times New Roman"/>
                <w:sz w:val="20"/>
                <w:szCs w:val="20"/>
                <w:lang w:val="sr-Cyrl-RS"/>
              </w:rPr>
              <w:t>Закон о агенцијском запошљавању усвојен је у децембру 2019. године  (</w:t>
            </w:r>
            <w:r w:rsidRPr="00152D30">
              <w:rPr>
                <w:rFonts w:ascii="Times New Roman" w:hAnsi="Times New Roman"/>
                <w:sz w:val="20"/>
                <w:szCs w:val="20"/>
                <w:shd w:val="clear" w:color="auto" w:fill="FFFFFF"/>
                <w:lang w:val="ru-RU"/>
              </w:rPr>
              <w:t xml:space="preserve">"Службени гласник РС", бр. 86) од 6. децембра 2019. године. </w:t>
            </w:r>
            <w:r w:rsidR="007D50B1" w:rsidRPr="00152D30">
              <w:rPr>
                <w:rFonts w:ascii="Times New Roman" w:hAnsi="Times New Roman"/>
                <w:sz w:val="20"/>
                <w:szCs w:val="20"/>
                <w:lang w:val="ru-RU"/>
              </w:rPr>
              <w:t xml:space="preserve"> </w:t>
            </w:r>
            <w:r w:rsidR="007D50B1" w:rsidRPr="00152D30">
              <w:rPr>
                <w:rFonts w:ascii="Times New Roman" w:eastAsiaTheme="minorHAnsi" w:hAnsi="Times New Roman"/>
                <w:sz w:val="20"/>
                <w:szCs w:val="20"/>
                <w:lang w:val="ru-RU"/>
              </w:rPr>
              <w:t>Управа за безбе</w:t>
            </w:r>
            <w:r w:rsidRPr="00152D30">
              <w:rPr>
                <w:rFonts w:ascii="Times New Roman" w:eastAsiaTheme="minorHAnsi" w:hAnsi="Times New Roman"/>
                <w:sz w:val="20"/>
                <w:szCs w:val="20"/>
                <w:lang w:val="ru-RU"/>
              </w:rPr>
              <w:t xml:space="preserve">дност и здравље на раду сачинила је </w:t>
            </w:r>
            <w:r w:rsidR="007D50B1" w:rsidRPr="00152D30">
              <w:rPr>
                <w:rFonts w:ascii="Times New Roman" w:eastAsiaTheme="minorHAnsi" w:hAnsi="Times New Roman"/>
                <w:sz w:val="20"/>
                <w:szCs w:val="20"/>
                <w:lang w:val="ru-RU"/>
              </w:rPr>
              <w:t xml:space="preserve"> предло</w:t>
            </w:r>
            <w:r w:rsidRPr="00152D30">
              <w:rPr>
                <w:rFonts w:ascii="Times New Roman" w:eastAsiaTheme="minorHAnsi" w:hAnsi="Times New Roman"/>
                <w:sz w:val="20"/>
                <w:szCs w:val="20"/>
                <w:lang w:val="ru-RU"/>
              </w:rPr>
              <w:t xml:space="preserve">г одредаба којима су транспоновани </w:t>
            </w:r>
            <w:r w:rsidR="007D50B1" w:rsidRPr="00152D30">
              <w:rPr>
                <w:rFonts w:ascii="Times New Roman" w:eastAsiaTheme="minorHAnsi" w:hAnsi="Times New Roman"/>
                <w:sz w:val="20"/>
                <w:szCs w:val="20"/>
                <w:lang w:val="ru-RU"/>
              </w:rPr>
              <w:t xml:space="preserve"> чл. 3, 4, 5 и 6 Директиве. </w:t>
            </w:r>
            <w:r w:rsidR="006862A8" w:rsidRPr="00152D30">
              <w:rPr>
                <w:rFonts w:ascii="Times New Roman" w:eastAsiaTheme="minorHAnsi" w:hAnsi="Times New Roman"/>
                <w:sz w:val="20"/>
                <w:szCs w:val="20"/>
                <w:lang w:val="ru-RU"/>
              </w:rPr>
              <w:t>Закон је у примени од 1.3.2020. године.</w:t>
            </w:r>
          </w:p>
        </w:tc>
      </w:tr>
      <w:tr w:rsidR="005C4A21" w:rsidRPr="00152D30" w14:paraId="374A6ED5" w14:textId="77777777" w:rsidTr="00AA4F69">
        <w:trPr>
          <w:trHeight w:val="501"/>
        </w:trPr>
        <w:tc>
          <w:tcPr>
            <w:tcW w:w="3369" w:type="dxa"/>
            <w:gridSpan w:val="2"/>
            <w:vMerge w:val="restart"/>
            <w:tcBorders>
              <w:top w:val="double" w:sz="4" w:space="0" w:color="auto"/>
              <w:left w:val="single" w:sz="4" w:space="0" w:color="auto"/>
              <w:right w:val="single" w:sz="4" w:space="0" w:color="auto"/>
            </w:tcBorders>
            <w:shd w:val="clear" w:color="auto" w:fill="DDDDFF"/>
            <w:vAlign w:val="center"/>
          </w:tcPr>
          <w:p w14:paraId="49363A67"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gridSpan w:val="2"/>
            <w:vMerge w:val="restart"/>
            <w:tcBorders>
              <w:top w:val="double" w:sz="4" w:space="0" w:color="auto"/>
              <w:left w:val="single" w:sz="4" w:space="0" w:color="auto"/>
              <w:right w:val="single" w:sz="4" w:space="0" w:color="auto"/>
            </w:tcBorders>
            <w:shd w:val="clear" w:color="auto" w:fill="DDDDFF"/>
            <w:vAlign w:val="center"/>
          </w:tcPr>
          <w:p w14:paraId="406B5FD4" w14:textId="77777777" w:rsidR="005C4A21" w:rsidRPr="00152D30" w:rsidRDefault="005C4A21" w:rsidP="005C4A21">
            <w:pPr>
              <w:jc w:val="center"/>
              <w:rPr>
                <w:rFonts w:ascii="Times New Roman" w:hAnsi="Times New Roman"/>
                <w:b/>
                <w:sz w:val="18"/>
                <w:szCs w:val="18"/>
                <w:lang w:val="ru-RU"/>
              </w:rPr>
            </w:pPr>
            <w:r w:rsidRPr="00152D30">
              <w:rPr>
                <w:rFonts w:ascii="Times New Roman" w:hAnsi="Times New Roman"/>
                <w:b/>
                <w:sz w:val="18"/>
                <w:szCs w:val="18"/>
                <w:lang w:val="ru-RU"/>
              </w:rPr>
              <w:t>ОДГОВОРНЕ ИНСТИТУЦИЈЕ И ИНСТИТУЦИЈЕ УКЉУЧЕНЕ У СПРОВОЂЕЊЕ</w:t>
            </w:r>
          </w:p>
        </w:tc>
        <w:tc>
          <w:tcPr>
            <w:tcW w:w="969" w:type="dxa"/>
            <w:vMerge w:val="restart"/>
            <w:tcBorders>
              <w:top w:val="double" w:sz="4" w:space="0" w:color="auto"/>
              <w:left w:val="single" w:sz="4" w:space="0" w:color="auto"/>
              <w:right w:val="single" w:sz="4" w:space="0" w:color="auto"/>
            </w:tcBorders>
            <w:shd w:val="clear" w:color="auto" w:fill="DDDDFF"/>
            <w:textDirection w:val="btLr"/>
            <w:vAlign w:val="center"/>
          </w:tcPr>
          <w:p w14:paraId="72481CC2" w14:textId="77777777" w:rsidR="005C4A21" w:rsidRPr="00152D30" w:rsidRDefault="005C4A21" w:rsidP="005C4A21">
            <w:pPr>
              <w:ind w:left="113" w:right="113"/>
              <w:jc w:val="center"/>
              <w:rPr>
                <w:rFonts w:ascii="Times New Roman" w:hAnsi="Times New Roman"/>
                <w:b/>
                <w:sz w:val="20"/>
                <w:szCs w:val="20"/>
              </w:rPr>
            </w:pPr>
            <w:r w:rsidRPr="00152D30">
              <w:rPr>
                <w:rFonts w:ascii="Times New Roman" w:hAnsi="Times New Roman"/>
                <w:b/>
                <w:sz w:val="20"/>
                <w:szCs w:val="20"/>
              </w:rPr>
              <w:t>ВРЕМЕНСКИ ОКВИР/РОК</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53842906"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ЈАЧАЊЕ АДМИНИСТРАТИВНИХ 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1026B069"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 xml:space="preserve">ФИНАНСИЈСКА СРЕДСТВА </w:t>
            </w:r>
          </w:p>
        </w:tc>
      </w:tr>
      <w:tr w:rsidR="00AA4F69" w:rsidRPr="00EB2369" w14:paraId="164E6E31" w14:textId="77777777" w:rsidTr="00AA4F69">
        <w:trPr>
          <w:trHeight w:val="965"/>
        </w:trPr>
        <w:tc>
          <w:tcPr>
            <w:tcW w:w="3369" w:type="dxa"/>
            <w:gridSpan w:val="2"/>
            <w:vMerge/>
            <w:tcBorders>
              <w:top w:val="single" w:sz="4" w:space="0" w:color="auto"/>
              <w:left w:val="single" w:sz="4" w:space="0" w:color="auto"/>
              <w:right w:val="single" w:sz="4" w:space="0" w:color="auto"/>
            </w:tcBorders>
            <w:shd w:val="clear" w:color="auto" w:fill="DDDDFF"/>
            <w:vAlign w:val="center"/>
          </w:tcPr>
          <w:p w14:paraId="3D8AAE2E" w14:textId="77777777" w:rsidR="005C4A21" w:rsidRPr="00152D30" w:rsidRDefault="005C4A21" w:rsidP="005C4A21">
            <w:pPr>
              <w:jc w:val="center"/>
              <w:rPr>
                <w:rFonts w:ascii="Times New Roman" w:hAnsi="Times New Roman"/>
                <w:b/>
                <w:sz w:val="20"/>
                <w:szCs w:val="20"/>
              </w:rPr>
            </w:pPr>
          </w:p>
        </w:tc>
        <w:tc>
          <w:tcPr>
            <w:tcW w:w="1710" w:type="dxa"/>
            <w:gridSpan w:val="2"/>
            <w:vMerge/>
            <w:tcBorders>
              <w:top w:val="single" w:sz="4" w:space="0" w:color="auto"/>
              <w:left w:val="single" w:sz="4" w:space="0" w:color="auto"/>
              <w:right w:val="single" w:sz="4" w:space="0" w:color="auto"/>
            </w:tcBorders>
            <w:shd w:val="clear" w:color="auto" w:fill="DDDDFF"/>
            <w:vAlign w:val="center"/>
          </w:tcPr>
          <w:p w14:paraId="0C48FB86" w14:textId="77777777" w:rsidR="005C4A21" w:rsidRPr="00152D30" w:rsidRDefault="005C4A21" w:rsidP="005C4A21">
            <w:pPr>
              <w:jc w:val="center"/>
              <w:rPr>
                <w:rFonts w:ascii="Times New Roman" w:hAnsi="Times New Roman"/>
                <w:b/>
                <w:sz w:val="20"/>
                <w:szCs w:val="20"/>
              </w:rPr>
            </w:pPr>
          </w:p>
        </w:tc>
        <w:tc>
          <w:tcPr>
            <w:tcW w:w="969" w:type="dxa"/>
            <w:vMerge/>
            <w:tcBorders>
              <w:top w:val="single" w:sz="4" w:space="0" w:color="auto"/>
              <w:left w:val="single" w:sz="4" w:space="0" w:color="auto"/>
              <w:right w:val="single" w:sz="4" w:space="0" w:color="auto"/>
            </w:tcBorders>
            <w:shd w:val="clear" w:color="auto" w:fill="DDDDFF"/>
            <w:textDirection w:val="btLr"/>
            <w:vAlign w:val="center"/>
          </w:tcPr>
          <w:p w14:paraId="66E5EADD" w14:textId="77777777" w:rsidR="005C4A21" w:rsidRPr="00152D30" w:rsidRDefault="005C4A21" w:rsidP="005C4A21">
            <w:pPr>
              <w:ind w:left="113" w:right="113"/>
              <w:jc w:val="center"/>
              <w:rPr>
                <w:rFonts w:ascii="Times New Roman" w:hAnsi="Times New Roman"/>
                <w:b/>
                <w:sz w:val="20"/>
                <w:szCs w:val="20"/>
              </w:rPr>
            </w:pPr>
          </w:p>
        </w:tc>
        <w:tc>
          <w:tcPr>
            <w:tcW w:w="2250" w:type="dxa"/>
            <w:tcBorders>
              <w:top w:val="single" w:sz="4" w:space="0" w:color="auto"/>
              <w:left w:val="single" w:sz="4" w:space="0" w:color="auto"/>
              <w:right w:val="single" w:sz="4" w:space="0" w:color="auto"/>
            </w:tcBorders>
            <w:shd w:val="clear" w:color="auto" w:fill="DDDDFF"/>
            <w:vAlign w:val="center"/>
          </w:tcPr>
          <w:p w14:paraId="1D70206A"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 xml:space="preserve">ТРЕНУТНИ КАПАЦИТЕТИ </w:t>
            </w:r>
          </w:p>
        </w:tc>
        <w:tc>
          <w:tcPr>
            <w:tcW w:w="2880" w:type="dxa"/>
            <w:tcBorders>
              <w:top w:val="single" w:sz="4" w:space="0" w:color="auto"/>
              <w:left w:val="single" w:sz="4" w:space="0" w:color="auto"/>
              <w:right w:val="single" w:sz="4" w:space="0" w:color="auto"/>
            </w:tcBorders>
            <w:shd w:val="clear" w:color="auto" w:fill="DDDDFF"/>
            <w:vAlign w:val="center"/>
          </w:tcPr>
          <w:p w14:paraId="71984D35"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 xml:space="preserve">ПОТРЕБНИ КАПАЦИТЕТИ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7AD6EE20"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ЦИЉАНИ ДАТУМ</w:t>
            </w:r>
          </w:p>
        </w:tc>
        <w:tc>
          <w:tcPr>
            <w:tcW w:w="1980" w:type="dxa"/>
            <w:tcBorders>
              <w:top w:val="single" w:sz="4" w:space="0" w:color="auto"/>
              <w:left w:val="single" w:sz="4" w:space="0" w:color="auto"/>
              <w:right w:val="single" w:sz="4" w:space="0" w:color="auto"/>
            </w:tcBorders>
            <w:shd w:val="clear" w:color="auto" w:fill="DDDDFF"/>
            <w:vAlign w:val="center"/>
          </w:tcPr>
          <w:p w14:paraId="227A35D7"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lang w:val="sr-Latn-RS"/>
              </w:rPr>
              <w:t>РЕДОВНА БУЏЕТСКА 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45704874" w14:textId="77777777" w:rsidR="005C4A21" w:rsidRPr="00152D30" w:rsidRDefault="005C4A21" w:rsidP="005C4A21">
            <w:pPr>
              <w:jc w:val="center"/>
              <w:rPr>
                <w:rFonts w:ascii="Times New Roman" w:hAnsi="Times New Roman"/>
                <w:b/>
                <w:sz w:val="20"/>
                <w:szCs w:val="20"/>
                <w:lang w:val="ru-RU"/>
              </w:rPr>
            </w:pPr>
            <w:r w:rsidRPr="00152D30">
              <w:rPr>
                <w:rFonts w:ascii="Times New Roman" w:hAnsi="Times New Roman"/>
                <w:b/>
                <w:sz w:val="20"/>
                <w:szCs w:val="20"/>
                <w:lang w:val="ru-RU"/>
              </w:rPr>
              <w:t xml:space="preserve">ДОНАТОРСКА СРЕДСТВА </w:t>
            </w:r>
          </w:p>
          <w:p w14:paraId="7F9871B0" w14:textId="77777777" w:rsidR="005C4A21" w:rsidRPr="00152D30" w:rsidRDefault="005C4A21" w:rsidP="005C4A21">
            <w:pPr>
              <w:jc w:val="center"/>
              <w:rPr>
                <w:rFonts w:ascii="Times New Roman" w:hAnsi="Times New Roman"/>
                <w:b/>
                <w:sz w:val="20"/>
                <w:szCs w:val="20"/>
                <w:lang w:val="ru-RU"/>
              </w:rPr>
            </w:pPr>
            <w:r w:rsidRPr="00152D30">
              <w:rPr>
                <w:rFonts w:ascii="Times New Roman" w:hAnsi="Times New Roman"/>
                <w:b/>
                <w:sz w:val="20"/>
                <w:szCs w:val="20"/>
                <w:lang w:val="ru-RU"/>
              </w:rPr>
              <w:t>(ЕУ И ДРУГА ДОНАТОРСКА СРЕДСТВА)</w:t>
            </w:r>
          </w:p>
        </w:tc>
      </w:tr>
      <w:tr w:rsidR="00AA4F69" w:rsidRPr="00152D30" w14:paraId="34B84F0E" w14:textId="77777777" w:rsidTr="00AA4F69">
        <w:trPr>
          <w:trHeight w:val="864"/>
        </w:trPr>
        <w:tc>
          <w:tcPr>
            <w:tcW w:w="828" w:type="dxa"/>
            <w:tcBorders>
              <w:top w:val="single" w:sz="4" w:space="0" w:color="auto"/>
            </w:tcBorders>
          </w:tcPr>
          <w:p w14:paraId="59E60E03" w14:textId="77777777" w:rsidR="003D14CA" w:rsidRPr="00152D30" w:rsidRDefault="003D14CA" w:rsidP="003D14CA">
            <w:pPr>
              <w:rPr>
                <w:rFonts w:ascii="Times New Roman" w:hAnsi="Times New Roman"/>
                <w:sz w:val="16"/>
                <w:szCs w:val="16"/>
              </w:rPr>
            </w:pPr>
            <w:r w:rsidRPr="00152D30">
              <w:rPr>
                <w:rFonts w:ascii="Times New Roman" w:hAnsi="Times New Roman"/>
                <w:sz w:val="16"/>
                <w:szCs w:val="16"/>
              </w:rPr>
              <w:t>1.2.7.1</w:t>
            </w:r>
          </w:p>
        </w:tc>
        <w:tc>
          <w:tcPr>
            <w:tcW w:w="2541" w:type="dxa"/>
            <w:tcBorders>
              <w:top w:val="single" w:sz="4" w:space="0" w:color="auto"/>
            </w:tcBorders>
          </w:tcPr>
          <w:p w14:paraId="69B47C7A" w14:textId="52D05CA2" w:rsidR="003D14CA" w:rsidRPr="00152D30" w:rsidRDefault="003D14CA" w:rsidP="003D14CA">
            <w:pPr>
              <w:rPr>
                <w:rFonts w:ascii="Times New Roman" w:hAnsi="Times New Roman"/>
                <w:sz w:val="16"/>
                <w:szCs w:val="16"/>
                <w:lang w:val="ru-RU"/>
              </w:rPr>
            </w:pPr>
            <w:r w:rsidRPr="00152D30">
              <w:rPr>
                <w:rFonts w:ascii="Times New Roman" w:hAnsi="Times New Roman"/>
                <w:sz w:val="16"/>
                <w:szCs w:val="16"/>
                <w:lang w:val="ru-RU"/>
              </w:rPr>
              <w:t>Доношење новог Закона о раду (унапређења сигурности и здравља на раду радника у радном односу на одређено време или у привременом радном односу)</w:t>
            </w:r>
          </w:p>
        </w:tc>
        <w:tc>
          <w:tcPr>
            <w:tcW w:w="1710" w:type="dxa"/>
            <w:gridSpan w:val="2"/>
            <w:tcBorders>
              <w:top w:val="single" w:sz="4" w:space="0" w:color="auto"/>
            </w:tcBorders>
          </w:tcPr>
          <w:p w14:paraId="4C184A08" w14:textId="7A4F584B" w:rsidR="003D14CA" w:rsidRPr="00152D30" w:rsidRDefault="003D14CA" w:rsidP="003D14CA">
            <w:pPr>
              <w:rPr>
                <w:rFonts w:ascii="Times New Roman" w:hAnsi="Times New Roman"/>
                <w:sz w:val="16"/>
                <w:szCs w:val="16"/>
              </w:rPr>
            </w:pPr>
            <w:r w:rsidRPr="00152D30">
              <w:rPr>
                <w:rFonts w:ascii="Times New Roman" w:hAnsi="Times New Roman"/>
                <w:sz w:val="16"/>
                <w:szCs w:val="16"/>
              </w:rPr>
              <w:t>Као у 1.1.1.1</w:t>
            </w:r>
          </w:p>
        </w:tc>
        <w:tc>
          <w:tcPr>
            <w:tcW w:w="969" w:type="dxa"/>
            <w:tcBorders>
              <w:top w:val="single" w:sz="4" w:space="0" w:color="auto"/>
            </w:tcBorders>
          </w:tcPr>
          <w:p w14:paraId="5ADCFC75" w14:textId="60D6DA89" w:rsidR="003D14CA" w:rsidRPr="00152D30" w:rsidRDefault="00786B7B" w:rsidP="003D14CA">
            <w:pPr>
              <w:rPr>
                <w:rFonts w:ascii="Times New Roman" w:hAnsi="Times New Roman"/>
                <w:sz w:val="16"/>
                <w:szCs w:val="16"/>
              </w:rPr>
            </w:pPr>
            <w:r w:rsidRPr="00152D30">
              <w:rPr>
                <w:rFonts w:ascii="Times New Roman" w:hAnsi="Times New Roman"/>
                <w:sz w:val="16"/>
                <w:szCs w:val="16"/>
                <w:lang w:val="sr-Cyrl-RS"/>
              </w:rPr>
              <w:t>4.</w:t>
            </w:r>
            <w:r w:rsidR="003D14CA" w:rsidRPr="00152D30">
              <w:rPr>
                <w:rFonts w:ascii="Times New Roman" w:hAnsi="Times New Roman"/>
                <w:sz w:val="16"/>
                <w:szCs w:val="16"/>
              </w:rPr>
              <w:t xml:space="preserve"> </w:t>
            </w:r>
            <w:r w:rsidR="003D14CA" w:rsidRPr="00152D30">
              <w:rPr>
                <w:rFonts w:ascii="Times New Roman" w:hAnsi="Times New Roman"/>
                <w:sz w:val="16"/>
                <w:szCs w:val="16"/>
                <w:lang w:val="sr-Cyrl-RS"/>
              </w:rPr>
              <w:t xml:space="preserve">квартал </w:t>
            </w:r>
            <w:r w:rsidR="003D14CA" w:rsidRPr="00152D30">
              <w:rPr>
                <w:rFonts w:ascii="Times New Roman" w:hAnsi="Times New Roman"/>
                <w:sz w:val="16"/>
                <w:szCs w:val="16"/>
                <w:lang w:val="sr-Latn-RS"/>
              </w:rPr>
              <w:t>2021.</w:t>
            </w:r>
          </w:p>
        </w:tc>
        <w:tc>
          <w:tcPr>
            <w:tcW w:w="2250" w:type="dxa"/>
            <w:tcBorders>
              <w:top w:val="single" w:sz="4" w:space="0" w:color="auto"/>
            </w:tcBorders>
          </w:tcPr>
          <w:p w14:paraId="6ACDEF64" w14:textId="0CE688BE" w:rsidR="003D14CA" w:rsidRPr="00152D30" w:rsidRDefault="003D14CA" w:rsidP="003D14CA">
            <w:pPr>
              <w:rPr>
                <w:rFonts w:ascii="Times New Roman" w:hAnsi="Times New Roman"/>
                <w:sz w:val="16"/>
                <w:szCs w:val="16"/>
              </w:rPr>
            </w:pPr>
            <w:r w:rsidRPr="00152D30">
              <w:rPr>
                <w:rFonts w:ascii="Times New Roman" w:hAnsi="Times New Roman"/>
                <w:sz w:val="16"/>
                <w:szCs w:val="16"/>
                <w:lang w:val="ru-RU"/>
              </w:rPr>
              <w:t>Као у 1.1.1.1</w:t>
            </w:r>
          </w:p>
        </w:tc>
        <w:tc>
          <w:tcPr>
            <w:tcW w:w="2880" w:type="dxa"/>
            <w:tcBorders>
              <w:top w:val="single" w:sz="4" w:space="0" w:color="auto"/>
            </w:tcBorders>
          </w:tcPr>
          <w:p w14:paraId="7965B5D4" w14:textId="5EF7C757" w:rsidR="003D14CA" w:rsidRPr="00152D30" w:rsidRDefault="003D14CA" w:rsidP="003D14CA">
            <w:pPr>
              <w:rPr>
                <w:rFonts w:ascii="Times New Roman" w:hAnsi="Times New Roman"/>
                <w:sz w:val="16"/>
                <w:szCs w:val="16"/>
              </w:rPr>
            </w:pPr>
            <w:r w:rsidRPr="00152D30">
              <w:rPr>
                <w:rFonts w:ascii="Times New Roman" w:hAnsi="Times New Roman"/>
                <w:sz w:val="16"/>
                <w:szCs w:val="16"/>
                <w:lang w:val="ru-RU"/>
              </w:rPr>
              <w:t>Као у 1.1.1.1</w:t>
            </w:r>
          </w:p>
        </w:tc>
        <w:tc>
          <w:tcPr>
            <w:tcW w:w="1080" w:type="dxa"/>
            <w:tcBorders>
              <w:top w:val="single" w:sz="4" w:space="0" w:color="auto"/>
            </w:tcBorders>
          </w:tcPr>
          <w:p w14:paraId="4DFD7270" w14:textId="42D7622D" w:rsidR="003D14CA" w:rsidRPr="00152D30" w:rsidRDefault="003D14CA" w:rsidP="003D14CA">
            <w:pPr>
              <w:rPr>
                <w:rFonts w:ascii="Times New Roman" w:hAnsi="Times New Roman"/>
                <w:sz w:val="16"/>
                <w:szCs w:val="16"/>
              </w:rPr>
            </w:pPr>
            <w:r w:rsidRPr="00152D30">
              <w:rPr>
                <w:rFonts w:ascii="Times New Roman" w:hAnsi="Times New Roman"/>
                <w:sz w:val="16"/>
                <w:szCs w:val="16"/>
                <w:lang w:val="ru-RU"/>
              </w:rPr>
              <w:t>Као у 1.1.1.1</w:t>
            </w:r>
          </w:p>
        </w:tc>
        <w:tc>
          <w:tcPr>
            <w:tcW w:w="1980" w:type="dxa"/>
            <w:tcBorders>
              <w:top w:val="single" w:sz="4" w:space="0" w:color="auto"/>
            </w:tcBorders>
          </w:tcPr>
          <w:p w14:paraId="0F1C063C" w14:textId="76D08641" w:rsidR="003D14CA" w:rsidRPr="00152D30" w:rsidRDefault="003D14CA" w:rsidP="003D14CA">
            <w:pPr>
              <w:rPr>
                <w:rFonts w:ascii="Times New Roman" w:hAnsi="Times New Roman"/>
                <w:sz w:val="16"/>
                <w:szCs w:val="16"/>
              </w:rPr>
            </w:pPr>
            <w:r w:rsidRPr="00152D30">
              <w:rPr>
                <w:rFonts w:ascii="Times New Roman" w:hAnsi="Times New Roman"/>
                <w:sz w:val="16"/>
                <w:szCs w:val="16"/>
                <w:lang w:val="ru-RU"/>
              </w:rPr>
              <w:t xml:space="preserve">Буџетирано у 1.2.6.1 </w:t>
            </w:r>
          </w:p>
        </w:tc>
        <w:tc>
          <w:tcPr>
            <w:tcW w:w="1980" w:type="dxa"/>
            <w:tcBorders>
              <w:top w:val="single" w:sz="4" w:space="0" w:color="auto"/>
            </w:tcBorders>
          </w:tcPr>
          <w:p w14:paraId="4127F394" w14:textId="77777777" w:rsidR="003D14CA" w:rsidRPr="00152D30" w:rsidRDefault="003D14CA" w:rsidP="003D14CA">
            <w:pPr>
              <w:rPr>
                <w:rFonts w:ascii="Times New Roman" w:hAnsi="Times New Roman"/>
                <w:sz w:val="18"/>
                <w:szCs w:val="18"/>
              </w:rPr>
            </w:pPr>
          </w:p>
        </w:tc>
      </w:tr>
      <w:tr w:rsidR="00AA4F69" w:rsidRPr="00152D30" w14:paraId="03904BA1" w14:textId="77777777" w:rsidTr="00AA4F69">
        <w:trPr>
          <w:trHeight w:val="890"/>
        </w:trPr>
        <w:tc>
          <w:tcPr>
            <w:tcW w:w="828" w:type="dxa"/>
          </w:tcPr>
          <w:p w14:paraId="1DBDA135" w14:textId="77777777" w:rsidR="003D14CA" w:rsidRPr="00152D30" w:rsidRDefault="003D14CA" w:rsidP="003D14CA">
            <w:pPr>
              <w:rPr>
                <w:rFonts w:ascii="Times New Roman" w:hAnsi="Times New Roman"/>
                <w:sz w:val="16"/>
                <w:szCs w:val="16"/>
              </w:rPr>
            </w:pPr>
            <w:r w:rsidRPr="00152D30">
              <w:rPr>
                <w:rFonts w:ascii="Times New Roman" w:hAnsi="Times New Roman"/>
                <w:sz w:val="16"/>
                <w:szCs w:val="16"/>
              </w:rPr>
              <w:t>1.2.7.2</w:t>
            </w:r>
          </w:p>
        </w:tc>
        <w:tc>
          <w:tcPr>
            <w:tcW w:w="2541" w:type="dxa"/>
          </w:tcPr>
          <w:p w14:paraId="0EDE2EEC" w14:textId="0516514A" w:rsidR="003D14CA" w:rsidRPr="00152D30" w:rsidRDefault="003D14CA" w:rsidP="003D14CA">
            <w:pPr>
              <w:rPr>
                <w:rFonts w:ascii="Times New Roman" w:hAnsi="Times New Roman"/>
                <w:sz w:val="16"/>
                <w:szCs w:val="16"/>
                <w:lang w:val="ru-RU"/>
              </w:rPr>
            </w:pPr>
            <w:r w:rsidRPr="00152D30">
              <w:rPr>
                <w:rFonts w:ascii="Times New Roman" w:hAnsi="Times New Roman"/>
                <w:sz w:val="16"/>
                <w:szCs w:val="16"/>
                <w:lang w:val="ru-RU"/>
              </w:rPr>
              <w:t>Спровођење Закона о раду  у циљуунапређења сигурности и здравља на раду радника у радном односу на одређено време или у привременом радном односу</w:t>
            </w:r>
          </w:p>
        </w:tc>
        <w:tc>
          <w:tcPr>
            <w:tcW w:w="1710" w:type="dxa"/>
            <w:gridSpan w:val="2"/>
          </w:tcPr>
          <w:p w14:paraId="7CBABDD7" w14:textId="60B7857B" w:rsidR="003D14CA" w:rsidRPr="00152D30" w:rsidRDefault="003D14CA" w:rsidP="003D14CA">
            <w:pPr>
              <w:rPr>
                <w:rFonts w:ascii="Times New Roman" w:hAnsi="Times New Roman"/>
                <w:sz w:val="16"/>
                <w:szCs w:val="16"/>
                <w:lang w:val="sr-Cyrl-RS"/>
              </w:rPr>
            </w:pPr>
            <w:r w:rsidRPr="00152D30">
              <w:rPr>
                <w:rFonts w:ascii="Times New Roman" w:hAnsi="Times New Roman"/>
                <w:sz w:val="16"/>
                <w:szCs w:val="16"/>
              </w:rPr>
              <w:t>Као у 1.1.1.2</w:t>
            </w:r>
          </w:p>
        </w:tc>
        <w:tc>
          <w:tcPr>
            <w:tcW w:w="969" w:type="dxa"/>
          </w:tcPr>
          <w:p w14:paraId="2311E475" w14:textId="34F154FB" w:rsidR="003D14CA" w:rsidRPr="00152D30" w:rsidRDefault="00786B7B" w:rsidP="003D14CA">
            <w:pPr>
              <w:rPr>
                <w:rFonts w:ascii="Times New Roman" w:hAnsi="Times New Roman"/>
                <w:sz w:val="16"/>
                <w:szCs w:val="16"/>
              </w:rPr>
            </w:pPr>
            <w:r w:rsidRPr="00152D30">
              <w:rPr>
                <w:rFonts w:ascii="Times New Roman" w:hAnsi="Times New Roman"/>
                <w:sz w:val="16"/>
                <w:szCs w:val="16"/>
                <w:lang w:val="sr-Cyrl-RS"/>
              </w:rPr>
              <w:t>1.</w:t>
            </w:r>
            <w:r w:rsidR="003D14CA" w:rsidRPr="00152D30">
              <w:rPr>
                <w:rFonts w:ascii="Times New Roman" w:hAnsi="Times New Roman"/>
                <w:sz w:val="16"/>
                <w:szCs w:val="16"/>
              </w:rPr>
              <w:t xml:space="preserve"> квартал</w:t>
            </w:r>
            <w:r w:rsidR="003D14CA" w:rsidRPr="00152D30">
              <w:rPr>
                <w:rFonts w:ascii="Times New Roman" w:hAnsi="Times New Roman"/>
                <w:sz w:val="16"/>
                <w:szCs w:val="16"/>
                <w:lang w:val="sr-Cyrl-RS"/>
              </w:rPr>
              <w:t xml:space="preserve"> 2022.</w:t>
            </w:r>
            <w:r w:rsidRPr="00152D30">
              <w:rPr>
                <w:rFonts w:ascii="Times New Roman" w:hAnsi="Times New Roman"/>
                <w:sz w:val="16"/>
                <w:szCs w:val="16"/>
                <w:lang w:val="sr-Cyrl-RS"/>
              </w:rPr>
              <w:t xml:space="preserve"> </w:t>
            </w:r>
            <w:r w:rsidR="003D14CA" w:rsidRPr="00152D30">
              <w:rPr>
                <w:rFonts w:ascii="Times New Roman" w:hAnsi="Times New Roman"/>
                <w:sz w:val="16"/>
                <w:szCs w:val="16"/>
              </w:rPr>
              <w:t>и континуирано</w:t>
            </w:r>
          </w:p>
        </w:tc>
        <w:tc>
          <w:tcPr>
            <w:tcW w:w="2250" w:type="dxa"/>
          </w:tcPr>
          <w:p w14:paraId="00762005" w14:textId="5FFD8B2E" w:rsidR="003D14CA" w:rsidRPr="00152D30" w:rsidRDefault="003D14CA" w:rsidP="003D14CA">
            <w:pPr>
              <w:rPr>
                <w:rFonts w:ascii="Times New Roman" w:hAnsi="Times New Roman"/>
                <w:sz w:val="16"/>
                <w:szCs w:val="16"/>
                <w:lang w:val="sr-Cyrl-RS"/>
              </w:rPr>
            </w:pPr>
            <w:r w:rsidRPr="00152D30">
              <w:rPr>
                <w:rFonts w:ascii="Times New Roman" w:hAnsi="Times New Roman"/>
                <w:sz w:val="16"/>
                <w:szCs w:val="16"/>
              </w:rPr>
              <w:t>Као у 1.1.1.2</w:t>
            </w:r>
          </w:p>
        </w:tc>
        <w:tc>
          <w:tcPr>
            <w:tcW w:w="2880" w:type="dxa"/>
          </w:tcPr>
          <w:p w14:paraId="4EB7062E" w14:textId="23BA0A4F" w:rsidR="003D14CA" w:rsidRPr="00152D30" w:rsidRDefault="003D14CA" w:rsidP="003D14CA">
            <w:pPr>
              <w:rPr>
                <w:rFonts w:ascii="Times New Roman" w:hAnsi="Times New Roman"/>
                <w:sz w:val="16"/>
                <w:szCs w:val="16"/>
                <w:lang w:val="sr-Cyrl-RS"/>
              </w:rPr>
            </w:pPr>
            <w:r w:rsidRPr="00152D30">
              <w:rPr>
                <w:rFonts w:ascii="Times New Roman" w:hAnsi="Times New Roman"/>
                <w:sz w:val="16"/>
                <w:szCs w:val="16"/>
              </w:rPr>
              <w:t>Као у 1.1.1.3</w:t>
            </w:r>
          </w:p>
        </w:tc>
        <w:tc>
          <w:tcPr>
            <w:tcW w:w="1080" w:type="dxa"/>
          </w:tcPr>
          <w:p w14:paraId="5E74EC8D" w14:textId="761B32ED" w:rsidR="003D14CA" w:rsidRPr="00152D30" w:rsidRDefault="003D14CA" w:rsidP="003D14CA">
            <w:pPr>
              <w:rPr>
                <w:rFonts w:ascii="Times New Roman" w:hAnsi="Times New Roman"/>
                <w:sz w:val="16"/>
                <w:szCs w:val="16"/>
                <w:lang w:val="sr-Cyrl-RS"/>
              </w:rPr>
            </w:pPr>
            <w:r w:rsidRPr="00152D30">
              <w:rPr>
                <w:rFonts w:ascii="Times New Roman" w:hAnsi="Times New Roman"/>
                <w:sz w:val="16"/>
                <w:szCs w:val="16"/>
              </w:rPr>
              <w:t>Као у 1.1.1.2</w:t>
            </w:r>
          </w:p>
        </w:tc>
        <w:tc>
          <w:tcPr>
            <w:tcW w:w="1980" w:type="dxa"/>
          </w:tcPr>
          <w:p w14:paraId="46A3BA5C" w14:textId="4D6F07E4" w:rsidR="003D14CA" w:rsidRPr="00152D30" w:rsidRDefault="003D14CA" w:rsidP="003D14CA">
            <w:pPr>
              <w:rPr>
                <w:rFonts w:ascii="Times New Roman" w:hAnsi="Times New Roman"/>
                <w:sz w:val="16"/>
                <w:szCs w:val="16"/>
              </w:rPr>
            </w:pPr>
            <w:r w:rsidRPr="00152D30">
              <w:rPr>
                <w:rFonts w:ascii="Times New Roman" w:hAnsi="Times New Roman"/>
                <w:sz w:val="16"/>
                <w:szCs w:val="16"/>
                <w:lang w:val="ru-RU"/>
              </w:rPr>
              <w:t xml:space="preserve">Буџетирано у 1.2.6.2 </w:t>
            </w:r>
          </w:p>
        </w:tc>
        <w:tc>
          <w:tcPr>
            <w:tcW w:w="1980" w:type="dxa"/>
          </w:tcPr>
          <w:p w14:paraId="12312CCC" w14:textId="77777777" w:rsidR="003D14CA" w:rsidRPr="00152D30" w:rsidRDefault="003D14CA" w:rsidP="003D14CA">
            <w:pPr>
              <w:rPr>
                <w:rFonts w:ascii="Times New Roman" w:hAnsi="Times New Roman"/>
                <w:sz w:val="18"/>
                <w:szCs w:val="18"/>
              </w:rPr>
            </w:pPr>
          </w:p>
        </w:tc>
      </w:tr>
      <w:tr w:rsidR="00AA4F69" w:rsidRPr="00152D30" w14:paraId="39666D17" w14:textId="77777777" w:rsidTr="00AA4F69">
        <w:trPr>
          <w:trHeight w:val="1061"/>
        </w:trPr>
        <w:tc>
          <w:tcPr>
            <w:tcW w:w="828" w:type="dxa"/>
          </w:tcPr>
          <w:p w14:paraId="51B217D5" w14:textId="77777777" w:rsidR="003D14CA" w:rsidRPr="00152D30" w:rsidRDefault="003D14CA" w:rsidP="003D14CA">
            <w:pPr>
              <w:rPr>
                <w:rFonts w:ascii="Times New Roman" w:hAnsi="Times New Roman"/>
                <w:sz w:val="16"/>
                <w:szCs w:val="16"/>
              </w:rPr>
            </w:pPr>
            <w:r w:rsidRPr="00152D30">
              <w:rPr>
                <w:rFonts w:ascii="Times New Roman" w:hAnsi="Times New Roman"/>
                <w:sz w:val="16"/>
                <w:szCs w:val="16"/>
              </w:rPr>
              <w:t>1.2.7.3</w:t>
            </w:r>
          </w:p>
        </w:tc>
        <w:tc>
          <w:tcPr>
            <w:tcW w:w="2541" w:type="dxa"/>
          </w:tcPr>
          <w:p w14:paraId="384936FF" w14:textId="73330467" w:rsidR="003D14CA" w:rsidRPr="00152D30" w:rsidRDefault="003D14CA" w:rsidP="003D14CA">
            <w:pPr>
              <w:rPr>
                <w:rFonts w:ascii="Times New Roman" w:hAnsi="Times New Roman"/>
                <w:sz w:val="16"/>
                <w:szCs w:val="16"/>
                <w:lang w:val="ru-RU"/>
              </w:rPr>
            </w:pPr>
            <w:r w:rsidRPr="00152D30">
              <w:rPr>
                <w:rFonts w:ascii="Times New Roman" w:hAnsi="Times New Roman"/>
                <w:sz w:val="16"/>
                <w:szCs w:val="16"/>
                <w:lang w:val="ru-RU"/>
              </w:rPr>
              <w:t xml:space="preserve">Доношење Закона о агенцијском запошљавању у циљу циљу усаглашавања са предметном директивом (унапређење сигурности и здравља на раду радника у радном односу на одређено време или у привременом радном односу) </w:t>
            </w:r>
          </w:p>
        </w:tc>
        <w:tc>
          <w:tcPr>
            <w:tcW w:w="1710" w:type="dxa"/>
            <w:gridSpan w:val="2"/>
          </w:tcPr>
          <w:p w14:paraId="2489D16C" w14:textId="77777777" w:rsidR="0033618F" w:rsidRPr="00152D30" w:rsidRDefault="0033618F" w:rsidP="0033618F">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4409928C" w14:textId="77777777" w:rsidR="003D14CA" w:rsidRPr="00152D30" w:rsidRDefault="003D14CA" w:rsidP="003D14CA">
            <w:pPr>
              <w:rPr>
                <w:rFonts w:ascii="Times New Roman" w:hAnsi="Times New Roman"/>
                <w:sz w:val="16"/>
                <w:szCs w:val="16"/>
                <w:lang w:val="ru-RU"/>
              </w:rPr>
            </w:pPr>
            <w:r w:rsidRPr="00152D30">
              <w:rPr>
                <w:rFonts w:ascii="Times New Roman" w:hAnsi="Times New Roman"/>
                <w:sz w:val="16"/>
                <w:szCs w:val="16"/>
                <w:lang w:val="ru-RU"/>
              </w:rPr>
              <w:t>МРЗБСП</w:t>
            </w:r>
          </w:p>
          <w:p w14:paraId="3E47EC69" w14:textId="77777777" w:rsidR="003D14CA" w:rsidRPr="00152D30" w:rsidRDefault="003D14CA" w:rsidP="003D14CA">
            <w:pPr>
              <w:rPr>
                <w:rFonts w:ascii="Times New Roman" w:hAnsi="Times New Roman"/>
                <w:sz w:val="16"/>
                <w:szCs w:val="16"/>
                <w:lang w:val="ru-RU"/>
              </w:rPr>
            </w:pPr>
            <w:r w:rsidRPr="00152D30">
              <w:rPr>
                <w:rFonts w:ascii="Times New Roman" w:hAnsi="Times New Roman"/>
                <w:sz w:val="16"/>
                <w:szCs w:val="16"/>
                <w:lang w:val="ru-RU"/>
              </w:rPr>
              <w:t>у сарадњи са</w:t>
            </w:r>
          </w:p>
          <w:p w14:paraId="6BCFAEB3" w14:textId="16756A93" w:rsidR="003D14CA" w:rsidRPr="00152D30" w:rsidRDefault="003D14CA" w:rsidP="003D14CA">
            <w:pPr>
              <w:rPr>
                <w:rFonts w:ascii="Times New Roman" w:hAnsi="Times New Roman"/>
                <w:sz w:val="16"/>
                <w:szCs w:val="16"/>
                <w:lang w:val="ru-RU"/>
              </w:rPr>
            </w:pPr>
            <w:r w:rsidRPr="00152D30">
              <w:rPr>
                <w:rFonts w:ascii="Times New Roman" w:hAnsi="Times New Roman"/>
                <w:sz w:val="16"/>
                <w:szCs w:val="16"/>
                <w:lang w:val="ru-RU"/>
              </w:rPr>
              <w:t xml:space="preserve">Министарством </w:t>
            </w:r>
            <w:r w:rsidR="00B93299" w:rsidRPr="00152D30">
              <w:rPr>
                <w:rFonts w:ascii="Times New Roman" w:hAnsi="Times New Roman"/>
                <w:sz w:val="16"/>
                <w:szCs w:val="16"/>
                <w:lang w:val="ru-RU"/>
              </w:rPr>
              <w:t>здравља</w:t>
            </w:r>
            <w:r w:rsidRPr="00152D30">
              <w:rPr>
                <w:rFonts w:ascii="Times New Roman" w:hAnsi="Times New Roman"/>
                <w:sz w:val="16"/>
                <w:szCs w:val="16"/>
                <w:lang w:val="ru-RU"/>
              </w:rPr>
              <w:t>, Министарством привреде, АПР, Републички</w:t>
            </w:r>
            <w:r w:rsidR="00B93299" w:rsidRPr="00152D30">
              <w:rPr>
                <w:rFonts w:ascii="Times New Roman" w:hAnsi="Times New Roman"/>
                <w:sz w:val="16"/>
                <w:szCs w:val="16"/>
                <w:lang w:val="ru-RU"/>
              </w:rPr>
              <w:t>м</w:t>
            </w:r>
            <w:r w:rsidRPr="00152D30">
              <w:rPr>
                <w:rFonts w:ascii="Times New Roman" w:hAnsi="Times New Roman"/>
                <w:sz w:val="16"/>
                <w:szCs w:val="16"/>
                <w:lang w:val="ru-RU"/>
              </w:rPr>
              <w:t xml:space="preserve"> секретаријат</w:t>
            </w:r>
            <w:r w:rsidR="00B93299" w:rsidRPr="00152D30">
              <w:rPr>
                <w:rFonts w:ascii="Times New Roman" w:hAnsi="Times New Roman"/>
                <w:sz w:val="16"/>
                <w:szCs w:val="16"/>
                <w:lang w:val="ru-RU"/>
              </w:rPr>
              <w:t>ом за законодавство, Владом</w:t>
            </w:r>
            <w:r w:rsidRPr="00152D30">
              <w:rPr>
                <w:rFonts w:ascii="Times New Roman" w:hAnsi="Times New Roman"/>
                <w:sz w:val="16"/>
                <w:szCs w:val="16"/>
                <w:lang w:val="ru-RU"/>
              </w:rPr>
              <w:t xml:space="preserve"> Р</w:t>
            </w:r>
            <w:r w:rsidR="00B93299" w:rsidRPr="00152D30">
              <w:rPr>
                <w:rFonts w:ascii="Times New Roman" w:hAnsi="Times New Roman"/>
                <w:sz w:val="16"/>
                <w:szCs w:val="16"/>
                <w:lang w:val="ru-RU"/>
              </w:rPr>
              <w:t xml:space="preserve">епублике </w:t>
            </w:r>
            <w:r w:rsidRPr="00152D30">
              <w:rPr>
                <w:rFonts w:ascii="Times New Roman" w:hAnsi="Times New Roman"/>
                <w:sz w:val="16"/>
                <w:szCs w:val="16"/>
                <w:lang w:val="ru-RU"/>
              </w:rPr>
              <w:t>С</w:t>
            </w:r>
            <w:r w:rsidR="00B93299" w:rsidRPr="00152D30">
              <w:rPr>
                <w:rFonts w:ascii="Times New Roman" w:hAnsi="Times New Roman"/>
                <w:sz w:val="16"/>
                <w:szCs w:val="16"/>
                <w:lang w:val="ru-RU"/>
              </w:rPr>
              <w:t>рбије и Народном скупштином</w:t>
            </w:r>
          </w:p>
        </w:tc>
        <w:tc>
          <w:tcPr>
            <w:tcW w:w="969" w:type="dxa"/>
          </w:tcPr>
          <w:p w14:paraId="00A6C235" w14:textId="77777777" w:rsidR="003D14CA" w:rsidRPr="00152D30" w:rsidRDefault="003D14CA" w:rsidP="003D14CA">
            <w:pPr>
              <w:rPr>
                <w:rFonts w:ascii="Times New Roman" w:hAnsi="Times New Roman"/>
                <w:sz w:val="16"/>
                <w:szCs w:val="16"/>
                <w:lang w:val="sr-Latn-RS"/>
              </w:rPr>
            </w:pPr>
          </w:p>
          <w:p w14:paraId="196DEF9B" w14:textId="63B4E01C" w:rsidR="003D14CA" w:rsidRPr="00152D30" w:rsidRDefault="00FE47E1" w:rsidP="003D14CA">
            <w:pPr>
              <w:rPr>
                <w:rFonts w:ascii="Times New Roman" w:hAnsi="Times New Roman"/>
                <w:sz w:val="16"/>
                <w:szCs w:val="16"/>
              </w:rPr>
            </w:pPr>
            <w:r w:rsidRPr="00152D30">
              <w:rPr>
                <w:rFonts w:ascii="Times New Roman" w:hAnsi="Times New Roman"/>
                <w:sz w:val="16"/>
                <w:szCs w:val="16"/>
                <w:lang w:val="sr-Cyrl-RS"/>
              </w:rPr>
              <w:t>4.</w:t>
            </w:r>
            <w:r w:rsidR="003D14CA" w:rsidRPr="00152D30">
              <w:rPr>
                <w:rFonts w:ascii="Times New Roman" w:hAnsi="Times New Roman"/>
                <w:sz w:val="16"/>
                <w:szCs w:val="16"/>
                <w:lang w:val="sr-Cyrl-RS"/>
              </w:rPr>
              <w:t xml:space="preserve"> квартал 2019.</w:t>
            </w:r>
            <w:r w:rsidR="00BC4EE0" w:rsidRPr="00152D30">
              <w:rPr>
                <w:rStyle w:val="FootnoteReference"/>
                <w:rFonts w:ascii="Times New Roman" w:hAnsi="Times New Roman"/>
                <w:sz w:val="16"/>
                <w:szCs w:val="16"/>
              </w:rPr>
              <w:footnoteReference w:id="11"/>
            </w:r>
          </w:p>
        </w:tc>
        <w:tc>
          <w:tcPr>
            <w:tcW w:w="2250" w:type="dxa"/>
          </w:tcPr>
          <w:p w14:paraId="298DDA69" w14:textId="789D9F7D" w:rsidR="003D14CA" w:rsidRPr="00152D30" w:rsidRDefault="003D14CA" w:rsidP="003D14CA">
            <w:pPr>
              <w:rPr>
                <w:rFonts w:ascii="Times New Roman" w:hAnsi="Times New Roman"/>
                <w:sz w:val="16"/>
                <w:szCs w:val="16"/>
              </w:rPr>
            </w:pPr>
            <w:r w:rsidRPr="00152D30">
              <w:rPr>
                <w:rFonts w:ascii="Times New Roman" w:hAnsi="Times New Roman"/>
                <w:sz w:val="16"/>
                <w:szCs w:val="16"/>
              </w:rPr>
              <w:t>Као у 1.2.6.1</w:t>
            </w:r>
          </w:p>
        </w:tc>
        <w:tc>
          <w:tcPr>
            <w:tcW w:w="2880" w:type="dxa"/>
          </w:tcPr>
          <w:p w14:paraId="4200C476" w14:textId="60020E3A" w:rsidR="003D14CA" w:rsidRPr="00152D30" w:rsidRDefault="003D14CA" w:rsidP="003D14CA">
            <w:pPr>
              <w:rPr>
                <w:rFonts w:ascii="Times New Roman" w:hAnsi="Times New Roman"/>
                <w:sz w:val="16"/>
                <w:szCs w:val="16"/>
              </w:rPr>
            </w:pPr>
            <w:r w:rsidRPr="00152D30">
              <w:rPr>
                <w:rFonts w:ascii="Times New Roman" w:hAnsi="Times New Roman"/>
                <w:sz w:val="16"/>
                <w:szCs w:val="16"/>
              </w:rPr>
              <w:t>Као у 1.2.6.1</w:t>
            </w:r>
          </w:p>
        </w:tc>
        <w:tc>
          <w:tcPr>
            <w:tcW w:w="1080" w:type="dxa"/>
          </w:tcPr>
          <w:p w14:paraId="327DC64C" w14:textId="0157E9F3" w:rsidR="003D14CA" w:rsidRPr="00152D30" w:rsidRDefault="00806FE7" w:rsidP="003D14CA">
            <w:pPr>
              <w:rPr>
                <w:rFonts w:ascii="Times New Roman" w:hAnsi="Times New Roman"/>
                <w:sz w:val="16"/>
                <w:szCs w:val="16"/>
              </w:rPr>
            </w:pPr>
            <w:r w:rsidRPr="00152D30">
              <w:rPr>
                <w:rFonts w:ascii="Times New Roman" w:hAnsi="Times New Roman"/>
                <w:sz w:val="16"/>
                <w:szCs w:val="16"/>
                <w:lang w:val="sr-Cyrl-RS"/>
              </w:rPr>
              <w:t>1.</w:t>
            </w:r>
            <w:r w:rsidR="00FF2F07" w:rsidRPr="00152D30">
              <w:rPr>
                <w:rFonts w:ascii="Times New Roman" w:hAnsi="Times New Roman"/>
                <w:sz w:val="16"/>
                <w:szCs w:val="16"/>
              </w:rPr>
              <w:t xml:space="preserve"> квартал 20</w:t>
            </w:r>
            <w:r w:rsidR="00FF2F07" w:rsidRPr="00152D30">
              <w:rPr>
                <w:rFonts w:ascii="Times New Roman" w:hAnsi="Times New Roman"/>
                <w:sz w:val="16"/>
                <w:szCs w:val="16"/>
                <w:lang w:val="sr-Cyrl-RS"/>
              </w:rPr>
              <w:t>20</w:t>
            </w:r>
            <w:r w:rsidR="003D14CA" w:rsidRPr="00152D30">
              <w:rPr>
                <w:rFonts w:ascii="Times New Roman" w:hAnsi="Times New Roman"/>
                <w:sz w:val="16"/>
                <w:szCs w:val="16"/>
              </w:rPr>
              <w:t>.</w:t>
            </w:r>
          </w:p>
        </w:tc>
        <w:tc>
          <w:tcPr>
            <w:tcW w:w="1980" w:type="dxa"/>
          </w:tcPr>
          <w:p w14:paraId="1E2D2CE0" w14:textId="0D49B103" w:rsidR="003D14CA" w:rsidRPr="00152D30" w:rsidRDefault="003D14CA" w:rsidP="003D14CA">
            <w:pPr>
              <w:rPr>
                <w:rFonts w:ascii="Times New Roman" w:hAnsi="Times New Roman"/>
                <w:sz w:val="16"/>
                <w:szCs w:val="16"/>
              </w:rPr>
            </w:pPr>
            <w:r w:rsidRPr="00152D30">
              <w:rPr>
                <w:rFonts w:ascii="Times New Roman" w:hAnsi="Times New Roman"/>
                <w:sz w:val="16"/>
                <w:szCs w:val="16"/>
                <w:lang w:val="ru-RU"/>
              </w:rPr>
              <w:t>Буџетирано у 1.2.6.</w:t>
            </w:r>
            <w:r w:rsidR="00A4078A" w:rsidRPr="00152D30">
              <w:rPr>
                <w:rFonts w:ascii="Times New Roman" w:hAnsi="Times New Roman"/>
                <w:sz w:val="16"/>
                <w:szCs w:val="16"/>
                <w:lang w:val="ru-RU"/>
              </w:rPr>
              <w:t xml:space="preserve">1 </w:t>
            </w:r>
          </w:p>
        </w:tc>
        <w:tc>
          <w:tcPr>
            <w:tcW w:w="1980" w:type="dxa"/>
          </w:tcPr>
          <w:p w14:paraId="461F49FE" w14:textId="77777777" w:rsidR="003D14CA" w:rsidRPr="00152D30" w:rsidRDefault="003D14CA" w:rsidP="003D14CA">
            <w:pPr>
              <w:rPr>
                <w:rFonts w:ascii="Times New Roman" w:hAnsi="Times New Roman"/>
                <w:sz w:val="18"/>
                <w:szCs w:val="18"/>
              </w:rPr>
            </w:pPr>
          </w:p>
        </w:tc>
      </w:tr>
      <w:tr w:rsidR="00AA4F69" w:rsidRPr="00152D30" w14:paraId="3B8B61B6" w14:textId="77777777" w:rsidTr="00AA4F69">
        <w:trPr>
          <w:trHeight w:val="928"/>
        </w:trPr>
        <w:tc>
          <w:tcPr>
            <w:tcW w:w="828" w:type="dxa"/>
            <w:tcBorders>
              <w:bottom w:val="double" w:sz="4" w:space="0" w:color="auto"/>
            </w:tcBorders>
          </w:tcPr>
          <w:p w14:paraId="2973E0B3" w14:textId="77777777" w:rsidR="003D14CA" w:rsidRPr="00152D30" w:rsidRDefault="003D14CA" w:rsidP="003D14CA">
            <w:pPr>
              <w:rPr>
                <w:rFonts w:ascii="Times New Roman" w:hAnsi="Times New Roman"/>
                <w:sz w:val="16"/>
                <w:szCs w:val="16"/>
              </w:rPr>
            </w:pPr>
            <w:r w:rsidRPr="00152D30">
              <w:rPr>
                <w:rFonts w:ascii="Times New Roman" w:hAnsi="Times New Roman"/>
                <w:sz w:val="16"/>
                <w:szCs w:val="16"/>
              </w:rPr>
              <w:t>1.2.7.4</w:t>
            </w:r>
          </w:p>
        </w:tc>
        <w:tc>
          <w:tcPr>
            <w:tcW w:w="2541" w:type="dxa"/>
            <w:tcBorders>
              <w:bottom w:val="double" w:sz="4" w:space="0" w:color="auto"/>
            </w:tcBorders>
          </w:tcPr>
          <w:p w14:paraId="17D3DEFD" w14:textId="77777777" w:rsidR="003D14CA" w:rsidRPr="00152D30" w:rsidRDefault="003D14CA" w:rsidP="003D14CA">
            <w:pPr>
              <w:rPr>
                <w:rFonts w:ascii="Times New Roman" w:hAnsi="Times New Roman"/>
                <w:sz w:val="16"/>
                <w:szCs w:val="16"/>
                <w:lang w:val="sr-Latn-CS"/>
              </w:rPr>
            </w:pPr>
            <w:r w:rsidRPr="00152D30">
              <w:rPr>
                <w:rFonts w:ascii="Times New Roman" w:hAnsi="Times New Roman"/>
                <w:sz w:val="16"/>
                <w:szCs w:val="16"/>
                <w:lang w:val="sr-Latn-CS"/>
              </w:rPr>
              <w:t xml:space="preserve">Имплементација Закона </w:t>
            </w:r>
            <w:r w:rsidRPr="00152D30">
              <w:rPr>
                <w:rFonts w:ascii="Times New Roman" w:hAnsi="Times New Roman"/>
                <w:sz w:val="16"/>
                <w:szCs w:val="16"/>
                <w:lang w:val="sr-Cyrl-RS"/>
              </w:rPr>
              <w:t xml:space="preserve">агенцијском запошљавању </w:t>
            </w:r>
            <w:r w:rsidRPr="00152D30">
              <w:rPr>
                <w:rFonts w:ascii="Times New Roman" w:hAnsi="Times New Roman"/>
                <w:sz w:val="16"/>
                <w:szCs w:val="16"/>
                <w:lang w:val="sr-Latn-CS"/>
              </w:rPr>
              <w:t>који се</w:t>
            </w:r>
            <w:r w:rsidRPr="00152D30">
              <w:rPr>
                <w:rFonts w:ascii="Times New Roman" w:hAnsi="Times New Roman"/>
                <w:sz w:val="16"/>
                <w:szCs w:val="16"/>
                <w:lang w:val="ru-RU"/>
              </w:rPr>
              <w:t xml:space="preserve"> односи на уговоре о радном ангажовању са непуним радним временом</w:t>
            </w:r>
            <w:r w:rsidRPr="00152D30">
              <w:rPr>
                <w:rFonts w:ascii="Times New Roman" w:hAnsi="Times New Roman"/>
                <w:sz w:val="16"/>
                <w:szCs w:val="16"/>
                <w:lang w:val="sr-Latn-CS"/>
              </w:rPr>
              <w:t>, ради уједначеног поступања послодаваца и запослених у примени одредаба Закона, кроз:</w:t>
            </w:r>
          </w:p>
          <w:p w14:paraId="361E5273" w14:textId="77777777" w:rsidR="003D14CA" w:rsidRPr="00152D30" w:rsidRDefault="003D14CA" w:rsidP="003D14CA">
            <w:pPr>
              <w:rPr>
                <w:rFonts w:ascii="Times New Roman" w:hAnsi="Times New Roman"/>
                <w:sz w:val="16"/>
                <w:szCs w:val="16"/>
                <w:lang w:val="sr-Latn-CS"/>
              </w:rPr>
            </w:pPr>
            <w:r w:rsidRPr="00152D30">
              <w:rPr>
                <w:rFonts w:ascii="Times New Roman" w:hAnsi="Times New Roman"/>
                <w:sz w:val="16"/>
                <w:szCs w:val="16"/>
                <w:lang w:val="sr-Latn-CS"/>
              </w:rPr>
              <w:t>а) одржавање обука, семин</w:t>
            </w:r>
            <w:r w:rsidRPr="00152D30">
              <w:rPr>
                <w:rFonts w:ascii="Times New Roman" w:hAnsi="Times New Roman"/>
                <w:sz w:val="16"/>
                <w:szCs w:val="16"/>
                <w:lang w:val="ru-RU"/>
              </w:rPr>
              <w:t>а</w:t>
            </w:r>
            <w:r w:rsidRPr="00152D30">
              <w:rPr>
                <w:rFonts w:ascii="Times New Roman" w:hAnsi="Times New Roman"/>
                <w:sz w:val="16"/>
                <w:szCs w:val="16"/>
                <w:lang w:val="sr-Latn-CS"/>
              </w:rPr>
              <w:t>ра и радионица за инспекторе</w:t>
            </w:r>
          </w:p>
          <w:p w14:paraId="444DC4A4" w14:textId="77777777" w:rsidR="003D14CA" w:rsidRPr="00152D30" w:rsidRDefault="003D14CA" w:rsidP="003D14CA">
            <w:pPr>
              <w:rPr>
                <w:rFonts w:ascii="Times New Roman" w:hAnsi="Times New Roman"/>
                <w:sz w:val="16"/>
                <w:szCs w:val="16"/>
                <w:lang w:val="sr-Latn-CS"/>
              </w:rPr>
            </w:pPr>
            <w:r w:rsidRPr="00152D30">
              <w:rPr>
                <w:rFonts w:ascii="Times New Roman" w:hAnsi="Times New Roman"/>
                <w:sz w:val="16"/>
                <w:szCs w:val="16"/>
                <w:lang w:val="sr-Latn-CS"/>
              </w:rPr>
              <w:t>б)</w:t>
            </w:r>
            <w:r w:rsidRPr="00152D30">
              <w:rPr>
                <w:rFonts w:ascii="Times New Roman" w:hAnsi="Times New Roman"/>
                <w:sz w:val="16"/>
                <w:szCs w:val="16"/>
                <w:lang w:val="ru-RU"/>
              </w:rPr>
              <w:t xml:space="preserve"> </w:t>
            </w:r>
            <w:r w:rsidRPr="00152D30">
              <w:rPr>
                <w:rFonts w:ascii="Times New Roman" w:hAnsi="Times New Roman"/>
                <w:sz w:val="16"/>
                <w:szCs w:val="16"/>
                <w:lang w:val="sr-Latn-CS"/>
              </w:rPr>
              <w:t>надзори по службеној дужности и по захтеву странака</w:t>
            </w:r>
          </w:p>
          <w:p w14:paraId="767DB0A0" w14:textId="77777777" w:rsidR="003D14CA" w:rsidRPr="00152D30" w:rsidRDefault="003D14CA" w:rsidP="003D14CA">
            <w:pPr>
              <w:rPr>
                <w:rFonts w:ascii="Times New Roman" w:hAnsi="Times New Roman"/>
                <w:sz w:val="16"/>
                <w:szCs w:val="16"/>
                <w:lang w:val="sr-Latn-CS"/>
              </w:rPr>
            </w:pPr>
            <w:r w:rsidRPr="00152D30">
              <w:rPr>
                <w:rFonts w:ascii="Times New Roman" w:hAnsi="Times New Roman"/>
                <w:sz w:val="16"/>
                <w:szCs w:val="16"/>
                <w:lang w:val="sr-Latn-CS"/>
              </w:rPr>
              <w:t>ц)</w:t>
            </w:r>
            <w:r w:rsidRPr="00152D30">
              <w:rPr>
                <w:rFonts w:ascii="Times New Roman" w:hAnsi="Times New Roman"/>
                <w:sz w:val="16"/>
                <w:szCs w:val="16"/>
                <w:lang w:val="ru-RU"/>
              </w:rPr>
              <w:t xml:space="preserve"> </w:t>
            </w:r>
            <w:r w:rsidRPr="00152D30">
              <w:rPr>
                <w:rFonts w:ascii="Times New Roman" w:hAnsi="Times New Roman"/>
                <w:sz w:val="16"/>
                <w:szCs w:val="16"/>
                <w:lang w:val="sr-Latn-CS"/>
              </w:rPr>
              <w:t>превентивно поступање Инспекције рада</w:t>
            </w:r>
          </w:p>
          <w:p w14:paraId="4EEDDD4A" w14:textId="77777777" w:rsidR="003D14CA" w:rsidRPr="00152D30" w:rsidRDefault="003D14CA" w:rsidP="003D14CA">
            <w:pPr>
              <w:rPr>
                <w:rFonts w:ascii="Times New Roman" w:hAnsi="Times New Roman"/>
                <w:sz w:val="16"/>
                <w:szCs w:val="16"/>
                <w:lang w:val="sr-Cyrl-RS"/>
              </w:rPr>
            </w:pPr>
            <w:r w:rsidRPr="00152D30">
              <w:rPr>
                <w:rFonts w:ascii="Times New Roman" w:hAnsi="Times New Roman"/>
                <w:sz w:val="16"/>
                <w:szCs w:val="16"/>
                <w:lang w:val="sr-Latn-CS"/>
              </w:rPr>
              <w:t>д)</w:t>
            </w:r>
            <w:r w:rsidRPr="00152D30">
              <w:rPr>
                <w:rFonts w:ascii="Times New Roman" w:hAnsi="Times New Roman"/>
                <w:sz w:val="16"/>
                <w:szCs w:val="16"/>
                <w:lang w:val="ru-RU"/>
              </w:rPr>
              <w:t xml:space="preserve"> </w:t>
            </w:r>
            <w:r w:rsidRPr="00152D30">
              <w:rPr>
                <w:rFonts w:ascii="Times New Roman" w:hAnsi="Times New Roman"/>
                <w:sz w:val="16"/>
                <w:szCs w:val="16"/>
                <w:lang w:val="sr-Latn-CS"/>
              </w:rPr>
              <w:t>сарадња са социјалним партнерима</w:t>
            </w:r>
          </w:p>
          <w:p w14:paraId="5D800898" w14:textId="556AF4C1" w:rsidR="003D14CA" w:rsidRPr="00152D30" w:rsidRDefault="003D14CA" w:rsidP="003D14CA">
            <w:pPr>
              <w:rPr>
                <w:rFonts w:ascii="Times New Roman" w:hAnsi="Times New Roman"/>
                <w:sz w:val="16"/>
                <w:szCs w:val="16"/>
                <w:lang w:val="ru-RU"/>
              </w:rPr>
            </w:pPr>
            <w:r w:rsidRPr="00152D30">
              <w:rPr>
                <w:rFonts w:ascii="Times New Roman" w:hAnsi="Times New Roman"/>
                <w:sz w:val="16"/>
                <w:szCs w:val="16"/>
                <w:lang w:val="sr-Cyrl-RS"/>
              </w:rPr>
              <w:t>е) инспекцијски надзор над применом  закона</w:t>
            </w:r>
          </w:p>
        </w:tc>
        <w:tc>
          <w:tcPr>
            <w:tcW w:w="1710" w:type="dxa"/>
            <w:gridSpan w:val="2"/>
            <w:tcBorders>
              <w:bottom w:val="double" w:sz="4" w:space="0" w:color="auto"/>
            </w:tcBorders>
          </w:tcPr>
          <w:p w14:paraId="3A1A5421" w14:textId="77777777" w:rsidR="0033618F" w:rsidRPr="00152D30" w:rsidRDefault="0033618F" w:rsidP="0033618F">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038855DB" w14:textId="77777777" w:rsidR="003D14CA" w:rsidRPr="00152D30" w:rsidRDefault="003D14CA" w:rsidP="003D14CA">
            <w:pPr>
              <w:rPr>
                <w:rFonts w:ascii="Times New Roman" w:hAnsi="Times New Roman"/>
                <w:sz w:val="16"/>
                <w:szCs w:val="16"/>
                <w:lang w:val="sr-Cyrl-RS"/>
              </w:rPr>
            </w:pPr>
            <w:r w:rsidRPr="00152D30">
              <w:rPr>
                <w:rFonts w:ascii="Times New Roman" w:hAnsi="Times New Roman"/>
                <w:sz w:val="16"/>
                <w:szCs w:val="16"/>
                <w:lang w:val="ru-RU"/>
              </w:rPr>
              <w:t xml:space="preserve">МРЗБСП, </w:t>
            </w:r>
          </w:p>
          <w:p w14:paraId="2052575A" w14:textId="255A531C" w:rsidR="003D14CA" w:rsidRPr="00152D30" w:rsidRDefault="003D14CA" w:rsidP="003D14CA">
            <w:pPr>
              <w:rPr>
                <w:rFonts w:ascii="Times New Roman" w:hAnsi="Times New Roman"/>
                <w:sz w:val="16"/>
                <w:szCs w:val="16"/>
                <w:lang w:val="sr-Cyrl-RS"/>
              </w:rPr>
            </w:pPr>
            <w:r w:rsidRPr="00152D30">
              <w:rPr>
                <w:rFonts w:ascii="Times New Roman" w:hAnsi="Times New Roman"/>
                <w:sz w:val="16"/>
                <w:szCs w:val="16"/>
                <w:lang w:val="sr-Cyrl-RS"/>
              </w:rPr>
              <w:t>Сектор за р</w:t>
            </w:r>
            <w:r w:rsidR="00981090" w:rsidRPr="00152D30">
              <w:rPr>
                <w:rFonts w:ascii="Times New Roman" w:hAnsi="Times New Roman"/>
                <w:sz w:val="16"/>
                <w:szCs w:val="16"/>
                <w:lang w:val="sr-Cyrl-RS"/>
              </w:rPr>
              <w:t>ад и запошљавање, Управа за безбедност и здравље на раду,</w:t>
            </w:r>
            <w:r w:rsidR="00AB77B8" w:rsidRPr="00152D30">
              <w:rPr>
                <w:rFonts w:ascii="Times New Roman" w:hAnsi="Times New Roman"/>
                <w:sz w:val="16"/>
                <w:szCs w:val="16"/>
                <w:lang w:val="sr-Cyrl-RS"/>
              </w:rPr>
              <w:t xml:space="preserve"> </w:t>
            </w:r>
            <w:r w:rsidR="00981090" w:rsidRPr="00152D30">
              <w:rPr>
                <w:rFonts w:ascii="Times New Roman" w:hAnsi="Times New Roman"/>
                <w:sz w:val="16"/>
                <w:szCs w:val="16"/>
                <w:lang w:val="sr-Cyrl-RS"/>
              </w:rPr>
              <w:t xml:space="preserve"> </w:t>
            </w:r>
          </w:p>
          <w:p w14:paraId="13D699B2" w14:textId="11EDD24B" w:rsidR="003D14CA" w:rsidRPr="00152D30" w:rsidRDefault="003D14CA" w:rsidP="003D14CA">
            <w:pPr>
              <w:rPr>
                <w:rFonts w:ascii="Times New Roman" w:hAnsi="Times New Roman"/>
                <w:sz w:val="16"/>
                <w:szCs w:val="16"/>
              </w:rPr>
            </w:pPr>
            <w:r w:rsidRPr="00152D30">
              <w:rPr>
                <w:rFonts w:ascii="Times New Roman" w:hAnsi="Times New Roman"/>
                <w:sz w:val="16"/>
                <w:szCs w:val="16"/>
                <w:lang w:val="sr-Cyrl-RS"/>
              </w:rPr>
              <w:t>Инспекторат за рад</w:t>
            </w:r>
          </w:p>
        </w:tc>
        <w:tc>
          <w:tcPr>
            <w:tcW w:w="969" w:type="dxa"/>
            <w:tcBorders>
              <w:bottom w:val="double" w:sz="4" w:space="0" w:color="auto"/>
            </w:tcBorders>
          </w:tcPr>
          <w:p w14:paraId="567DDA08" w14:textId="77777777" w:rsidR="003D14CA" w:rsidRPr="00152D30" w:rsidRDefault="003D14CA" w:rsidP="003D14CA">
            <w:pPr>
              <w:rPr>
                <w:rFonts w:ascii="Times New Roman" w:hAnsi="Times New Roman"/>
                <w:sz w:val="16"/>
                <w:szCs w:val="16"/>
                <w:lang w:val="sr-Cyrl-RS"/>
              </w:rPr>
            </w:pPr>
          </w:p>
          <w:p w14:paraId="2AD2F96A" w14:textId="29D462C7" w:rsidR="003D14CA" w:rsidRPr="00152D30" w:rsidRDefault="00FE47E1" w:rsidP="00540430">
            <w:pPr>
              <w:rPr>
                <w:rFonts w:ascii="Times New Roman" w:hAnsi="Times New Roman"/>
                <w:sz w:val="16"/>
                <w:szCs w:val="16"/>
              </w:rPr>
            </w:pPr>
            <w:r w:rsidRPr="00152D30">
              <w:rPr>
                <w:rFonts w:ascii="Times New Roman" w:hAnsi="Times New Roman"/>
                <w:sz w:val="16"/>
                <w:szCs w:val="16"/>
                <w:lang w:val="sr-Cyrl-RS"/>
              </w:rPr>
              <w:t>4.</w:t>
            </w:r>
            <w:r w:rsidR="000965DC" w:rsidRPr="00152D30">
              <w:rPr>
                <w:rFonts w:ascii="Times New Roman" w:hAnsi="Times New Roman"/>
                <w:sz w:val="16"/>
                <w:szCs w:val="16"/>
                <w:lang w:val="sr-Cyrl-RS"/>
              </w:rPr>
              <w:t xml:space="preserve"> квартал 20</w:t>
            </w:r>
            <w:r w:rsidR="00540430" w:rsidRPr="00152D30">
              <w:rPr>
                <w:rFonts w:ascii="Times New Roman" w:hAnsi="Times New Roman"/>
                <w:sz w:val="16"/>
                <w:szCs w:val="16"/>
                <w:lang w:val="sr-Latn-RS"/>
              </w:rPr>
              <w:t>19.</w:t>
            </w:r>
            <w:r w:rsidR="003D14CA" w:rsidRPr="00152D30">
              <w:rPr>
                <w:rFonts w:ascii="Times New Roman" w:hAnsi="Times New Roman"/>
                <w:sz w:val="16"/>
                <w:szCs w:val="16"/>
                <w:lang w:val="sr-Cyrl-RS"/>
              </w:rPr>
              <w:t xml:space="preserve"> </w:t>
            </w:r>
          </w:p>
        </w:tc>
        <w:tc>
          <w:tcPr>
            <w:tcW w:w="2250" w:type="dxa"/>
            <w:tcBorders>
              <w:bottom w:val="double" w:sz="4" w:space="0" w:color="auto"/>
            </w:tcBorders>
          </w:tcPr>
          <w:p w14:paraId="7AB71060" w14:textId="399030DA" w:rsidR="003D14CA" w:rsidRPr="00152D30" w:rsidRDefault="003D14CA" w:rsidP="003D14CA">
            <w:pPr>
              <w:rPr>
                <w:rFonts w:ascii="Times New Roman" w:hAnsi="Times New Roman"/>
                <w:sz w:val="16"/>
                <w:szCs w:val="16"/>
              </w:rPr>
            </w:pPr>
            <w:r w:rsidRPr="00152D30">
              <w:rPr>
                <w:rFonts w:ascii="Times New Roman" w:hAnsi="Times New Roman"/>
                <w:sz w:val="16"/>
                <w:szCs w:val="16"/>
              </w:rPr>
              <w:t>Као у 1.1.1.2</w:t>
            </w:r>
          </w:p>
        </w:tc>
        <w:tc>
          <w:tcPr>
            <w:tcW w:w="2880" w:type="dxa"/>
            <w:tcBorders>
              <w:bottom w:val="double" w:sz="4" w:space="0" w:color="auto"/>
            </w:tcBorders>
          </w:tcPr>
          <w:p w14:paraId="5BFC2DE8" w14:textId="30F5A32D" w:rsidR="003D14CA" w:rsidRPr="00152D30" w:rsidRDefault="003D14CA" w:rsidP="003D14CA">
            <w:pPr>
              <w:rPr>
                <w:rFonts w:ascii="Times New Roman" w:hAnsi="Times New Roman"/>
                <w:sz w:val="16"/>
                <w:szCs w:val="16"/>
              </w:rPr>
            </w:pPr>
            <w:r w:rsidRPr="00152D30">
              <w:rPr>
                <w:rFonts w:ascii="Times New Roman" w:hAnsi="Times New Roman"/>
                <w:sz w:val="16"/>
                <w:szCs w:val="16"/>
              </w:rPr>
              <w:t>Као у 1.2.6.2</w:t>
            </w:r>
          </w:p>
        </w:tc>
        <w:tc>
          <w:tcPr>
            <w:tcW w:w="1080" w:type="dxa"/>
            <w:tcBorders>
              <w:bottom w:val="double" w:sz="4" w:space="0" w:color="auto"/>
            </w:tcBorders>
          </w:tcPr>
          <w:p w14:paraId="747A0102" w14:textId="3E66D399" w:rsidR="003D14CA" w:rsidRPr="00152D30" w:rsidRDefault="003D14CA" w:rsidP="003D14CA">
            <w:pPr>
              <w:rPr>
                <w:rFonts w:ascii="Times New Roman" w:hAnsi="Times New Roman"/>
                <w:sz w:val="16"/>
                <w:szCs w:val="16"/>
                <w:lang w:val="sr-Cyrl-RS"/>
              </w:rPr>
            </w:pPr>
            <w:r w:rsidRPr="00152D30">
              <w:rPr>
                <w:rFonts w:ascii="Times New Roman" w:hAnsi="Times New Roman"/>
                <w:sz w:val="16"/>
                <w:szCs w:val="16"/>
              </w:rPr>
              <w:t>Као у 1.1.1.1</w:t>
            </w:r>
          </w:p>
        </w:tc>
        <w:tc>
          <w:tcPr>
            <w:tcW w:w="1980" w:type="dxa"/>
            <w:tcBorders>
              <w:bottom w:val="double" w:sz="4" w:space="0" w:color="auto"/>
            </w:tcBorders>
          </w:tcPr>
          <w:p w14:paraId="0785A0DE" w14:textId="19D374AE" w:rsidR="003D14CA" w:rsidRPr="00152D30" w:rsidRDefault="003D14CA" w:rsidP="003D14CA">
            <w:pPr>
              <w:rPr>
                <w:rFonts w:ascii="Times New Roman" w:hAnsi="Times New Roman"/>
                <w:sz w:val="16"/>
                <w:szCs w:val="16"/>
              </w:rPr>
            </w:pPr>
            <w:r w:rsidRPr="00152D30">
              <w:rPr>
                <w:rFonts w:ascii="Times New Roman" w:hAnsi="Times New Roman"/>
                <w:sz w:val="16"/>
                <w:szCs w:val="16"/>
                <w:lang w:val="ru-RU"/>
              </w:rPr>
              <w:t xml:space="preserve">Буџетирано у оквиру 1.2.6.2 </w:t>
            </w:r>
            <w:r w:rsidR="00577E5B" w:rsidRPr="00152D30">
              <w:rPr>
                <w:rFonts w:ascii="Times New Roman" w:hAnsi="Times New Roman"/>
                <w:sz w:val="16"/>
                <w:szCs w:val="16"/>
                <w:lang w:val="ru-RU"/>
              </w:rPr>
              <w:t>и 1.1.1.4</w:t>
            </w:r>
          </w:p>
        </w:tc>
        <w:tc>
          <w:tcPr>
            <w:tcW w:w="1980" w:type="dxa"/>
            <w:tcBorders>
              <w:bottom w:val="double" w:sz="4" w:space="0" w:color="auto"/>
            </w:tcBorders>
          </w:tcPr>
          <w:p w14:paraId="2C7910EF" w14:textId="77777777" w:rsidR="003D14CA" w:rsidRPr="00152D30" w:rsidRDefault="003D14CA" w:rsidP="003D14CA">
            <w:pPr>
              <w:rPr>
                <w:rFonts w:ascii="Times New Roman" w:hAnsi="Times New Roman"/>
                <w:sz w:val="18"/>
                <w:szCs w:val="18"/>
              </w:rPr>
            </w:pPr>
          </w:p>
        </w:tc>
      </w:tr>
      <w:tr w:rsidR="00121B1F" w:rsidRPr="00EB2369" w14:paraId="3F951D66" w14:textId="77777777" w:rsidTr="00AA4F69">
        <w:trPr>
          <w:trHeight w:val="83"/>
        </w:trPr>
        <w:tc>
          <w:tcPr>
            <w:tcW w:w="16218" w:type="dxa"/>
            <w:gridSpan w:val="10"/>
            <w:tcBorders>
              <w:top w:val="double" w:sz="4" w:space="0" w:color="auto"/>
              <w:left w:val="double" w:sz="4" w:space="0" w:color="auto"/>
              <w:bottom w:val="double" w:sz="4" w:space="0" w:color="auto"/>
              <w:right w:val="double" w:sz="4" w:space="0" w:color="auto"/>
            </w:tcBorders>
            <w:shd w:val="clear" w:color="auto" w:fill="FFF2CC"/>
          </w:tcPr>
          <w:p w14:paraId="5B558469" w14:textId="06ECEB10" w:rsidR="00121B1F" w:rsidRPr="00152D30" w:rsidRDefault="00AB5D4A" w:rsidP="00121B1F">
            <w:pPr>
              <w:rPr>
                <w:rFonts w:ascii="Times New Roman" w:hAnsi="Times New Roman"/>
                <w:b/>
                <w:bCs/>
                <w:sz w:val="20"/>
                <w:szCs w:val="20"/>
                <w:lang w:val="ru-RU"/>
              </w:rPr>
            </w:pPr>
            <w:r w:rsidRPr="00152D30">
              <w:rPr>
                <w:rFonts w:ascii="Times New Roman" w:hAnsi="Times New Roman"/>
                <w:b/>
                <w:bCs/>
                <w:sz w:val="20"/>
                <w:szCs w:val="20"/>
                <w:lang w:val="ru-RU"/>
              </w:rPr>
              <w:t>1.2.8</w:t>
            </w:r>
          </w:p>
          <w:p w14:paraId="7525A0C2" w14:textId="16E600F3" w:rsidR="00121B1F" w:rsidRPr="00152D30" w:rsidRDefault="00121B1F" w:rsidP="007E7007">
            <w:pPr>
              <w:rPr>
                <w:rFonts w:ascii="Times New Roman" w:hAnsi="Times New Roman"/>
                <w:b/>
                <w:bCs/>
                <w:sz w:val="20"/>
                <w:szCs w:val="20"/>
                <w:lang w:val="ru-RU"/>
              </w:rPr>
            </w:pPr>
            <w:r w:rsidRPr="00152D30">
              <w:rPr>
                <w:rFonts w:ascii="Times New Roman" w:hAnsi="Times New Roman"/>
                <w:b/>
                <w:bCs/>
                <w:sz w:val="20"/>
                <w:szCs w:val="20"/>
                <w:lang w:val="ru-RU"/>
              </w:rPr>
              <w:t>Директива 96/71/</w:t>
            </w:r>
            <w:r w:rsidRPr="00152D30">
              <w:rPr>
                <w:rFonts w:ascii="Times New Roman" w:hAnsi="Times New Roman"/>
                <w:b/>
                <w:bCs/>
                <w:sz w:val="20"/>
                <w:szCs w:val="20"/>
                <w:lang w:val="en-GB"/>
              </w:rPr>
              <w:t>E</w:t>
            </w:r>
            <w:r w:rsidR="007B2BDA" w:rsidRPr="00152D30">
              <w:rPr>
                <w:rFonts w:ascii="Times New Roman" w:hAnsi="Times New Roman"/>
                <w:b/>
                <w:bCs/>
                <w:sz w:val="20"/>
                <w:szCs w:val="20"/>
                <w:lang w:val="sr-Cyrl-RS"/>
              </w:rPr>
              <w:t>З</w:t>
            </w:r>
            <w:r w:rsidRPr="00152D30">
              <w:rPr>
                <w:rFonts w:ascii="Times New Roman" w:hAnsi="Times New Roman"/>
                <w:b/>
                <w:bCs/>
                <w:sz w:val="20"/>
                <w:szCs w:val="20"/>
                <w:lang w:val="ru-RU"/>
              </w:rPr>
              <w:t xml:space="preserve"> </w:t>
            </w:r>
            <w:r w:rsidRPr="00152D30">
              <w:rPr>
                <w:rFonts w:ascii="Times New Roman" w:hAnsi="Times New Roman"/>
                <w:bCs/>
                <w:sz w:val="20"/>
                <w:szCs w:val="20"/>
                <w:lang w:val="ru-RU"/>
              </w:rPr>
              <w:t xml:space="preserve">Европског парламента и Савета од 16. децембра 1996. </w:t>
            </w:r>
            <w:r w:rsidR="007B2BDA" w:rsidRPr="00152D30">
              <w:rPr>
                <w:rFonts w:ascii="Times New Roman" w:hAnsi="Times New Roman"/>
                <w:bCs/>
                <w:sz w:val="20"/>
                <w:szCs w:val="20"/>
                <w:lang w:val="ru-RU"/>
              </w:rPr>
              <w:t xml:space="preserve">године </w:t>
            </w:r>
            <w:r w:rsidRPr="00152D30">
              <w:rPr>
                <w:rFonts w:ascii="Times New Roman" w:hAnsi="Times New Roman"/>
                <w:bCs/>
                <w:sz w:val="20"/>
                <w:szCs w:val="20"/>
                <w:lang w:val="ru-RU"/>
              </w:rPr>
              <w:t>о упућивању радника у оквиру пружања услуга</w:t>
            </w:r>
            <w:r w:rsidR="007B2BDA" w:rsidRPr="00152D30">
              <w:rPr>
                <w:rFonts w:ascii="Times New Roman" w:hAnsi="Times New Roman"/>
                <w:bCs/>
                <w:sz w:val="20"/>
                <w:szCs w:val="20"/>
                <w:lang w:val="ru-RU"/>
              </w:rPr>
              <w:t>,</w:t>
            </w:r>
            <w:r w:rsidRPr="00152D30">
              <w:rPr>
                <w:rFonts w:ascii="Times New Roman" w:hAnsi="Times New Roman"/>
                <w:bCs/>
                <w:sz w:val="20"/>
                <w:szCs w:val="20"/>
                <w:lang w:val="ru-RU"/>
              </w:rPr>
              <w:t xml:space="preserve"> </w:t>
            </w:r>
            <w:r w:rsidRPr="00152D30">
              <w:rPr>
                <w:rFonts w:ascii="Times New Roman" w:hAnsi="Times New Roman"/>
                <w:bCs/>
                <w:i/>
                <w:sz w:val="20"/>
                <w:szCs w:val="20"/>
                <w:lang w:val="ru-RU"/>
              </w:rPr>
              <w:t xml:space="preserve">СЛ </w:t>
            </w:r>
            <w:r w:rsidR="007B2BDA" w:rsidRPr="00152D30">
              <w:rPr>
                <w:rFonts w:ascii="Times New Roman" w:hAnsi="Times New Roman"/>
                <w:bCs/>
                <w:i/>
                <w:sz w:val="20"/>
                <w:szCs w:val="20"/>
                <w:lang w:val="sr-Latn-RS"/>
              </w:rPr>
              <w:t>L</w:t>
            </w:r>
            <w:r w:rsidR="007B2BDA" w:rsidRPr="00152D30">
              <w:rPr>
                <w:rFonts w:ascii="Times New Roman" w:hAnsi="Times New Roman"/>
                <w:bCs/>
                <w:i/>
                <w:sz w:val="20"/>
                <w:szCs w:val="20"/>
                <w:lang w:val="ru-RU"/>
              </w:rPr>
              <w:t xml:space="preserve"> </w:t>
            </w:r>
            <w:r w:rsidRPr="00152D30">
              <w:rPr>
                <w:rFonts w:ascii="Times New Roman" w:hAnsi="Times New Roman"/>
                <w:bCs/>
                <w:i/>
                <w:sz w:val="20"/>
                <w:szCs w:val="20"/>
                <w:lang w:val="ru-RU"/>
              </w:rPr>
              <w:t xml:space="preserve">18, 21.01.1997, </w:t>
            </w:r>
            <w:r w:rsidR="00CB7F17" w:rsidRPr="00152D30">
              <w:rPr>
                <w:lang w:val="ru-RU"/>
              </w:rPr>
              <w:t xml:space="preserve"> </w:t>
            </w:r>
            <w:r w:rsidR="007E7007" w:rsidRPr="00152D30">
              <w:rPr>
                <w:rFonts w:ascii="Times New Roman" w:hAnsi="Times New Roman"/>
                <w:bCs/>
                <w:i/>
                <w:sz w:val="20"/>
                <w:szCs w:val="20"/>
                <w:lang w:val="ru-RU"/>
              </w:rPr>
              <w:t>стр. 1</w:t>
            </w:r>
            <w:r w:rsidR="00CB7F17" w:rsidRPr="00152D30">
              <w:rPr>
                <w:rFonts w:ascii="Times New Roman" w:hAnsi="Times New Roman"/>
                <w:bCs/>
                <w:i/>
                <w:sz w:val="20"/>
                <w:szCs w:val="20"/>
                <w:lang w:val="ru-RU"/>
              </w:rPr>
              <w:t xml:space="preserve">11 </w:t>
            </w:r>
            <w:r w:rsidR="00CB7F17" w:rsidRPr="00152D30">
              <w:rPr>
                <w:rFonts w:ascii="Times New Roman" w:hAnsi="Times New Roman"/>
                <w:bCs/>
                <w:sz w:val="20"/>
                <w:szCs w:val="20"/>
                <w:lang w:val="ru-RU"/>
              </w:rPr>
              <w:t>и</w:t>
            </w:r>
            <w:r w:rsidR="00CB7F17" w:rsidRPr="00152D30">
              <w:rPr>
                <w:rFonts w:ascii="Times New Roman" w:hAnsi="Times New Roman"/>
                <w:bCs/>
                <w:i/>
                <w:sz w:val="20"/>
                <w:szCs w:val="20"/>
                <w:lang w:val="ru-RU"/>
              </w:rPr>
              <w:t xml:space="preserve"> </w:t>
            </w:r>
            <w:r w:rsidR="007E7007" w:rsidRPr="00152D30">
              <w:rPr>
                <w:rFonts w:ascii="Times New Roman" w:hAnsi="Times New Roman"/>
                <w:b/>
                <w:bCs/>
                <w:sz w:val="20"/>
                <w:szCs w:val="20"/>
                <w:lang w:val="sr-Cyrl-RS"/>
              </w:rPr>
              <w:t>Директива</w:t>
            </w:r>
            <w:r w:rsidR="00CB7F17" w:rsidRPr="00152D30">
              <w:rPr>
                <w:rFonts w:ascii="Times New Roman" w:hAnsi="Times New Roman"/>
                <w:b/>
                <w:bCs/>
                <w:sz w:val="20"/>
                <w:szCs w:val="20"/>
                <w:lang w:val="ru-RU"/>
              </w:rPr>
              <w:t xml:space="preserve"> (ЕУ) 2018/957</w:t>
            </w:r>
            <w:r w:rsidR="00CB7F17" w:rsidRPr="00152D30">
              <w:rPr>
                <w:rFonts w:ascii="Times New Roman" w:hAnsi="Times New Roman"/>
                <w:bCs/>
                <w:sz w:val="20"/>
                <w:szCs w:val="20"/>
                <w:lang w:val="ru-RU"/>
              </w:rPr>
              <w:t xml:space="preserve"> </w:t>
            </w:r>
            <w:r w:rsidR="007E7007" w:rsidRPr="00152D30">
              <w:rPr>
                <w:rFonts w:ascii="Times New Roman" w:hAnsi="Times New Roman"/>
                <w:bCs/>
                <w:sz w:val="20"/>
                <w:szCs w:val="20"/>
                <w:lang w:val="ru-RU"/>
              </w:rPr>
              <w:t xml:space="preserve">Европског парламента и Савета </w:t>
            </w:r>
            <w:r w:rsidR="00CB7F17" w:rsidRPr="00152D30">
              <w:rPr>
                <w:rFonts w:ascii="Times New Roman" w:hAnsi="Times New Roman"/>
                <w:bCs/>
                <w:sz w:val="20"/>
                <w:szCs w:val="20"/>
                <w:lang w:val="ru-RU"/>
              </w:rPr>
              <w:t>од 28. јун</w:t>
            </w:r>
            <w:r w:rsidR="007B2BDA" w:rsidRPr="00152D30">
              <w:rPr>
                <w:rFonts w:ascii="Times New Roman" w:hAnsi="Times New Roman"/>
                <w:bCs/>
                <w:sz w:val="20"/>
                <w:szCs w:val="20"/>
                <w:lang w:val="sr-Latn-RS"/>
              </w:rPr>
              <w:t>a</w:t>
            </w:r>
            <w:r w:rsidR="00CB7F17" w:rsidRPr="00152D30">
              <w:rPr>
                <w:rFonts w:ascii="Times New Roman" w:hAnsi="Times New Roman"/>
                <w:bCs/>
                <w:sz w:val="20"/>
                <w:szCs w:val="20"/>
                <w:lang w:val="ru-RU"/>
              </w:rPr>
              <w:t xml:space="preserve"> 2018. </w:t>
            </w:r>
            <w:r w:rsidR="007B2BDA" w:rsidRPr="00152D30">
              <w:rPr>
                <w:rFonts w:ascii="Times New Roman" w:hAnsi="Times New Roman"/>
                <w:bCs/>
                <w:sz w:val="20"/>
                <w:szCs w:val="20"/>
                <w:lang w:val="sr-Cyrl-RS"/>
              </w:rPr>
              <w:t xml:space="preserve">године </w:t>
            </w:r>
            <w:r w:rsidR="00CB7F17" w:rsidRPr="00152D30">
              <w:rPr>
                <w:rFonts w:ascii="Times New Roman" w:hAnsi="Times New Roman"/>
                <w:bCs/>
                <w:sz w:val="20"/>
                <w:szCs w:val="20"/>
                <w:lang w:val="ru-RU"/>
              </w:rPr>
              <w:t>о измени Директиве 96/71/ЕЗ о упућивању радника у оквиру пружања услуга.</w:t>
            </w:r>
          </w:p>
        </w:tc>
      </w:tr>
      <w:tr w:rsidR="00121B1F" w:rsidRPr="00152D30" w14:paraId="481B346A" w14:textId="77777777" w:rsidTr="00AA4F69">
        <w:trPr>
          <w:trHeight w:val="68"/>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tcPr>
          <w:p w14:paraId="5695B3AF" w14:textId="45A3163A" w:rsidR="00121B1F" w:rsidRPr="00152D30" w:rsidRDefault="00121B1F" w:rsidP="00121B1F">
            <w:pPr>
              <w:rPr>
                <w:rFonts w:ascii="Times New Roman" w:hAnsi="Times New Roman"/>
                <w:sz w:val="20"/>
                <w:szCs w:val="20"/>
              </w:rPr>
            </w:pPr>
            <w:r w:rsidRPr="00152D30">
              <w:rPr>
                <w:rFonts w:ascii="Times New Roman" w:hAnsi="Times New Roman"/>
                <w:b/>
                <w:bCs/>
                <w:sz w:val="20"/>
                <w:szCs w:val="20"/>
              </w:rPr>
              <w:t>ТРЕНУТНА СИТУАЦИЈА</w:t>
            </w:r>
          </w:p>
        </w:tc>
      </w:tr>
      <w:tr w:rsidR="00121B1F" w:rsidRPr="00EB2369" w14:paraId="54597247" w14:textId="77777777" w:rsidTr="00AA4F69">
        <w:trPr>
          <w:trHeight w:val="1367"/>
        </w:trPr>
        <w:tc>
          <w:tcPr>
            <w:tcW w:w="16218" w:type="dxa"/>
            <w:gridSpan w:val="10"/>
            <w:tcBorders>
              <w:top w:val="double" w:sz="4" w:space="0" w:color="auto"/>
              <w:left w:val="double" w:sz="4" w:space="0" w:color="auto"/>
              <w:bottom w:val="double" w:sz="4" w:space="0" w:color="auto"/>
              <w:right w:val="double" w:sz="4" w:space="0" w:color="auto"/>
            </w:tcBorders>
          </w:tcPr>
          <w:p w14:paraId="2383FBEA" w14:textId="77777777" w:rsidR="00121B1F" w:rsidRPr="00152D30" w:rsidRDefault="00121B1F" w:rsidP="00121B1F">
            <w:pPr>
              <w:rPr>
                <w:rFonts w:ascii="Times New Roman" w:hAnsi="Times New Roman"/>
                <w:sz w:val="20"/>
                <w:szCs w:val="20"/>
                <w:lang w:val="ru-RU"/>
              </w:rPr>
            </w:pPr>
            <w:r w:rsidRPr="00152D30">
              <w:rPr>
                <w:rFonts w:ascii="Times New Roman" w:hAnsi="Times New Roman"/>
                <w:b/>
                <w:sz w:val="20"/>
                <w:szCs w:val="20"/>
                <w:lang w:val="ru-RU"/>
              </w:rPr>
              <w:t>Закон о условима за упућивање запослених на привремени рад у иностранство и њиховој заштити</w:t>
            </w:r>
            <w:r w:rsidRPr="00152D30">
              <w:rPr>
                <w:rFonts w:ascii="Times New Roman" w:hAnsi="Times New Roman"/>
                <w:sz w:val="20"/>
                <w:szCs w:val="20"/>
                <w:lang w:val="ru-RU"/>
              </w:rPr>
              <w:t xml:space="preserve"> делимично је усклађен са чл. 1. тач. 1. и 3. а и б, чланом 2, са потпуним усклађивањем Закона о раду са основном директивом, али се овај закон неће примењивати на државе чланице ЕУ – видети чл. 1-4. овог закона.</w:t>
            </w:r>
          </w:p>
          <w:p w14:paraId="1963F3B6" w14:textId="77777777" w:rsidR="00121B1F" w:rsidRPr="00152D30" w:rsidRDefault="00121B1F" w:rsidP="00121B1F">
            <w:pPr>
              <w:rPr>
                <w:rFonts w:ascii="Times New Roman" w:hAnsi="Times New Roman"/>
                <w:sz w:val="20"/>
                <w:szCs w:val="20"/>
                <w:lang w:val="ru-RU"/>
              </w:rPr>
            </w:pPr>
            <w:r w:rsidRPr="00152D30">
              <w:rPr>
                <w:rFonts w:ascii="Times New Roman" w:hAnsi="Times New Roman"/>
                <w:b/>
                <w:sz w:val="20"/>
                <w:szCs w:val="20"/>
                <w:lang w:val="ru-RU"/>
              </w:rPr>
              <w:t>Закон о раду</w:t>
            </w:r>
            <w:r w:rsidRPr="00152D30">
              <w:rPr>
                <w:rFonts w:ascii="Times New Roman" w:hAnsi="Times New Roman"/>
                <w:sz w:val="20"/>
                <w:szCs w:val="20"/>
                <w:lang w:val="ru-RU"/>
              </w:rPr>
              <w:t xml:space="preserve"> не регулише питања која су предмет уређивања Основне директиве (96/71), па је у циљу његовог усклађивањаса овом директивом потребно уредити питања из чл 1. тач 1, 3.а и б, и чл. 2, 3 Директиве 96/71.</w:t>
            </w:r>
          </w:p>
          <w:p w14:paraId="38C8C58E" w14:textId="4139F28A" w:rsidR="00121B1F" w:rsidRPr="00152D30" w:rsidRDefault="00121B1F" w:rsidP="00121B1F">
            <w:pPr>
              <w:rPr>
                <w:rFonts w:ascii="Times New Roman" w:hAnsi="Times New Roman"/>
                <w:sz w:val="20"/>
                <w:szCs w:val="20"/>
                <w:lang w:val="ru-RU"/>
              </w:rPr>
            </w:pPr>
            <w:r w:rsidRPr="00152D30">
              <w:rPr>
                <w:rFonts w:ascii="Times New Roman" w:hAnsi="Times New Roman"/>
                <w:sz w:val="20"/>
                <w:szCs w:val="20"/>
                <w:lang w:val="ru-RU"/>
              </w:rPr>
              <w:t>Законом о раду преко агенција за привремено запош</w:t>
            </w:r>
            <w:r w:rsidR="005417A5" w:rsidRPr="00152D30">
              <w:rPr>
                <w:rFonts w:ascii="Times New Roman" w:hAnsi="Times New Roman"/>
                <w:sz w:val="20"/>
                <w:szCs w:val="20"/>
                <w:lang w:val="ru-RU"/>
              </w:rPr>
              <w:t>љавање</w:t>
            </w:r>
            <w:r w:rsidRPr="00152D30">
              <w:rPr>
                <w:rFonts w:ascii="Times New Roman" w:hAnsi="Times New Roman"/>
                <w:sz w:val="20"/>
                <w:szCs w:val="20"/>
                <w:lang w:val="ru-RU"/>
              </w:rPr>
              <w:t xml:space="preserve"> – предвиђена је примена члана 1. тачка 3.ц (за чланице ЕУ и ЕЕП)</w:t>
            </w:r>
          </w:p>
          <w:p w14:paraId="1F68BE0B" w14:textId="77777777" w:rsidR="001231E4" w:rsidRPr="00152D30" w:rsidRDefault="001231E4" w:rsidP="00121B1F">
            <w:pPr>
              <w:rPr>
                <w:rFonts w:ascii="Times New Roman" w:hAnsi="Times New Roman"/>
                <w:sz w:val="20"/>
                <w:szCs w:val="20"/>
                <w:lang w:val="ru-RU"/>
              </w:rPr>
            </w:pPr>
          </w:p>
          <w:p w14:paraId="2E296CFD" w14:textId="77777777" w:rsidR="001231E4" w:rsidRPr="00152D30" w:rsidRDefault="001231E4" w:rsidP="00121B1F">
            <w:pPr>
              <w:rPr>
                <w:rFonts w:ascii="Times New Roman" w:hAnsi="Times New Roman"/>
                <w:sz w:val="20"/>
                <w:szCs w:val="20"/>
                <w:lang w:val="ru-RU"/>
              </w:rPr>
            </w:pPr>
          </w:p>
          <w:p w14:paraId="21264608" w14:textId="52D41B55" w:rsidR="001231E4" w:rsidRPr="00152D30" w:rsidRDefault="001231E4" w:rsidP="00121B1F">
            <w:pPr>
              <w:rPr>
                <w:rFonts w:ascii="Times New Roman" w:hAnsi="Times New Roman"/>
                <w:sz w:val="20"/>
                <w:szCs w:val="20"/>
                <w:lang w:val="ru-RU"/>
              </w:rPr>
            </w:pPr>
          </w:p>
        </w:tc>
      </w:tr>
      <w:tr w:rsidR="005C4A21" w:rsidRPr="00152D30" w14:paraId="415D6372" w14:textId="77777777" w:rsidTr="00AA4F69">
        <w:trPr>
          <w:trHeight w:val="510"/>
        </w:trPr>
        <w:tc>
          <w:tcPr>
            <w:tcW w:w="3369" w:type="dxa"/>
            <w:gridSpan w:val="2"/>
            <w:vMerge w:val="restart"/>
            <w:tcBorders>
              <w:top w:val="double" w:sz="4" w:space="0" w:color="auto"/>
              <w:left w:val="single" w:sz="4" w:space="0" w:color="auto"/>
              <w:right w:val="single" w:sz="4" w:space="0" w:color="auto"/>
            </w:tcBorders>
            <w:shd w:val="clear" w:color="auto" w:fill="DDDDFF"/>
            <w:vAlign w:val="center"/>
          </w:tcPr>
          <w:p w14:paraId="0681F1AD"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gridSpan w:val="2"/>
            <w:vMerge w:val="restart"/>
            <w:tcBorders>
              <w:top w:val="double" w:sz="4" w:space="0" w:color="auto"/>
              <w:left w:val="single" w:sz="4" w:space="0" w:color="auto"/>
              <w:right w:val="single" w:sz="4" w:space="0" w:color="auto"/>
            </w:tcBorders>
            <w:shd w:val="clear" w:color="auto" w:fill="DDDDFF"/>
            <w:vAlign w:val="center"/>
          </w:tcPr>
          <w:p w14:paraId="42213232" w14:textId="77777777" w:rsidR="005C4A21" w:rsidRPr="00152D30" w:rsidRDefault="005C4A21" w:rsidP="005C4A21">
            <w:pPr>
              <w:jc w:val="center"/>
              <w:rPr>
                <w:rFonts w:ascii="Times New Roman" w:hAnsi="Times New Roman"/>
                <w:b/>
                <w:sz w:val="18"/>
                <w:szCs w:val="18"/>
                <w:lang w:val="ru-RU"/>
              </w:rPr>
            </w:pPr>
            <w:r w:rsidRPr="00152D30">
              <w:rPr>
                <w:rFonts w:ascii="Times New Roman" w:hAnsi="Times New Roman"/>
                <w:b/>
                <w:sz w:val="18"/>
                <w:szCs w:val="18"/>
                <w:lang w:val="ru-RU"/>
              </w:rPr>
              <w:t>ОДГОВОРНЕ ИНСТИТУЦИЈЕ И ИНСТИТУЦИЈЕ УКЉУЧЕНЕ У СПРОВОЂЕЊЕ</w:t>
            </w:r>
          </w:p>
        </w:tc>
        <w:tc>
          <w:tcPr>
            <w:tcW w:w="969" w:type="dxa"/>
            <w:vMerge w:val="restart"/>
            <w:tcBorders>
              <w:top w:val="double" w:sz="4" w:space="0" w:color="auto"/>
              <w:left w:val="single" w:sz="4" w:space="0" w:color="auto"/>
              <w:right w:val="single" w:sz="4" w:space="0" w:color="auto"/>
            </w:tcBorders>
            <w:shd w:val="clear" w:color="auto" w:fill="DDDDFF"/>
            <w:textDirection w:val="btLr"/>
            <w:vAlign w:val="center"/>
          </w:tcPr>
          <w:p w14:paraId="0E8F726C" w14:textId="77777777" w:rsidR="005C4A21" w:rsidRPr="00152D30" w:rsidRDefault="005C4A21" w:rsidP="005C4A21">
            <w:pPr>
              <w:ind w:left="113" w:right="113"/>
              <w:jc w:val="center"/>
              <w:rPr>
                <w:rFonts w:ascii="Times New Roman" w:hAnsi="Times New Roman"/>
                <w:b/>
                <w:sz w:val="20"/>
                <w:szCs w:val="20"/>
              </w:rPr>
            </w:pPr>
            <w:r w:rsidRPr="00152D30">
              <w:rPr>
                <w:rFonts w:ascii="Times New Roman" w:hAnsi="Times New Roman"/>
                <w:b/>
                <w:sz w:val="20"/>
                <w:szCs w:val="20"/>
              </w:rPr>
              <w:t>ВРЕМЕНСКИ ОКВИР/РОК</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30254CF0"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ЈАЧАЊЕ АДМИНИСТРАТИВНИХ 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22055367"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 xml:space="preserve">ФИНАНСИЈСКА СРЕДСТВА </w:t>
            </w:r>
          </w:p>
        </w:tc>
      </w:tr>
      <w:tr w:rsidR="00AA4F69" w:rsidRPr="00EB2369" w14:paraId="3DAA9EFB" w14:textId="77777777" w:rsidTr="00AA4F69">
        <w:trPr>
          <w:trHeight w:val="947"/>
        </w:trPr>
        <w:tc>
          <w:tcPr>
            <w:tcW w:w="3369"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36BCDBC4" w14:textId="77777777" w:rsidR="005C4A21" w:rsidRPr="00152D30" w:rsidRDefault="005C4A21" w:rsidP="005C4A21">
            <w:pPr>
              <w:jc w:val="center"/>
              <w:rPr>
                <w:rFonts w:ascii="Times New Roman" w:hAnsi="Times New Roman"/>
                <w:b/>
                <w:sz w:val="20"/>
                <w:szCs w:val="20"/>
              </w:rPr>
            </w:pPr>
          </w:p>
        </w:tc>
        <w:tc>
          <w:tcPr>
            <w:tcW w:w="1710"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0647AF65" w14:textId="77777777" w:rsidR="005C4A21" w:rsidRPr="00152D30" w:rsidRDefault="005C4A21" w:rsidP="005C4A21">
            <w:pPr>
              <w:jc w:val="center"/>
              <w:rPr>
                <w:rFonts w:ascii="Times New Roman" w:hAnsi="Times New Roman"/>
                <w:b/>
                <w:sz w:val="20"/>
                <w:szCs w:val="20"/>
              </w:rPr>
            </w:pPr>
          </w:p>
        </w:tc>
        <w:tc>
          <w:tcPr>
            <w:tcW w:w="969"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07206A38" w14:textId="77777777" w:rsidR="005C4A21" w:rsidRPr="00152D30" w:rsidRDefault="005C4A21" w:rsidP="005C4A21">
            <w:pPr>
              <w:ind w:left="113" w:right="113"/>
              <w:jc w:val="center"/>
              <w:rPr>
                <w:rFonts w:ascii="Times New Roman" w:hAnsi="Times New Roman"/>
                <w:b/>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DDDDFF"/>
            <w:vAlign w:val="center"/>
          </w:tcPr>
          <w:p w14:paraId="0197A67D"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 xml:space="preserve">ТРЕНУТНИ КАПАЦИТЕТИ </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31DAA91B"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 xml:space="preserve">ПОТРЕБНИ КАПАЦИТЕТИ </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2C964448"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ЦИЉАНИ ДАТУМ</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1BC64A79"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lang w:val="sr-Latn-RS"/>
              </w:rPr>
              <w:t>РЕДОВНА БУЏЕТСКА СРЕДСТВА</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2123CAA7" w14:textId="77777777" w:rsidR="005C4A21" w:rsidRPr="00152D30" w:rsidRDefault="005C4A21" w:rsidP="005C4A21">
            <w:pPr>
              <w:jc w:val="center"/>
              <w:rPr>
                <w:rFonts w:ascii="Times New Roman" w:hAnsi="Times New Roman"/>
                <w:b/>
                <w:sz w:val="20"/>
                <w:szCs w:val="20"/>
                <w:lang w:val="ru-RU"/>
              </w:rPr>
            </w:pPr>
            <w:r w:rsidRPr="00152D30">
              <w:rPr>
                <w:rFonts w:ascii="Times New Roman" w:hAnsi="Times New Roman"/>
                <w:b/>
                <w:sz w:val="20"/>
                <w:szCs w:val="20"/>
                <w:lang w:val="ru-RU"/>
              </w:rPr>
              <w:t xml:space="preserve">ДОНАТОРСКА СРЕДСТВА </w:t>
            </w:r>
          </w:p>
          <w:p w14:paraId="75223DD2" w14:textId="77777777" w:rsidR="005C4A21" w:rsidRPr="00152D30" w:rsidRDefault="005C4A21" w:rsidP="005C4A21">
            <w:pPr>
              <w:jc w:val="center"/>
              <w:rPr>
                <w:rFonts w:ascii="Times New Roman" w:hAnsi="Times New Roman"/>
                <w:b/>
                <w:sz w:val="20"/>
                <w:szCs w:val="20"/>
                <w:lang w:val="ru-RU"/>
              </w:rPr>
            </w:pPr>
            <w:r w:rsidRPr="00152D30">
              <w:rPr>
                <w:rFonts w:ascii="Times New Roman" w:hAnsi="Times New Roman"/>
                <w:b/>
                <w:sz w:val="20"/>
                <w:szCs w:val="20"/>
                <w:lang w:val="ru-RU"/>
              </w:rPr>
              <w:t>(ЕУ И ДРУГА ДОНАТОРСКА СРЕДСТВА)</w:t>
            </w:r>
          </w:p>
        </w:tc>
      </w:tr>
      <w:tr w:rsidR="00AA4F69" w:rsidRPr="00152D30" w14:paraId="034A1712" w14:textId="77777777" w:rsidTr="00AA4F69">
        <w:trPr>
          <w:trHeight w:val="816"/>
        </w:trPr>
        <w:tc>
          <w:tcPr>
            <w:tcW w:w="828" w:type="dxa"/>
            <w:tcBorders>
              <w:bottom w:val="single" w:sz="4" w:space="0" w:color="auto"/>
            </w:tcBorders>
          </w:tcPr>
          <w:p w14:paraId="55A1E4D0" w14:textId="77777777" w:rsidR="0005094B" w:rsidRPr="00152D30" w:rsidRDefault="0005094B" w:rsidP="0005094B">
            <w:pPr>
              <w:rPr>
                <w:rFonts w:ascii="Times New Roman" w:hAnsi="Times New Roman"/>
                <w:sz w:val="16"/>
                <w:szCs w:val="16"/>
              </w:rPr>
            </w:pPr>
            <w:r w:rsidRPr="00152D30">
              <w:rPr>
                <w:rFonts w:ascii="Times New Roman" w:hAnsi="Times New Roman"/>
                <w:sz w:val="16"/>
                <w:szCs w:val="16"/>
              </w:rPr>
              <w:t>1.2.8.1</w:t>
            </w:r>
          </w:p>
        </w:tc>
        <w:tc>
          <w:tcPr>
            <w:tcW w:w="2541" w:type="dxa"/>
            <w:tcBorders>
              <w:bottom w:val="single" w:sz="4" w:space="0" w:color="auto"/>
            </w:tcBorders>
          </w:tcPr>
          <w:p w14:paraId="3ED3F367" w14:textId="22D900D1" w:rsidR="0005094B" w:rsidRPr="00152D30" w:rsidRDefault="0005094B" w:rsidP="0005094B">
            <w:pPr>
              <w:rPr>
                <w:rFonts w:ascii="Times New Roman" w:hAnsi="Times New Roman"/>
                <w:sz w:val="16"/>
                <w:szCs w:val="16"/>
                <w:lang w:val="ru-RU"/>
              </w:rPr>
            </w:pPr>
            <w:r w:rsidRPr="00152D30">
              <w:rPr>
                <w:rFonts w:ascii="Times New Roman" w:hAnsi="Times New Roman"/>
                <w:sz w:val="16"/>
                <w:szCs w:val="16"/>
                <w:lang w:val="ru-RU"/>
              </w:rPr>
              <w:t xml:space="preserve">Анализа Закона о раду и и Закона о условима за упућивање запослених на привремени рад у иностранство и њиховој заштити и израда Радне верзије Нацрта  закона о раду и Нацрта закона о измененама и допунама Закона о условима за упућивање запосоелних на привремени рад у иностранство и њиховој заштити  (деокоји се односи на услове рада упућених запослених у оквиру пружања услуга, са аспекта усаглашености правне регулативе у Републици Србији у овој области са предметном директивом) </w:t>
            </w:r>
          </w:p>
        </w:tc>
        <w:tc>
          <w:tcPr>
            <w:tcW w:w="1710" w:type="dxa"/>
            <w:gridSpan w:val="2"/>
            <w:tcBorders>
              <w:bottom w:val="single" w:sz="4" w:space="0" w:color="auto"/>
            </w:tcBorders>
          </w:tcPr>
          <w:p w14:paraId="272B8AD1" w14:textId="77777777" w:rsidR="0033618F" w:rsidRPr="00152D30" w:rsidRDefault="0033618F" w:rsidP="0033618F">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3803491A" w14:textId="77777777" w:rsidR="0005094B" w:rsidRPr="00152D30" w:rsidRDefault="0005094B" w:rsidP="0005094B">
            <w:pPr>
              <w:rPr>
                <w:rFonts w:ascii="Times New Roman" w:hAnsi="Times New Roman"/>
                <w:sz w:val="16"/>
                <w:szCs w:val="16"/>
                <w:lang w:val="ru-RU"/>
              </w:rPr>
            </w:pPr>
            <w:r w:rsidRPr="00152D30">
              <w:rPr>
                <w:rFonts w:ascii="Times New Roman" w:hAnsi="Times New Roman"/>
                <w:sz w:val="16"/>
                <w:szCs w:val="16"/>
                <w:lang w:val="ru-RU"/>
              </w:rPr>
              <w:t>МРЗБСП</w:t>
            </w:r>
          </w:p>
          <w:p w14:paraId="71184269" w14:textId="77777777" w:rsidR="0005094B" w:rsidRPr="00152D30" w:rsidRDefault="0005094B" w:rsidP="0005094B">
            <w:pPr>
              <w:rPr>
                <w:rFonts w:ascii="Times New Roman" w:hAnsi="Times New Roman"/>
                <w:sz w:val="16"/>
                <w:szCs w:val="16"/>
                <w:lang w:val="ru-RU"/>
              </w:rPr>
            </w:pPr>
            <w:r w:rsidRPr="00152D30">
              <w:rPr>
                <w:rFonts w:ascii="Times New Roman" w:hAnsi="Times New Roman"/>
                <w:sz w:val="16"/>
                <w:szCs w:val="16"/>
                <w:lang w:val="ru-RU"/>
              </w:rPr>
              <w:t>у сарадњи са</w:t>
            </w:r>
          </w:p>
          <w:p w14:paraId="0E7EA8FA" w14:textId="7BEBB00F" w:rsidR="0005094B" w:rsidRPr="00152D30" w:rsidRDefault="0005094B" w:rsidP="0005094B">
            <w:pPr>
              <w:rPr>
                <w:rFonts w:ascii="Times New Roman" w:hAnsi="Times New Roman"/>
                <w:sz w:val="16"/>
                <w:szCs w:val="16"/>
                <w:lang w:val="ru-RU"/>
              </w:rPr>
            </w:pPr>
            <w:r w:rsidRPr="00152D30">
              <w:rPr>
                <w:rFonts w:ascii="Times New Roman" w:hAnsi="Times New Roman"/>
                <w:sz w:val="16"/>
                <w:szCs w:val="16"/>
                <w:lang w:val="ru-RU"/>
              </w:rPr>
              <w:t>Министарством привреде, Министарс</w:t>
            </w:r>
            <w:r w:rsidR="006D44CD">
              <w:rPr>
                <w:rFonts w:ascii="Times New Roman" w:hAnsi="Times New Roman"/>
                <w:sz w:val="16"/>
                <w:szCs w:val="16"/>
                <w:lang w:val="ru-RU"/>
              </w:rPr>
              <w:t>твом здравља,</w:t>
            </w:r>
            <w:r w:rsidR="00081AF5">
              <w:rPr>
                <w:rFonts w:ascii="Times New Roman" w:hAnsi="Times New Roman"/>
                <w:sz w:val="16"/>
                <w:szCs w:val="16"/>
                <w:lang w:val="ru-RU"/>
              </w:rPr>
              <w:t>МГСИ и ЦРОСО</w:t>
            </w:r>
          </w:p>
        </w:tc>
        <w:tc>
          <w:tcPr>
            <w:tcW w:w="969" w:type="dxa"/>
            <w:tcBorders>
              <w:bottom w:val="single" w:sz="4" w:space="0" w:color="auto"/>
            </w:tcBorders>
          </w:tcPr>
          <w:p w14:paraId="2C2529D5" w14:textId="205E802F" w:rsidR="0005094B" w:rsidRPr="00152D30" w:rsidRDefault="0005094B" w:rsidP="0005094B">
            <w:pPr>
              <w:rPr>
                <w:rFonts w:ascii="Times New Roman" w:hAnsi="Times New Roman"/>
                <w:sz w:val="16"/>
                <w:szCs w:val="16"/>
                <w:lang w:val="ru-RU"/>
              </w:rPr>
            </w:pPr>
            <w:r w:rsidRPr="00152D30">
              <w:rPr>
                <w:rFonts w:ascii="Times New Roman" w:hAnsi="Times New Roman"/>
                <w:sz w:val="16"/>
                <w:szCs w:val="16"/>
                <w:lang w:val="sr-Cyrl-RS"/>
              </w:rPr>
              <w:t xml:space="preserve">Од </w:t>
            </w:r>
            <w:r w:rsidR="00BB13B1" w:rsidRPr="00152D30">
              <w:rPr>
                <w:rFonts w:ascii="Times New Roman" w:hAnsi="Times New Roman"/>
                <w:sz w:val="16"/>
                <w:szCs w:val="16"/>
                <w:lang w:val="sr-Cyrl-RS"/>
              </w:rPr>
              <w:t>3.</w:t>
            </w:r>
            <w:r w:rsidRPr="00152D30">
              <w:rPr>
                <w:rFonts w:ascii="Times New Roman" w:hAnsi="Times New Roman"/>
                <w:sz w:val="16"/>
                <w:szCs w:val="16"/>
                <w:lang w:val="ru-RU"/>
              </w:rPr>
              <w:t xml:space="preserve"> квартал</w:t>
            </w:r>
            <w:r w:rsidRPr="00152D30">
              <w:rPr>
                <w:rFonts w:ascii="Times New Roman" w:hAnsi="Times New Roman"/>
                <w:sz w:val="16"/>
                <w:szCs w:val="16"/>
                <w:lang w:val="sr-Cyrl-RS"/>
              </w:rPr>
              <w:t>а</w:t>
            </w:r>
            <w:r w:rsidRPr="00152D30">
              <w:rPr>
                <w:rFonts w:ascii="Times New Roman" w:hAnsi="Times New Roman"/>
                <w:sz w:val="16"/>
                <w:szCs w:val="16"/>
                <w:lang w:val="ru-RU"/>
              </w:rPr>
              <w:t xml:space="preserve"> 2019</w:t>
            </w:r>
            <w:r w:rsidR="00BB13B1" w:rsidRPr="00152D30">
              <w:rPr>
                <w:rFonts w:ascii="Times New Roman" w:hAnsi="Times New Roman"/>
                <w:sz w:val="16"/>
                <w:szCs w:val="16"/>
                <w:lang w:val="sr-Cyrl-RS"/>
              </w:rPr>
              <w:t>. до 3.</w:t>
            </w:r>
            <w:r w:rsidRPr="00152D30">
              <w:rPr>
                <w:rFonts w:ascii="Times New Roman" w:hAnsi="Times New Roman"/>
                <w:sz w:val="16"/>
                <w:szCs w:val="16"/>
                <w:lang w:val="sr-Latn-RS"/>
              </w:rPr>
              <w:t xml:space="preserve"> </w:t>
            </w:r>
            <w:r w:rsidRPr="00152D30">
              <w:rPr>
                <w:rFonts w:ascii="Times New Roman" w:hAnsi="Times New Roman"/>
                <w:sz w:val="16"/>
                <w:szCs w:val="16"/>
                <w:lang w:val="sr-Cyrl-RS"/>
              </w:rPr>
              <w:t>квартала 2020.</w:t>
            </w:r>
          </w:p>
        </w:tc>
        <w:tc>
          <w:tcPr>
            <w:tcW w:w="2250" w:type="dxa"/>
            <w:tcBorders>
              <w:bottom w:val="single" w:sz="4" w:space="0" w:color="auto"/>
            </w:tcBorders>
          </w:tcPr>
          <w:p w14:paraId="28C28DE6" w14:textId="62357BCA" w:rsidR="0005094B" w:rsidRPr="00152D30" w:rsidRDefault="0005094B" w:rsidP="0005094B">
            <w:pPr>
              <w:rPr>
                <w:rFonts w:ascii="Times New Roman" w:hAnsi="Times New Roman"/>
                <w:sz w:val="16"/>
                <w:szCs w:val="16"/>
              </w:rPr>
            </w:pPr>
            <w:r w:rsidRPr="00152D30">
              <w:rPr>
                <w:rFonts w:ascii="Times New Roman" w:hAnsi="Times New Roman"/>
                <w:sz w:val="16"/>
                <w:szCs w:val="16"/>
              </w:rPr>
              <w:t>Као у 1.1.1.1</w:t>
            </w:r>
          </w:p>
        </w:tc>
        <w:tc>
          <w:tcPr>
            <w:tcW w:w="2880" w:type="dxa"/>
            <w:tcBorders>
              <w:bottom w:val="single" w:sz="4" w:space="0" w:color="auto"/>
            </w:tcBorders>
          </w:tcPr>
          <w:p w14:paraId="6D56A05E" w14:textId="77777777" w:rsidR="0005094B" w:rsidRPr="00152D30" w:rsidRDefault="0005094B" w:rsidP="0005094B">
            <w:pPr>
              <w:rPr>
                <w:rFonts w:ascii="Times New Roman" w:hAnsi="Times New Roman"/>
                <w:sz w:val="16"/>
                <w:szCs w:val="16"/>
                <w:lang w:val="ru-RU"/>
              </w:rPr>
            </w:pPr>
            <w:r w:rsidRPr="00152D30">
              <w:rPr>
                <w:rFonts w:ascii="Times New Roman" w:hAnsi="Times New Roman"/>
                <w:sz w:val="16"/>
                <w:szCs w:val="16"/>
                <w:lang w:val="ru-RU"/>
              </w:rPr>
              <w:t>Као у 1.1.1.2</w:t>
            </w:r>
          </w:p>
          <w:p w14:paraId="227C18EF" w14:textId="593BC79C" w:rsidR="0005094B" w:rsidRPr="00152D30" w:rsidRDefault="009A74C5" w:rsidP="0005094B">
            <w:pPr>
              <w:rPr>
                <w:rFonts w:ascii="Times New Roman" w:hAnsi="Times New Roman"/>
                <w:sz w:val="16"/>
                <w:szCs w:val="16"/>
                <w:lang w:val="ru-RU"/>
              </w:rPr>
            </w:pPr>
            <w:r w:rsidRPr="00152D30">
              <w:rPr>
                <w:rFonts w:ascii="Times New Roman" w:hAnsi="Times New Roman"/>
                <w:sz w:val="16"/>
                <w:szCs w:val="16"/>
                <w:lang w:val="ru-RU"/>
              </w:rPr>
              <w:t>- В</w:t>
            </w:r>
            <w:r w:rsidR="0005094B" w:rsidRPr="00152D30">
              <w:rPr>
                <w:rFonts w:ascii="Times New Roman" w:hAnsi="Times New Roman"/>
                <w:sz w:val="16"/>
                <w:szCs w:val="16"/>
                <w:lang w:val="ru-RU"/>
              </w:rPr>
              <w:t>ећа радна група до 15 чланова ради до 30 дана у 2019</w:t>
            </w:r>
            <w:r w:rsidRPr="00152D30">
              <w:rPr>
                <w:rFonts w:ascii="Times New Roman" w:hAnsi="Times New Roman"/>
                <w:sz w:val="16"/>
                <w:szCs w:val="16"/>
                <w:lang w:val="ru-RU"/>
              </w:rPr>
              <w:t>.</w:t>
            </w:r>
            <w:r w:rsidR="00A8631C" w:rsidRPr="00152D30">
              <w:rPr>
                <w:rFonts w:ascii="Times New Roman" w:hAnsi="Times New Roman"/>
                <w:sz w:val="16"/>
                <w:szCs w:val="16"/>
                <w:lang w:val="ru-RU"/>
              </w:rPr>
              <w:t xml:space="preserve"> и 2020.</w:t>
            </w:r>
            <w:r w:rsidR="0005094B" w:rsidRPr="00152D30">
              <w:rPr>
                <w:rFonts w:ascii="Times New Roman" w:hAnsi="Times New Roman"/>
                <w:sz w:val="16"/>
                <w:szCs w:val="16"/>
                <w:lang w:val="ru-RU"/>
              </w:rPr>
              <w:t xml:space="preserve"> години</w:t>
            </w:r>
          </w:p>
          <w:p w14:paraId="0DD54106" w14:textId="724AA758" w:rsidR="0005094B" w:rsidRPr="00152D30" w:rsidRDefault="0005094B" w:rsidP="0005094B">
            <w:pPr>
              <w:rPr>
                <w:rFonts w:ascii="Times New Roman" w:hAnsi="Times New Roman"/>
                <w:sz w:val="16"/>
                <w:szCs w:val="16"/>
                <w:lang w:val="ru-RU"/>
              </w:rPr>
            </w:pPr>
            <w:r w:rsidRPr="00152D30">
              <w:rPr>
                <w:rFonts w:ascii="Times New Roman" w:hAnsi="Times New Roman"/>
                <w:sz w:val="16"/>
                <w:szCs w:val="16"/>
                <w:lang w:val="ru-RU"/>
              </w:rPr>
              <w:t>Састав РГ: МРЗБСП (Сектор за рад и запошљавање, Сектор за финансијску подршку породици са децом, Сектор за ПИО, Инспекто</w:t>
            </w:r>
            <w:r w:rsidR="005A16C3" w:rsidRPr="00152D30">
              <w:rPr>
                <w:rFonts w:ascii="Times New Roman" w:hAnsi="Times New Roman"/>
                <w:sz w:val="16"/>
                <w:szCs w:val="16"/>
                <w:lang w:val="ru-RU"/>
              </w:rPr>
              <w:t>рат за рад, Управа за безбедност и здравље на раду</w:t>
            </w:r>
            <w:r w:rsidR="009A74C5" w:rsidRPr="00152D30">
              <w:rPr>
                <w:rFonts w:ascii="Times New Roman" w:hAnsi="Times New Roman"/>
                <w:sz w:val="16"/>
                <w:szCs w:val="16"/>
                <w:lang w:val="ru-RU"/>
              </w:rPr>
              <w:t>), МОС и</w:t>
            </w:r>
            <w:r w:rsidRPr="00152D30">
              <w:rPr>
                <w:rFonts w:ascii="Times New Roman" w:hAnsi="Times New Roman"/>
                <w:sz w:val="16"/>
                <w:szCs w:val="16"/>
                <w:lang w:val="ru-RU"/>
              </w:rPr>
              <w:t xml:space="preserve"> Министарство</w:t>
            </w:r>
            <w:r w:rsidR="009A74C5" w:rsidRPr="00152D30">
              <w:rPr>
                <w:rFonts w:ascii="Times New Roman" w:hAnsi="Times New Roman"/>
                <w:sz w:val="16"/>
                <w:szCs w:val="16"/>
                <w:lang w:val="ru-RU"/>
              </w:rPr>
              <w:t xml:space="preserve"> здравља</w:t>
            </w:r>
          </w:p>
          <w:p w14:paraId="4ACA68E7" w14:textId="68ECD34B" w:rsidR="0005094B" w:rsidRPr="00152D30" w:rsidRDefault="0005094B" w:rsidP="0005094B">
            <w:pPr>
              <w:rPr>
                <w:rFonts w:ascii="Times New Roman" w:hAnsi="Times New Roman"/>
                <w:sz w:val="16"/>
                <w:szCs w:val="16"/>
                <w:lang w:val="ru-RU"/>
              </w:rPr>
            </w:pPr>
            <w:r w:rsidRPr="00152D30">
              <w:rPr>
                <w:rFonts w:ascii="Times New Roman" w:hAnsi="Times New Roman"/>
                <w:sz w:val="16"/>
                <w:szCs w:val="16"/>
                <w:lang w:val="ru-RU"/>
              </w:rPr>
              <w:t xml:space="preserve">- </w:t>
            </w:r>
            <w:r w:rsidRPr="00152D30">
              <w:rPr>
                <w:rFonts w:ascii="Times New Roman" w:hAnsi="Times New Roman"/>
                <w:sz w:val="16"/>
                <w:szCs w:val="16"/>
                <w:lang w:val="sr-Cyrl-RS"/>
              </w:rPr>
              <w:t xml:space="preserve">1 </w:t>
            </w:r>
            <w:r w:rsidRPr="00152D30">
              <w:rPr>
                <w:rFonts w:ascii="Times New Roman" w:hAnsi="Times New Roman"/>
                <w:sz w:val="16"/>
                <w:szCs w:val="16"/>
                <w:lang w:val="ru-RU"/>
              </w:rPr>
              <w:t>експерт</w:t>
            </w:r>
            <w:r w:rsidR="005A16C3" w:rsidRPr="00152D30">
              <w:rPr>
                <w:rFonts w:ascii="Times New Roman" w:hAnsi="Times New Roman"/>
                <w:sz w:val="16"/>
                <w:szCs w:val="16"/>
                <w:lang w:val="ru-RU"/>
              </w:rPr>
              <w:t xml:space="preserve"> 2 посете по 5 радних дана (ТАЕКС</w:t>
            </w:r>
            <w:r w:rsidRPr="00152D30">
              <w:rPr>
                <w:rFonts w:ascii="Times New Roman" w:hAnsi="Times New Roman"/>
                <w:sz w:val="16"/>
                <w:szCs w:val="16"/>
                <w:lang w:val="ru-RU"/>
              </w:rPr>
              <w:t>) у 2019</w:t>
            </w:r>
            <w:r w:rsidR="005A16C3" w:rsidRPr="00152D30">
              <w:rPr>
                <w:rFonts w:ascii="Times New Roman" w:hAnsi="Times New Roman"/>
                <w:sz w:val="16"/>
                <w:szCs w:val="16"/>
                <w:lang w:val="ru-RU"/>
              </w:rPr>
              <w:t>.</w:t>
            </w:r>
            <w:r w:rsidR="00A8631C" w:rsidRPr="00152D30">
              <w:rPr>
                <w:rFonts w:ascii="Times New Roman" w:hAnsi="Times New Roman"/>
                <w:sz w:val="16"/>
                <w:szCs w:val="16"/>
                <w:lang w:val="ru-RU"/>
              </w:rPr>
              <w:t xml:space="preserve"> и 2020</w:t>
            </w:r>
            <w:r w:rsidRPr="00152D30">
              <w:rPr>
                <w:rFonts w:ascii="Times New Roman" w:hAnsi="Times New Roman"/>
                <w:sz w:val="16"/>
                <w:szCs w:val="16"/>
                <w:lang w:val="ru-RU"/>
              </w:rPr>
              <w:t>.</w:t>
            </w:r>
          </w:p>
        </w:tc>
        <w:tc>
          <w:tcPr>
            <w:tcW w:w="1080" w:type="dxa"/>
            <w:tcBorders>
              <w:bottom w:val="single" w:sz="4" w:space="0" w:color="auto"/>
            </w:tcBorders>
          </w:tcPr>
          <w:p w14:paraId="5227302C" w14:textId="51B24DE1" w:rsidR="0005094B" w:rsidRPr="00152D30" w:rsidRDefault="0005094B" w:rsidP="0005094B">
            <w:pPr>
              <w:rPr>
                <w:rFonts w:ascii="Times New Roman" w:hAnsi="Times New Roman"/>
                <w:sz w:val="16"/>
                <w:szCs w:val="16"/>
                <w:lang w:val="sr-Cyrl-RS"/>
              </w:rPr>
            </w:pPr>
            <w:r w:rsidRPr="00152D30">
              <w:rPr>
                <w:rFonts w:ascii="Times New Roman" w:hAnsi="Times New Roman"/>
                <w:sz w:val="16"/>
                <w:szCs w:val="16"/>
              </w:rPr>
              <w:t>Као у 1.1.1.1</w:t>
            </w:r>
          </w:p>
        </w:tc>
        <w:tc>
          <w:tcPr>
            <w:tcW w:w="1980" w:type="dxa"/>
            <w:tcBorders>
              <w:bottom w:val="single" w:sz="4" w:space="0" w:color="auto"/>
            </w:tcBorders>
          </w:tcPr>
          <w:p w14:paraId="2B578CE5" w14:textId="09948684" w:rsidR="0005094B" w:rsidRPr="00152D30" w:rsidRDefault="0005094B" w:rsidP="0005094B">
            <w:pPr>
              <w:rPr>
                <w:rFonts w:ascii="Times New Roman" w:hAnsi="Times New Roman"/>
                <w:sz w:val="16"/>
                <w:szCs w:val="16"/>
                <w:lang w:val="ru-RU"/>
              </w:rPr>
            </w:pPr>
            <w:r w:rsidRPr="00152D30">
              <w:rPr>
                <w:rFonts w:ascii="Times New Roman" w:hAnsi="Times New Roman"/>
                <w:sz w:val="16"/>
                <w:szCs w:val="16"/>
                <w:lang w:val="ru-RU"/>
              </w:rPr>
              <w:t xml:space="preserve">Буџет РС укупно 30.878 €, </w:t>
            </w:r>
            <w:r w:rsidR="00F738F6" w:rsidRPr="00152D30">
              <w:rPr>
                <w:rFonts w:ascii="Times New Roman" w:hAnsi="Times New Roman"/>
                <w:sz w:val="16"/>
                <w:szCs w:val="16"/>
                <w:lang w:val="ru-RU"/>
              </w:rPr>
              <w:t xml:space="preserve"> по </w:t>
            </w:r>
            <w:r w:rsidR="00F738F6" w:rsidRPr="00152D30">
              <w:rPr>
                <w:lang w:val="ru-RU"/>
              </w:rPr>
              <w:t xml:space="preserve"> </w:t>
            </w:r>
            <w:r w:rsidR="00F738F6" w:rsidRPr="00152D30">
              <w:rPr>
                <w:rFonts w:ascii="Times New Roman" w:hAnsi="Times New Roman"/>
                <w:sz w:val="16"/>
                <w:szCs w:val="16"/>
                <w:lang w:val="ru-RU"/>
              </w:rPr>
              <w:t>15.439 € у 2019</w:t>
            </w:r>
            <w:r w:rsidR="00CF5DFD" w:rsidRPr="00152D30">
              <w:rPr>
                <w:rFonts w:ascii="Times New Roman" w:hAnsi="Times New Roman"/>
                <w:sz w:val="16"/>
                <w:szCs w:val="16"/>
                <w:lang w:val="ru-RU"/>
              </w:rPr>
              <w:t>.</w:t>
            </w:r>
            <w:r w:rsidR="00F738F6" w:rsidRPr="00152D30">
              <w:rPr>
                <w:rFonts w:ascii="Times New Roman" w:hAnsi="Times New Roman"/>
                <w:sz w:val="16"/>
                <w:szCs w:val="16"/>
                <w:lang w:val="ru-RU"/>
              </w:rPr>
              <w:t xml:space="preserve"> и 2020.</w:t>
            </w:r>
          </w:p>
          <w:p w14:paraId="162AB7EE" w14:textId="77777777" w:rsidR="00D31D63" w:rsidRPr="00152D30" w:rsidRDefault="00D31D63" w:rsidP="0005094B">
            <w:pPr>
              <w:rPr>
                <w:rFonts w:ascii="Times New Roman" w:hAnsi="Times New Roman"/>
                <w:sz w:val="16"/>
                <w:szCs w:val="16"/>
                <w:lang w:val="ru-RU"/>
              </w:rPr>
            </w:pPr>
          </w:p>
          <w:p w14:paraId="3094AF67" w14:textId="09E34219" w:rsidR="00D31D63" w:rsidRPr="00152D30" w:rsidRDefault="00D31D63" w:rsidP="00D31D63">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B80EAE" w:rsidRPr="00152D30">
              <w:rPr>
                <w:rFonts w:ascii="Times New Roman" w:hAnsi="Times New Roman"/>
                <w:sz w:val="16"/>
                <w:szCs w:val="16"/>
                <w:lang w:val="sr-Cyrl-RS"/>
              </w:rPr>
              <w:t>1.821.</w:t>
            </w:r>
            <w:r w:rsidR="003503FF" w:rsidRPr="00152D30">
              <w:rPr>
                <w:rFonts w:ascii="Times New Roman" w:hAnsi="Times New Roman"/>
                <w:sz w:val="16"/>
                <w:szCs w:val="16"/>
              </w:rPr>
              <w:t>802</w:t>
            </w:r>
            <w:r w:rsidR="00B80EAE"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5319CDB8" w14:textId="77777777" w:rsidR="00D31D63" w:rsidRPr="00152D30" w:rsidRDefault="00D31D63" w:rsidP="00D31D63">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1FF5FABD" w14:textId="77777777" w:rsidR="00D31D63" w:rsidRPr="00152D30" w:rsidRDefault="00D31D63" w:rsidP="00D31D63">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11A5E038" w14:textId="58C4EFA7" w:rsidR="00D31D63" w:rsidRPr="00152D30" w:rsidRDefault="00D31D63" w:rsidP="0005094B">
            <w:pPr>
              <w:rPr>
                <w:rFonts w:ascii="Times New Roman" w:hAnsi="Times New Roman"/>
                <w:sz w:val="16"/>
                <w:szCs w:val="16"/>
                <w:lang w:val="ru-RU"/>
              </w:rPr>
            </w:pPr>
          </w:p>
        </w:tc>
        <w:tc>
          <w:tcPr>
            <w:tcW w:w="1980" w:type="dxa"/>
            <w:tcBorders>
              <w:bottom w:val="single" w:sz="4" w:space="0" w:color="auto"/>
            </w:tcBorders>
          </w:tcPr>
          <w:p w14:paraId="636AA241" w14:textId="21F930C6" w:rsidR="0005094B" w:rsidRPr="00152D30" w:rsidRDefault="0005094B" w:rsidP="0005094B">
            <w:pPr>
              <w:rPr>
                <w:rFonts w:ascii="Times New Roman" w:hAnsi="Times New Roman"/>
                <w:sz w:val="16"/>
                <w:szCs w:val="16"/>
                <w:lang w:val="ru-RU"/>
              </w:rPr>
            </w:pPr>
            <w:r w:rsidRPr="00152D30">
              <w:rPr>
                <w:rFonts w:ascii="Times New Roman" w:hAnsi="Times New Roman"/>
                <w:sz w:val="16"/>
                <w:szCs w:val="16"/>
                <w:lang w:val="ru-RU"/>
              </w:rPr>
              <w:t xml:space="preserve">Донаторска средства укупно 4.500 €,  </w:t>
            </w:r>
            <w:r w:rsidR="00F738F6" w:rsidRPr="00152D30">
              <w:rPr>
                <w:rFonts w:ascii="Times New Roman" w:hAnsi="Times New Roman"/>
                <w:sz w:val="16"/>
                <w:szCs w:val="16"/>
                <w:lang w:val="ru-RU"/>
              </w:rPr>
              <w:t xml:space="preserve"> по 2.250€ у 2019</w:t>
            </w:r>
            <w:r w:rsidR="00CF5DFD" w:rsidRPr="00152D30">
              <w:rPr>
                <w:rFonts w:ascii="Times New Roman" w:hAnsi="Times New Roman"/>
                <w:sz w:val="16"/>
                <w:szCs w:val="16"/>
                <w:lang w:val="ru-RU"/>
              </w:rPr>
              <w:t>.</w:t>
            </w:r>
            <w:r w:rsidR="00F738F6" w:rsidRPr="00152D30">
              <w:rPr>
                <w:rFonts w:ascii="Times New Roman" w:hAnsi="Times New Roman"/>
                <w:sz w:val="16"/>
                <w:szCs w:val="16"/>
                <w:lang w:val="ru-RU"/>
              </w:rPr>
              <w:t xml:space="preserve"> и 2020.</w:t>
            </w:r>
          </w:p>
          <w:p w14:paraId="772691BC" w14:textId="77777777" w:rsidR="00D31D63" w:rsidRPr="00152D30" w:rsidRDefault="00D31D63" w:rsidP="0005094B">
            <w:pPr>
              <w:rPr>
                <w:rFonts w:ascii="Times New Roman" w:hAnsi="Times New Roman"/>
                <w:sz w:val="16"/>
                <w:szCs w:val="16"/>
                <w:lang w:val="ru-RU"/>
              </w:rPr>
            </w:pPr>
          </w:p>
          <w:p w14:paraId="652D1785" w14:textId="7BDA3BAD" w:rsidR="00D31D63" w:rsidRPr="00152D30" w:rsidRDefault="00D31D63" w:rsidP="00D31D63">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B80EAE" w:rsidRPr="00152D30">
              <w:rPr>
                <w:rFonts w:ascii="Times New Roman" w:hAnsi="Times New Roman"/>
                <w:sz w:val="16"/>
                <w:szCs w:val="16"/>
                <w:lang w:val="sr-Cyrl-RS"/>
              </w:rPr>
              <w:t>265.500</w:t>
            </w:r>
            <w:r w:rsidR="00B80EAE"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0DEC2AA7" w14:textId="77777777" w:rsidR="00D31D63" w:rsidRPr="00152D30" w:rsidRDefault="00D31D63" w:rsidP="00D31D63">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382CFA45" w14:textId="77777777" w:rsidR="00D31D63" w:rsidRPr="00152D30" w:rsidRDefault="00D31D63" w:rsidP="00D31D63">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23976D55" w14:textId="0CDF8CBB" w:rsidR="00D31D63" w:rsidRPr="00152D30" w:rsidRDefault="00D31D63" w:rsidP="0005094B">
            <w:pPr>
              <w:rPr>
                <w:rFonts w:ascii="Times New Roman" w:hAnsi="Times New Roman"/>
                <w:sz w:val="16"/>
                <w:szCs w:val="16"/>
                <w:lang w:val="ru-RU"/>
              </w:rPr>
            </w:pPr>
          </w:p>
        </w:tc>
      </w:tr>
      <w:tr w:rsidR="00AA4F69" w:rsidRPr="00152D30" w14:paraId="3940AB22" w14:textId="77777777" w:rsidTr="00AA4F69">
        <w:trPr>
          <w:trHeight w:val="816"/>
        </w:trPr>
        <w:tc>
          <w:tcPr>
            <w:tcW w:w="828" w:type="dxa"/>
            <w:tcBorders>
              <w:top w:val="single" w:sz="4" w:space="0" w:color="auto"/>
              <w:bottom w:val="single" w:sz="4" w:space="0" w:color="auto"/>
            </w:tcBorders>
            <w:shd w:val="clear" w:color="auto" w:fill="FFFFFF"/>
          </w:tcPr>
          <w:p w14:paraId="4C63C210" w14:textId="77777777" w:rsidR="0005094B" w:rsidRPr="00152D30" w:rsidRDefault="0005094B" w:rsidP="0005094B">
            <w:pPr>
              <w:rPr>
                <w:rFonts w:ascii="Times New Roman" w:hAnsi="Times New Roman"/>
                <w:sz w:val="16"/>
                <w:szCs w:val="16"/>
              </w:rPr>
            </w:pPr>
            <w:r w:rsidRPr="00152D30">
              <w:rPr>
                <w:rFonts w:ascii="Times New Roman" w:hAnsi="Times New Roman"/>
                <w:sz w:val="16"/>
                <w:szCs w:val="16"/>
              </w:rPr>
              <w:t>1.2.8.2</w:t>
            </w:r>
          </w:p>
        </w:tc>
        <w:tc>
          <w:tcPr>
            <w:tcW w:w="2541" w:type="dxa"/>
            <w:tcBorders>
              <w:top w:val="single" w:sz="4" w:space="0" w:color="auto"/>
              <w:bottom w:val="single" w:sz="4" w:space="0" w:color="auto"/>
            </w:tcBorders>
            <w:shd w:val="clear" w:color="auto" w:fill="FFFFFF"/>
          </w:tcPr>
          <w:p w14:paraId="2A18C652" w14:textId="5430D039" w:rsidR="0005094B" w:rsidRPr="00152D30" w:rsidRDefault="0005094B" w:rsidP="0005094B">
            <w:pPr>
              <w:rPr>
                <w:rFonts w:ascii="Times New Roman" w:hAnsi="Times New Roman"/>
                <w:sz w:val="16"/>
                <w:szCs w:val="16"/>
                <w:lang w:val="ru-RU"/>
              </w:rPr>
            </w:pPr>
            <w:r w:rsidRPr="00152D30">
              <w:rPr>
                <w:rFonts w:ascii="Times New Roman" w:hAnsi="Times New Roman"/>
                <w:sz w:val="16"/>
                <w:szCs w:val="16"/>
                <w:lang w:val="ru-RU"/>
              </w:rPr>
              <w:t>Доношење Закона о раду и измене Закона о условима за упућивање запослених на привремени рад у иностранство и њиховој заштити и других прописа, укључујући и подзаконска акта, којима се регулишу услови рада упућених запослених у оквиру пружања услуга, у складу са препорукама из Анализе, а у циљу потпуног транспоновања предметне директиве</w:t>
            </w:r>
          </w:p>
        </w:tc>
        <w:tc>
          <w:tcPr>
            <w:tcW w:w="1710" w:type="dxa"/>
            <w:gridSpan w:val="2"/>
            <w:tcBorders>
              <w:top w:val="single" w:sz="4" w:space="0" w:color="auto"/>
              <w:bottom w:val="single" w:sz="4" w:space="0" w:color="auto"/>
            </w:tcBorders>
            <w:shd w:val="clear" w:color="auto" w:fill="FFFFFF"/>
          </w:tcPr>
          <w:p w14:paraId="7456AE89" w14:textId="77777777" w:rsidR="00595979" w:rsidRPr="00152D30" w:rsidRDefault="00595979" w:rsidP="00595979">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75123477" w14:textId="77777777" w:rsidR="0005094B" w:rsidRPr="00152D30" w:rsidRDefault="0005094B" w:rsidP="0005094B">
            <w:pPr>
              <w:rPr>
                <w:rFonts w:ascii="Times New Roman" w:hAnsi="Times New Roman"/>
                <w:sz w:val="16"/>
                <w:szCs w:val="16"/>
                <w:lang w:val="ru-RU"/>
              </w:rPr>
            </w:pPr>
            <w:r w:rsidRPr="00152D30">
              <w:rPr>
                <w:rFonts w:ascii="Times New Roman" w:hAnsi="Times New Roman"/>
                <w:sz w:val="16"/>
                <w:szCs w:val="16"/>
                <w:lang w:val="ru-RU"/>
              </w:rPr>
              <w:t>МРЗБСП</w:t>
            </w:r>
          </w:p>
          <w:p w14:paraId="5673AD25" w14:textId="77777777" w:rsidR="0005094B" w:rsidRPr="00152D30" w:rsidRDefault="0005094B" w:rsidP="0005094B">
            <w:pPr>
              <w:rPr>
                <w:rFonts w:ascii="Times New Roman" w:hAnsi="Times New Roman"/>
                <w:sz w:val="16"/>
                <w:szCs w:val="16"/>
                <w:lang w:val="ru-RU"/>
              </w:rPr>
            </w:pPr>
            <w:r w:rsidRPr="00152D30">
              <w:rPr>
                <w:rFonts w:ascii="Times New Roman" w:hAnsi="Times New Roman"/>
                <w:sz w:val="16"/>
                <w:szCs w:val="16"/>
                <w:lang w:val="ru-RU"/>
              </w:rPr>
              <w:t>у сарадњи са</w:t>
            </w:r>
          </w:p>
          <w:p w14:paraId="3E2A4290" w14:textId="7DE9E26F" w:rsidR="0005094B" w:rsidRPr="00152D30" w:rsidRDefault="0005094B" w:rsidP="0005094B">
            <w:pPr>
              <w:rPr>
                <w:rFonts w:ascii="Times New Roman" w:hAnsi="Times New Roman"/>
                <w:sz w:val="16"/>
                <w:szCs w:val="16"/>
                <w:lang w:val="ru-RU"/>
              </w:rPr>
            </w:pPr>
            <w:r w:rsidRPr="00152D30">
              <w:rPr>
                <w:rFonts w:ascii="Times New Roman" w:hAnsi="Times New Roman"/>
                <w:sz w:val="16"/>
                <w:szCs w:val="16"/>
                <w:lang w:val="ru-RU"/>
              </w:rPr>
              <w:t>Министарством здравља, Министарст</w:t>
            </w:r>
            <w:r w:rsidR="00726AE8">
              <w:rPr>
                <w:rFonts w:ascii="Times New Roman" w:hAnsi="Times New Roman"/>
                <w:sz w:val="16"/>
                <w:szCs w:val="16"/>
                <w:lang w:val="ru-RU"/>
              </w:rPr>
              <w:t>вом привреде,</w:t>
            </w:r>
            <w:r w:rsidR="00A415C6" w:rsidRPr="00152D30">
              <w:rPr>
                <w:rFonts w:ascii="Times New Roman" w:hAnsi="Times New Roman"/>
                <w:sz w:val="16"/>
                <w:szCs w:val="16"/>
                <w:lang w:val="ru-RU"/>
              </w:rPr>
              <w:t xml:space="preserve"> МГСИ, </w:t>
            </w:r>
            <w:r w:rsidRPr="00152D30">
              <w:rPr>
                <w:rFonts w:ascii="Times New Roman" w:hAnsi="Times New Roman"/>
                <w:sz w:val="16"/>
                <w:szCs w:val="16"/>
                <w:lang w:val="ru-RU"/>
              </w:rPr>
              <w:t xml:space="preserve"> Републички</w:t>
            </w:r>
            <w:r w:rsidR="00A415C6" w:rsidRPr="00152D30">
              <w:rPr>
                <w:rFonts w:ascii="Times New Roman" w:hAnsi="Times New Roman"/>
                <w:sz w:val="16"/>
                <w:szCs w:val="16"/>
                <w:lang w:val="ru-RU"/>
              </w:rPr>
              <w:t>м</w:t>
            </w:r>
            <w:r w:rsidRPr="00152D30">
              <w:rPr>
                <w:rFonts w:ascii="Times New Roman" w:hAnsi="Times New Roman"/>
                <w:sz w:val="16"/>
                <w:szCs w:val="16"/>
                <w:lang w:val="ru-RU"/>
              </w:rPr>
              <w:t xml:space="preserve"> секретаријат</w:t>
            </w:r>
            <w:r w:rsidR="00A415C6" w:rsidRPr="00152D30">
              <w:rPr>
                <w:rFonts w:ascii="Times New Roman" w:hAnsi="Times New Roman"/>
                <w:sz w:val="16"/>
                <w:szCs w:val="16"/>
                <w:lang w:val="ru-RU"/>
              </w:rPr>
              <w:t>ом за законодавство, Владом</w:t>
            </w:r>
            <w:r w:rsidRPr="00152D30">
              <w:rPr>
                <w:rFonts w:ascii="Times New Roman" w:hAnsi="Times New Roman"/>
                <w:sz w:val="16"/>
                <w:szCs w:val="16"/>
                <w:lang w:val="ru-RU"/>
              </w:rPr>
              <w:t xml:space="preserve"> Р</w:t>
            </w:r>
            <w:r w:rsidR="00A415C6" w:rsidRPr="00152D30">
              <w:rPr>
                <w:rFonts w:ascii="Times New Roman" w:hAnsi="Times New Roman"/>
                <w:sz w:val="16"/>
                <w:szCs w:val="16"/>
                <w:lang w:val="ru-RU"/>
              </w:rPr>
              <w:t xml:space="preserve">епублике </w:t>
            </w:r>
            <w:r w:rsidRPr="00152D30">
              <w:rPr>
                <w:rFonts w:ascii="Times New Roman" w:hAnsi="Times New Roman"/>
                <w:sz w:val="16"/>
                <w:szCs w:val="16"/>
                <w:lang w:val="ru-RU"/>
              </w:rPr>
              <w:t>С</w:t>
            </w:r>
            <w:r w:rsidR="00A415C6" w:rsidRPr="00152D30">
              <w:rPr>
                <w:rFonts w:ascii="Times New Roman" w:hAnsi="Times New Roman"/>
                <w:sz w:val="16"/>
                <w:szCs w:val="16"/>
                <w:lang w:val="ru-RU"/>
              </w:rPr>
              <w:t>рбије и Народном скупштином</w:t>
            </w:r>
          </w:p>
        </w:tc>
        <w:tc>
          <w:tcPr>
            <w:tcW w:w="969" w:type="dxa"/>
            <w:tcBorders>
              <w:top w:val="single" w:sz="4" w:space="0" w:color="auto"/>
              <w:bottom w:val="single" w:sz="4" w:space="0" w:color="auto"/>
            </w:tcBorders>
            <w:shd w:val="clear" w:color="auto" w:fill="FFFFFF"/>
          </w:tcPr>
          <w:p w14:paraId="76486CA5" w14:textId="5BE6DDB2" w:rsidR="0005094B" w:rsidRPr="00152D30" w:rsidRDefault="00495ABF" w:rsidP="0005094B">
            <w:pPr>
              <w:rPr>
                <w:rFonts w:ascii="Times New Roman" w:hAnsi="Times New Roman"/>
                <w:sz w:val="16"/>
                <w:szCs w:val="16"/>
              </w:rPr>
            </w:pPr>
            <w:r w:rsidRPr="00152D30">
              <w:rPr>
                <w:rFonts w:ascii="Times New Roman" w:hAnsi="Times New Roman"/>
                <w:sz w:val="16"/>
                <w:szCs w:val="16"/>
                <w:lang w:val="sr-Cyrl-RS"/>
              </w:rPr>
              <w:t>4.</w:t>
            </w:r>
            <w:r w:rsidR="0005094B" w:rsidRPr="00152D30">
              <w:rPr>
                <w:rFonts w:ascii="Times New Roman" w:hAnsi="Times New Roman"/>
                <w:sz w:val="16"/>
                <w:szCs w:val="16"/>
              </w:rPr>
              <w:t xml:space="preserve"> квартал 2021</w:t>
            </w:r>
            <w:r w:rsidR="007352CF" w:rsidRPr="00152D30">
              <w:rPr>
                <w:rFonts w:ascii="Times New Roman" w:hAnsi="Times New Roman"/>
                <w:sz w:val="16"/>
                <w:szCs w:val="16"/>
              </w:rPr>
              <w:t>.</w:t>
            </w:r>
          </w:p>
        </w:tc>
        <w:tc>
          <w:tcPr>
            <w:tcW w:w="2250" w:type="dxa"/>
            <w:tcBorders>
              <w:top w:val="single" w:sz="4" w:space="0" w:color="auto"/>
              <w:bottom w:val="single" w:sz="4" w:space="0" w:color="auto"/>
            </w:tcBorders>
            <w:shd w:val="clear" w:color="auto" w:fill="FFFFFF"/>
          </w:tcPr>
          <w:p w14:paraId="537CEA14" w14:textId="5D907DA9" w:rsidR="0005094B" w:rsidRPr="00152D30" w:rsidRDefault="0005094B" w:rsidP="0005094B">
            <w:pPr>
              <w:rPr>
                <w:rFonts w:ascii="Times New Roman" w:hAnsi="Times New Roman"/>
                <w:sz w:val="16"/>
                <w:szCs w:val="16"/>
                <w:lang w:val="sr-Cyrl-RS"/>
              </w:rPr>
            </w:pPr>
            <w:r w:rsidRPr="00152D30">
              <w:rPr>
                <w:rFonts w:ascii="Times New Roman" w:hAnsi="Times New Roman"/>
                <w:sz w:val="16"/>
                <w:szCs w:val="16"/>
              </w:rPr>
              <w:t>Као у 1.1.1.1</w:t>
            </w:r>
          </w:p>
        </w:tc>
        <w:tc>
          <w:tcPr>
            <w:tcW w:w="2880" w:type="dxa"/>
            <w:tcBorders>
              <w:top w:val="single" w:sz="4" w:space="0" w:color="auto"/>
              <w:bottom w:val="single" w:sz="4" w:space="0" w:color="auto"/>
            </w:tcBorders>
            <w:shd w:val="clear" w:color="auto" w:fill="FFFFFF"/>
          </w:tcPr>
          <w:p w14:paraId="096B8151" w14:textId="77777777" w:rsidR="0005094B" w:rsidRPr="00152D30" w:rsidRDefault="0005094B" w:rsidP="0005094B">
            <w:pPr>
              <w:rPr>
                <w:rFonts w:ascii="Times New Roman" w:hAnsi="Times New Roman"/>
                <w:sz w:val="16"/>
                <w:szCs w:val="16"/>
                <w:lang w:val="ru-RU"/>
              </w:rPr>
            </w:pPr>
            <w:r w:rsidRPr="00152D30">
              <w:rPr>
                <w:rFonts w:ascii="Times New Roman" w:hAnsi="Times New Roman"/>
                <w:sz w:val="16"/>
                <w:szCs w:val="16"/>
                <w:lang w:val="ru-RU"/>
              </w:rPr>
              <w:t>Као у 1.1.1.2</w:t>
            </w:r>
          </w:p>
          <w:p w14:paraId="7C4CAFB4" w14:textId="6A89DC41" w:rsidR="0005094B" w:rsidRPr="00152D30" w:rsidRDefault="0005094B" w:rsidP="0005094B">
            <w:pPr>
              <w:rPr>
                <w:rFonts w:ascii="Times New Roman" w:hAnsi="Times New Roman"/>
                <w:sz w:val="16"/>
                <w:szCs w:val="16"/>
                <w:lang w:val="sr-Cyrl-RS"/>
              </w:rPr>
            </w:pPr>
            <w:r w:rsidRPr="00152D30">
              <w:rPr>
                <w:rFonts w:ascii="Times New Roman" w:hAnsi="Times New Roman"/>
                <w:sz w:val="16"/>
                <w:szCs w:val="16"/>
                <w:lang w:val="sr-Cyrl-RS"/>
              </w:rPr>
              <w:t xml:space="preserve">- </w:t>
            </w:r>
            <w:r w:rsidR="001701F6" w:rsidRPr="00152D30">
              <w:rPr>
                <w:rFonts w:ascii="Times New Roman" w:hAnsi="Times New Roman"/>
                <w:sz w:val="16"/>
                <w:szCs w:val="16"/>
                <w:lang w:val="sr-Cyrl-RS"/>
              </w:rPr>
              <w:t>Округли столови,</w:t>
            </w:r>
            <w:r w:rsidRPr="00152D30">
              <w:rPr>
                <w:rFonts w:ascii="Times New Roman" w:hAnsi="Times New Roman"/>
                <w:sz w:val="16"/>
                <w:szCs w:val="16"/>
                <w:lang w:val="sr-Cyrl-RS"/>
              </w:rPr>
              <w:t xml:space="preserve"> 5 догађаја  у 2021</w:t>
            </w:r>
            <w:r w:rsidR="001701F6" w:rsidRPr="00152D30">
              <w:rPr>
                <w:rFonts w:ascii="Times New Roman" w:hAnsi="Times New Roman"/>
                <w:sz w:val="16"/>
                <w:szCs w:val="16"/>
                <w:lang w:val="sr-Cyrl-RS"/>
              </w:rPr>
              <w:t>.</w:t>
            </w:r>
          </w:p>
          <w:p w14:paraId="24FD7DD6" w14:textId="08F9812A" w:rsidR="0005094B" w:rsidRPr="00152D30" w:rsidRDefault="001701F6" w:rsidP="0005094B">
            <w:pPr>
              <w:rPr>
                <w:rFonts w:ascii="Times New Roman" w:hAnsi="Times New Roman"/>
                <w:sz w:val="16"/>
                <w:szCs w:val="16"/>
                <w:lang w:val="sr-Cyrl-RS"/>
              </w:rPr>
            </w:pPr>
            <w:r w:rsidRPr="00152D30">
              <w:rPr>
                <w:rFonts w:ascii="Times New Roman" w:hAnsi="Times New Roman"/>
                <w:sz w:val="16"/>
                <w:szCs w:val="16"/>
                <w:lang w:val="sr-Cyrl-RS"/>
              </w:rPr>
              <w:t>-  три</w:t>
            </w:r>
            <w:r w:rsidR="0005094B" w:rsidRPr="00152D30">
              <w:rPr>
                <w:rFonts w:ascii="Times New Roman" w:hAnsi="Times New Roman"/>
                <w:sz w:val="16"/>
                <w:szCs w:val="16"/>
                <w:lang w:val="sr-Cyrl-RS"/>
              </w:rPr>
              <w:t xml:space="preserve"> јавне расправе  у 2021</w:t>
            </w:r>
            <w:r w:rsidRPr="00152D30">
              <w:rPr>
                <w:rFonts w:ascii="Times New Roman" w:hAnsi="Times New Roman"/>
                <w:sz w:val="16"/>
                <w:szCs w:val="16"/>
                <w:lang w:val="sr-Cyrl-RS"/>
              </w:rPr>
              <w:t>.</w:t>
            </w:r>
          </w:p>
          <w:p w14:paraId="2BD12E5F" w14:textId="1742FE31" w:rsidR="0005094B" w:rsidRPr="00152D30" w:rsidRDefault="0005094B" w:rsidP="0005094B">
            <w:pPr>
              <w:rPr>
                <w:rFonts w:ascii="Times New Roman" w:hAnsi="Times New Roman"/>
                <w:sz w:val="16"/>
                <w:szCs w:val="16"/>
                <w:lang w:val="sr-Cyrl-RS"/>
              </w:rPr>
            </w:pPr>
            <w:r w:rsidRPr="00152D30">
              <w:rPr>
                <w:rFonts w:ascii="Times New Roman" w:hAnsi="Times New Roman"/>
                <w:sz w:val="16"/>
                <w:szCs w:val="16"/>
                <w:lang w:val="sr-Cyrl-RS"/>
              </w:rPr>
              <w:t>- већа радна груп</w:t>
            </w:r>
            <w:r w:rsidR="001701F6" w:rsidRPr="00152D30">
              <w:rPr>
                <w:rFonts w:ascii="Times New Roman" w:hAnsi="Times New Roman"/>
                <w:sz w:val="16"/>
                <w:szCs w:val="16"/>
                <w:lang w:val="sr-Cyrl-RS"/>
              </w:rPr>
              <w:t>а до 15 чланова ради до 30 дана,</w:t>
            </w:r>
            <w:r w:rsidRPr="00152D30">
              <w:rPr>
                <w:rFonts w:ascii="Times New Roman" w:hAnsi="Times New Roman"/>
                <w:sz w:val="16"/>
                <w:szCs w:val="16"/>
                <w:lang w:val="sr-Cyrl-RS"/>
              </w:rPr>
              <w:t xml:space="preserve"> 10 у 2020</w:t>
            </w:r>
            <w:r w:rsidR="001701F6" w:rsidRPr="00152D30">
              <w:rPr>
                <w:rFonts w:ascii="Times New Roman" w:hAnsi="Times New Roman"/>
                <w:sz w:val="16"/>
                <w:szCs w:val="16"/>
                <w:lang w:val="sr-Cyrl-RS"/>
              </w:rPr>
              <w:t>.</w:t>
            </w:r>
            <w:r w:rsidRPr="00152D30">
              <w:rPr>
                <w:rFonts w:ascii="Times New Roman" w:hAnsi="Times New Roman"/>
                <w:sz w:val="16"/>
                <w:szCs w:val="16"/>
                <w:lang w:val="sr-Cyrl-RS"/>
              </w:rPr>
              <w:t xml:space="preserve"> и 20</w:t>
            </w:r>
            <w:r w:rsidRPr="00152D30">
              <w:rPr>
                <w:rFonts w:ascii="Times New Roman" w:hAnsi="Times New Roman"/>
                <w:sz w:val="16"/>
                <w:szCs w:val="16"/>
                <w:lang w:val="ru-RU"/>
              </w:rPr>
              <w:t xml:space="preserve"> </w:t>
            </w:r>
            <w:r w:rsidRPr="00152D30">
              <w:rPr>
                <w:rFonts w:ascii="Times New Roman" w:hAnsi="Times New Roman"/>
                <w:sz w:val="16"/>
                <w:szCs w:val="16"/>
                <w:lang w:val="sr-Cyrl-RS"/>
              </w:rPr>
              <w:t>у 2021</w:t>
            </w:r>
            <w:r w:rsidR="001701F6" w:rsidRPr="00152D30">
              <w:rPr>
                <w:rFonts w:ascii="Times New Roman" w:hAnsi="Times New Roman"/>
                <w:sz w:val="16"/>
                <w:szCs w:val="16"/>
                <w:lang w:val="sr-Cyrl-RS"/>
              </w:rPr>
              <w:t>.</w:t>
            </w:r>
          </w:p>
          <w:p w14:paraId="7A2CF015" w14:textId="2B26B3A4" w:rsidR="0005094B" w:rsidRPr="00152D30" w:rsidRDefault="001701F6" w:rsidP="0005094B">
            <w:pPr>
              <w:rPr>
                <w:rFonts w:ascii="Times New Roman" w:hAnsi="Times New Roman"/>
                <w:sz w:val="16"/>
                <w:szCs w:val="16"/>
                <w:lang w:val="ru-RU"/>
              </w:rPr>
            </w:pPr>
            <w:r w:rsidRPr="00152D30">
              <w:rPr>
                <w:rFonts w:ascii="Times New Roman" w:hAnsi="Times New Roman"/>
                <w:sz w:val="16"/>
                <w:szCs w:val="16"/>
                <w:lang w:val="sr-Cyrl-RS"/>
              </w:rPr>
              <w:t>- ТАЕКС</w:t>
            </w:r>
            <w:r w:rsidR="0005094B" w:rsidRPr="00152D30">
              <w:rPr>
                <w:rFonts w:ascii="Times New Roman" w:hAnsi="Times New Roman"/>
                <w:sz w:val="16"/>
                <w:szCs w:val="16"/>
                <w:lang w:val="sr-Cyrl-RS"/>
              </w:rPr>
              <w:t xml:space="preserve"> експерт посете по 5 дана</w:t>
            </w:r>
            <w:r w:rsidRPr="00152D30">
              <w:rPr>
                <w:rFonts w:ascii="Times New Roman" w:hAnsi="Times New Roman"/>
                <w:sz w:val="16"/>
                <w:szCs w:val="16"/>
                <w:lang w:val="sr-Cyrl-RS"/>
              </w:rPr>
              <w:t>,</w:t>
            </w:r>
            <w:r w:rsidR="0005094B" w:rsidRPr="00152D30">
              <w:rPr>
                <w:rFonts w:ascii="Times New Roman" w:hAnsi="Times New Roman"/>
                <w:sz w:val="16"/>
                <w:szCs w:val="16"/>
                <w:lang w:val="sr-Cyrl-RS"/>
              </w:rPr>
              <w:t xml:space="preserve"> </w:t>
            </w:r>
            <w:r w:rsidR="00F738F6" w:rsidRPr="00152D30">
              <w:rPr>
                <w:rFonts w:ascii="Times New Roman" w:hAnsi="Times New Roman"/>
                <w:sz w:val="16"/>
                <w:szCs w:val="16"/>
                <w:lang w:val="sr-Cyrl-RS"/>
              </w:rPr>
              <w:t xml:space="preserve">3 </w:t>
            </w:r>
            <w:r w:rsidR="0005094B" w:rsidRPr="00152D30">
              <w:rPr>
                <w:rFonts w:ascii="Times New Roman" w:hAnsi="Times New Roman"/>
                <w:sz w:val="16"/>
                <w:szCs w:val="16"/>
                <w:lang w:val="sr-Cyrl-RS"/>
              </w:rPr>
              <w:t>у 2021</w:t>
            </w:r>
            <w:r w:rsidRPr="00152D30">
              <w:rPr>
                <w:rFonts w:ascii="Times New Roman" w:hAnsi="Times New Roman"/>
                <w:sz w:val="16"/>
                <w:szCs w:val="16"/>
                <w:lang w:val="sr-Cyrl-RS"/>
              </w:rPr>
              <w:t>.</w:t>
            </w:r>
          </w:p>
        </w:tc>
        <w:tc>
          <w:tcPr>
            <w:tcW w:w="1080" w:type="dxa"/>
            <w:tcBorders>
              <w:top w:val="single" w:sz="4" w:space="0" w:color="auto"/>
              <w:bottom w:val="single" w:sz="4" w:space="0" w:color="auto"/>
            </w:tcBorders>
            <w:shd w:val="clear" w:color="auto" w:fill="FFFFFF"/>
          </w:tcPr>
          <w:p w14:paraId="29034845" w14:textId="5C1F8319" w:rsidR="0005094B" w:rsidRPr="00152D30" w:rsidRDefault="0005094B" w:rsidP="0005094B">
            <w:pPr>
              <w:rPr>
                <w:rFonts w:ascii="Times New Roman" w:hAnsi="Times New Roman"/>
                <w:sz w:val="16"/>
                <w:szCs w:val="16"/>
                <w:lang w:val="sr-Cyrl-RS"/>
              </w:rPr>
            </w:pPr>
            <w:r w:rsidRPr="00152D30">
              <w:rPr>
                <w:rFonts w:ascii="Times New Roman" w:hAnsi="Times New Roman"/>
                <w:sz w:val="16"/>
                <w:szCs w:val="16"/>
              </w:rPr>
              <w:t>Као у 1.1.1.2</w:t>
            </w:r>
          </w:p>
        </w:tc>
        <w:tc>
          <w:tcPr>
            <w:tcW w:w="1980" w:type="dxa"/>
            <w:tcBorders>
              <w:top w:val="single" w:sz="4" w:space="0" w:color="auto"/>
              <w:bottom w:val="single" w:sz="4" w:space="0" w:color="auto"/>
            </w:tcBorders>
            <w:shd w:val="clear" w:color="auto" w:fill="FFFFFF"/>
          </w:tcPr>
          <w:p w14:paraId="5CBBEC92" w14:textId="793CEDB8" w:rsidR="0005094B" w:rsidRPr="00152D30" w:rsidRDefault="0005094B" w:rsidP="0005094B">
            <w:pPr>
              <w:rPr>
                <w:rFonts w:ascii="Times New Roman" w:hAnsi="Times New Roman"/>
                <w:sz w:val="16"/>
                <w:szCs w:val="16"/>
                <w:lang w:val="ru-RU"/>
              </w:rPr>
            </w:pPr>
            <w:r w:rsidRPr="00152D30">
              <w:rPr>
                <w:rFonts w:ascii="Times New Roman" w:hAnsi="Times New Roman"/>
                <w:sz w:val="16"/>
                <w:szCs w:val="16"/>
                <w:lang w:val="ru-RU"/>
              </w:rPr>
              <w:t>Буџет РС укупно 32.878 €, све у 2021.</w:t>
            </w:r>
          </w:p>
          <w:p w14:paraId="3178B5DD" w14:textId="77777777" w:rsidR="00D31D63" w:rsidRPr="00152D30" w:rsidRDefault="00D31D63" w:rsidP="0005094B">
            <w:pPr>
              <w:rPr>
                <w:rFonts w:ascii="Times New Roman" w:hAnsi="Times New Roman"/>
                <w:sz w:val="16"/>
                <w:szCs w:val="16"/>
                <w:lang w:val="ru-RU"/>
              </w:rPr>
            </w:pPr>
          </w:p>
          <w:p w14:paraId="7380DB73" w14:textId="77777777" w:rsidR="00D31D63" w:rsidRPr="00152D30" w:rsidRDefault="00D31D63" w:rsidP="00D31D63">
            <w:pPr>
              <w:rPr>
                <w:rFonts w:ascii="Times New Roman" w:hAnsi="Times New Roman"/>
                <w:sz w:val="16"/>
                <w:szCs w:val="16"/>
                <w:lang w:val="sr-Cyrl-RS"/>
              </w:rPr>
            </w:pPr>
            <w:r w:rsidRPr="00152D30">
              <w:rPr>
                <w:rFonts w:ascii="Times New Roman" w:hAnsi="Times New Roman"/>
                <w:sz w:val="16"/>
                <w:szCs w:val="16"/>
                <w:lang w:val="sr-Cyrl-RS"/>
              </w:rPr>
              <w:t xml:space="preserve">2020: 0 </w:t>
            </w:r>
            <w:r w:rsidRPr="00152D30">
              <w:rPr>
                <w:rFonts w:ascii="Times New Roman" w:hAnsi="Times New Roman"/>
                <w:sz w:val="16"/>
                <w:szCs w:val="16"/>
                <w:lang w:val="ru-RU"/>
              </w:rPr>
              <w:t>РСД</w:t>
            </w:r>
          </w:p>
          <w:p w14:paraId="316FB121" w14:textId="0A8161C5" w:rsidR="00D31D63" w:rsidRPr="00152D30" w:rsidRDefault="00D31D63" w:rsidP="00D31D63">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00B80EAE" w:rsidRPr="00152D30">
              <w:rPr>
                <w:rFonts w:ascii="Times New Roman" w:hAnsi="Times New Roman"/>
                <w:sz w:val="16"/>
                <w:szCs w:val="16"/>
                <w:lang w:val="sr-Cyrl-RS"/>
              </w:rPr>
              <w:t>3.879.</w:t>
            </w:r>
            <w:r w:rsidR="003503FF" w:rsidRPr="00152D30">
              <w:rPr>
                <w:rFonts w:ascii="Times New Roman" w:hAnsi="Times New Roman"/>
                <w:sz w:val="16"/>
                <w:szCs w:val="16"/>
              </w:rPr>
              <w:t>604</w:t>
            </w:r>
            <w:r w:rsidR="00B80EAE" w:rsidRPr="00152D30">
              <w:rPr>
                <w:rFonts w:ascii="Times New Roman" w:hAnsi="Times New Roman"/>
                <w:sz w:val="16"/>
                <w:szCs w:val="16"/>
              </w:rPr>
              <w:t xml:space="preserve"> </w:t>
            </w:r>
            <w:r w:rsidRPr="00152D30">
              <w:rPr>
                <w:rFonts w:ascii="Times New Roman" w:hAnsi="Times New Roman"/>
                <w:sz w:val="16"/>
                <w:szCs w:val="16"/>
                <w:lang w:val="sr-Cyrl-RS"/>
              </w:rPr>
              <w:t>РСД</w:t>
            </w:r>
          </w:p>
          <w:p w14:paraId="24EB1DA0" w14:textId="77777777" w:rsidR="00D31D63" w:rsidRPr="00152D30" w:rsidRDefault="00D31D63" w:rsidP="00D31D63">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6DC20BA6" w14:textId="47F9FF17" w:rsidR="00D31D63" w:rsidRPr="00152D30" w:rsidRDefault="00D31D63" w:rsidP="0005094B">
            <w:pPr>
              <w:rPr>
                <w:rFonts w:ascii="Times New Roman" w:hAnsi="Times New Roman"/>
                <w:sz w:val="16"/>
                <w:szCs w:val="16"/>
                <w:lang w:val="ru-RU"/>
              </w:rPr>
            </w:pPr>
          </w:p>
        </w:tc>
        <w:tc>
          <w:tcPr>
            <w:tcW w:w="1980" w:type="dxa"/>
            <w:tcBorders>
              <w:top w:val="single" w:sz="4" w:space="0" w:color="auto"/>
              <w:bottom w:val="single" w:sz="4" w:space="0" w:color="auto"/>
            </w:tcBorders>
            <w:shd w:val="clear" w:color="auto" w:fill="FFFFFF"/>
          </w:tcPr>
          <w:p w14:paraId="5B220D18" w14:textId="445D2976" w:rsidR="00421AE8" w:rsidRPr="00152D30" w:rsidRDefault="0005094B" w:rsidP="0005094B">
            <w:pPr>
              <w:rPr>
                <w:rFonts w:ascii="Times New Roman" w:hAnsi="Times New Roman"/>
                <w:sz w:val="16"/>
                <w:szCs w:val="16"/>
                <w:lang w:val="ru-RU"/>
              </w:rPr>
            </w:pPr>
            <w:r w:rsidRPr="00152D30">
              <w:rPr>
                <w:rFonts w:ascii="Times New Roman" w:hAnsi="Times New Roman"/>
                <w:sz w:val="16"/>
                <w:szCs w:val="16"/>
                <w:lang w:val="ru-RU"/>
              </w:rPr>
              <w:t>Донаторска средства укупно 6.750 €, све у 2021.</w:t>
            </w:r>
          </w:p>
          <w:p w14:paraId="184D9DD8" w14:textId="77777777" w:rsidR="00D31D63" w:rsidRPr="00152D30" w:rsidRDefault="00D31D63" w:rsidP="00D31D63">
            <w:pPr>
              <w:rPr>
                <w:rFonts w:ascii="Times New Roman" w:hAnsi="Times New Roman"/>
                <w:sz w:val="16"/>
                <w:szCs w:val="16"/>
                <w:lang w:val="sr-Cyrl-RS"/>
              </w:rPr>
            </w:pPr>
            <w:r w:rsidRPr="00152D30">
              <w:rPr>
                <w:rFonts w:ascii="Times New Roman" w:hAnsi="Times New Roman"/>
                <w:sz w:val="16"/>
                <w:szCs w:val="16"/>
                <w:lang w:val="sr-Cyrl-RS"/>
              </w:rPr>
              <w:t xml:space="preserve">2020: 0 </w:t>
            </w:r>
            <w:r w:rsidRPr="00152D30">
              <w:rPr>
                <w:rFonts w:ascii="Times New Roman" w:hAnsi="Times New Roman"/>
                <w:sz w:val="16"/>
                <w:szCs w:val="16"/>
                <w:lang w:val="ru-RU"/>
              </w:rPr>
              <w:t>РСД</w:t>
            </w:r>
          </w:p>
          <w:p w14:paraId="74AD207C" w14:textId="14F169DE" w:rsidR="00D31D63" w:rsidRPr="00152D30" w:rsidRDefault="00D31D63" w:rsidP="00D31D63">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00B80EAE" w:rsidRPr="00152D30">
              <w:rPr>
                <w:rFonts w:ascii="Times New Roman" w:hAnsi="Times New Roman"/>
                <w:sz w:val="16"/>
                <w:szCs w:val="16"/>
                <w:lang w:val="sr-Cyrl-RS"/>
              </w:rPr>
              <w:t>796.500</w:t>
            </w:r>
            <w:r w:rsidR="00B80EAE" w:rsidRPr="00152D30">
              <w:rPr>
                <w:rFonts w:ascii="Times New Roman" w:hAnsi="Times New Roman"/>
                <w:sz w:val="16"/>
                <w:szCs w:val="16"/>
              </w:rPr>
              <w:t xml:space="preserve"> </w:t>
            </w:r>
            <w:r w:rsidRPr="00152D30">
              <w:rPr>
                <w:rFonts w:ascii="Times New Roman" w:hAnsi="Times New Roman"/>
                <w:sz w:val="16"/>
                <w:szCs w:val="16"/>
                <w:lang w:val="sr-Cyrl-RS"/>
              </w:rPr>
              <w:t>РСД</w:t>
            </w:r>
          </w:p>
          <w:p w14:paraId="30C43E04" w14:textId="77777777" w:rsidR="00D31D63" w:rsidRPr="00152D30" w:rsidRDefault="00D31D63" w:rsidP="00D31D63">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4845CFC6" w14:textId="73FA64CA" w:rsidR="00D31D63" w:rsidRPr="00152D30" w:rsidRDefault="00D31D63" w:rsidP="0005094B">
            <w:pPr>
              <w:rPr>
                <w:rFonts w:ascii="Times New Roman" w:hAnsi="Times New Roman"/>
                <w:sz w:val="16"/>
                <w:szCs w:val="16"/>
                <w:lang w:val="ru-RU"/>
              </w:rPr>
            </w:pPr>
          </w:p>
        </w:tc>
      </w:tr>
      <w:tr w:rsidR="00AA4F69" w:rsidRPr="00152D30" w14:paraId="0F288A2E" w14:textId="77777777" w:rsidTr="00AA4F69">
        <w:trPr>
          <w:trHeight w:val="816"/>
        </w:trPr>
        <w:tc>
          <w:tcPr>
            <w:tcW w:w="828" w:type="dxa"/>
            <w:tcBorders>
              <w:top w:val="single" w:sz="4" w:space="0" w:color="auto"/>
              <w:bottom w:val="single" w:sz="4" w:space="0" w:color="auto"/>
            </w:tcBorders>
            <w:shd w:val="clear" w:color="auto" w:fill="FFFFFF"/>
          </w:tcPr>
          <w:p w14:paraId="00F206C8" w14:textId="77777777" w:rsidR="0005094B" w:rsidRPr="00152D30" w:rsidRDefault="0005094B" w:rsidP="0005094B">
            <w:pPr>
              <w:rPr>
                <w:rFonts w:ascii="Times New Roman" w:hAnsi="Times New Roman"/>
                <w:sz w:val="16"/>
                <w:szCs w:val="16"/>
              </w:rPr>
            </w:pPr>
            <w:r w:rsidRPr="00152D30">
              <w:rPr>
                <w:rFonts w:ascii="Times New Roman" w:hAnsi="Times New Roman"/>
                <w:sz w:val="16"/>
                <w:szCs w:val="16"/>
              </w:rPr>
              <w:t>1.2.8.3</w:t>
            </w:r>
          </w:p>
        </w:tc>
        <w:tc>
          <w:tcPr>
            <w:tcW w:w="2541" w:type="dxa"/>
            <w:tcBorders>
              <w:top w:val="single" w:sz="4" w:space="0" w:color="auto"/>
              <w:bottom w:val="single" w:sz="4" w:space="0" w:color="auto"/>
            </w:tcBorders>
            <w:shd w:val="clear" w:color="auto" w:fill="FFFFFF"/>
          </w:tcPr>
          <w:p w14:paraId="53E39525" w14:textId="77777777" w:rsidR="0005094B" w:rsidRPr="00152D30" w:rsidRDefault="0005094B" w:rsidP="0005094B">
            <w:pPr>
              <w:rPr>
                <w:rFonts w:ascii="Times New Roman" w:hAnsi="Times New Roman"/>
                <w:sz w:val="16"/>
                <w:szCs w:val="16"/>
                <w:lang w:val="ru-RU"/>
              </w:rPr>
            </w:pPr>
            <w:r w:rsidRPr="00152D30">
              <w:rPr>
                <w:rFonts w:ascii="Times New Roman" w:hAnsi="Times New Roman"/>
                <w:sz w:val="16"/>
                <w:szCs w:val="16"/>
                <w:lang w:val="ru-RU"/>
              </w:rPr>
              <w:t>Имплементација Закона о раду и Закона о изменама и допунама Закона о условима за упућивање запослених на привремени рад у иностранство и њиховој заштити и других прописа, укључујући и подзаконска акта, којима се регулишу услови рада упућених запослених у оквиру пружања услуга, ради уједначеног поступања послодаваца и запослених у примени одредаба Закона, кроз:</w:t>
            </w:r>
          </w:p>
          <w:p w14:paraId="5CDD89E0" w14:textId="77777777" w:rsidR="0005094B" w:rsidRPr="00152D30" w:rsidRDefault="0005094B" w:rsidP="0005094B">
            <w:pPr>
              <w:rPr>
                <w:rFonts w:ascii="Times New Roman" w:hAnsi="Times New Roman"/>
                <w:sz w:val="16"/>
                <w:szCs w:val="16"/>
                <w:lang w:val="ru-RU"/>
              </w:rPr>
            </w:pPr>
            <w:r w:rsidRPr="00152D30">
              <w:rPr>
                <w:rFonts w:ascii="Times New Roman" w:hAnsi="Times New Roman"/>
                <w:sz w:val="16"/>
                <w:szCs w:val="16"/>
                <w:lang w:val="ru-RU"/>
              </w:rPr>
              <w:t xml:space="preserve">а) одржавање обука, семинара и радионица </w:t>
            </w:r>
          </w:p>
          <w:p w14:paraId="39FF439F" w14:textId="77777777" w:rsidR="0005094B" w:rsidRPr="00152D30" w:rsidRDefault="0005094B" w:rsidP="0005094B">
            <w:pPr>
              <w:rPr>
                <w:rFonts w:ascii="Times New Roman" w:hAnsi="Times New Roman"/>
                <w:sz w:val="16"/>
                <w:szCs w:val="16"/>
                <w:lang w:val="ru-RU"/>
              </w:rPr>
            </w:pPr>
            <w:r w:rsidRPr="00152D30">
              <w:rPr>
                <w:rFonts w:ascii="Times New Roman" w:hAnsi="Times New Roman"/>
                <w:sz w:val="16"/>
                <w:szCs w:val="16"/>
                <w:lang w:val="ru-RU"/>
              </w:rPr>
              <w:t xml:space="preserve">б) одржавање округлих столова </w:t>
            </w:r>
          </w:p>
          <w:p w14:paraId="10D1FE29" w14:textId="77777777" w:rsidR="0005094B" w:rsidRPr="00152D30" w:rsidRDefault="0005094B" w:rsidP="0005094B">
            <w:pPr>
              <w:rPr>
                <w:rFonts w:ascii="Times New Roman" w:hAnsi="Times New Roman"/>
                <w:sz w:val="16"/>
                <w:szCs w:val="16"/>
                <w:lang w:val="ru-RU"/>
              </w:rPr>
            </w:pPr>
            <w:r w:rsidRPr="00152D30">
              <w:rPr>
                <w:rFonts w:ascii="Times New Roman" w:hAnsi="Times New Roman"/>
                <w:sz w:val="16"/>
                <w:szCs w:val="16"/>
                <w:lang w:val="ru-RU"/>
              </w:rPr>
              <w:t>в) израду анализа ефеката примене Закона, на основу: инспекцијског надзора, судских спорова, сарадње са социјалним партнерима и цивилним сектором, институцијама за мирно решавање спорова и сл.</w:t>
            </w:r>
          </w:p>
          <w:p w14:paraId="3AF2D0A5" w14:textId="631024BD" w:rsidR="0005094B" w:rsidRPr="00152D30" w:rsidRDefault="0005094B" w:rsidP="0005094B">
            <w:pPr>
              <w:rPr>
                <w:rFonts w:ascii="Times New Roman" w:hAnsi="Times New Roman"/>
                <w:sz w:val="16"/>
                <w:szCs w:val="16"/>
                <w:lang w:val="ru-RU"/>
              </w:rPr>
            </w:pPr>
            <w:r w:rsidRPr="00152D30">
              <w:rPr>
                <w:rFonts w:ascii="Times New Roman" w:hAnsi="Times New Roman"/>
                <w:sz w:val="16"/>
                <w:szCs w:val="16"/>
                <w:lang w:val="ru-RU"/>
              </w:rPr>
              <w:t>г) извештавање надлежних органа у РС и ЕУ и израду предлога мера за даље унапре ђење стања у области</w:t>
            </w:r>
          </w:p>
        </w:tc>
        <w:tc>
          <w:tcPr>
            <w:tcW w:w="1710" w:type="dxa"/>
            <w:gridSpan w:val="2"/>
            <w:tcBorders>
              <w:top w:val="single" w:sz="4" w:space="0" w:color="auto"/>
              <w:bottom w:val="single" w:sz="4" w:space="0" w:color="auto"/>
            </w:tcBorders>
            <w:shd w:val="clear" w:color="auto" w:fill="FFFFFF"/>
          </w:tcPr>
          <w:p w14:paraId="0E84B189" w14:textId="77777777" w:rsidR="00595979" w:rsidRPr="00152D30" w:rsidRDefault="00595979" w:rsidP="00595979">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103B1F96" w14:textId="252AB12C" w:rsidR="0005094B" w:rsidRPr="00152D30" w:rsidRDefault="0005094B" w:rsidP="0005094B">
            <w:pPr>
              <w:rPr>
                <w:rFonts w:ascii="Times New Roman" w:hAnsi="Times New Roman"/>
                <w:sz w:val="16"/>
                <w:szCs w:val="16"/>
              </w:rPr>
            </w:pPr>
            <w:r w:rsidRPr="00152D30">
              <w:rPr>
                <w:rFonts w:ascii="Times New Roman" w:hAnsi="Times New Roman"/>
                <w:sz w:val="16"/>
                <w:szCs w:val="16"/>
              </w:rPr>
              <w:t>МРЗБСП</w:t>
            </w:r>
          </w:p>
        </w:tc>
        <w:tc>
          <w:tcPr>
            <w:tcW w:w="969" w:type="dxa"/>
            <w:tcBorders>
              <w:top w:val="single" w:sz="4" w:space="0" w:color="auto"/>
              <w:bottom w:val="single" w:sz="4" w:space="0" w:color="auto"/>
            </w:tcBorders>
            <w:shd w:val="clear" w:color="auto" w:fill="FFFFFF"/>
          </w:tcPr>
          <w:p w14:paraId="47378892" w14:textId="75107980" w:rsidR="0005094B" w:rsidRPr="00152D30" w:rsidRDefault="00710BDA" w:rsidP="0005094B">
            <w:pPr>
              <w:rPr>
                <w:rFonts w:ascii="Times New Roman" w:hAnsi="Times New Roman"/>
                <w:sz w:val="16"/>
                <w:szCs w:val="16"/>
              </w:rPr>
            </w:pPr>
            <w:r w:rsidRPr="00152D30">
              <w:rPr>
                <w:rFonts w:ascii="Times New Roman" w:hAnsi="Times New Roman"/>
                <w:sz w:val="16"/>
                <w:szCs w:val="16"/>
                <w:lang w:val="sr-Cyrl-RS"/>
              </w:rPr>
              <w:t>1.</w:t>
            </w:r>
            <w:r w:rsidR="0005094B" w:rsidRPr="00152D30">
              <w:rPr>
                <w:rFonts w:ascii="Times New Roman" w:hAnsi="Times New Roman"/>
                <w:sz w:val="16"/>
                <w:szCs w:val="16"/>
              </w:rPr>
              <w:t xml:space="preserve"> квартал 2022</w:t>
            </w:r>
            <w:r w:rsidRPr="00152D30">
              <w:rPr>
                <w:rFonts w:ascii="Times New Roman" w:hAnsi="Times New Roman"/>
                <w:sz w:val="16"/>
                <w:szCs w:val="16"/>
                <w:lang w:val="sr-Cyrl-RS"/>
              </w:rPr>
              <w:t>.</w:t>
            </w:r>
            <w:r w:rsidR="0005094B" w:rsidRPr="00152D30">
              <w:rPr>
                <w:rFonts w:ascii="Times New Roman" w:hAnsi="Times New Roman"/>
                <w:sz w:val="16"/>
                <w:szCs w:val="16"/>
              </w:rPr>
              <w:t xml:space="preserve"> и континуирано</w:t>
            </w:r>
          </w:p>
        </w:tc>
        <w:tc>
          <w:tcPr>
            <w:tcW w:w="2250" w:type="dxa"/>
            <w:tcBorders>
              <w:top w:val="single" w:sz="4" w:space="0" w:color="auto"/>
              <w:bottom w:val="single" w:sz="4" w:space="0" w:color="auto"/>
            </w:tcBorders>
            <w:shd w:val="clear" w:color="auto" w:fill="FFFFFF"/>
          </w:tcPr>
          <w:p w14:paraId="387F2307" w14:textId="465666AA" w:rsidR="0005094B" w:rsidRPr="00152D30" w:rsidRDefault="0005094B" w:rsidP="0005094B">
            <w:pPr>
              <w:rPr>
                <w:rFonts w:ascii="Times New Roman" w:hAnsi="Times New Roman"/>
                <w:sz w:val="16"/>
                <w:szCs w:val="16"/>
                <w:lang w:val="sr-Cyrl-RS"/>
              </w:rPr>
            </w:pPr>
            <w:r w:rsidRPr="00152D30">
              <w:rPr>
                <w:rFonts w:ascii="Times New Roman" w:hAnsi="Times New Roman"/>
                <w:sz w:val="16"/>
                <w:szCs w:val="16"/>
              </w:rPr>
              <w:t>Као у 1.1.1.1</w:t>
            </w:r>
          </w:p>
        </w:tc>
        <w:tc>
          <w:tcPr>
            <w:tcW w:w="2880" w:type="dxa"/>
            <w:tcBorders>
              <w:top w:val="single" w:sz="4" w:space="0" w:color="auto"/>
              <w:bottom w:val="single" w:sz="4" w:space="0" w:color="auto"/>
            </w:tcBorders>
            <w:shd w:val="clear" w:color="auto" w:fill="FFFFFF"/>
          </w:tcPr>
          <w:p w14:paraId="40887A66" w14:textId="77777777" w:rsidR="0005094B" w:rsidRPr="00152D30" w:rsidRDefault="0005094B" w:rsidP="0005094B">
            <w:pPr>
              <w:rPr>
                <w:rFonts w:ascii="Times New Roman" w:hAnsi="Times New Roman"/>
                <w:sz w:val="16"/>
                <w:szCs w:val="16"/>
                <w:lang w:val="ru-RU"/>
              </w:rPr>
            </w:pPr>
            <w:r w:rsidRPr="00152D30">
              <w:rPr>
                <w:rFonts w:ascii="Times New Roman" w:hAnsi="Times New Roman"/>
                <w:sz w:val="16"/>
                <w:szCs w:val="16"/>
                <w:lang w:val="ru-RU"/>
              </w:rPr>
              <w:t>Као у 1.1.1.2</w:t>
            </w:r>
          </w:p>
          <w:p w14:paraId="4ECC73EB" w14:textId="5A44155A" w:rsidR="0005094B" w:rsidRPr="00152D30" w:rsidRDefault="00B91E70" w:rsidP="0005094B">
            <w:pPr>
              <w:rPr>
                <w:rFonts w:ascii="Times New Roman" w:hAnsi="Times New Roman"/>
                <w:sz w:val="16"/>
                <w:szCs w:val="16"/>
                <w:lang w:val="ru-RU"/>
              </w:rPr>
            </w:pPr>
            <w:r w:rsidRPr="00152D30">
              <w:rPr>
                <w:rFonts w:ascii="Times New Roman" w:hAnsi="Times New Roman"/>
                <w:sz w:val="16"/>
                <w:szCs w:val="16"/>
                <w:lang w:val="ru-RU"/>
              </w:rPr>
              <w:t>О</w:t>
            </w:r>
            <w:r w:rsidR="0005094B" w:rsidRPr="00152D30">
              <w:rPr>
                <w:rFonts w:ascii="Times New Roman" w:hAnsi="Times New Roman"/>
                <w:sz w:val="16"/>
                <w:szCs w:val="16"/>
                <w:lang w:val="ru-RU"/>
              </w:rPr>
              <w:t>буке, семинари и радионице:</w:t>
            </w:r>
          </w:p>
          <w:p w14:paraId="1487E88C" w14:textId="2DAACF11" w:rsidR="0005094B" w:rsidRPr="00152D30" w:rsidRDefault="00B91E70" w:rsidP="0005094B">
            <w:pPr>
              <w:rPr>
                <w:rFonts w:ascii="Times New Roman" w:hAnsi="Times New Roman"/>
                <w:sz w:val="16"/>
                <w:szCs w:val="16"/>
                <w:lang w:val="ru-RU"/>
              </w:rPr>
            </w:pPr>
            <w:r w:rsidRPr="00152D30">
              <w:rPr>
                <w:rFonts w:ascii="Times New Roman" w:hAnsi="Times New Roman"/>
                <w:sz w:val="16"/>
                <w:szCs w:val="16"/>
                <w:lang w:val="ru-RU"/>
              </w:rPr>
              <w:t xml:space="preserve">- </w:t>
            </w:r>
            <w:r w:rsidR="0005094B" w:rsidRPr="00152D30">
              <w:rPr>
                <w:rFonts w:ascii="Times New Roman" w:hAnsi="Times New Roman"/>
                <w:sz w:val="16"/>
                <w:szCs w:val="16"/>
                <w:lang w:val="ru-RU"/>
              </w:rPr>
              <w:t>државних службеника до 30 учесника, по 2 дана, 5 обука у 2022</w:t>
            </w:r>
            <w:r w:rsidRPr="00152D30">
              <w:rPr>
                <w:rFonts w:ascii="Times New Roman" w:hAnsi="Times New Roman"/>
                <w:sz w:val="16"/>
                <w:szCs w:val="16"/>
                <w:lang w:val="ru-RU"/>
              </w:rPr>
              <w:t>.</w:t>
            </w:r>
          </w:p>
          <w:p w14:paraId="3CF10519" w14:textId="1B05E256" w:rsidR="0005094B" w:rsidRPr="00152D30" w:rsidRDefault="00B91E70" w:rsidP="0005094B">
            <w:pPr>
              <w:rPr>
                <w:rFonts w:ascii="Times New Roman" w:hAnsi="Times New Roman"/>
                <w:sz w:val="16"/>
                <w:szCs w:val="16"/>
                <w:lang w:val="ru-RU"/>
              </w:rPr>
            </w:pPr>
            <w:r w:rsidRPr="00152D30">
              <w:rPr>
                <w:rFonts w:ascii="Times New Roman" w:hAnsi="Times New Roman"/>
                <w:sz w:val="16"/>
                <w:szCs w:val="16"/>
                <w:lang w:val="ru-RU"/>
              </w:rPr>
              <w:t xml:space="preserve">- </w:t>
            </w:r>
            <w:r w:rsidR="0005094B" w:rsidRPr="00152D30">
              <w:rPr>
                <w:rFonts w:ascii="Times New Roman" w:hAnsi="Times New Roman"/>
                <w:sz w:val="16"/>
                <w:szCs w:val="16"/>
                <w:lang w:val="ru-RU"/>
              </w:rPr>
              <w:t>инспектора</w:t>
            </w:r>
            <w:r w:rsidRPr="00152D30">
              <w:rPr>
                <w:rFonts w:ascii="Times New Roman" w:hAnsi="Times New Roman"/>
                <w:sz w:val="16"/>
                <w:szCs w:val="16"/>
                <w:lang w:val="ru-RU"/>
              </w:rPr>
              <w:t xml:space="preserve"> рада</w:t>
            </w:r>
            <w:r w:rsidR="0005094B" w:rsidRPr="00152D30">
              <w:rPr>
                <w:rFonts w:ascii="Times New Roman" w:hAnsi="Times New Roman"/>
                <w:sz w:val="16"/>
                <w:szCs w:val="16"/>
                <w:lang w:val="ru-RU"/>
              </w:rPr>
              <w:t xml:space="preserve"> до 30 учесника, по 2 дана, 5 обука у 2022</w:t>
            </w:r>
            <w:r w:rsidRPr="00152D30">
              <w:rPr>
                <w:rFonts w:ascii="Times New Roman" w:hAnsi="Times New Roman"/>
                <w:sz w:val="16"/>
                <w:szCs w:val="16"/>
                <w:lang w:val="ru-RU"/>
              </w:rPr>
              <w:t>.</w:t>
            </w:r>
          </w:p>
          <w:p w14:paraId="055D5971" w14:textId="27090046" w:rsidR="0005094B" w:rsidRPr="00152D30" w:rsidRDefault="00F97024" w:rsidP="0005094B">
            <w:pPr>
              <w:rPr>
                <w:rFonts w:ascii="Times New Roman" w:hAnsi="Times New Roman"/>
                <w:sz w:val="16"/>
                <w:szCs w:val="16"/>
                <w:lang w:val="ru-RU"/>
              </w:rPr>
            </w:pPr>
            <w:r w:rsidRPr="00152D30">
              <w:rPr>
                <w:rFonts w:ascii="Times New Roman" w:hAnsi="Times New Roman"/>
                <w:sz w:val="16"/>
                <w:szCs w:val="16"/>
                <w:lang w:val="ru-RU"/>
              </w:rPr>
              <w:t xml:space="preserve">- </w:t>
            </w:r>
            <w:r w:rsidR="0005094B" w:rsidRPr="00152D30">
              <w:rPr>
                <w:rFonts w:ascii="Times New Roman" w:hAnsi="Times New Roman"/>
                <w:sz w:val="16"/>
                <w:szCs w:val="16"/>
                <w:lang w:val="ru-RU"/>
              </w:rPr>
              <w:t>инспектора</w:t>
            </w:r>
            <w:r w:rsidRPr="00152D30">
              <w:rPr>
                <w:rFonts w:ascii="Times New Roman" w:hAnsi="Times New Roman"/>
                <w:sz w:val="16"/>
                <w:szCs w:val="16"/>
                <w:lang w:val="ru-RU"/>
              </w:rPr>
              <w:t xml:space="preserve"> рада</w:t>
            </w:r>
            <w:r w:rsidR="0005094B" w:rsidRPr="00152D30">
              <w:rPr>
                <w:rFonts w:ascii="Times New Roman" w:hAnsi="Times New Roman"/>
                <w:sz w:val="16"/>
                <w:szCs w:val="16"/>
                <w:lang w:val="ru-RU"/>
              </w:rPr>
              <w:t xml:space="preserve"> до 30 учесника, по 2 дана, 5 обука у 2022</w:t>
            </w:r>
            <w:r w:rsidRPr="00152D30">
              <w:rPr>
                <w:rFonts w:ascii="Times New Roman" w:hAnsi="Times New Roman"/>
                <w:sz w:val="16"/>
                <w:szCs w:val="16"/>
                <w:lang w:val="ru-RU"/>
              </w:rPr>
              <w:t>.</w:t>
            </w:r>
          </w:p>
          <w:p w14:paraId="693CF0DB" w14:textId="311D2B50" w:rsidR="0005094B" w:rsidRPr="00152D30" w:rsidRDefault="00F97024" w:rsidP="0005094B">
            <w:pPr>
              <w:rPr>
                <w:rFonts w:ascii="Times New Roman" w:hAnsi="Times New Roman"/>
                <w:sz w:val="16"/>
                <w:szCs w:val="16"/>
                <w:lang w:val="ru-RU"/>
              </w:rPr>
            </w:pPr>
            <w:r w:rsidRPr="00152D30">
              <w:rPr>
                <w:rFonts w:ascii="Times New Roman" w:hAnsi="Times New Roman"/>
                <w:sz w:val="16"/>
                <w:szCs w:val="16"/>
                <w:lang w:val="ru-RU"/>
              </w:rPr>
              <w:t xml:space="preserve">- </w:t>
            </w:r>
            <w:r w:rsidR="0005094B" w:rsidRPr="00152D30">
              <w:rPr>
                <w:rFonts w:ascii="Times New Roman" w:hAnsi="Times New Roman"/>
                <w:sz w:val="16"/>
                <w:szCs w:val="16"/>
                <w:lang w:val="ru-RU"/>
              </w:rPr>
              <w:t>семинари за социјалне партнере, до 30 учесника, по 1 дан, 5 у 2022</w:t>
            </w:r>
            <w:r w:rsidRPr="00152D30">
              <w:rPr>
                <w:rFonts w:ascii="Times New Roman" w:hAnsi="Times New Roman"/>
                <w:sz w:val="16"/>
                <w:szCs w:val="16"/>
                <w:lang w:val="ru-RU"/>
              </w:rPr>
              <w:t>.</w:t>
            </w:r>
          </w:p>
          <w:p w14:paraId="61F0F339" w14:textId="4FCFF9E7" w:rsidR="0005094B" w:rsidRPr="00152D30" w:rsidRDefault="00F97024" w:rsidP="0005094B">
            <w:pPr>
              <w:rPr>
                <w:rFonts w:ascii="Times New Roman" w:hAnsi="Times New Roman"/>
                <w:sz w:val="16"/>
                <w:szCs w:val="16"/>
                <w:lang w:val="ru-RU"/>
              </w:rPr>
            </w:pPr>
            <w:r w:rsidRPr="00152D30">
              <w:rPr>
                <w:rFonts w:ascii="Times New Roman" w:hAnsi="Times New Roman"/>
                <w:sz w:val="16"/>
                <w:szCs w:val="16"/>
                <w:lang w:val="ru-RU"/>
              </w:rPr>
              <w:t xml:space="preserve">- </w:t>
            </w:r>
            <w:r w:rsidR="0005094B" w:rsidRPr="00152D30">
              <w:rPr>
                <w:rFonts w:ascii="Times New Roman" w:hAnsi="Times New Roman"/>
                <w:sz w:val="16"/>
                <w:szCs w:val="16"/>
                <w:lang w:val="ru-RU"/>
              </w:rPr>
              <w:t>обуке за арбитре и миритеље РАМРРС, 5 семинара по 1 дан до 30 учесника по семинару у 2022</w:t>
            </w:r>
            <w:r w:rsidRPr="00152D30">
              <w:rPr>
                <w:rFonts w:ascii="Times New Roman" w:hAnsi="Times New Roman"/>
                <w:sz w:val="16"/>
                <w:szCs w:val="16"/>
                <w:lang w:val="ru-RU"/>
              </w:rPr>
              <w:t>.</w:t>
            </w:r>
          </w:p>
          <w:p w14:paraId="73AFC099" w14:textId="6234EE99" w:rsidR="0005094B" w:rsidRPr="00152D30" w:rsidRDefault="00F97024" w:rsidP="0005094B">
            <w:pPr>
              <w:rPr>
                <w:rFonts w:ascii="Times New Roman" w:hAnsi="Times New Roman"/>
                <w:sz w:val="16"/>
                <w:szCs w:val="16"/>
                <w:lang w:val="ru-RU"/>
              </w:rPr>
            </w:pPr>
            <w:r w:rsidRPr="00152D30">
              <w:rPr>
                <w:rFonts w:ascii="Times New Roman" w:hAnsi="Times New Roman"/>
                <w:sz w:val="16"/>
                <w:szCs w:val="16"/>
                <w:lang w:val="ru-RU"/>
              </w:rPr>
              <w:t xml:space="preserve">- </w:t>
            </w:r>
            <w:r w:rsidR="0005094B" w:rsidRPr="00152D30">
              <w:rPr>
                <w:rFonts w:ascii="Times New Roman" w:hAnsi="Times New Roman"/>
                <w:sz w:val="16"/>
                <w:szCs w:val="16"/>
                <w:lang w:val="ru-RU"/>
              </w:rPr>
              <w:t>округли столови за судије и стручну јавност (један округли сто по 1 дан до 30 учесника по округлом столу 5 у 2022</w:t>
            </w:r>
            <w:r w:rsidRPr="00152D30">
              <w:rPr>
                <w:rFonts w:ascii="Times New Roman" w:hAnsi="Times New Roman"/>
                <w:sz w:val="16"/>
                <w:szCs w:val="16"/>
                <w:lang w:val="ru-RU"/>
              </w:rPr>
              <w:t xml:space="preserve">.) </w:t>
            </w:r>
          </w:p>
          <w:p w14:paraId="006FA328" w14:textId="34D5BA41" w:rsidR="0005094B" w:rsidRPr="00152D30" w:rsidRDefault="00F97024" w:rsidP="0005094B">
            <w:pPr>
              <w:rPr>
                <w:rFonts w:ascii="Times New Roman" w:hAnsi="Times New Roman"/>
                <w:sz w:val="16"/>
                <w:szCs w:val="16"/>
                <w:lang w:val="ru-RU"/>
              </w:rPr>
            </w:pPr>
            <w:r w:rsidRPr="00152D30">
              <w:rPr>
                <w:rFonts w:ascii="Times New Roman" w:hAnsi="Times New Roman"/>
                <w:sz w:val="16"/>
                <w:szCs w:val="16"/>
                <w:lang w:val="ru-RU"/>
              </w:rPr>
              <w:t xml:space="preserve">- 1 експерт ТАЕКС, </w:t>
            </w:r>
            <w:r w:rsidR="0005094B" w:rsidRPr="00152D30">
              <w:rPr>
                <w:rFonts w:ascii="Times New Roman" w:hAnsi="Times New Roman"/>
                <w:sz w:val="16"/>
                <w:szCs w:val="16"/>
                <w:lang w:val="ru-RU"/>
              </w:rPr>
              <w:t>5 радних дана у 2022.</w:t>
            </w:r>
          </w:p>
        </w:tc>
        <w:tc>
          <w:tcPr>
            <w:tcW w:w="1080" w:type="dxa"/>
            <w:tcBorders>
              <w:top w:val="single" w:sz="4" w:space="0" w:color="auto"/>
              <w:bottom w:val="single" w:sz="4" w:space="0" w:color="auto"/>
            </w:tcBorders>
            <w:shd w:val="clear" w:color="auto" w:fill="FFFFFF"/>
          </w:tcPr>
          <w:p w14:paraId="55D2E050" w14:textId="69CBDE2E" w:rsidR="0005094B" w:rsidRPr="00152D30" w:rsidRDefault="0005094B" w:rsidP="0005094B">
            <w:pPr>
              <w:rPr>
                <w:rFonts w:ascii="Times New Roman" w:hAnsi="Times New Roman"/>
                <w:sz w:val="16"/>
                <w:szCs w:val="16"/>
                <w:lang w:val="sr-Cyrl-RS"/>
              </w:rPr>
            </w:pPr>
            <w:r w:rsidRPr="00152D30">
              <w:rPr>
                <w:rFonts w:ascii="Times New Roman" w:hAnsi="Times New Roman"/>
                <w:sz w:val="16"/>
                <w:szCs w:val="16"/>
              </w:rPr>
              <w:t>Као у 1.1.1.2</w:t>
            </w:r>
          </w:p>
        </w:tc>
        <w:tc>
          <w:tcPr>
            <w:tcW w:w="1980" w:type="dxa"/>
            <w:tcBorders>
              <w:top w:val="single" w:sz="4" w:space="0" w:color="auto"/>
              <w:bottom w:val="single" w:sz="4" w:space="0" w:color="auto"/>
            </w:tcBorders>
            <w:shd w:val="clear" w:color="auto" w:fill="FFFFFF"/>
          </w:tcPr>
          <w:p w14:paraId="4D178093" w14:textId="06571E38" w:rsidR="0005094B" w:rsidRPr="00152D30" w:rsidRDefault="0005094B" w:rsidP="0005094B">
            <w:pPr>
              <w:rPr>
                <w:rFonts w:ascii="Times New Roman" w:hAnsi="Times New Roman"/>
                <w:sz w:val="16"/>
                <w:szCs w:val="16"/>
                <w:lang w:val="ru-RU"/>
              </w:rPr>
            </w:pPr>
            <w:r w:rsidRPr="00152D30">
              <w:rPr>
                <w:rFonts w:ascii="Times New Roman" w:hAnsi="Times New Roman"/>
                <w:sz w:val="16"/>
                <w:szCs w:val="16"/>
                <w:lang w:val="ru-RU"/>
              </w:rPr>
              <w:t>Буџет РС укупно 10.250 €,</w:t>
            </w:r>
            <w:r w:rsidRPr="00152D30">
              <w:rPr>
                <w:rFonts w:ascii="Times New Roman" w:hAnsi="Times New Roman"/>
                <w:sz w:val="16"/>
                <w:szCs w:val="16"/>
                <w:lang w:val="sr-Latn-RS"/>
              </w:rPr>
              <w:t xml:space="preserve"> </w:t>
            </w:r>
            <w:r w:rsidRPr="00152D30">
              <w:rPr>
                <w:rFonts w:ascii="Times New Roman" w:hAnsi="Times New Roman"/>
                <w:sz w:val="16"/>
                <w:szCs w:val="16"/>
                <w:lang w:val="ru-RU"/>
              </w:rPr>
              <w:t xml:space="preserve"> све у 2022</w:t>
            </w:r>
            <w:r w:rsidR="00F97024" w:rsidRPr="00152D30">
              <w:rPr>
                <w:rFonts w:ascii="Times New Roman" w:hAnsi="Times New Roman"/>
                <w:sz w:val="16"/>
                <w:szCs w:val="16"/>
                <w:lang w:val="ru-RU"/>
              </w:rPr>
              <w:t>.</w:t>
            </w:r>
          </w:p>
          <w:p w14:paraId="21FEFDC7" w14:textId="77777777" w:rsidR="00421AE8" w:rsidRPr="00152D30" w:rsidRDefault="00421AE8" w:rsidP="0005094B">
            <w:pPr>
              <w:rPr>
                <w:rFonts w:ascii="Times New Roman" w:hAnsi="Times New Roman"/>
                <w:sz w:val="16"/>
                <w:szCs w:val="16"/>
                <w:lang w:val="ru-RU"/>
              </w:rPr>
            </w:pPr>
          </w:p>
          <w:p w14:paraId="237D2952" w14:textId="77777777" w:rsidR="00421AE8" w:rsidRPr="00152D30" w:rsidRDefault="00421AE8" w:rsidP="00421AE8">
            <w:pPr>
              <w:rPr>
                <w:rFonts w:ascii="Times New Roman" w:hAnsi="Times New Roman"/>
                <w:sz w:val="16"/>
                <w:szCs w:val="16"/>
                <w:lang w:val="sr-Cyrl-RS"/>
              </w:rPr>
            </w:pPr>
            <w:r w:rsidRPr="00152D30">
              <w:rPr>
                <w:rFonts w:ascii="Times New Roman" w:hAnsi="Times New Roman"/>
                <w:sz w:val="16"/>
                <w:szCs w:val="16"/>
                <w:lang w:val="sr-Cyrl-RS"/>
              </w:rPr>
              <w:t xml:space="preserve">2020: 0 </w:t>
            </w:r>
            <w:r w:rsidRPr="00152D30">
              <w:rPr>
                <w:rFonts w:ascii="Times New Roman" w:hAnsi="Times New Roman"/>
                <w:sz w:val="16"/>
                <w:szCs w:val="16"/>
                <w:lang w:val="ru-RU"/>
              </w:rPr>
              <w:t>РСД</w:t>
            </w:r>
          </w:p>
          <w:p w14:paraId="13A6E723" w14:textId="77777777" w:rsidR="00421AE8" w:rsidRPr="00152D30" w:rsidRDefault="00421AE8" w:rsidP="00421AE8">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04FDF3F9" w14:textId="30BD39B5" w:rsidR="00421AE8" w:rsidRPr="00152D30" w:rsidRDefault="00421AE8" w:rsidP="00421AE8">
            <w:pPr>
              <w:rPr>
                <w:rFonts w:ascii="Times New Roman" w:hAnsi="Times New Roman"/>
                <w:sz w:val="16"/>
                <w:szCs w:val="16"/>
                <w:lang w:val="ru-RU"/>
              </w:rPr>
            </w:pPr>
            <w:r w:rsidRPr="00152D30">
              <w:rPr>
                <w:rFonts w:ascii="Times New Roman" w:hAnsi="Times New Roman"/>
                <w:sz w:val="16"/>
                <w:szCs w:val="16"/>
                <w:lang w:val="sr-Cyrl-RS"/>
              </w:rPr>
              <w:t xml:space="preserve">2022: </w:t>
            </w:r>
            <w:r w:rsidR="00B80EAE" w:rsidRPr="00152D30">
              <w:rPr>
                <w:rFonts w:ascii="Times New Roman" w:hAnsi="Times New Roman"/>
                <w:sz w:val="16"/>
                <w:szCs w:val="16"/>
                <w:lang w:val="sr-Cyrl-RS"/>
              </w:rPr>
              <w:t>1.209.500</w:t>
            </w:r>
            <w:r w:rsidR="00B80EAE"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0721BE37" w14:textId="77777777" w:rsidR="00421AE8" w:rsidRPr="00152D30" w:rsidRDefault="00421AE8" w:rsidP="0005094B">
            <w:pPr>
              <w:rPr>
                <w:lang w:val="sr-Latn-RS"/>
              </w:rPr>
            </w:pPr>
          </w:p>
          <w:p w14:paraId="405CC1BC" w14:textId="77777777" w:rsidR="0005094B" w:rsidRPr="00152D30" w:rsidRDefault="0005094B" w:rsidP="0005094B">
            <w:pPr>
              <w:rPr>
                <w:rFonts w:ascii="Times New Roman" w:hAnsi="Times New Roman"/>
                <w:sz w:val="16"/>
                <w:szCs w:val="16"/>
                <w:u w:val="single"/>
                <w:lang w:val="ru-RU"/>
              </w:rPr>
            </w:pPr>
          </w:p>
        </w:tc>
        <w:tc>
          <w:tcPr>
            <w:tcW w:w="1980" w:type="dxa"/>
            <w:tcBorders>
              <w:top w:val="single" w:sz="4" w:space="0" w:color="auto"/>
              <w:bottom w:val="single" w:sz="4" w:space="0" w:color="auto"/>
            </w:tcBorders>
            <w:shd w:val="clear" w:color="auto" w:fill="FFFFFF"/>
          </w:tcPr>
          <w:p w14:paraId="0D345AE1" w14:textId="3967062C" w:rsidR="0005094B" w:rsidRPr="00152D30" w:rsidRDefault="0005094B" w:rsidP="0005094B">
            <w:pPr>
              <w:rPr>
                <w:rFonts w:ascii="Times New Roman" w:hAnsi="Times New Roman"/>
                <w:sz w:val="16"/>
                <w:szCs w:val="16"/>
                <w:lang w:val="ru-RU"/>
              </w:rPr>
            </w:pPr>
            <w:r w:rsidRPr="00152D30">
              <w:rPr>
                <w:rFonts w:ascii="Times New Roman" w:hAnsi="Times New Roman"/>
                <w:sz w:val="16"/>
                <w:szCs w:val="16"/>
                <w:lang w:val="ru-RU"/>
              </w:rPr>
              <w:t xml:space="preserve">Донаторска средства укупно 2.250 €, све у </w:t>
            </w:r>
            <w:r w:rsidRPr="00152D30">
              <w:rPr>
                <w:rFonts w:ascii="Times New Roman" w:hAnsi="Times New Roman"/>
                <w:sz w:val="16"/>
                <w:szCs w:val="16"/>
                <w:lang w:val="sr-Latn-RS"/>
              </w:rPr>
              <w:t>2022</w:t>
            </w:r>
            <w:r w:rsidRPr="00152D30">
              <w:rPr>
                <w:rFonts w:ascii="Times New Roman" w:hAnsi="Times New Roman"/>
                <w:sz w:val="16"/>
                <w:szCs w:val="16"/>
                <w:lang w:val="ru-RU"/>
              </w:rPr>
              <w:t>.</w:t>
            </w:r>
          </w:p>
          <w:p w14:paraId="40648AD8" w14:textId="77777777" w:rsidR="00296D42" w:rsidRPr="00152D30" w:rsidRDefault="00296D42" w:rsidP="0005094B">
            <w:pPr>
              <w:rPr>
                <w:rFonts w:ascii="Times New Roman" w:hAnsi="Times New Roman"/>
                <w:sz w:val="16"/>
                <w:szCs w:val="16"/>
                <w:lang w:val="ru-RU"/>
              </w:rPr>
            </w:pPr>
          </w:p>
          <w:p w14:paraId="3E6628D9" w14:textId="77777777" w:rsidR="00421AE8" w:rsidRPr="00152D30" w:rsidRDefault="00421AE8" w:rsidP="00421AE8">
            <w:pPr>
              <w:rPr>
                <w:rFonts w:ascii="Times New Roman" w:hAnsi="Times New Roman"/>
                <w:sz w:val="16"/>
                <w:szCs w:val="16"/>
                <w:lang w:val="sr-Cyrl-RS"/>
              </w:rPr>
            </w:pPr>
            <w:r w:rsidRPr="00152D30">
              <w:rPr>
                <w:rFonts w:ascii="Times New Roman" w:hAnsi="Times New Roman"/>
                <w:sz w:val="16"/>
                <w:szCs w:val="16"/>
                <w:lang w:val="sr-Cyrl-RS"/>
              </w:rPr>
              <w:t xml:space="preserve">2020: 0 </w:t>
            </w:r>
            <w:r w:rsidRPr="00152D30">
              <w:rPr>
                <w:rFonts w:ascii="Times New Roman" w:hAnsi="Times New Roman"/>
                <w:sz w:val="16"/>
                <w:szCs w:val="16"/>
                <w:lang w:val="ru-RU"/>
              </w:rPr>
              <w:t>РСД</w:t>
            </w:r>
          </w:p>
          <w:p w14:paraId="7039D104" w14:textId="77777777" w:rsidR="00421AE8" w:rsidRPr="00152D30" w:rsidRDefault="00421AE8" w:rsidP="00421AE8">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75146B87" w14:textId="5C0BEC6B" w:rsidR="00421AE8" w:rsidRPr="00152D30" w:rsidRDefault="00421AE8" w:rsidP="00421AE8">
            <w:pPr>
              <w:rPr>
                <w:rFonts w:ascii="Times New Roman" w:hAnsi="Times New Roman"/>
                <w:sz w:val="16"/>
                <w:szCs w:val="16"/>
                <w:lang w:val="ru-RU"/>
              </w:rPr>
            </w:pPr>
            <w:r w:rsidRPr="00152D30">
              <w:rPr>
                <w:rFonts w:ascii="Times New Roman" w:hAnsi="Times New Roman"/>
                <w:sz w:val="16"/>
                <w:szCs w:val="16"/>
                <w:lang w:val="sr-Cyrl-RS"/>
              </w:rPr>
              <w:t xml:space="preserve">2022: </w:t>
            </w:r>
            <w:r w:rsidR="00B80EAE" w:rsidRPr="00152D30">
              <w:rPr>
                <w:rFonts w:ascii="Times New Roman" w:hAnsi="Times New Roman"/>
                <w:sz w:val="16"/>
                <w:szCs w:val="16"/>
                <w:lang w:val="sr-Cyrl-RS"/>
              </w:rPr>
              <w:t>265.500</w:t>
            </w:r>
            <w:r w:rsidR="00B80EAE"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41810EFB" w14:textId="49F31333" w:rsidR="00421AE8" w:rsidRPr="00152D30" w:rsidRDefault="00421AE8" w:rsidP="0005094B">
            <w:pPr>
              <w:rPr>
                <w:rFonts w:ascii="Times New Roman" w:hAnsi="Times New Roman"/>
                <w:sz w:val="16"/>
                <w:szCs w:val="16"/>
                <w:lang w:val="ru-RU"/>
              </w:rPr>
            </w:pPr>
          </w:p>
        </w:tc>
      </w:tr>
      <w:tr w:rsidR="00AA4F69" w:rsidRPr="00152D30" w14:paraId="112AA294" w14:textId="77777777" w:rsidTr="00AA4F69">
        <w:trPr>
          <w:trHeight w:val="816"/>
        </w:trPr>
        <w:tc>
          <w:tcPr>
            <w:tcW w:w="828" w:type="dxa"/>
            <w:tcBorders>
              <w:top w:val="single" w:sz="4" w:space="0" w:color="auto"/>
              <w:bottom w:val="double" w:sz="4" w:space="0" w:color="auto"/>
            </w:tcBorders>
            <w:shd w:val="clear" w:color="auto" w:fill="FFFFFF"/>
          </w:tcPr>
          <w:p w14:paraId="2149B5C5" w14:textId="77777777" w:rsidR="00843B9B" w:rsidRPr="00152D30" w:rsidRDefault="00843B9B" w:rsidP="00843B9B">
            <w:pPr>
              <w:rPr>
                <w:rFonts w:ascii="Times New Roman" w:hAnsi="Times New Roman"/>
                <w:sz w:val="16"/>
                <w:szCs w:val="16"/>
              </w:rPr>
            </w:pPr>
            <w:r w:rsidRPr="00152D30">
              <w:rPr>
                <w:rFonts w:ascii="Times New Roman" w:hAnsi="Times New Roman"/>
                <w:sz w:val="16"/>
                <w:szCs w:val="16"/>
              </w:rPr>
              <w:t>1.2.8.4</w:t>
            </w:r>
          </w:p>
        </w:tc>
        <w:tc>
          <w:tcPr>
            <w:tcW w:w="2541" w:type="dxa"/>
            <w:tcBorders>
              <w:top w:val="single" w:sz="4" w:space="0" w:color="auto"/>
              <w:bottom w:val="double" w:sz="4" w:space="0" w:color="auto"/>
            </w:tcBorders>
            <w:shd w:val="clear" w:color="auto" w:fill="FFFFFF"/>
          </w:tcPr>
          <w:p w14:paraId="09EE03C6" w14:textId="77777777" w:rsidR="00843B9B" w:rsidRPr="00152D30" w:rsidRDefault="00843B9B" w:rsidP="00843B9B">
            <w:pPr>
              <w:rPr>
                <w:rFonts w:ascii="Times New Roman" w:hAnsi="Times New Roman"/>
                <w:sz w:val="16"/>
                <w:szCs w:val="16"/>
                <w:lang w:val="ru-RU"/>
              </w:rPr>
            </w:pPr>
            <w:r w:rsidRPr="00152D30">
              <w:rPr>
                <w:rFonts w:ascii="Times New Roman" w:hAnsi="Times New Roman"/>
                <w:sz w:val="16"/>
                <w:szCs w:val="16"/>
                <w:lang w:val="ru-RU"/>
              </w:rPr>
              <w:t>Имплементација Закона о раду и Закона о изменама и допунама Закона о условима за упућивање запослених на привремени рад у иностранство и њиховој заштити и других прописа, укључујући и подзаконска акта, којима се регулишу услови рада упућених запослених у оквиру пружања услуга, ради уједначеног поступања послодаваца и запослених у примени одредаба Закона, кроз:</w:t>
            </w:r>
          </w:p>
          <w:p w14:paraId="0B137CA1" w14:textId="77777777" w:rsidR="00843B9B" w:rsidRPr="00152D30" w:rsidRDefault="00843B9B" w:rsidP="00843B9B">
            <w:pPr>
              <w:rPr>
                <w:rFonts w:ascii="Times New Roman" w:hAnsi="Times New Roman"/>
                <w:sz w:val="16"/>
                <w:szCs w:val="16"/>
                <w:lang w:val="sr-Latn-CS"/>
              </w:rPr>
            </w:pPr>
            <w:r w:rsidRPr="00152D30">
              <w:rPr>
                <w:rFonts w:ascii="Times New Roman" w:hAnsi="Times New Roman"/>
                <w:sz w:val="16"/>
                <w:szCs w:val="16"/>
                <w:lang w:val="sr-Latn-CS"/>
              </w:rPr>
              <w:t>а) одржавање обука, семин</w:t>
            </w:r>
            <w:r w:rsidRPr="00152D30">
              <w:rPr>
                <w:rFonts w:ascii="Times New Roman" w:hAnsi="Times New Roman"/>
                <w:sz w:val="16"/>
                <w:szCs w:val="16"/>
                <w:lang w:val="ru-RU"/>
              </w:rPr>
              <w:t>а</w:t>
            </w:r>
            <w:r w:rsidRPr="00152D30">
              <w:rPr>
                <w:rFonts w:ascii="Times New Roman" w:hAnsi="Times New Roman"/>
                <w:sz w:val="16"/>
                <w:szCs w:val="16"/>
                <w:lang w:val="sr-Latn-CS"/>
              </w:rPr>
              <w:t>ра и радионица за инспекторе</w:t>
            </w:r>
          </w:p>
          <w:p w14:paraId="05A0DAB9" w14:textId="77777777" w:rsidR="00843B9B" w:rsidRPr="00152D30" w:rsidRDefault="00843B9B" w:rsidP="00843B9B">
            <w:pPr>
              <w:rPr>
                <w:rFonts w:ascii="Times New Roman" w:hAnsi="Times New Roman"/>
                <w:sz w:val="16"/>
                <w:szCs w:val="16"/>
                <w:lang w:val="sr-Latn-CS"/>
              </w:rPr>
            </w:pPr>
            <w:r w:rsidRPr="00152D30">
              <w:rPr>
                <w:rFonts w:ascii="Times New Roman" w:hAnsi="Times New Roman"/>
                <w:sz w:val="16"/>
                <w:szCs w:val="16"/>
                <w:lang w:val="sr-Latn-CS"/>
              </w:rPr>
              <w:t>б)</w:t>
            </w:r>
            <w:r w:rsidRPr="00152D30">
              <w:rPr>
                <w:rFonts w:ascii="Times New Roman" w:hAnsi="Times New Roman"/>
                <w:sz w:val="16"/>
                <w:szCs w:val="16"/>
                <w:lang w:val="ru-RU"/>
              </w:rPr>
              <w:t xml:space="preserve"> </w:t>
            </w:r>
            <w:r w:rsidRPr="00152D30">
              <w:rPr>
                <w:rFonts w:ascii="Times New Roman" w:hAnsi="Times New Roman"/>
                <w:sz w:val="16"/>
                <w:szCs w:val="16"/>
                <w:lang w:val="sr-Latn-CS"/>
              </w:rPr>
              <w:t>надзори по службеној дужности и по захтеву странака</w:t>
            </w:r>
          </w:p>
          <w:p w14:paraId="06F3A175" w14:textId="77777777" w:rsidR="00843B9B" w:rsidRPr="00152D30" w:rsidRDefault="00843B9B" w:rsidP="00843B9B">
            <w:pPr>
              <w:rPr>
                <w:rFonts w:ascii="Times New Roman" w:hAnsi="Times New Roman"/>
                <w:sz w:val="16"/>
                <w:szCs w:val="16"/>
                <w:lang w:val="sr-Latn-CS"/>
              </w:rPr>
            </w:pPr>
            <w:r w:rsidRPr="00152D30">
              <w:rPr>
                <w:rFonts w:ascii="Times New Roman" w:hAnsi="Times New Roman"/>
                <w:sz w:val="16"/>
                <w:szCs w:val="16"/>
                <w:lang w:val="sr-Latn-CS"/>
              </w:rPr>
              <w:t>ц)</w:t>
            </w:r>
            <w:r w:rsidRPr="00152D30">
              <w:rPr>
                <w:rFonts w:ascii="Times New Roman" w:hAnsi="Times New Roman"/>
                <w:sz w:val="16"/>
                <w:szCs w:val="16"/>
                <w:lang w:val="ru-RU"/>
              </w:rPr>
              <w:t xml:space="preserve"> </w:t>
            </w:r>
            <w:r w:rsidRPr="00152D30">
              <w:rPr>
                <w:rFonts w:ascii="Times New Roman" w:hAnsi="Times New Roman"/>
                <w:sz w:val="16"/>
                <w:szCs w:val="16"/>
                <w:lang w:val="sr-Latn-CS"/>
              </w:rPr>
              <w:t>превентивно поступање Инспекције рада</w:t>
            </w:r>
          </w:p>
          <w:p w14:paraId="606727F6" w14:textId="4B85CC76" w:rsidR="00843B9B" w:rsidRPr="00152D30" w:rsidRDefault="00843B9B" w:rsidP="00843B9B">
            <w:pPr>
              <w:rPr>
                <w:rFonts w:ascii="Times New Roman" w:hAnsi="Times New Roman"/>
                <w:sz w:val="16"/>
                <w:szCs w:val="16"/>
                <w:lang w:val="sr-Cyrl-RS"/>
              </w:rPr>
            </w:pPr>
            <w:r w:rsidRPr="00152D30">
              <w:rPr>
                <w:rFonts w:ascii="Times New Roman" w:hAnsi="Times New Roman"/>
                <w:sz w:val="16"/>
                <w:szCs w:val="16"/>
                <w:lang w:val="sr-Latn-CS"/>
              </w:rPr>
              <w:t>д)</w:t>
            </w:r>
            <w:r w:rsidRPr="00152D30">
              <w:rPr>
                <w:rFonts w:ascii="Times New Roman" w:hAnsi="Times New Roman"/>
                <w:sz w:val="16"/>
                <w:szCs w:val="16"/>
                <w:lang w:val="ru-RU"/>
              </w:rPr>
              <w:t xml:space="preserve"> </w:t>
            </w:r>
            <w:r w:rsidRPr="00152D30">
              <w:rPr>
                <w:rFonts w:ascii="Times New Roman" w:hAnsi="Times New Roman"/>
                <w:sz w:val="16"/>
                <w:szCs w:val="16"/>
                <w:lang w:val="sr-Latn-CS"/>
              </w:rPr>
              <w:t xml:space="preserve">сарадња са социјалним партнерима </w:t>
            </w:r>
          </w:p>
        </w:tc>
        <w:tc>
          <w:tcPr>
            <w:tcW w:w="1710" w:type="dxa"/>
            <w:gridSpan w:val="2"/>
            <w:tcBorders>
              <w:top w:val="single" w:sz="4" w:space="0" w:color="auto"/>
              <w:bottom w:val="double" w:sz="4" w:space="0" w:color="auto"/>
            </w:tcBorders>
            <w:shd w:val="clear" w:color="auto" w:fill="FFFFFF"/>
          </w:tcPr>
          <w:p w14:paraId="65A0135C" w14:textId="6B170789" w:rsidR="00595979" w:rsidRPr="00152D30" w:rsidRDefault="00595979" w:rsidP="00595979">
            <w:pPr>
              <w:spacing w:before="120"/>
              <w:rPr>
                <w:rFonts w:ascii="Times New Roman" w:hAnsi="Times New Roman"/>
                <w:sz w:val="16"/>
                <w:szCs w:val="16"/>
                <w:lang w:val="sr-Cyrl-RS"/>
              </w:rPr>
            </w:pPr>
            <w:r w:rsidRPr="00152D30">
              <w:rPr>
                <w:rFonts w:ascii="Times New Roman" w:hAnsi="Times New Roman"/>
                <w:sz w:val="16"/>
                <w:szCs w:val="16"/>
                <w:lang w:val="ru-RU"/>
              </w:rPr>
              <w:t xml:space="preserve">Одговорна институција: </w:t>
            </w:r>
            <w:r w:rsidRPr="00152D30">
              <w:rPr>
                <w:rFonts w:ascii="Times New Roman" w:hAnsi="Times New Roman"/>
                <w:sz w:val="16"/>
                <w:szCs w:val="16"/>
                <w:lang w:val="sr-Cyrl-RS"/>
              </w:rPr>
              <w:t>МРЗБСП</w:t>
            </w:r>
          </w:p>
          <w:p w14:paraId="7074EDD1" w14:textId="452CA485" w:rsidR="00843B9B" w:rsidRPr="00152D30" w:rsidRDefault="00843B9B" w:rsidP="00843B9B">
            <w:pPr>
              <w:rPr>
                <w:rFonts w:ascii="Times New Roman" w:hAnsi="Times New Roman"/>
                <w:sz w:val="16"/>
                <w:szCs w:val="16"/>
                <w:lang w:val="ru-RU"/>
              </w:rPr>
            </w:pPr>
            <w:r w:rsidRPr="00152D30">
              <w:rPr>
                <w:rFonts w:ascii="Times New Roman" w:hAnsi="Times New Roman"/>
                <w:sz w:val="16"/>
                <w:szCs w:val="16"/>
                <w:lang w:val="ru-RU"/>
              </w:rPr>
              <w:t>Инспекторат за рад</w:t>
            </w:r>
          </w:p>
        </w:tc>
        <w:tc>
          <w:tcPr>
            <w:tcW w:w="969" w:type="dxa"/>
            <w:tcBorders>
              <w:top w:val="single" w:sz="4" w:space="0" w:color="auto"/>
              <w:bottom w:val="double" w:sz="4" w:space="0" w:color="auto"/>
            </w:tcBorders>
            <w:shd w:val="clear" w:color="auto" w:fill="FFFFFF"/>
          </w:tcPr>
          <w:p w14:paraId="50D468E1" w14:textId="771FBD67" w:rsidR="00843B9B" w:rsidRPr="00152D30" w:rsidRDefault="0028456C" w:rsidP="00843B9B">
            <w:pPr>
              <w:rPr>
                <w:rFonts w:ascii="Times New Roman" w:hAnsi="Times New Roman"/>
                <w:sz w:val="16"/>
                <w:szCs w:val="16"/>
              </w:rPr>
            </w:pPr>
            <w:r w:rsidRPr="00152D30">
              <w:rPr>
                <w:rFonts w:ascii="Times New Roman" w:hAnsi="Times New Roman"/>
                <w:sz w:val="16"/>
                <w:szCs w:val="16"/>
                <w:lang w:val="sr-Cyrl-RS"/>
              </w:rPr>
              <w:t>1.</w:t>
            </w:r>
            <w:r w:rsidR="00843B9B" w:rsidRPr="00152D30">
              <w:rPr>
                <w:rFonts w:ascii="Times New Roman" w:hAnsi="Times New Roman"/>
                <w:sz w:val="16"/>
                <w:szCs w:val="16"/>
                <w:lang w:val="sr-Cyrl-RS"/>
              </w:rPr>
              <w:t xml:space="preserve"> квартал 2022.</w:t>
            </w:r>
            <w:r w:rsidR="00843B9B" w:rsidRPr="00152D30">
              <w:rPr>
                <w:rFonts w:ascii="Times New Roman" w:hAnsi="Times New Roman"/>
                <w:sz w:val="16"/>
                <w:szCs w:val="16"/>
              </w:rPr>
              <w:t xml:space="preserve"> и континуирано</w:t>
            </w:r>
          </w:p>
        </w:tc>
        <w:tc>
          <w:tcPr>
            <w:tcW w:w="2250" w:type="dxa"/>
            <w:tcBorders>
              <w:top w:val="single" w:sz="4" w:space="0" w:color="auto"/>
              <w:bottom w:val="double" w:sz="4" w:space="0" w:color="auto"/>
            </w:tcBorders>
            <w:shd w:val="clear" w:color="auto" w:fill="FFFFFF"/>
          </w:tcPr>
          <w:p w14:paraId="7FC8669C" w14:textId="51A830EA" w:rsidR="00843B9B" w:rsidRPr="00152D30" w:rsidRDefault="00843B9B" w:rsidP="00843B9B">
            <w:pPr>
              <w:rPr>
                <w:rFonts w:ascii="Times New Roman" w:hAnsi="Times New Roman"/>
                <w:sz w:val="16"/>
                <w:szCs w:val="16"/>
              </w:rPr>
            </w:pPr>
            <w:r w:rsidRPr="00152D30">
              <w:rPr>
                <w:rFonts w:ascii="Times New Roman" w:hAnsi="Times New Roman"/>
                <w:sz w:val="16"/>
                <w:szCs w:val="16"/>
              </w:rPr>
              <w:t>Као у 1.1.1.4</w:t>
            </w:r>
          </w:p>
        </w:tc>
        <w:tc>
          <w:tcPr>
            <w:tcW w:w="2880" w:type="dxa"/>
            <w:tcBorders>
              <w:top w:val="single" w:sz="4" w:space="0" w:color="auto"/>
              <w:bottom w:val="double" w:sz="4" w:space="0" w:color="auto"/>
            </w:tcBorders>
            <w:shd w:val="clear" w:color="auto" w:fill="FFFFFF"/>
          </w:tcPr>
          <w:p w14:paraId="46157DEF" w14:textId="33D72596" w:rsidR="00843B9B" w:rsidRPr="00152D30" w:rsidRDefault="00843B9B" w:rsidP="00843B9B">
            <w:pPr>
              <w:rPr>
                <w:rFonts w:ascii="Times New Roman" w:hAnsi="Times New Roman"/>
                <w:sz w:val="16"/>
                <w:szCs w:val="16"/>
              </w:rPr>
            </w:pPr>
            <w:r w:rsidRPr="00152D30">
              <w:rPr>
                <w:rFonts w:ascii="Times New Roman" w:hAnsi="Times New Roman"/>
                <w:sz w:val="16"/>
                <w:szCs w:val="16"/>
              </w:rPr>
              <w:t>Као у 1.1.1.4</w:t>
            </w:r>
          </w:p>
        </w:tc>
        <w:tc>
          <w:tcPr>
            <w:tcW w:w="1080" w:type="dxa"/>
            <w:tcBorders>
              <w:top w:val="single" w:sz="4" w:space="0" w:color="auto"/>
              <w:bottom w:val="double" w:sz="4" w:space="0" w:color="auto"/>
            </w:tcBorders>
            <w:shd w:val="clear" w:color="auto" w:fill="FFFFFF"/>
          </w:tcPr>
          <w:p w14:paraId="418D1F0D" w14:textId="5A8D2096" w:rsidR="00843B9B" w:rsidRPr="00152D30" w:rsidRDefault="00843B9B" w:rsidP="00843B9B">
            <w:pPr>
              <w:rPr>
                <w:rFonts w:ascii="Times New Roman" w:hAnsi="Times New Roman"/>
                <w:sz w:val="16"/>
                <w:szCs w:val="16"/>
                <w:lang w:val="sr-Cyrl-RS"/>
              </w:rPr>
            </w:pPr>
            <w:r w:rsidRPr="00152D30">
              <w:rPr>
                <w:rFonts w:ascii="Times New Roman" w:hAnsi="Times New Roman"/>
                <w:sz w:val="16"/>
                <w:szCs w:val="16"/>
              </w:rPr>
              <w:t>Као у 1.1.1.4</w:t>
            </w:r>
          </w:p>
        </w:tc>
        <w:tc>
          <w:tcPr>
            <w:tcW w:w="1980" w:type="dxa"/>
            <w:tcBorders>
              <w:top w:val="single" w:sz="4" w:space="0" w:color="auto"/>
              <w:bottom w:val="double" w:sz="4" w:space="0" w:color="auto"/>
            </w:tcBorders>
            <w:shd w:val="clear" w:color="auto" w:fill="FFFFFF"/>
          </w:tcPr>
          <w:p w14:paraId="7327EE7C" w14:textId="77777777" w:rsidR="00843B9B" w:rsidRPr="00152D30" w:rsidRDefault="00843B9B" w:rsidP="00843B9B">
            <w:pPr>
              <w:rPr>
                <w:rFonts w:ascii="Times New Roman" w:hAnsi="Times New Roman"/>
                <w:sz w:val="16"/>
                <w:szCs w:val="16"/>
                <w:lang w:val="ru-RU"/>
              </w:rPr>
            </w:pPr>
            <w:r w:rsidRPr="00152D30">
              <w:rPr>
                <w:rFonts w:ascii="Times New Roman" w:hAnsi="Times New Roman"/>
                <w:sz w:val="16"/>
                <w:szCs w:val="16"/>
                <w:lang w:val="ru-RU"/>
              </w:rPr>
              <w:t>Буџетирано у оквиру активности 1.1.1.4.</w:t>
            </w:r>
          </w:p>
          <w:p w14:paraId="6CC25EBB" w14:textId="77777777" w:rsidR="00843B9B" w:rsidRPr="00152D30" w:rsidRDefault="00843B9B" w:rsidP="00843B9B">
            <w:pPr>
              <w:rPr>
                <w:rStyle w:val="CommentReference"/>
                <w:rFonts w:ascii="Times New Roman" w:hAnsi="Times New Roman"/>
              </w:rPr>
            </w:pPr>
          </w:p>
        </w:tc>
        <w:tc>
          <w:tcPr>
            <w:tcW w:w="1980" w:type="dxa"/>
            <w:tcBorders>
              <w:top w:val="single" w:sz="4" w:space="0" w:color="auto"/>
              <w:bottom w:val="double" w:sz="4" w:space="0" w:color="auto"/>
            </w:tcBorders>
            <w:shd w:val="clear" w:color="auto" w:fill="FFFFFF"/>
          </w:tcPr>
          <w:p w14:paraId="229DBD71" w14:textId="77777777" w:rsidR="00843B9B" w:rsidRPr="00152D30" w:rsidRDefault="00843B9B" w:rsidP="00843B9B">
            <w:pPr>
              <w:rPr>
                <w:rFonts w:ascii="Times New Roman" w:hAnsi="Times New Roman"/>
                <w:sz w:val="16"/>
                <w:szCs w:val="16"/>
                <w:lang w:val="ru-RU"/>
              </w:rPr>
            </w:pPr>
            <w:r w:rsidRPr="00152D30">
              <w:rPr>
                <w:rFonts w:ascii="Times New Roman" w:hAnsi="Times New Roman"/>
                <w:sz w:val="16"/>
                <w:szCs w:val="16"/>
                <w:lang w:val="ru-RU"/>
              </w:rPr>
              <w:t>Донаторска средства укупно 2.250</w:t>
            </w:r>
            <w:r w:rsidR="005C5337" w:rsidRPr="00152D30">
              <w:rPr>
                <w:rFonts w:ascii="Times New Roman" w:hAnsi="Times New Roman"/>
                <w:sz w:val="16"/>
                <w:szCs w:val="16"/>
                <w:lang w:val="ru-RU"/>
              </w:rPr>
              <w:t xml:space="preserve"> </w:t>
            </w:r>
            <w:r w:rsidRPr="00152D30">
              <w:rPr>
                <w:rFonts w:ascii="Times New Roman" w:hAnsi="Times New Roman"/>
                <w:sz w:val="16"/>
                <w:szCs w:val="16"/>
                <w:lang w:val="ru-RU"/>
              </w:rPr>
              <w:t>€, све у 2022.</w:t>
            </w:r>
          </w:p>
          <w:p w14:paraId="23F05DBD" w14:textId="77777777" w:rsidR="00296D42" w:rsidRPr="00152D30" w:rsidRDefault="00296D42" w:rsidP="00296D42">
            <w:pPr>
              <w:rPr>
                <w:rFonts w:ascii="Times New Roman" w:hAnsi="Times New Roman"/>
                <w:sz w:val="16"/>
                <w:szCs w:val="16"/>
                <w:lang w:val="sr-Cyrl-RS"/>
              </w:rPr>
            </w:pPr>
            <w:r w:rsidRPr="00152D30">
              <w:rPr>
                <w:rFonts w:ascii="Times New Roman" w:hAnsi="Times New Roman"/>
                <w:sz w:val="16"/>
                <w:szCs w:val="16"/>
                <w:lang w:val="sr-Cyrl-RS"/>
              </w:rPr>
              <w:t xml:space="preserve">2020: 0 </w:t>
            </w:r>
            <w:r w:rsidRPr="00152D30">
              <w:rPr>
                <w:rFonts w:ascii="Times New Roman" w:hAnsi="Times New Roman"/>
                <w:sz w:val="16"/>
                <w:szCs w:val="16"/>
                <w:lang w:val="ru-RU"/>
              </w:rPr>
              <w:t>РСД</w:t>
            </w:r>
          </w:p>
          <w:p w14:paraId="5748EF0E" w14:textId="77777777" w:rsidR="00296D42" w:rsidRPr="00152D30" w:rsidRDefault="00296D42" w:rsidP="00296D42">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2407CC4C" w14:textId="6C5DE4D3" w:rsidR="00296D42" w:rsidRPr="00152D30" w:rsidRDefault="00296D42" w:rsidP="00296D42">
            <w:pPr>
              <w:rPr>
                <w:rFonts w:ascii="Times New Roman" w:hAnsi="Times New Roman"/>
                <w:sz w:val="16"/>
                <w:szCs w:val="16"/>
                <w:lang w:val="ru-RU"/>
              </w:rPr>
            </w:pPr>
            <w:r w:rsidRPr="00152D30">
              <w:rPr>
                <w:rFonts w:ascii="Times New Roman" w:hAnsi="Times New Roman"/>
                <w:sz w:val="16"/>
                <w:szCs w:val="16"/>
                <w:lang w:val="sr-Cyrl-RS"/>
              </w:rPr>
              <w:t xml:space="preserve">2022: </w:t>
            </w:r>
            <w:r w:rsidR="00B80EAE" w:rsidRPr="00152D30">
              <w:rPr>
                <w:rFonts w:ascii="Times New Roman" w:hAnsi="Times New Roman"/>
                <w:sz w:val="16"/>
                <w:szCs w:val="16"/>
                <w:lang w:val="sr-Cyrl-RS"/>
              </w:rPr>
              <w:t>265.500</w:t>
            </w:r>
            <w:r w:rsidR="00B80EAE"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77B90CBD" w14:textId="45888D33" w:rsidR="00296D42" w:rsidRPr="00152D30" w:rsidRDefault="00296D42" w:rsidP="00843B9B">
            <w:pPr>
              <w:rPr>
                <w:rFonts w:ascii="Times New Roman" w:hAnsi="Times New Roman"/>
                <w:sz w:val="16"/>
                <w:szCs w:val="16"/>
                <w:lang w:val="ru-RU"/>
              </w:rPr>
            </w:pPr>
          </w:p>
        </w:tc>
      </w:tr>
      <w:tr w:rsidR="00843B9B" w:rsidRPr="00EB2369" w14:paraId="5229568E" w14:textId="77777777" w:rsidTr="00AA4F69">
        <w:trPr>
          <w:trHeight w:val="396"/>
        </w:trPr>
        <w:tc>
          <w:tcPr>
            <w:tcW w:w="16218" w:type="dxa"/>
            <w:gridSpan w:val="10"/>
            <w:tcBorders>
              <w:top w:val="double" w:sz="4" w:space="0" w:color="auto"/>
              <w:left w:val="double" w:sz="4" w:space="0" w:color="auto"/>
              <w:bottom w:val="double" w:sz="4" w:space="0" w:color="auto"/>
              <w:right w:val="double" w:sz="4" w:space="0" w:color="auto"/>
            </w:tcBorders>
            <w:shd w:val="clear" w:color="auto" w:fill="FFF2CC"/>
          </w:tcPr>
          <w:p w14:paraId="6DC8E70C" w14:textId="378E739C" w:rsidR="00843B9B" w:rsidRPr="00152D30" w:rsidRDefault="00AB5D4A" w:rsidP="00843B9B">
            <w:pPr>
              <w:rPr>
                <w:rFonts w:ascii="Times New Roman" w:hAnsi="Times New Roman"/>
                <w:b/>
                <w:sz w:val="20"/>
                <w:szCs w:val="20"/>
                <w:lang w:val="ru-RU" w:eastAsia="en-GB"/>
              </w:rPr>
            </w:pPr>
            <w:r w:rsidRPr="00152D30">
              <w:rPr>
                <w:rFonts w:ascii="Times New Roman" w:hAnsi="Times New Roman"/>
                <w:b/>
                <w:sz w:val="20"/>
                <w:szCs w:val="20"/>
                <w:lang w:val="ru-RU" w:eastAsia="en-GB"/>
              </w:rPr>
              <w:t>1.2.9</w:t>
            </w:r>
          </w:p>
          <w:p w14:paraId="763B0B31" w14:textId="62BAE46C" w:rsidR="00843B9B" w:rsidRPr="00152D30" w:rsidRDefault="00843B9B" w:rsidP="007B2BDA">
            <w:pPr>
              <w:rPr>
                <w:rFonts w:ascii="Times New Roman" w:hAnsi="Times New Roman"/>
                <w:b/>
                <w:sz w:val="20"/>
                <w:szCs w:val="20"/>
                <w:lang w:val="ru-RU" w:eastAsia="en-GB"/>
              </w:rPr>
            </w:pPr>
            <w:r w:rsidRPr="00152D30">
              <w:rPr>
                <w:rFonts w:ascii="Times New Roman" w:hAnsi="Times New Roman"/>
                <w:b/>
                <w:sz w:val="20"/>
                <w:szCs w:val="20"/>
                <w:lang w:val="ru-RU" w:eastAsia="en-GB"/>
              </w:rPr>
              <w:t>Директива 2014/67/</w:t>
            </w:r>
            <w:r w:rsidRPr="00152D30">
              <w:rPr>
                <w:rFonts w:ascii="Times New Roman" w:hAnsi="Times New Roman"/>
                <w:b/>
                <w:sz w:val="20"/>
                <w:szCs w:val="20"/>
                <w:lang w:eastAsia="en-GB"/>
              </w:rPr>
              <w:t>E</w:t>
            </w:r>
            <w:r w:rsidRPr="00152D30">
              <w:rPr>
                <w:rFonts w:ascii="Times New Roman" w:hAnsi="Times New Roman"/>
                <w:b/>
                <w:sz w:val="20"/>
                <w:szCs w:val="20"/>
                <w:lang w:val="ru-RU" w:eastAsia="en-GB"/>
              </w:rPr>
              <w:t>У</w:t>
            </w:r>
            <w:r w:rsidRPr="00152D30">
              <w:rPr>
                <w:rFonts w:ascii="Times New Roman" w:hAnsi="Times New Roman"/>
                <w:sz w:val="20"/>
                <w:szCs w:val="20"/>
                <w:lang w:val="ru-RU" w:eastAsia="en-GB"/>
              </w:rPr>
              <w:t xml:space="preserve"> Европског парламента и Савета од 15. маја 2014. </w:t>
            </w:r>
            <w:r w:rsidR="007B2BDA" w:rsidRPr="00152D30">
              <w:rPr>
                <w:rFonts w:ascii="Times New Roman" w:hAnsi="Times New Roman"/>
                <w:sz w:val="20"/>
                <w:szCs w:val="20"/>
                <w:lang w:val="ru-RU" w:eastAsia="en-GB"/>
              </w:rPr>
              <w:t xml:space="preserve">године </w:t>
            </w:r>
            <w:r w:rsidRPr="00152D30">
              <w:rPr>
                <w:rFonts w:ascii="Times New Roman" w:hAnsi="Times New Roman"/>
                <w:sz w:val="20"/>
                <w:szCs w:val="20"/>
                <w:lang w:val="ru-RU" w:eastAsia="en-GB"/>
              </w:rPr>
              <w:t>о спровођењу Директиве 96/71/</w:t>
            </w:r>
            <w:r w:rsidRPr="00152D30">
              <w:rPr>
                <w:rFonts w:ascii="Times New Roman" w:hAnsi="Times New Roman"/>
                <w:sz w:val="20"/>
                <w:szCs w:val="20"/>
                <w:lang w:eastAsia="en-GB"/>
              </w:rPr>
              <w:t>E</w:t>
            </w:r>
            <w:r w:rsidR="007B2BDA" w:rsidRPr="00152D30">
              <w:rPr>
                <w:rFonts w:ascii="Times New Roman" w:hAnsi="Times New Roman"/>
                <w:sz w:val="20"/>
                <w:szCs w:val="20"/>
                <w:lang w:val="ru-RU" w:eastAsia="en-GB"/>
              </w:rPr>
              <w:t>З</w:t>
            </w:r>
            <w:r w:rsidRPr="00152D30">
              <w:rPr>
                <w:rFonts w:ascii="Times New Roman" w:hAnsi="Times New Roman"/>
                <w:sz w:val="20"/>
                <w:szCs w:val="20"/>
                <w:lang w:val="ru-RU" w:eastAsia="en-GB"/>
              </w:rPr>
              <w:t xml:space="preserve"> о упућивању радника у оквиру пружања услуга и измени Уредбе (ЕУ) бр. 1024/2012 о административној сарадњи путем Информационог система унутрашњег тржишта („Уредба ИМИ”)</w:t>
            </w:r>
            <w:r w:rsidR="007B2BDA" w:rsidRPr="00152D30">
              <w:rPr>
                <w:rFonts w:ascii="Times New Roman" w:hAnsi="Times New Roman"/>
                <w:sz w:val="20"/>
                <w:szCs w:val="20"/>
                <w:lang w:val="sr-Latn-RS" w:eastAsia="en-GB"/>
              </w:rPr>
              <w:t>,</w:t>
            </w:r>
            <w:r w:rsidRPr="00152D30">
              <w:rPr>
                <w:rFonts w:ascii="Times New Roman" w:hAnsi="Times New Roman"/>
                <w:sz w:val="20"/>
                <w:szCs w:val="20"/>
                <w:lang w:val="ru-RU" w:eastAsia="en-GB"/>
              </w:rPr>
              <w:t xml:space="preserve"> </w:t>
            </w:r>
            <w:r w:rsidRPr="00152D30">
              <w:rPr>
                <w:rFonts w:ascii="Times New Roman" w:hAnsi="Times New Roman"/>
                <w:i/>
                <w:sz w:val="20"/>
                <w:szCs w:val="20"/>
                <w:lang w:val="ru-RU" w:eastAsia="en-GB"/>
              </w:rPr>
              <w:t xml:space="preserve">СЛ </w:t>
            </w:r>
            <w:r w:rsidR="007B2BDA" w:rsidRPr="00152D30">
              <w:rPr>
                <w:rFonts w:ascii="Times New Roman" w:hAnsi="Times New Roman"/>
                <w:i/>
                <w:sz w:val="20"/>
                <w:szCs w:val="20"/>
                <w:lang w:val="sr-Latn-RS" w:eastAsia="en-GB"/>
              </w:rPr>
              <w:t xml:space="preserve">L </w:t>
            </w:r>
            <w:r w:rsidRPr="00152D30">
              <w:rPr>
                <w:rFonts w:ascii="Times New Roman" w:hAnsi="Times New Roman"/>
                <w:i/>
                <w:sz w:val="20"/>
                <w:szCs w:val="20"/>
                <w:lang w:val="ru-RU" w:eastAsia="en-GB"/>
              </w:rPr>
              <w:t>159, 28.05.2014, стр. 11</w:t>
            </w:r>
          </w:p>
        </w:tc>
      </w:tr>
      <w:tr w:rsidR="00843B9B" w:rsidRPr="00152D30" w14:paraId="36A0FE30" w14:textId="77777777" w:rsidTr="00AA4F69">
        <w:trPr>
          <w:trHeight w:val="68"/>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tcPr>
          <w:p w14:paraId="16EA53E4" w14:textId="700B8B72" w:rsidR="00843B9B" w:rsidRPr="00152D30" w:rsidRDefault="00843B9B" w:rsidP="00843B9B">
            <w:pPr>
              <w:rPr>
                <w:rFonts w:ascii="Times New Roman" w:hAnsi="Times New Roman"/>
                <w:sz w:val="20"/>
                <w:szCs w:val="20"/>
              </w:rPr>
            </w:pPr>
            <w:r w:rsidRPr="00152D30">
              <w:rPr>
                <w:rFonts w:ascii="Times New Roman" w:hAnsi="Times New Roman"/>
                <w:b/>
                <w:bCs/>
                <w:sz w:val="20"/>
                <w:szCs w:val="20"/>
              </w:rPr>
              <w:t>ТРЕНУТНА СИТУАЦИЈА</w:t>
            </w:r>
          </w:p>
        </w:tc>
      </w:tr>
      <w:tr w:rsidR="00843B9B" w:rsidRPr="00EB2369" w14:paraId="2A3D0181" w14:textId="77777777" w:rsidTr="00AA4F69">
        <w:trPr>
          <w:trHeight w:val="504"/>
        </w:trPr>
        <w:tc>
          <w:tcPr>
            <w:tcW w:w="16218" w:type="dxa"/>
            <w:gridSpan w:val="10"/>
            <w:tcBorders>
              <w:top w:val="double" w:sz="4" w:space="0" w:color="auto"/>
              <w:left w:val="double" w:sz="4" w:space="0" w:color="auto"/>
              <w:bottom w:val="double" w:sz="4" w:space="0" w:color="auto"/>
              <w:right w:val="double" w:sz="4" w:space="0" w:color="auto"/>
            </w:tcBorders>
          </w:tcPr>
          <w:p w14:paraId="73C02F39" w14:textId="14EA3256" w:rsidR="003D5DEC" w:rsidRPr="00152D30" w:rsidRDefault="003D5DEC" w:rsidP="00843B9B">
            <w:pPr>
              <w:rPr>
                <w:rFonts w:ascii="Times New Roman" w:hAnsi="Times New Roman"/>
                <w:sz w:val="20"/>
                <w:szCs w:val="20"/>
                <w:lang w:val="ru-RU"/>
              </w:rPr>
            </w:pPr>
            <w:r w:rsidRPr="00152D30">
              <w:rPr>
                <w:rFonts w:ascii="Times New Roman" w:hAnsi="Times New Roman"/>
                <w:sz w:val="20"/>
                <w:szCs w:val="20"/>
                <w:lang w:val="sr-Cyrl-RS"/>
              </w:rPr>
              <w:t>Д</w:t>
            </w:r>
            <w:r w:rsidRPr="00152D30">
              <w:rPr>
                <w:rFonts w:ascii="Times New Roman" w:hAnsi="Times New Roman"/>
                <w:sz w:val="20"/>
                <w:szCs w:val="20"/>
                <w:lang w:val="ru-RU"/>
              </w:rPr>
              <w:t>иректива ће бити транспонована</w:t>
            </w:r>
            <w:r w:rsidR="00BF7C91" w:rsidRPr="00152D30">
              <w:rPr>
                <w:rFonts w:ascii="Times New Roman" w:hAnsi="Times New Roman"/>
                <w:sz w:val="20"/>
                <w:szCs w:val="20"/>
                <w:lang w:val="ru-RU"/>
              </w:rPr>
              <w:t xml:space="preserve"> у</w:t>
            </w:r>
            <w:r w:rsidRPr="00152D30">
              <w:rPr>
                <w:rFonts w:ascii="Times New Roman" w:hAnsi="Times New Roman"/>
                <w:sz w:val="20"/>
                <w:szCs w:val="20"/>
                <w:lang w:val="ru-RU"/>
              </w:rPr>
              <w:t xml:space="preserve">  законодавство Републике Србије, доношењем посебног закона или допуном </w:t>
            </w:r>
            <w:r w:rsidRPr="00152D30">
              <w:rPr>
                <w:rFonts w:ascii="Times New Roman" w:hAnsi="Times New Roman"/>
                <w:sz w:val="20"/>
                <w:szCs w:val="20"/>
                <w:lang w:val="sr-Cyrl-RS"/>
              </w:rPr>
              <w:t>неког од постојећих закона , што ће се урадити  након израде  посебне анализе усклађености законодавства Репбулике Србије са зах</w:t>
            </w:r>
            <w:r w:rsidR="00C53518" w:rsidRPr="00152D30">
              <w:rPr>
                <w:rFonts w:ascii="Times New Roman" w:hAnsi="Times New Roman"/>
                <w:sz w:val="20"/>
                <w:szCs w:val="20"/>
                <w:lang w:val="sr-Cyrl-RS"/>
              </w:rPr>
              <w:t>тевима директиве -  транспоновањ</w:t>
            </w:r>
            <w:r w:rsidRPr="00152D30">
              <w:rPr>
                <w:rFonts w:ascii="Times New Roman" w:hAnsi="Times New Roman"/>
                <w:sz w:val="20"/>
                <w:szCs w:val="20"/>
                <w:lang w:val="sr-Cyrl-RS"/>
              </w:rPr>
              <w:t xml:space="preserve">е ће се урадити   или </w:t>
            </w:r>
            <w:r w:rsidRPr="00152D30">
              <w:rPr>
                <w:rFonts w:ascii="Times New Roman" w:hAnsi="Times New Roman"/>
                <w:sz w:val="20"/>
                <w:szCs w:val="20"/>
                <w:lang w:val="ru-RU"/>
              </w:rPr>
              <w:t xml:space="preserve">допуном Закона о инспекцијском надзору или допуном  Закона о уређењу судова или допуном  Закона о прекршајном поступку </w:t>
            </w:r>
            <w:r w:rsidRPr="00152D30">
              <w:rPr>
                <w:rFonts w:ascii="Times New Roman" w:hAnsi="Times New Roman"/>
                <w:b/>
                <w:sz w:val="20"/>
                <w:szCs w:val="20"/>
                <w:lang w:val="ru-RU"/>
              </w:rPr>
              <w:t xml:space="preserve">и или неким другим законом </w:t>
            </w:r>
            <w:r w:rsidRPr="00152D30">
              <w:rPr>
                <w:rFonts w:ascii="Times New Roman" w:hAnsi="Times New Roman"/>
                <w:b/>
                <w:sz w:val="20"/>
                <w:szCs w:val="20"/>
                <w:lang w:val="sr-Cyrl-RS"/>
              </w:rPr>
              <w:t> или подзаконским актом, у зависности од налаза из анализе.</w:t>
            </w:r>
          </w:p>
          <w:p w14:paraId="59443F4B" w14:textId="79CE2075" w:rsidR="003D5DEC" w:rsidRPr="00152D30" w:rsidRDefault="003D5DEC" w:rsidP="00843B9B">
            <w:pPr>
              <w:rPr>
                <w:rFonts w:ascii="Times New Roman" w:hAnsi="Times New Roman"/>
                <w:sz w:val="20"/>
                <w:szCs w:val="20"/>
                <w:lang w:val="ru-RU"/>
              </w:rPr>
            </w:pPr>
          </w:p>
        </w:tc>
      </w:tr>
      <w:tr w:rsidR="005C4A21" w:rsidRPr="00152D30" w14:paraId="04A4B1F8" w14:textId="77777777" w:rsidTr="00AA4F69">
        <w:trPr>
          <w:trHeight w:val="546"/>
        </w:trPr>
        <w:tc>
          <w:tcPr>
            <w:tcW w:w="3369" w:type="dxa"/>
            <w:gridSpan w:val="2"/>
            <w:vMerge w:val="restart"/>
            <w:tcBorders>
              <w:top w:val="double" w:sz="4" w:space="0" w:color="auto"/>
              <w:left w:val="single" w:sz="4" w:space="0" w:color="auto"/>
              <w:right w:val="single" w:sz="4" w:space="0" w:color="auto"/>
            </w:tcBorders>
            <w:shd w:val="clear" w:color="auto" w:fill="DDDDFF"/>
            <w:vAlign w:val="center"/>
          </w:tcPr>
          <w:p w14:paraId="016F82DD"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gridSpan w:val="2"/>
            <w:vMerge w:val="restart"/>
            <w:tcBorders>
              <w:top w:val="double" w:sz="4" w:space="0" w:color="auto"/>
              <w:left w:val="single" w:sz="4" w:space="0" w:color="auto"/>
              <w:right w:val="single" w:sz="4" w:space="0" w:color="auto"/>
            </w:tcBorders>
            <w:shd w:val="clear" w:color="auto" w:fill="DDDDFF"/>
            <w:vAlign w:val="center"/>
          </w:tcPr>
          <w:p w14:paraId="2DFC1953" w14:textId="77777777" w:rsidR="005C4A21" w:rsidRPr="00152D30" w:rsidRDefault="005C4A21" w:rsidP="005C4A21">
            <w:pPr>
              <w:jc w:val="center"/>
              <w:rPr>
                <w:rFonts w:ascii="Times New Roman" w:hAnsi="Times New Roman"/>
                <w:b/>
                <w:sz w:val="18"/>
                <w:szCs w:val="18"/>
                <w:lang w:val="ru-RU"/>
              </w:rPr>
            </w:pPr>
            <w:r w:rsidRPr="00152D30">
              <w:rPr>
                <w:rFonts w:ascii="Times New Roman" w:hAnsi="Times New Roman"/>
                <w:b/>
                <w:sz w:val="18"/>
                <w:szCs w:val="18"/>
                <w:lang w:val="ru-RU"/>
              </w:rPr>
              <w:t>ОДГОВОРНЕ ИНСТИТУЦИЈЕ И ИНСТИТУЦИЈЕ УКЉУЧЕНЕ У СПРОВОЂЕЊЕ</w:t>
            </w:r>
          </w:p>
        </w:tc>
        <w:tc>
          <w:tcPr>
            <w:tcW w:w="969" w:type="dxa"/>
            <w:vMerge w:val="restart"/>
            <w:tcBorders>
              <w:top w:val="double" w:sz="4" w:space="0" w:color="auto"/>
              <w:left w:val="single" w:sz="4" w:space="0" w:color="auto"/>
              <w:right w:val="single" w:sz="4" w:space="0" w:color="auto"/>
            </w:tcBorders>
            <w:shd w:val="clear" w:color="auto" w:fill="DDDDFF"/>
            <w:textDirection w:val="btLr"/>
            <w:vAlign w:val="center"/>
          </w:tcPr>
          <w:p w14:paraId="3B64521B" w14:textId="77777777" w:rsidR="005C4A21" w:rsidRPr="00152D30" w:rsidRDefault="005C4A21" w:rsidP="005C4A21">
            <w:pPr>
              <w:ind w:left="113" w:right="113"/>
              <w:jc w:val="center"/>
              <w:rPr>
                <w:rFonts w:ascii="Times New Roman" w:hAnsi="Times New Roman"/>
                <w:b/>
                <w:sz w:val="20"/>
                <w:szCs w:val="20"/>
              </w:rPr>
            </w:pPr>
            <w:r w:rsidRPr="00152D30">
              <w:rPr>
                <w:rFonts w:ascii="Times New Roman" w:hAnsi="Times New Roman"/>
                <w:b/>
                <w:sz w:val="20"/>
                <w:szCs w:val="20"/>
              </w:rPr>
              <w:t>ВРЕМЕНСКИ ОКВИР/РОК</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12AEA9B2"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ЈАЧАЊЕ АДМИНИСТРАТИВНИХ 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51B0BF38"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 xml:space="preserve">ФИНАНСИЈСКА СРЕДСТВА </w:t>
            </w:r>
          </w:p>
        </w:tc>
      </w:tr>
      <w:tr w:rsidR="00AA4F69" w:rsidRPr="00EB2369" w14:paraId="6B652865" w14:textId="77777777" w:rsidTr="00AA4F69">
        <w:trPr>
          <w:trHeight w:val="947"/>
        </w:trPr>
        <w:tc>
          <w:tcPr>
            <w:tcW w:w="3369" w:type="dxa"/>
            <w:gridSpan w:val="2"/>
            <w:vMerge/>
            <w:tcBorders>
              <w:top w:val="single" w:sz="4" w:space="0" w:color="auto"/>
              <w:left w:val="single" w:sz="4" w:space="0" w:color="auto"/>
              <w:right w:val="single" w:sz="4" w:space="0" w:color="auto"/>
            </w:tcBorders>
            <w:shd w:val="clear" w:color="auto" w:fill="DDDDFF"/>
            <w:vAlign w:val="center"/>
          </w:tcPr>
          <w:p w14:paraId="3D4C3CC7" w14:textId="77777777" w:rsidR="005C4A21" w:rsidRPr="00152D30" w:rsidRDefault="005C4A21" w:rsidP="005C4A21">
            <w:pPr>
              <w:jc w:val="center"/>
              <w:rPr>
                <w:rFonts w:ascii="Times New Roman" w:hAnsi="Times New Roman"/>
                <w:b/>
                <w:sz w:val="20"/>
                <w:szCs w:val="20"/>
              </w:rPr>
            </w:pPr>
          </w:p>
        </w:tc>
        <w:tc>
          <w:tcPr>
            <w:tcW w:w="1710" w:type="dxa"/>
            <w:gridSpan w:val="2"/>
            <w:vMerge/>
            <w:tcBorders>
              <w:top w:val="single" w:sz="4" w:space="0" w:color="auto"/>
              <w:left w:val="single" w:sz="4" w:space="0" w:color="auto"/>
              <w:right w:val="single" w:sz="4" w:space="0" w:color="auto"/>
            </w:tcBorders>
            <w:shd w:val="clear" w:color="auto" w:fill="DDDDFF"/>
            <w:vAlign w:val="center"/>
          </w:tcPr>
          <w:p w14:paraId="30C47549" w14:textId="77777777" w:rsidR="005C4A21" w:rsidRPr="00152D30" w:rsidRDefault="005C4A21" w:rsidP="005C4A21">
            <w:pPr>
              <w:jc w:val="center"/>
              <w:rPr>
                <w:rFonts w:ascii="Times New Roman" w:hAnsi="Times New Roman"/>
                <w:b/>
                <w:sz w:val="20"/>
                <w:szCs w:val="20"/>
              </w:rPr>
            </w:pPr>
          </w:p>
        </w:tc>
        <w:tc>
          <w:tcPr>
            <w:tcW w:w="969" w:type="dxa"/>
            <w:vMerge/>
            <w:tcBorders>
              <w:top w:val="single" w:sz="4" w:space="0" w:color="auto"/>
              <w:left w:val="single" w:sz="4" w:space="0" w:color="auto"/>
              <w:right w:val="single" w:sz="4" w:space="0" w:color="auto"/>
            </w:tcBorders>
            <w:shd w:val="clear" w:color="auto" w:fill="DDDDFF"/>
            <w:textDirection w:val="btLr"/>
            <w:vAlign w:val="center"/>
          </w:tcPr>
          <w:p w14:paraId="7BD446EF" w14:textId="77777777" w:rsidR="005C4A21" w:rsidRPr="00152D30" w:rsidRDefault="005C4A21" w:rsidP="005C4A21">
            <w:pPr>
              <w:ind w:left="113" w:right="113"/>
              <w:jc w:val="center"/>
              <w:rPr>
                <w:rFonts w:ascii="Times New Roman" w:hAnsi="Times New Roman"/>
                <w:b/>
                <w:sz w:val="20"/>
                <w:szCs w:val="20"/>
              </w:rPr>
            </w:pPr>
          </w:p>
        </w:tc>
        <w:tc>
          <w:tcPr>
            <w:tcW w:w="2250" w:type="dxa"/>
            <w:tcBorders>
              <w:top w:val="single" w:sz="4" w:space="0" w:color="auto"/>
              <w:left w:val="single" w:sz="4" w:space="0" w:color="auto"/>
              <w:right w:val="single" w:sz="4" w:space="0" w:color="auto"/>
            </w:tcBorders>
            <w:shd w:val="clear" w:color="auto" w:fill="DDDDFF"/>
            <w:vAlign w:val="center"/>
          </w:tcPr>
          <w:p w14:paraId="19B241BA"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 xml:space="preserve">ТРЕНУТНИ КАПАЦИТЕТИ </w:t>
            </w:r>
          </w:p>
        </w:tc>
        <w:tc>
          <w:tcPr>
            <w:tcW w:w="2880" w:type="dxa"/>
            <w:tcBorders>
              <w:top w:val="single" w:sz="4" w:space="0" w:color="auto"/>
              <w:left w:val="single" w:sz="4" w:space="0" w:color="auto"/>
              <w:right w:val="single" w:sz="4" w:space="0" w:color="auto"/>
            </w:tcBorders>
            <w:shd w:val="clear" w:color="auto" w:fill="DDDDFF"/>
            <w:vAlign w:val="center"/>
          </w:tcPr>
          <w:p w14:paraId="66903CA2"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 xml:space="preserve">ПОТРЕБНИ КАПАЦИТЕТИ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4672F84E"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ЦИЉАНИ ДАТУМ</w:t>
            </w:r>
          </w:p>
        </w:tc>
        <w:tc>
          <w:tcPr>
            <w:tcW w:w="1980" w:type="dxa"/>
            <w:tcBorders>
              <w:top w:val="single" w:sz="4" w:space="0" w:color="auto"/>
              <w:left w:val="single" w:sz="4" w:space="0" w:color="auto"/>
              <w:right w:val="single" w:sz="4" w:space="0" w:color="auto"/>
            </w:tcBorders>
            <w:shd w:val="clear" w:color="auto" w:fill="DDDDFF"/>
            <w:vAlign w:val="center"/>
          </w:tcPr>
          <w:p w14:paraId="43AC9FED"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lang w:val="sr-Latn-RS"/>
              </w:rPr>
              <w:t>РЕДОВНА БУЏЕТСКА 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50802DE6" w14:textId="77777777" w:rsidR="005C4A21" w:rsidRPr="00152D30" w:rsidRDefault="005C4A21" w:rsidP="005C4A21">
            <w:pPr>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606DB27C" w14:textId="77777777" w:rsidR="005C4A21" w:rsidRPr="00152D30" w:rsidRDefault="005C4A21" w:rsidP="005C4A21">
            <w:pPr>
              <w:jc w:val="center"/>
              <w:rPr>
                <w:rFonts w:ascii="Times New Roman" w:hAnsi="Times New Roman"/>
                <w:b/>
                <w:sz w:val="20"/>
                <w:szCs w:val="20"/>
                <w:lang w:val="ru-RU"/>
              </w:rPr>
            </w:pPr>
            <w:r w:rsidRPr="00152D30">
              <w:rPr>
                <w:rFonts w:ascii="Times New Roman" w:hAnsi="Times New Roman"/>
                <w:b/>
                <w:sz w:val="20"/>
                <w:szCs w:val="20"/>
                <w:lang w:val="ru-RU"/>
              </w:rPr>
              <w:t>(ЕУ И ДРУГА ДОНАТОРСКА СРЕДСТВА)</w:t>
            </w:r>
          </w:p>
        </w:tc>
      </w:tr>
      <w:tr w:rsidR="00AA4F69" w:rsidRPr="00152D30" w14:paraId="755F7CB2" w14:textId="77777777" w:rsidTr="00AA4F69">
        <w:trPr>
          <w:trHeight w:val="695"/>
        </w:trPr>
        <w:tc>
          <w:tcPr>
            <w:tcW w:w="828" w:type="dxa"/>
            <w:tcBorders>
              <w:bottom w:val="single" w:sz="4" w:space="0" w:color="auto"/>
            </w:tcBorders>
          </w:tcPr>
          <w:p w14:paraId="22CB935E" w14:textId="77777777" w:rsidR="0069011E" w:rsidRPr="00152D30" w:rsidRDefault="0069011E" w:rsidP="0069011E">
            <w:pPr>
              <w:rPr>
                <w:rFonts w:ascii="Times New Roman" w:hAnsi="Times New Roman"/>
                <w:sz w:val="16"/>
                <w:szCs w:val="16"/>
              </w:rPr>
            </w:pPr>
            <w:r w:rsidRPr="00152D30">
              <w:rPr>
                <w:rFonts w:ascii="Times New Roman" w:hAnsi="Times New Roman"/>
                <w:sz w:val="16"/>
                <w:szCs w:val="16"/>
              </w:rPr>
              <w:t>1.2.9.1</w:t>
            </w:r>
          </w:p>
        </w:tc>
        <w:tc>
          <w:tcPr>
            <w:tcW w:w="2541" w:type="dxa"/>
            <w:tcBorders>
              <w:bottom w:val="single" w:sz="4" w:space="0" w:color="auto"/>
            </w:tcBorders>
          </w:tcPr>
          <w:p w14:paraId="24D9E937" w14:textId="77777777" w:rsidR="0069011E" w:rsidRPr="00152D30" w:rsidRDefault="0069011E" w:rsidP="0069011E">
            <w:pPr>
              <w:pStyle w:val="CommentText"/>
              <w:rPr>
                <w:sz w:val="16"/>
                <w:szCs w:val="16"/>
              </w:rPr>
            </w:pPr>
            <w:r w:rsidRPr="00152D30">
              <w:rPr>
                <w:sz w:val="16"/>
                <w:szCs w:val="16"/>
              </w:rPr>
              <w:t xml:space="preserve">Израдити детаљну анализу усклађености националног законодавства са Директивом </w:t>
            </w:r>
          </w:p>
          <w:p w14:paraId="30BA9F9C" w14:textId="77777777" w:rsidR="00233DE9" w:rsidRPr="00152D30" w:rsidRDefault="00233DE9" w:rsidP="0069011E">
            <w:pPr>
              <w:pStyle w:val="CommentText"/>
              <w:rPr>
                <w:sz w:val="16"/>
                <w:szCs w:val="16"/>
              </w:rPr>
            </w:pPr>
          </w:p>
          <w:p w14:paraId="76E68F6B" w14:textId="77777777" w:rsidR="00233DE9" w:rsidRPr="00152D30" w:rsidRDefault="00233DE9" w:rsidP="00233DE9">
            <w:pPr>
              <w:rPr>
                <w:rFonts w:ascii="Times New Roman" w:hAnsi="Times New Roman"/>
                <w:sz w:val="16"/>
                <w:szCs w:val="16"/>
                <w:lang w:val="ru-RU"/>
              </w:rPr>
            </w:pPr>
            <w:r w:rsidRPr="00152D30">
              <w:rPr>
                <w:rFonts w:ascii="Times New Roman" w:hAnsi="Times New Roman"/>
                <w:sz w:val="16"/>
                <w:szCs w:val="16"/>
                <w:lang w:val="ru-RU"/>
              </w:rPr>
              <w:t>Ресорним министарствима  достављена листа прописа из њихове надлежности ради предузимања активности  за њихово усаглашавање са Директивом</w:t>
            </w:r>
          </w:p>
          <w:p w14:paraId="76E14D8B" w14:textId="2DDA74AB" w:rsidR="00233DE9" w:rsidRPr="00152D30" w:rsidRDefault="00233DE9" w:rsidP="0069011E">
            <w:pPr>
              <w:pStyle w:val="CommentText"/>
              <w:rPr>
                <w:sz w:val="16"/>
                <w:szCs w:val="16"/>
                <w:lang w:val="ru-RU"/>
              </w:rPr>
            </w:pPr>
          </w:p>
        </w:tc>
        <w:tc>
          <w:tcPr>
            <w:tcW w:w="1710" w:type="dxa"/>
            <w:gridSpan w:val="2"/>
            <w:tcBorders>
              <w:bottom w:val="single" w:sz="4" w:space="0" w:color="auto"/>
            </w:tcBorders>
          </w:tcPr>
          <w:p w14:paraId="1C7D4962" w14:textId="77777777" w:rsidR="00595979" w:rsidRPr="00152D30" w:rsidRDefault="00595979" w:rsidP="00595979">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63B47069" w14:textId="25CAA903" w:rsidR="0069011E" w:rsidRPr="00152D30" w:rsidRDefault="00595979" w:rsidP="0069011E">
            <w:pPr>
              <w:rPr>
                <w:rFonts w:ascii="Times New Roman" w:hAnsi="Times New Roman"/>
                <w:sz w:val="16"/>
                <w:szCs w:val="16"/>
                <w:lang w:val="ru-RU"/>
              </w:rPr>
            </w:pPr>
            <w:r w:rsidRPr="00152D30">
              <w:rPr>
                <w:rFonts w:ascii="Times New Roman" w:hAnsi="Times New Roman"/>
                <w:sz w:val="16"/>
                <w:szCs w:val="16"/>
                <w:lang w:val="ru-RU"/>
              </w:rPr>
              <w:t xml:space="preserve">МРЗБСП у сарадњи са </w:t>
            </w:r>
          </w:p>
          <w:p w14:paraId="1C494BAE" w14:textId="04D8F7CF" w:rsidR="0069011E" w:rsidRPr="00152D30" w:rsidRDefault="0069011E" w:rsidP="0069011E">
            <w:pPr>
              <w:rPr>
                <w:rFonts w:ascii="Times New Roman" w:hAnsi="Times New Roman"/>
                <w:sz w:val="16"/>
                <w:szCs w:val="16"/>
                <w:lang w:val="ru-RU"/>
              </w:rPr>
            </w:pPr>
            <w:r w:rsidRPr="00152D30">
              <w:rPr>
                <w:rFonts w:ascii="Times New Roman" w:hAnsi="Times New Roman"/>
                <w:sz w:val="16"/>
                <w:szCs w:val="16"/>
                <w:lang w:val="ru-RU"/>
              </w:rPr>
              <w:t>Министарство</w:t>
            </w:r>
            <w:r w:rsidR="00595979" w:rsidRPr="00152D30">
              <w:rPr>
                <w:rFonts w:ascii="Times New Roman" w:hAnsi="Times New Roman"/>
                <w:sz w:val="16"/>
                <w:szCs w:val="16"/>
                <w:lang w:val="ru-RU"/>
              </w:rPr>
              <w:t>м</w:t>
            </w:r>
            <w:r w:rsidR="001163A1" w:rsidRPr="00152D30">
              <w:rPr>
                <w:rFonts w:ascii="Times New Roman" w:hAnsi="Times New Roman"/>
                <w:sz w:val="16"/>
                <w:szCs w:val="16"/>
                <w:lang w:val="ru-RU"/>
              </w:rPr>
              <w:t xml:space="preserve"> правде и </w:t>
            </w:r>
          </w:p>
          <w:p w14:paraId="17BC837E" w14:textId="6FCFDFB9" w:rsidR="0069011E" w:rsidRPr="00152D30" w:rsidRDefault="001163A1" w:rsidP="0069011E">
            <w:pPr>
              <w:rPr>
                <w:rFonts w:ascii="Times New Roman" w:hAnsi="Times New Roman"/>
                <w:sz w:val="16"/>
                <w:szCs w:val="16"/>
                <w:lang w:val="ru-RU"/>
              </w:rPr>
            </w:pPr>
            <w:r w:rsidRPr="00152D30">
              <w:rPr>
                <w:rFonts w:ascii="Times New Roman" w:hAnsi="Times New Roman"/>
                <w:sz w:val="16"/>
                <w:szCs w:val="16"/>
                <w:lang w:val="ru-RU"/>
              </w:rPr>
              <w:t>МДУЛС</w:t>
            </w:r>
          </w:p>
        </w:tc>
        <w:tc>
          <w:tcPr>
            <w:tcW w:w="969" w:type="dxa"/>
            <w:tcBorders>
              <w:bottom w:val="single" w:sz="4" w:space="0" w:color="auto"/>
            </w:tcBorders>
          </w:tcPr>
          <w:p w14:paraId="360D46DA" w14:textId="1C1C077C" w:rsidR="0069011E" w:rsidRPr="00152D30" w:rsidRDefault="0069011E" w:rsidP="0069011E">
            <w:pPr>
              <w:rPr>
                <w:rFonts w:ascii="Times New Roman" w:hAnsi="Times New Roman"/>
                <w:sz w:val="16"/>
                <w:szCs w:val="16"/>
                <w:lang w:val="sr-Cyrl-RS"/>
              </w:rPr>
            </w:pPr>
            <w:r w:rsidRPr="00152D30">
              <w:rPr>
                <w:rFonts w:ascii="Times New Roman" w:hAnsi="Times New Roman"/>
                <w:sz w:val="16"/>
                <w:szCs w:val="16"/>
                <w:lang w:val="sr-Cyrl-RS"/>
              </w:rPr>
              <w:t xml:space="preserve">Од </w:t>
            </w:r>
            <w:r w:rsidR="00650C06" w:rsidRPr="00152D30">
              <w:rPr>
                <w:rFonts w:ascii="Times New Roman" w:hAnsi="Times New Roman"/>
                <w:sz w:val="16"/>
                <w:szCs w:val="16"/>
                <w:lang w:val="sr-Cyrl-RS"/>
              </w:rPr>
              <w:t>3.</w:t>
            </w:r>
            <w:r w:rsidRPr="00152D30">
              <w:rPr>
                <w:rFonts w:ascii="Times New Roman" w:hAnsi="Times New Roman"/>
                <w:sz w:val="16"/>
                <w:szCs w:val="16"/>
                <w:lang w:val="ru-RU"/>
              </w:rPr>
              <w:t xml:space="preserve"> квартал</w:t>
            </w:r>
            <w:r w:rsidRPr="00152D30">
              <w:rPr>
                <w:rFonts w:ascii="Times New Roman" w:hAnsi="Times New Roman"/>
                <w:sz w:val="16"/>
                <w:szCs w:val="16"/>
                <w:lang w:val="sr-Cyrl-RS"/>
              </w:rPr>
              <w:t>а</w:t>
            </w:r>
            <w:r w:rsidRPr="00152D30">
              <w:rPr>
                <w:rFonts w:ascii="Times New Roman" w:hAnsi="Times New Roman"/>
                <w:sz w:val="16"/>
                <w:szCs w:val="16"/>
                <w:lang w:val="ru-RU"/>
              </w:rPr>
              <w:t xml:space="preserve"> 2019</w:t>
            </w:r>
            <w:r w:rsidR="00650C06" w:rsidRPr="00152D30">
              <w:rPr>
                <w:rFonts w:ascii="Times New Roman" w:hAnsi="Times New Roman"/>
                <w:sz w:val="16"/>
                <w:szCs w:val="16"/>
                <w:lang w:val="sr-Cyrl-RS"/>
              </w:rPr>
              <w:t xml:space="preserve">. </w:t>
            </w:r>
            <w:r w:rsidR="0057033A" w:rsidRPr="00152D30">
              <w:rPr>
                <w:rFonts w:ascii="Times New Roman" w:hAnsi="Times New Roman"/>
                <w:sz w:val="16"/>
                <w:szCs w:val="16"/>
                <w:lang w:val="sr-Cyrl-RS"/>
              </w:rPr>
              <w:t>д</w:t>
            </w:r>
            <w:r w:rsidR="00650C06" w:rsidRPr="00152D30">
              <w:rPr>
                <w:rFonts w:ascii="Times New Roman" w:hAnsi="Times New Roman"/>
                <w:sz w:val="16"/>
                <w:szCs w:val="16"/>
                <w:lang w:val="sr-Cyrl-RS"/>
              </w:rPr>
              <w:t xml:space="preserve">о 3. </w:t>
            </w:r>
            <w:r w:rsidRPr="00152D30">
              <w:rPr>
                <w:rFonts w:ascii="Times New Roman" w:hAnsi="Times New Roman"/>
                <w:sz w:val="16"/>
                <w:szCs w:val="16"/>
                <w:lang w:val="sr-Cyrl-RS"/>
              </w:rPr>
              <w:t>квартала 2020.</w:t>
            </w:r>
          </w:p>
        </w:tc>
        <w:tc>
          <w:tcPr>
            <w:tcW w:w="2250" w:type="dxa"/>
            <w:tcBorders>
              <w:bottom w:val="single" w:sz="4" w:space="0" w:color="auto"/>
            </w:tcBorders>
          </w:tcPr>
          <w:p w14:paraId="1F5CA08C" w14:textId="77777777" w:rsidR="0069011E" w:rsidRPr="00152D30" w:rsidRDefault="0069011E" w:rsidP="0069011E">
            <w:pPr>
              <w:rPr>
                <w:rFonts w:ascii="Times New Roman" w:hAnsi="Times New Roman"/>
                <w:sz w:val="16"/>
                <w:szCs w:val="16"/>
                <w:lang w:val="ru-RU"/>
              </w:rPr>
            </w:pPr>
            <w:r w:rsidRPr="00152D30">
              <w:rPr>
                <w:rFonts w:ascii="Times New Roman" w:hAnsi="Times New Roman"/>
                <w:sz w:val="16"/>
                <w:szCs w:val="16"/>
                <w:lang w:val="ru-RU"/>
              </w:rPr>
              <w:t xml:space="preserve">МРЗБСП - </w:t>
            </w:r>
          </w:p>
          <w:p w14:paraId="3F87D4EE" w14:textId="77777777" w:rsidR="0069011E" w:rsidRPr="00152D30" w:rsidRDefault="0069011E" w:rsidP="0069011E">
            <w:pPr>
              <w:rPr>
                <w:rFonts w:ascii="Times New Roman" w:hAnsi="Times New Roman"/>
                <w:sz w:val="16"/>
                <w:szCs w:val="16"/>
                <w:lang w:val="ru-RU"/>
              </w:rPr>
            </w:pPr>
            <w:r w:rsidRPr="00152D30">
              <w:rPr>
                <w:rFonts w:ascii="Times New Roman" w:hAnsi="Times New Roman"/>
                <w:sz w:val="16"/>
                <w:szCs w:val="16"/>
                <w:lang w:val="ru-RU"/>
              </w:rPr>
              <w:t xml:space="preserve"> Сектор за рад, запошљавњае, борачка и социјална питања, Одсек за конрмативне и студијско –аналитичке послове у области рада</w:t>
            </w:r>
          </w:p>
          <w:p w14:paraId="71C3EC50" w14:textId="77777777" w:rsidR="0069011E" w:rsidRPr="00152D30" w:rsidRDefault="0069011E" w:rsidP="0069011E">
            <w:pPr>
              <w:rPr>
                <w:rFonts w:ascii="Times New Roman" w:hAnsi="Times New Roman"/>
                <w:sz w:val="16"/>
                <w:szCs w:val="16"/>
                <w:lang w:val="ru-RU"/>
              </w:rPr>
            </w:pPr>
            <w:r w:rsidRPr="00152D30">
              <w:rPr>
                <w:rFonts w:ascii="Times New Roman" w:hAnsi="Times New Roman"/>
                <w:sz w:val="16"/>
                <w:szCs w:val="16"/>
                <w:lang w:val="ru-RU"/>
              </w:rPr>
              <w:t xml:space="preserve">као у 1.1.1.1 и </w:t>
            </w:r>
          </w:p>
          <w:p w14:paraId="6825051F" w14:textId="044DBB24" w:rsidR="0069011E" w:rsidRPr="00152D30" w:rsidRDefault="0069011E" w:rsidP="0069011E">
            <w:pPr>
              <w:rPr>
                <w:rFonts w:ascii="Times New Roman" w:hAnsi="Times New Roman"/>
                <w:sz w:val="16"/>
                <w:szCs w:val="16"/>
                <w:lang w:val="ru-RU"/>
              </w:rPr>
            </w:pPr>
            <w:r w:rsidRPr="00152D30">
              <w:rPr>
                <w:rFonts w:ascii="Times New Roman" w:hAnsi="Times New Roman"/>
                <w:sz w:val="16"/>
                <w:szCs w:val="16"/>
                <w:lang w:val="ru-RU"/>
              </w:rPr>
              <w:t>Сектор за међународну сарадњу, Европске интеграције и пројекте 1 државни службеник</w:t>
            </w:r>
          </w:p>
          <w:p w14:paraId="6F426561" w14:textId="1D624AFB" w:rsidR="0069011E" w:rsidRPr="00152D30" w:rsidRDefault="00FE153B" w:rsidP="0069011E">
            <w:pPr>
              <w:rPr>
                <w:rFonts w:ascii="Times New Roman" w:hAnsi="Times New Roman"/>
                <w:sz w:val="16"/>
                <w:szCs w:val="16"/>
                <w:lang w:val="ru-RU"/>
              </w:rPr>
            </w:pPr>
            <w:r w:rsidRPr="00152D30">
              <w:rPr>
                <w:rFonts w:ascii="Times New Roman" w:hAnsi="Times New Roman"/>
                <w:sz w:val="16"/>
                <w:szCs w:val="16"/>
                <w:lang w:val="ru-RU"/>
              </w:rPr>
              <w:t>МДУЛС и Министарства правде</w:t>
            </w:r>
          </w:p>
          <w:p w14:paraId="3A9450D5" w14:textId="1F984E1F" w:rsidR="0069011E" w:rsidRPr="00152D30" w:rsidRDefault="0069011E" w:rsidP="0069011E">
            <w:pPr>
              <w:rPr>
                <w:rFonts w:ascii="Times New Roman" w:hAnsi="Times New Roman"/>
                <w:sz w:val="16"/>
                <w:szCs w:val="16"/>
              </w:rPr>
            </w:pPr>
          </w:p>
        </w:tc>
        <w:tc>
          <w:tcPr>
            <w:tcW w:w="2880" w:type="dxa"/>
            <w:tcBorders>
              <w:bottom w:val="single" w:sz="4" w:space="0" w:color="auto"/>
            </w:tcBorders>
          </w:tcPr>
          <w:p w14:paraId="66EDD6F0" w14:textId="4394F081" w:rsidR="0069011E" w:rsidRPr="00152D30" w:rsidRDefault="0069011E" w:rsidP="0069011E">
            <w:pPr>
              <w:rPr>
                <w:rFonts w:ascii="Times New Roman" w:hAnsi="Times New Roman"/>
                <w:sz w:val="16"/>
                <w:szCs w:val="16"/>
              </w:rPr>
            </w:pPr>
            <w:r w:rsidRPr="00152D30">
              <w:rPr>
                <w:rFonts w:ascii="Times New Roman" w:hAnsi="Times New Roman"/>
                <w:sz w:val="16"/>
                <w:szCs w:val="16"/>
                <w:lang w:val="sr-Cyrl-RS"/>
              </w:rPr>
              <w:t>Као у 1.1.1.</w:t>
            </w:r>
            <w:r w:rsidRPr="00152D30">
              <w:rPr>
                <w:rFonts w:ascii="Times New Roman" w:hAnsi="Times New Roman"/>
                <w:sz w:val="16"/>
                <w:szCs w:val="16"/>
              </w:rPr>
              <w:t>1</w:t>
            </w:r>
          </w:p>
        </w:tc>
        <w:tc>
          <w:tcPr>
            <w:tcW w:w="1080" w:type="dxa"/>
            <w:tcBorders>
              <w:bottom w:val="single" w:sz="4" w:space="0" w:color="auto"/>
            </w:tcBorders>
          </w:tcPr>
          <w:p w14:paraId="4D5BB40A" w14:textId="3E0BB7EA" w:rsidR="0069011E" w:rsidRPr="00152D30" w:rsidRDefault="0069011E" w:rsidP="0069011E">
            <w:pPr>
              <w:rPr>
                <w:rFonts w:ascii="Times New Roman" w:hAnsi="Times New Roman"/>
                <w:sz w:val="16"/>
                <w:szCs w:val="16"/>
                <w:lang w:val="sr-Cyrl-RS"/>
              </w:rPr>
            </w:pPr>
            <w:r w:rsidRPr="00152D30">
              <w:rPr>
                <w:rFonts w:ascii="Times New Roman" w:hAnsi="Times New Roman"/>
                <w:sz w:val="16"/>
                <w:szCs w:val="16"/>
              </w:rPr>
              <w:t>/</w:t>
            </w:r>
          </w:p>
        </w:tc>
        <w:tc>
          <w:tcPr>
            <w:tcW w:w="1980" w:type="dxa"/>
            <w:tcBorders>
              <w:bottom w:val="single" w:sz="4" w:space="0" w:color="auto"/>
            </w:tcBorders>
          </w:tcPr>
          <w:p w14:paraId="03F794FB" w14:textId="77777777" w:rsidR="0069011E" w:rsidRPr="00152D30" w:rsidRDefault="0069011E" w:rsidP="0069011E">
            <w:pPr>
              <w:rPr>
                <w:rFonts w:ascii="Times New Roman" w:hAnsi="Times New Roman"/>
                <w:sz w:val="16"/>
                <w:szCs w:val="16"/>
                <w:lang w:val="ru-RU"/>
              </w:rPr>
            </w:pPr>
            <w:r w:rsidRPr="00152D30">
              <w:rPr>
                <w:rFonts w:ascii="Times New Roman" w:hAnsi="Times New Roman"/>
                <w:sz w:val="16"/>
                <w:szCs w:val="16"/>
                <w:lang w:val="ru-RU"/>
              </w:rPr>
              <w:t>Буџет РС укупно 2.553</w:t>
            </w:r>
            <w:r w:rsidR="003F19E3" w:rsidRPr="00152D30">
              <w:rPr>
                <w:rFonts w:ascii="Times New Roman" w:hAnsi="Times New Roman"/>
                <w:sz w:val="16"/>
                <w:szCs w:val="16"/>
                <w:lang w:val="ru-RU"/>
              </w:rPr>
              <w:t xml:space="preserve"> </w:t>
            </w:r>
            <w:r w:rsidRPr="00152D30">
              <w:rPr>
                <w:rFonts w:ascii="Times New Roman" w:hAnsi="Times New Roman"/>
                <w:sz w:val="16"/>
                <w:szCs w:val="16"/>
                <w:lang w:val="ru-RU"/>
              </w:rPr>
              <w:t xml:space="preserve">€, све у 2019. </w:t>
            </w:r>
          </w:p>
          <w:p w14:paraId="4365068E" w14:textId="77777777" w:rsidR="00296D42" w:rsidRPr="00152D30" w:rsidRDefault="00296D42" w:rsidP="0069011E">
            <w:pPr>
              <w:rPr>
                <w:rFonts w:ascii="Times New Roman" w:hAnsi="Times New Roman"/>
                <w:sz w:val="16"/>
                <w:szCs w:val="16"/>
                <w:lang w:val="ru-RU"/>
              </w:rPr>
            </w:pPr>
          </w:p>
          <w:p w14:paraId="2EE53AC8" w14:textId="77777777" w:rsidR="00296D42" w:rsidRPr="00152D30" w:rsidRDefault="00296D42" w:rsidP="00296D42">
            <w:pPr>
              <w:rPr>
                <w:rFonts w:ascii="Times New Roman" w:hAnsi="Times New Roman"/>
                <w:sz w:val="16"/>
                <w:szCs w:val="16"/>
                <w:lang w:val="sr-Cyrl-RS"/>
              </w:rPr>
            </w:pPr>
            <w:r w:rsidRPr="00152D30">
              <w:rPr>
                <w:rFonts w:ascii="Times New Roman" w:hAnsi="Times New Roman"/>
                <w:sz w:val="16"/>
                <w:szCs w:val="16"/>
                <w:lang w:val="sr-Cyrl-RS"/>
              </w:rPr>
              <w:t xml:space="preserve">2020: 0 </w:t>
            </w:r>
            <w:r w:rsidRPr="00152D30">
              <w:rPr>
                <w:rFonts w:ascii="Times New Roman" w:hAnsi="Times New Roman"/>
                <w:sz w:val="16"/>
                <w:szCs w:val="16"/>
                <w:lang w:val="ru-RU"/>
              </w:rPr>
              <w:t>РСД</w:t>
            </w:r>
          </w:p>
          <w:p w14:paraId="2B0CCEC5" w14:textId="77777777" w:rsidR="00296D42" w:rsidRPr="00152D30" w:rsidRDefault="00296D42" w:rsidP="00296D42">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25651351" w14:textId="77777777" w:rsidR="00296D42" w:rsidRPr="00152D30" w:rsidRDefault="00296D42" w:rsidP="00296D42">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50695A5B" w14:textId="4C1B0393" w:rsidR="00296D42" w:rsidRPr="00152D30" w:rsidRDefault="00296D42" w:rsidP="0069011E">
            <w:pPr>
              <w:rPr>
                <w:rFonts w:ascii="Times New Roman" w:hAnsi="Times New Roman"/>
                <w:sz w:val="16"/>
                <w:szCs w:val="16"/>
                <w:lang w:val="ru-RU"/>
              </w:rPr>
            </w:pPr>
          </w:p>
        </w:tc>
        <w:tc>
          <w:tcPr>
            <w:tcW w:w="1980" w:type="dxa"/>
            <w:tcBorders>
              <w:bottom w:val="single" w:sz="4" w:space="0" w:color="auto"/>
            </w:tcBorders>
          </w:tcPr>
          <w:p w14:paraId="74BC42E7" w14:textId="77777777" w:rsidR="0069011E" w:rsidRPr="00152D30" w:rsidRDefault="0069011E" w:rsidP="0069011E">
            <w:pPr>
              <w:rPr>
                <w:rFonts w:ascii="Times New Roman" w:hAnsi="Times New Roman"/>
                <w:sz w:val="16"/>
                <w:szCs w:val="16"/>
                <w:lang w:val="ru-RU"/>
              </w:rPr>
            </w:pPr>
          </w:p>
        </w:tc>
      </w:tr>
      <w:tr w:rsidR="00AA4F69" w:rsidRPr="00152D30" w14:paraId="0B73C7FC" w14:textId="77777777" w:rsidTr="00AA4F69">
        <w:trPr>
          <w:trHeight w:val="551"/>
        </w:trPr>
        <w:tc>
          <w:tcPr>
            <w:tcW w:w="828" w:type="dxa"/>
            <w:tcBorders>
              <w:bottom w:val="single" w:sz="4" w:space="0" w:color="auto"/>
            </w:tcBorders>
          </w:tcPr>
          <w:p w14:paraId="6B3F9E57" w14:textId="77777777" w:rsidR="0069011E" w:rsidRPr="00152D30" w:rsidRDefault="0069011E" w:rsidP="0069011E">
            <w:pPr>
              <w:rPr>
                <w:rFonts w:ascii="Times New Roman" w:hAnsi="Times New Roman"/>
                <w:sz w:val="16"/>
                <w:szCs w:val="16"/>
              </w:rPr>
            </w:pPr>
            <w:r w:rsidRPr="00152D30">
              <w:rPr>
                <w:rFonts w:ascii="Times New Roman" w:hAnsi="Times New Roman"/>
                <w:sz w:val="16"/>
                <w:szCs w:val="16"/>
              </w:rPr>
              <w:t>1.2.9.2</w:t>
            </w:r>
          </w:p>
        </w:tc>
        <w:tc>
          <w:tcPr>
            <w:tcW w:w="2541" w:type="dxa"/>
            <w:tcBorders>
              <w:bottom w:val="single" w:sz="4" w:space="0" w:color="auto"/>
            </w:tcBorders>
          </w:tcPr>
          <w:p w14:paraId="24B790FC" w14:textId="77777777" w:rsidR="0069011E" w:rsidRPr="00152D30" w:rsidRDefault="0069011E" w:rsidP="0069011E">
            <w:pPr>
              <w:rPr>
                <w:rFonts w:ascii="Times New Roman" w:hAnsi="Times New Roman"/>
                <w:sz w:val="16"/>
                <w:szCs w:val="16"/>
                <w:lang w:val="ru-RU"/>
              </w:rPr>
            </w:pPr>
            <w:r w:rsidRPr="00152D30">
              <w:rPr>
                <w:rFonts w:ascii="Times New Roman" w:hAnsi="Times New Roman"/>
                <w:sz w:val="16"/>
                <w:szCs w:val="16"/>
                <w:lang w:val="ru-RU"/>
              </w:rPr>
              <w:t>Доношење новог Закона о раду (у делу о упућивању радника)  и измене Закона о условима за упућивање запослених на привремени рад у иностранство и њиховој заштиит, као  и других прописа којима се регулише инспекцијски надзор, изрицање прекшајних казни, размена информација и међудржавна сарадња у тим областима</w:t>
            </w:r>
          </w:p>
          <w:p w14:paraId="02AA5C2E" w14:textId="7F240A99" w:rsidR="00796BFC" w:rsidRPr="00152D30" w:rsidRDefault="00796BFC" w:rsidP="0069011E">
            <w:pPr>
              <w:rPr>
                <w:rFonts w:ascii="Times New Roman" w:hAnsi="Times New Roman"/>
                <w:sz w:val="16"/>
                <w:szCs w:val="16"/>
                <w:lang w:val="ru-RU"/>
              </w:rPr>
            </w:pPr>
          </w:p>
        </w:tc>
        <w:tc>
          <w:tcPr>
            <w:tcW w:w="1710" w:type="dxa"/>
            <w:gridSpan w:val="2"/>
            <w:tcBorders>
              <w:bottom w:val="single" w:sz="4" w:space="0" w:color="auto"/>
            </w:tcBorders>
          </w:tcPr>
          <w:p w14:paraId="5C9F0BD4" w14:textId="28EEA98E" w:rsidR="0069011E" w:rsidRPr="00152D30" w:rsidRDefault="0069011E" w:rsidP="0069011E">
            <w:pPr>
              <w:rPr>
                <w:rFonts w:ascii="Times New Roman" w:hAnsi="Times New Roman"/>
                <w:sz w:val="16"/>
                <w:szCs w:val="16"/>
              </w:rPr>
            </w:pPr>
            <w:r w:rsidRPr="00152D30">
              <w:rPr>
                <w:rFonts w:ascii="Times New Roman" w:hAnsi="Times New Roman"/>
                <w:sz w:val="16"/>
                <w:szCs w:val="16"/>
              </w:rPr>
              <w:t>Као у 1.1.1.1</w:t>
            </w:r>
          </w:p>
        </w:tc>
        <w:tc>
          <w:tcPr>
            <w:tcW w:w="969" w:type="dxa"/>
            <w:tcBorders>
              <w:bottom w:val="single" w:sz="4" w:space="0" w:color="auto"/>
            </w:tcBorders>
          </w:tcPr>
          <w:p w14:paraId="5C95A9EB" w14:textId="5A6D7B6C" w:rsidR="0069011E" w:rsidRPr="00152D30" w:rsidRDefault="00C51F7E" w:rsidP="0069011E">
            <w:pPr>
              <w:rPr>
                <w:rFonts w:ascii="Times New Roman" w:hAnsi="Times New Roman"/>
                <w:sz w:val="16"/>
                <w:szCs w:val="16"/>
              </w:rPr>
            </w:pPr>
            <w:r w:rsidRPr="00152D30">
              <w:rPr>
                <w:rFonts w:ascii="Times New Roman" w:hAnsi="Times New Roman"/>
                <w:sz w:val="16"/>
                <w:szCs w:val="16"/>
                <w:lang w:val="sr-Cyrl-RS"/>
              </w:rPr>
              <w:t>4.</w:t>
            </w:r>
            <w:r w:rsidR="0069011E" w:rsidRPr="00152D30">
              <w:rPr>
                <w:rFonts w:ascii="Times New Roman" w:hAnsi="Times New Roman"/>
                <w:sz w:val="16"/>
                <w:szCs w:val="16"/>
              </w:rPr>
              <w:t xml:space="preserve"> квартал 2021.</w:t>
            </w:r>
          </w:p>
        </w:tc>
        <w:tc>
          <w:tcPr>
            <w:tcW w:w="2250" w:type="dxa"/>
            <w:tcBorders>
              <w:bottom w:val="single" w:sz="4" w:space="0" w:color="auto"/>
            </w:tcBorders>
          </w:tcPr>
          <w:p w14:paraId="74A48E69" w14:textId="3CA1448B" w:rsidR="0069011E" w:rsidRPr="00152D30" w:rsidRDefault="0069011E" w:rsidP="0069011E">
            <w:pPr>
              <w:rPr>
                <w:rFonts w:ascii="Times New Roman" w:hAnsi="Times New Roman"/>
                <w:sz w:val="16"/>
                <w:szCs w:val="16"/>
              </w:rPr>
            </w:pPr>
            <w:r w:rsidRPr="00152D30">
              <w:rPr>
                <w:rFonts w:ascii="Times New Roman" w:hAnsi="Times New Roman"/>
                <w:sz w:val="16"/>
                <w:szCs w:val="16"/>
              </w:rPr>
              <w:t>Као у 1.1.1.1</w:t>
            </w:r>
          </w:p>
        </w:tc>
        <w:tc>
          <w:tcPr>
            <w:tcW w:w="2880" w:type="dxa"/>
            <w:tcBorders>
              <w:bottom w:val="single" w:sz="4" w:space="0" w:color="auto"/>
            </w:tcBorders>
          </w:tcPr>
          <w:p w14:paraId="67F83D84" w14:textId="58DA52FF" w:rsidR="0069011E" w:rsidRPr="00152D30" w:rsidRDefault="0069011E" w:rsidP="0069011E">
            <w:pPr>
              <w:rPr>
                <w:rFonts w:ascii="Times New Roman" w:hAnsi="Times New Roman"/>
                <w:sz w:val="16"/>
                <w:szCs w:val="16"/>
              </w:rPr>
            </w:pPr>
            <w:r w:rsidRPr="00152D30">
              <w:rPr>
                <w:rFonts w:ascii="Times New Roman" w:hAnsi="Times New Roman"/>
                <w:sz w:val="16"/>
                <w:szCs w:val="16"/>
              </w:rPr>
              <w:t>Као у 1.1.1.1</w:t>
            </w:r>
          </w:p>
        </w:tc>
        <w:tc>
          <w:tcPr>
            <w:tcW w:w="1080" w:type="dxa"/>
            <w:tcBorders>
              <w:bottom w:val="single" w:sz="4" w:space="0" w:color="auto"/>
            </w:tcBorders>
          </w:tcPr>
          <w:p w14:paraId="395CD608" w14:textId="5D6BE6C2" w:rsidR="0069011E" w:rsidRPr="00152D30" w:rsidRDefault="00921DFD" w:rsidP="0069011E">
            <w:pPr>
              <w:rPr>
                <w:rFonts w:ascii="Times New Roman" w:hAnsi="Times New Roman"/>
                <w:sz w:val="16"/>
                <w:szCs w:val="16"/>
              </w:rPr>
            </w:pPr>
            <w:r w:rsidRPr="00152D30">
              <w:rPr>
                <w:rFonts w:ascii="Times New Roman" w:hAnsi="Times New Roman"/>
                <w:sz w:val="16"/>
                <w:szCs w:val="16"/>
              </w:rPr>
              <w:t>I квартал 20</w:t>
            </w:r>
            <w:r w:rsidRPr="00152D30">
              <w:rPr>
                <w:rFonts w:ascii="Times New Roman" w:hAnsi="Times New Roman"/>
                <w:sz w:val="16"/>
                <w:szCs w:val="16"/>
                <w:lang w:val="sr-Cyrl-RS"/>
              </w:rPr>
              <w:t>20</w:t>
            </w:r>
            <w:r w:rsidR="0069011E" w:rsidRPr="00152D30">
              <w:rPr>
                <w:rFonts w:ascii="Times New Roman" w:hAnsi="Times New Roman"/>
                <w:sz w:val="16"/>
                <w:szCs w:val="16"/>
              </w:rPr>
              <w:t>.</w:t>
            </w:r>
          </w:p>
        </w:tc>
        <w:tc>
          <w:tcPr>
            <w:tcW w:w="1980" w:type="dxa"/>
            <w:tcBorders>
              <w:bottom w:val="single" w:sz="4" w:space="0" w:color="auto"/>
            </w:tcBorders>
          </w:tcPr>
          <w:p w14:paraId="398BCC05" w14:textId="091E202E" w:rsidR="0069011E" w:rsidRPr="00152D30" w:rsidRDefault="0069011E" w:rsidP="0069011E">
            <w:pPr>
              <w:rPr>
                <w:rFonts w:ascii="Times New Roman" w:hAnsi="Times New Roman"/>
                <w:sz w:val="16"/>
                <w:szCs w:val="16"/>
              </w:rPr>
            </w:pPr>
            <w:r w:rsidRPr="00152D30">
              <w:rPr>
                <w:rFonts w:ascii="Times New Roman" w:hAnsi="Times New Roman"/>
                <w:sz w:val="16"/>
                <w:szCs w:val="16"/>
                <w:lang w:val="ru-RU"/>
              </w:rPr>
              <w:t>Буџетирано у оквиру 1.1.1.</w:t>
            </w:r>
            <w:r w:rsidR="00A4078A" w:rsidRPr="00152D30">
              <w:rPr>
                <w:rFonts w:ascii="Times New Roman" w:hAnsi="Times New Roman"/>
                <w:sz w:val="16"/>
                <w:szCs w:val="16"/>
                <w:lang w:val="ru-RU"/>
              </w:rPr>
              <w:t>2</w:t>
            </w:r>
          </w:p>
        </w:tc>
        <w:tc>
          <w:tcPr>
            <w:tcW w:w="1980" w:type="dxa"/>
            <w:tcBorders>
              <w:bottom w:val="single" w:sz="4" w:space="0" w:color="auto"/>
            </w:tcBorders>
          </w:tcPr>
          <w:p w14:paraId="431EB0DC" w14:textId="77777777" w:rsidR="0069011E" w:rsidRPr="00152D30" w:rsidRDefault="0069011E" w:rsidP="0069011E">
            <w:pPr>
              <w:rPr>
                <w:rFonts w:ascii="Times New Roman" w:hAnsi="Times New Roman"/>
                <w:sz w:val="16"/>
                <w:szCs w:val="16"/>
              </w:rPr>
            </w:pPr>
          </w:p>
        </w:tc>
      </w:tr>
      <w:tr w:rsidR="00AA4F69" w:rsidRPr="00152D30" w14:paraId="167D7812" w14:textId="77777777" w:rsidTr="00AA4F69">
        <w:trPr>
          <w:trHeight w:val="532"/>
        </w:trPr>
        <w:tc>
          <w:tcPr>
            <w:tcW w:w="828" w:type="dxa"/>
            <w:tcBorders>
              <w:bottom w:val="double" w:sz="4" w:space="0" w:color="auto"/>
            </w:tcBorders>
          </w:tcPr>
          <w:p w14:paraId="73CBBCC6" w14:textId="77777777" w:rsidR="0069011E" w:rsidRPr="00152D30" w:rsidRDefault="0069011E" w:rsidP="0069011E">
            <w:pPr>
              <w:rPr>
                <w:rFonts w:ascii="Times New Roman" w:hAnsi="Times New Roman"/>
                <w:sz w:val="16"/>
                <w:szCs w:val="16"/>
              </w:rPr>
            </w:pPr>
            <w:r w:rsidRPr="00152D30">
              <w:rPr>
                <w:rFonts w:ascii="Times New Roman" w:hAnsi="Times New Roman"/>
                <w:sz w:val="16"/>
                <w:szCs w:val="16"/>
              </w:rPr>
              <w:t>1.2.9.3</w:t>
            </w:r>
          </w:p>
        </w:tc>
        <w:tc>
          <w:tcPr>
            <w:tcW w:w="2541" w:type="dxa"/>
            <w:tcBorders>
              <w:bottom w:val="double" w:sz="4" w:space="0" w:color="auto"/>
            </w:tcBorders>
          </w:tcPr>
          <w:p w14:paraId="6A15FAE7" w14:textId="723652E9" w:rsidR="0069011E" w:rsidRPr="00152D30" w:rsidRDefault="0069011E" w:rsidP="0069011E">
            <w:pPr>
              <w:rPr>
                <w:rFonts w:ascii="Times New Roman" w:hAnsi="Times New Roman"/>
                <w:sz w:val="16"/>
                <w:szCs w:val="16"/>
                <w:lang w:val="ru-RU"/>
              </w:rPr>
            </w:pPr>
            <w:r w:rsidRPr="00152D30">
              <w:rPr>
                <w:rFonts w:ascii="Times New Roman" w:hAnsi="Times New Roman"/>
                <w:sz w:val="16"/>
                <w:szCs w:val="16"/>
                <w:lang w:val="ru-RU"/>
              </w:rPr>
              <w:t>Спровођење Закона о раду (у делу о упућивању радника)   и измене Закона о условима за упућивање запослених на привремени рад у иностранство и њиховој заштиит, као  и других прописа којима се регулише инспекцијски надзор, изрицање прекшајних казни, размена информација и међудржавна сарадња у тим областима</w:t>
            </w:r>
          </w:p>
        </w:tc>
        <w:tc>
          <w:tcPr>
            <w:tcW w:w="1710" w:type="dxa"/>
            <w:gridSpan w:val="2"/>
            <w:tcBorders>
              <w:bottom w:val="double" w:sz="4" w:space="0" w:color="auto"/>
            </w:tcBorders>
          </w:tcPr>
          <w:p w14:paraId="68475D3C" w14:textId="0E6A9008" w:rsidR="0069011E" w:rsidRPr="00152D30" w:rsidRDefault="0069011E" w:rsidP="0069011E">
            <w:pPr>
              <w:rPr>
                <w:rFonts w:ascii="Times New Roman" w:hAnsi="Times New Roman"/>
                <w:sz w:val="16"/>
                <w:szCs w:val="16"/>
                <w:lang w:val="sr-Cyrl-RS"/>
              </w:rPr>
            </w:pPr>
            <w:r w:rsidRPr="00152D30">
              <w:rPr>
                <w:rFonts w:ascii="Times New Roman" w:hAnsi="Times New Roman"/>
                <w:sz w:val="16"/>
                <w:szCs w:val="16"/>
              </w:rPr>
              <w:t>Као у 1.1.1.2</w:t>
            </w:r>
          </w:p>
        </w:tc>
        <w:tc>
          <w:tcPr>
            <w:tcW w:w="969" w:type="dxa"/>
            <w:tcBorders>
              <w:bottom w:val="double" w:sz="4" w:space="0" w:color="auto"/>
            </w:tcBorders>
          </w:tcPr>
          <w:p w14:paraId="14D0C787" w14:textId="4DE85E57" w:rsidR="0069011E" w:rsidRPr="00152D30" w:rsidRDefault="00D37102" w:rsidP="0069011E">
            <w:pPr>
              <w:rPr>
                <w:rFonts w:ascii="Times New Roman" w:hAnsi="Times New Roman"/>
                <w:sz w:val="16"/>
                <w:szCs w:val="16"/>
                <w:lang w:val="ru-RU"/>
              </w:rPr>
            </w:pPr>
            <w:r w:rsidRPr="00152D30">
              <w:rPr>
                <w:rFonts w:ascii="Times New Roman" w:hAnsi="Times New Roman"/>
                <w:sz w:val="16"/>
                <w:szCs w:val="16"/>
                <w:lang w:val="ru-RU"/>
              </w:rPr>
              <w:t>1.</w:t>
            </w:r>
            <w:r w:rsidR="0069011E" w:rsidRPr="00152D30">
              <w:rPr>
                <w:rFonts w:ascii="Times New Roman" w:hAnsi="Times New Roman"/>
                <w:sz w:val="16"/>
                <w:szCs w:val="16"/>
                <w:lang w:val="ru-RU"/>
              </w:rPr>
              <w:t xml:space="preserve"> квартал 2022</w:t>
            </w:r>
            <w:r w:rsidR="007352CF" w:rsidRPr="00152D30">
              <w:rPr>
                <w:rFonts w:ascii="Times New Roman" w:hAnsi="Times New Roman"/>
                <w:sz w:val="16"/>
                <w:szCs w:val="16"/>
                <w:lang w:val="ru-RU"/>
              </w:rPr>
              <w:t>.</w:t>
            </w:r>
            <w:r w:rsidR="0069011E" w:rsidRPr="00152D30">
              <w:rPr>
                <w:rFonts w:ascii="Times New Roman" w:hAnsi="Times New Roman"/>
                <w:sz w:val="16"/>
                <w:szCs w:val="16"/>
                <w:lang w:val="ru-RU"/>
              </w:rPr>
              <w:t xml:space="preserve"> и континуирано</w:t>
            </w:r>
          </w:p>
        </w:tc>
        <w:tc>
          <w:tcPr>
            <w:tcW w:w="2250" w:type="dxa"/>
            <w:tcBorders>
              <w:bottom w:val="double" w:sz="4" w:space="0" w:color="auto"/>
            </w:tcBorders>
          </w:tcPr>
          <w:p w14:paraId="28833BC5" w14:textId="4461CDF3" w:rsidR="0069011E" w:rsidRPr="00152D30" w:rsidRDefault="0069011E" w:rsidP="0069011E">
            <w:pPr>
              <w:rPr>
                <w:rFonts w:ascii="Times New Roman" w:hAnsi="Times New Roman"/>
                <w:sz w:val="16"/>
                <w:szCs w:val="16"/>
                <w:lang w:val="sr-Cyrl-RS"/>
              </w:rPr>
            </w:pPr>
            <w:r w:rsidRPr="00152D30">
              <w:rPr>
                <w:rFonts w:ascii="Times New Roman" w:hAnsi="Times New Roman"/>
                <w:sz w:val="16"/>
                <w:szCs w:val="16"/>
                <w:lang w:val="ru-RU"/>
              </w:rPr>
              <w:t>Као у 1.1.1.2</w:t>
            </w:r>
          </w:p>
        </w:tc>
        <w:tc>
          <w:tcPr>
            <w:tcW w:w="2880" w:type="dxa"/>
            <w:tcBorders>
              <w:bottom w:val="double" w:sz="4" w:space="0" w:color="auto"/>
            </w:tcBorders>
          </w:tcPr>
          <w:p w14:paraId="4D98B11C" w14:textId="22604E86" w:rsidR="0069011E" w:rsidRPr="00152D30" w:rsidRDefault="0069011E" w:rsidP="0069011E">
            <w:pPr>
              <w:rPr>
                <w:rFonts w:ascii="Times New Roman" w:hAnsi="Times New Roman"/>
                <w:sz w:val="16"/>
                <w:szCs w:val="16"/>
                <w:lang w:val="sr-Cyrl-RS"/>
              </w:rPr>
            </w:pPr>
            <w:r w:rsidRPr="00152D30">
              <w:rPr>
                <w:rFonts w:ascii="Times New Roman" w:hAnsi="Times New Roman"/>
                <w:sz w:val="16"/>
                <w:szCs w:val="16"/>
                <w:lang w:val="ru-RU"/>
              </w:rPr>
              <w:t>Као у 1.1.1.2</w:t>
            </w:r>
          </w:p>
        </w:tc>
        <w:tc>
          <w:tcPr>
            <w:tcW w:w="1080" w:type="dxa"/>
            <w:tcBorders>
              <w:bottom w:val="double" w:sz="4" w:space="0" w:color="auto"/>
            </w:tcBorders>
          </w:tcPr>
          <w:p w14:paraId="75CF5004" w14:textId="1F1D9C57" w:rsidR="0069011E" w:rsidRPr="00152D30" w:rsidRDefault="0069011E" w:rsidP="0069011E">
            <w:pPr>
              <w:rPr>
                <w:rFonts w:ascii="Times New Roman" w:hAnsi="Times New Roman"/>
                <w:sz w:val="16"/>
                <w:szCs w:val="16"/>
                <w:lang w:val="ru-RU"/>
              </w:rPr>
            </w:pPr>
            <w:r w:rsidRPr="00152D30">
              <w:rPr>
                <w:rFonts w:ascii="Times New Roman" w:hAnsi="Times New Roman"/>
                <w:sz w:val="16"/>
                <w:szCs w:val="16"/>
                <w:lang w:val="ru-RU"/>
              </w:rPr>
              <w:t>Као у 1.1.1.2</w:t>
            </w:r>
          </w:p>
        </w:tc>
        <w:tc>
          <w:tcPr>
            <w:tcW w:w="1980" w:type="dxa"/>
            <w:tcBorders>
              <w:bottom w:val="double" w:sz="4" w:space="0" w:color="auto"/>
            </w:tcBorders>
          </w:tcPr>
          <w:p w14:paraId="2D3DA948" w14:textId="63C54572" w:rsidR="0069011E" w:rsidRPr="00152D30" w:rsidRDefault="0069011E" w:rsidP="0069011E">
            <w:pPr>
              <w:rPr>
                <w:rFonts w:ascii="Times New Roman" w:hAnsi="Times New Roman"/>
                <w:sz w:val="16"/>
                <w:szCs w:val="16"/>
                <w:lang w:val="ru-RU"/>
              </w:rPr>
            </w:pPr>
            <w:r w:rsidRPr="00152D30">
              <w:rPr>
                <w:rFonts w:ascii="Times New Roman" w:hAnsi="Times New Roman"/>
                <w:sz w:val="16"/>
                <w:szCs w:val="16"/>
                <w:lang w:val="ru-RU"/>
              </w:rPr>
              <w:t>Буџетирано у оквиру 1.1.1.</w:t>
            </w:r>
            <w:r w:rsidR="00A4078A" w:rsidRPr="00152D30">
              <w:rPr>
                <w:rFonts w:ascii="Times New Roman" w:hAnsi="Times New Roman"/>
                <w:sz w:val="16"/>
                <w:szCs w:val="16"/>
                <w:lang w:val="ru-RU"/>
              </w:rPr>
              <w:t>3</w:t>
            </w:r>
            <w:r w:rsidRPr="00152D30">
              <w:rPr>
                <w:rFonts w:ascii="Times New Roman" w:hAnsi="Times New Roman"/>
                <w:sz w:val="16"/>
                <w:szCs w:val="16"/>
                <w:lang w:val="ru-RU"/>
              </w:rPr>
              <w:t xml:space="preserve">. </w:t>
            </w:r>
          </w:p>
        </w:tc>
        <w:tc>
          <w:tcPr>
            <w:tcW w:w="1980" w:type="dxa"/>
            <w:tcBorders>
              <w:bottom w:val="double" w:sz="4" w:space="0" w:color="auto"/>
            </w:tcBorders>
          </w:tcPr>
          <w:p w14:paraId="31940480" w14:textId="77777777" w:rsidR="0069011E" w:rsidRPr="00152D30" w:rsidRDefault="0069011E" w:rsidP="0069011E">
            <w:pPr>
              <w:rPr>
                <w:rFonts w:ascii="Times New Roman" w:hAnsi="Times New Roman"/>
                <w:sz w:val="16"/>
                <w:szCs w:val="16"/>
                <w:lang w:val="ru-RU"/>
              </w:rPr>
            </w:pPr>
          </w:p>
        </w:tc>
      </w:tr>
      <w:tr w:rsidR="00D32856" w:rsidRPr="00EB2369" w14:paraId="237BC5BE" w14:textId="77777777" w:rsidTr="00AA4F69">
        <w:trPr>
          <w:trHeight w:val="402"/>
        </w:trPr>
        <w:tc>
          <w:tcPr>
            <w:tcW w:w="16218" w:type="dxa"/>
            <w:gridSpan w:val="10"/>
            <w:tcBorders>
              <w:top w:val="double" w:sz="4" w:space="0" w:color="auto"/>
              <w:left w:val="double" w:sz="4" w:space="0" w:color="auto"/>
              <w:bottom w:val="double" w:sz="4" w:space="0" w:color="auto"/>
              <w:right w:val="double" w:sz="4" w:space="0" w:color="auto"/>
            </w:tcBorders>
            <w:shd w:val="clear" w:color="auto" w:fill="FFF2CC"/>
          </w:tcPr>
          <w:p w14:paraId="4915BD58" w14:textId="26D795DF" w:rsidR="00D32856" w:rsidRPr="00152D30" w:rsidRDefault="00D32856" w:rsidP="00D32856">
            <w:pPr>
              <w:rPr>
                <w:rFonts w:ascii="Times New Roman" w:hAnsi="Times New Roman"/>
                <w:b/>
                <w:iCs/>
                <w:sz w:val="20"/>
                <w:szCs w:val="20"/>
                <w:lang w:val="ru-RU" w:eastAsia="en-GB"/>
              </w:rPr>
            </w:pPr>
            <w:r w:rsidRPr="00152D30">
              <w:rPr>
                <w:rFonts w:ascii="Times New Roman" w:hAnsi="Times New Roman"/>
                <w:b/>
                <w:iCs/>
                <w:sz w:val="20"/>
                <w:szCs w:val="20"/>
                <w:lang w:val="ru-RU" w:eastAsia="en-GB"/>
              </w:rPr>
              <w:t>1.2.10</w:t>
            </w:r>
          </w:p>
          <w:p w14:paraId="0D62D46B" w14:textId="2E012068" w:rsidR="00D32856" w:rsidRPr="00152D30" w:rsidRDefault="00D32856" w:rsidP="004D1C31">
            <w:pPr>
              <w:tabs>
                <w:tab w:val="center" w:pos="4536"/>
                <w:tab w:val="right" w:pos="9072"/>
              </w:tabs>
              <w:rPr>
                <w:rFonts w:ascii="Times New Roman" w:eastAsia="Times New Roman" w:hAnsi="Times New Roman"/>
                <w:b/>
                <w:bCs/>
                <w:sz w:val="20"/>
                <w:szCs w:val="20"/>
                <w:lang w:val="ru-RU" w:eastAsia="hr-HR"/>
              </w:rPr>
            </w:pPr>
            <w:r w:rsidRPr="00152D30">
              <w:rPr>
                <w:rFonts w:ascii="Times New Roman" w:hAnsi="Times New Roman"/>
                <w:b/>
                <w:iCs/>
                <w:sz w:val="20"/>
                <w:szCs w:val="20"/>
                <w:lang w:val="ru-RU" w:eastAsia="en-GB"/>
              </w:rPr>
              <w:t>32005</w:t>
            </w:r>
            <w:r w:rsidR="004D1C31" w:rsidRPr="00152D30">
              <w:rPr>
                <w:rFonts w:ascii="Times New Roman" w:hAnsi="Times New Roman"/>
                <w:b/>
                <w:iCs/>
                <w:sz w:val="20"/>
                <w:szCs w:val="20"/>
                <w:lang w:val="sr-Latn-RS" w:eastAsia="en-GB"/>
              </w:rPr>
              <w:t>R</w:t>
            </w:r>
            <w:r w:rsidRPr="00152D30">
              <w:rPr>
                <w:rFonts w:ascii="Times New Roman" w:hAnsi="Times New Roman"/>
                <w:b/>
                <w:iCs/>
                <w:sz w:val="20"/>
                <w:szCs w:val="20"/>
                <w:lang w:val="ru-RU" w:eastAsia="en-GB"/>
              </w:rPr>
              <w:t xml:space="preserve">1111 Уредба Савета (ЕЗ) бр. 1111/2005 </w:t>
            </w:r>
            <w:r w:rsidRPr="00152D30">
              <w:rPr>
                <w:rFonts w:ascii="Times New Roman" w:hAnsi="Times New Roman"/>
                <w:iCs/>
                <w:sz w:val="20"/>
                <w:szCs w:val="20"/>
                <w:lang w:val="ru-RU" w:eastAsia="en-GB"/>
              </w:rPr>
              <w:t xml:space="preserve">од 24. јуна 2005. </w:t>
            </w:r>
            <w:r w:rsidR="004D1C31" w:rsidRPr="00152D30">
              <w:rPr>
                <w:rFonts w:ascii="Times New Roman" w:hAnsi="Times New Roman"/>
                <w:iCs/>
                <w:sz w:val="20"/>
                <w:szCs w:val="20"/>
                <w:lang w:val="sr-Cyrl-RS" w:eastAsia="en-GB"/>
              </w:rPr>
              <w:t xml:space="preserve">године </w:t>
            </w:r>
            <w:r w:rsidRPr="00152D30">
              <w:rPr>
                <w:rFonts w:ascii="Times New Roman" w:hAnsi="Times New Roman"/>
                <w:iCs/>
                <w:sz w:val="20"/>
                <w:szCs w:val="20"/>
                <w:lang w:val="ru-RU" w:eastAsia="en-GB"/>
              </w:rPr>
              <w:t>о измени Уредбе (ЕЕЗ) бр. 1365/75 о оснивању Европске фондације за побољшање животних и радних услова</w:t>
            </w:r>
            <w:r w:rsidR="004D1C31" w:rsidRPr="00152D30">
              <w:rPr>
                <w:rFonts w:ascii="Times New Roman" w:hAnsi="Times New Roman"/>
                <w:iCs/>
                <w:sz w:val="20"/>
                <w:szCs w:val="20"/>
                <w:lang w:val="sr-Latn-RS" w:eastAsia="en-GB"/>
              </w:rPr>
              <w:t>,</w:t>
            </w:r>
            <w:r w:rsidRPr="00152D30">
              <w:rPr>
                <w:lang w:val="ru-RU"/>
              </w:rPr>
              <w:t xml:space="preserve"> </w:t>
            </w:r>
            <w:r w:rsidRPr="00152D30">
              <w:rPr>
                <w:rFonts w:ascii="Times New Roman" w:hAnsi="Times New Roman"/>
                <w:i/>
                <w:iCs/>
                <w:sz w:val="20"/>
                <w:szCs w:val="20"/>
                <w:lang w:val="ru-RU" w:eastAsia="en-GB"/>
              </w:rPr>
              <w:t>(</w:t>
            </w:r>
            <w:r w:rsidR="004D1C31" w:rsidRPr="00152D30">
              <w:rPr>
                <w:rFonts w:ascii="Times New Roman" w:hAnsi="Times New Roman"/>
                <w:i/>
                <w:iCs/>
                <w:sz w:val="20"/>
                <w:szCs w:val="20"/>
                <w:lang w:val="ru-RU" w:eastAsia="en-GB"/>
              </w:rPr>
              <w:t>СЛ</w:t>
            </w:r>
            <w:r w:rsidRPr="00152D30">
              <w:rPr>
                <w:rFonts w:ascii="Times New Roman" w:hAnsi="Times New Roman"/>
                <w:i/>
                <w:iCs/>
                <w:sz w:val="20"/>
                <w:szCs w:val="20"/>
                <w:lang w:val="ru-RU" w:eastAsia="en-GB"/>
              </w:rPr>
              <w:t xml:space="preserve"> </w:t>
            </w:r>
            <w:r w:rsidR="004D1C31" w:rsidRPr="00152D30">
              <w:rPr>
                <w:rFonts w:ascii="Times New Roman" w:hAnsi="Times New Roman"/>
                <w:i/>
                <w:iCs/>
                <w:sz w:val="20"/>
                <w:szCs w:val="20"/>
                <w:lang w:val="sr-Latn-RS" w:eastAsia="en-GB"/>
              </w:rPr>
              <w:t>L</w:t>
            </w:r>
            <w:r w:rsidRPr="00152D30">
              <w:rPr>
                <w:rFonts w:ascii="Times New Roman" w:hAnsi="Times New Roman"/>
                <w:i/>
                <w:iCs/>
                <w:sz w:val="20"/>
                <w:szCs w:val="20"/>
                <w:lang w:val="ru-RU" w:eastAsia="en-GB"/>
              </w:rPr>
              <w:t xml:space="preserve"> 184 , 15.07.2005, </w:t>
            </w:r>
            <w:r w:rsidR="004D1C31" w:rsidRPr="00152D30">
              <w:rPr>
                <w:rFonts w:ascii="Times New Roman" w:hAnsi="Times New Roman"/>
                <w:i/>
                <w:iCs/>
                <w:sz w:val="20"/>
                <w:szCs w:val="20"/>
                <w:lang w:val="sr-Cyrl-RS" w:eastAsia="en-GB"/>
              </w:rPr>
              <w:t>стр</w:t>
            </w:r>
            <w:r w:rsidRPr="00152D30">
              <w:rPr>
                <w:rFonts w:ascii="Times New Roman" w:hAnsi="Times New Roman"/>
                <w:i/>
                <w:iCs/>
                <w:sz w:val="20"/>
                <w:szCs w:val="20"/>
                <w:lang w:val="ru-RU" w:eastAsia="en-GB"/>
              </w:rPr>
              <w:t>. 1–4)</w:t>
            </w:r>
          </w:p>
        </w:tc>
      </w:tr>
      <w:tr w:rsidR="00D32856" w:rsidRPr="00152D30" w14:paraId="52350FE1" w14:textId="77777777" w:rsidTr="00AA4F69">
        <w:trPr>
          <w:trHeight w:val="163"/>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tcPr>
          <w:p w14:paraId="5E5DDEB1" w14:textId="065DD384" w:rsidR="00D32856" w:rsidRPr="00152D30" w:rsidRDefault="00D32856" w:rsidP="00D32856">
            <w:pPr>
              <w:rPr>
                <w:rFonts w:ascii="Times New Roman" w:hAnsi="Times New Roman"/>
                <w:sz w:val="20"/>
                <w:szCs w:val="20"/>
              </w:rPr>
            </w:pPr>
            <w:r w:rsidRPr="00152D30">
              <w:rPr>
                <w:rFonts w:ascii="Times New Roman" w:hAnsi="Times New Roman"/>
                <w:b/>
                <w:iCs/>
                <w:sz w:val="20"/>
                <w:szCs w:val="20"/>
                <w:lang w:eastAsia="en-GB"/>
              </w:rPr>
              <w:t>ТРЕНУТНА СИТУАЦИЈА</w:t>
            </w:r>
          </w:p>
        </w:tc>
      </w:tr>
      <w:tr w:rsidR="00D32856" w:rsidRPr="00152D30" w14:paraId="4A6F34AA" w14:textId="77777777" w:rsidTr="00AA4F69">
        <w:trPr>
          <w:trHeight w:val="754"/>
        </w:trPr>
        <w:tc>
          <w:tcPr>
            <w:tcW w:w="16218" w:type="dxa"/>
            <w:gridSpan w:val="10"/>
            <w:tcBorders>
              <w:top w:val="double" w:sz="4" w:space="0" w:color="auto"/>
              <w:left w:val="double" w:sz="4" w:space="0" w:color="auto"/>
              <w:bottom w:val="double" w:sz="4" w:space="0" w:color="auto"/>
              <w:right w:val="double" w:sz="4" w:space="0" w:color="auto"/>
            </w:tcBorders>
          </w:tcPr>
          <w:p w14:paraId="4F9CB8ED" w14:textId="2F02AB39" w:rsidR="00D32856" w:rsidRPr="00152D30" w:rsidRDefault="00D32856" w:rsidP="004D1C31">
            <w:pPr>
              <w:keepNext/>
              <w:jc w:val="both"/>
              <w:rPr>
                <w:rFonts w:ascii="Times New Roman" w:hAnsi="Times New Roman"/>
                <w:sz w:val="20"/>
                <w:szCs w:val="20"/>
              </w:rPr>
            </w:pPr>
            <w:r w:rsidRPr="00152D30">
              <w:rPr>
                <w:rFonts w:ascii="Times New Roman" w:hAnsi="Times New Roman"/>
                <w:iCs/>
                <w:sz w:val="20"/>
                <w:szCs w:val="20"/>
                <w:lang w:val="ru-RU" w:eastAsia="en-GB"/>
              </w:rPr>
              <w:t>Република</w:t>
            </w:r>
            <w:r w:rsidRPr="00152D30">
              <w:rPr>
                <w:rFonts w:ascii="Times New Roman" w:hAnsi="Times New Roman"/>
                <w:iCs/>
                <w:sz w:val="20"/>
                <w:szCs w:val="20"/>
                <w:lang w:eastAsia="en-GB"/>
              </w:rPr>
              <w:t xml:space="preserve"> </w:t>
            </w:r>
            <w:r w:rsidRPr="00152D30">
              <w:rPr>
                <w:rFonts w:ascii="Times New Roman" w:hAnsi="Times New Roman"/>
                <w:iCs/>
                <w:sz w:val="20"/>
                <w:szCs w:val="20"/>
                <w:lang w:val="ru-RU" w:eastAsia="en-GB"/>
              </w:rPr>
              <w:t>Србија</w:t>
            </w:r>
            <w:r w:rsidRPr="00152D30">
              <w:rPr>
                <w:rFonts w:ascii="Times New Roman" w:hAnsi="Times New Roman"/>
                <w:iCs/>
                <w:sz w:val="20"/>
                <w:szCs w:val="20"/>
                <w:lang w:eastAsia="en-GB"/>
              </w:rPr>
              <w:t xml:space="preserve"> </w:t>
            </w:r>
            <w:r w:rsidRPr="00152D30">
              <w:rPr>
                <w:rFonts w:ascii="Times New Roman" w:hAnsi="Times New Roman"/>
                <w:iCs/>
                <w:sz w:val="20"/>
                <w:szCs w:val="20"/>
                <w:lang w:val="ru-RU" w:eastAsia="en-GB"/>
              </w:rPr>
              <w:t>од</w:t>
            </w:r>
            <w:r w:rsidRPr="00152D30">
              <w:rPr>
                <w:rFonts w:ascii="Times New Roman" w:hAnsi="Times New Roman"/>
                <w:iCs/>
                <w:sz w:val="20"/>
                <w:szCs w:val="20"/>
                <w:lang w:eastAsia="en-GB"/>
              </w:rPr>
              <w:t xml:space="preserve"> 2015. </w:t>
            </w:r>
            <w:r w:rsidRPr="00152D30">
              <w:rPr>
                <w:rFonts w:ascii="Times New Roman" w:hAnsi="Times New Roman"/>
                <w:iCs/>
                <w:sz w:val="20"/>
                <w:szCs w:val="20"/>
                <w:lang w:val="ru-RU" w:eastAsia="en-GB"/>
              </w:rPr>
              <w:t>године</w:t>
            </w:r>
            <w:r w:rsidRPr="00152D30">
              <w:rPr>
                <w:rFonts w:ascii="Times New Roman" w:hAnsi="Times New Roman"/>
                <w:iCs/>
                <w:sz w:val="20"/>
                <w:szCs w:val="20"/>
                <w:lang w:eastAsia="en-GB"/>
              </w:rPr>
              <w:t xml:space="preserve"> </w:t>
            </w:r>
            <w:r w:rsidRPr="00152D30">
              <w:rPr>
                <w:rFonts w:ascii="Times New Roman" w:hAnsi="Times New Roman"/>
                <w:iCs/>
                <w:sz w:val="20"/>
                <w:szCs w:val="20"/>
                <w:lang w:val="ru-RU" w:eastAsia="en-GB"/>
              </w:rPr>
              <w:t>равноправно</w:t>
            </w:r>
            <w:r w:rsidRPr="00152D30">
              <w:rPr>
                <w:rFonts w:ascii="Times New Roman" w:hAnsi="Times New Roman"/>
                <w:iCs/>
                <w:sz w:val="20"/>
                <w:szCs w:val="20"/>
                <w:lang w:eastAsia="en-GB"/>
              </w:rPr>
              <w:t xml:space="preserve"> </w:t>
            </w:r>
            <w:r w:rsidRPr="00152D30">
              <w:rPr>
                <w:rFonts w:ascii="Times New Roman" w:hAnsi="Times New Roman"/>
                <w:iCs/>
                <w:sz w:val="20"/>
                <w:szCs w:val="20"/>
                <w:lang w:val="ru-RU" w:eastAsia="en-GB"/>
              </w:rPr>
              <w:t>учествује</w:t>
            </w:r>
            <w:r w:rsidRPr="00152D30">
              <w:rPr>
                <w:rFonts w:ascii="Times New Roman" w:hAnsi="Times New Roman"/>
                <w:iCs/>
                <w:sz w:val="20"/>
                <w:szCs w:val="20"/>
                <w:lang w:eastAsia="en-GB"/>
              </w:rPr>
              <w:t xml:space="preserve"> </w:t>
            </w:r>
            <w:r w:rsidRPr="00152D30">
              <w:rPr>
                <w:rFonts w:ascii="Times New Roman" w:hAnsi="Times New Roman"/>
                <w:iCs/>
                <w:sz w:val="20"/>
                <w:szCs w:val="20"/>
                <w:lang w:val="ru-RU" w:eastAsia="en-GB"/>
              </w:rPr>
              <w:t>у</w:t>
            </w:r>
            <w:r w:rsidRPr="00152D30">
              <w:rPr>
                <w:rFonts w:ascii="Times New Roman" w:hAnsi="Times New Roman"/>
                <w:iCs/>
                <w:sz w:val="20"/>
                <w:szCs w:val="20"/>
                <w:lang w:eastAsia="en-GB"/>
              </w:rPr>
              <w:t xml:space="preserve"> </w:t>
            </w:r>
            <w:r w:rsidRPr="00152D30">
              <w:rPr>
                <w:rFonts w:ascii="Times New Roman" w:hAnsi="Times New Roman"/>
                <w:iCs/>
                <w:sz w:val="20"/>
                <w:szCs w:val="20"/>
                <w:lang w:val="ru-RU" w:eastAsia="en-GB"/>
              </w:rPr>
              <w:t>Европском</w:t>
            </w:r>
            <w:r w:rsidRPr="00152D30">
              <w:rPr>
                <w:rFonts w:ascii="Times New Roman" w:hAnsi="Times New Roman"/>
                <w:iCs/>
                <w:sz w:val="20"/>
                <w:szCs w:val="20"/>
                <w:lang w:eastAsia="en-GB"/>
              </w:rPr>
              <w:t xml:space="preserve"> </w:t>
            </w:r>
            <w:r w:rsidRPr="00152D30">
              <w:rPr>
                <w:rFonts w:ascii="Times New Roman" w:hAnsi="Times New Roman"/>
                <w:iCs/>
                <w:sz w:val="20"/>
                <w:szCs w:val="20"/>
                <w:lang w:val="ru-RU" w:eastAsia="en-GB"/>
              </w:rPr>
              <w:t>истраживању</w:t>
            </w:r>
            <w:r w:rsidRPr="00152D30">
              <w:rPr>
                <w:rFonts w:ascii="Times New Roman" w:hAnsi="Times New Roman"/>
                <w:iCs/>
                <w:sz w:val="20"/>
                <w:szCs w:val="20"/>
                <w:lang w:eastAsia="en-GB"/>
              </w:rPr>
              <w:t xml:space="preserve"> </w:t>
            </w:r>
            <w:r w:rsidRPr="00152D30">
              <w:rPr>
                <w:rFonts w:ascii="Times New Roman" w:hAnsi="Times New Roman"/>
                <w:iCs/>
                <w:sz w:val="20"/>
                <w:szCs w:val="20"/>
                <w:lang w:val="ru-RU" w:eastAsia="en-GB"/>
              </w:rPr>
              <w:t>о</w:t>
            </w:r>
            <w:r w:rsidRPr="00152D30">
              <w:rPr>
                <w:rFonts w:ascii="Times New Roman" w:hAnsi="Times New Roman"/>
                <w:iCs/>
                <w:sz w:val="20"/>
                <w:szCs w:val="20"/>
                <w:lang w:eastAsia="en-GB"/>
              </w:rPr>
              <w:t xml:space="preserve"> </w:t>
            </w:r>
            <w:r w:rsidRPr="00152D30">
              <w:rPr>
                <w:rFonts w:ascii="Times New Roman" w:hAnsi="Times New Roman"/>
                <w:iCs/>
                <w:sz w:val="20"/>
                <w:szCs w:val="20"/>
                <w:lang w:val="ru-RU" w:eastAsia="en-GB"/>
              </w:rPr>
              <w:t>условима</w:t>
            </w:r>
            <w:r w:rsidRPr="00152D30">
              <w:rPr>
                <w:rFonts w:ascii="Times New Roman" w:hAnsi="Times New Roman"/>
                <w:iCs/>
                <w:sz w:val="20"/>
                <w:szCs w:val="20"/>
                <w:lang w:eastAsia="en-GB"/>
              </w:rPr>
              <w:t xml:space="preserve"> </w:t>
            </w:r>
            <w:r w:rsidRPr="00152D30">
              <w:rPr>
                <w:rFonts w:ascii="Times New Roman" w:hAnsi="Times New Roman"/>
                <w:iCs/>
                <w:sz w:val="20"/>
                <w:szCs w:val="20"/>
                <w:lang w:val="ru-RU" w:eastAsia="en-GB"/>
              </w:rPr>
              <w:t>рада</w:t>
            </w:r>
            <w:r w:rsidRPr="00152D30">
              <w:rPr>
                <w:rStyle w:val="FootnoteReference"/>
                <w:rFonts w:ascii="Times New Roman" w:hAnsi="Times New Roman"/>
                <w:iCs/>
                <w:sz w:val="20"/>
                <w:szCs w:val="20"/>
                <w:lang w:eastAsia="en-GB"/>
              </w:rPr>
              <w:footnoteReference w:id="12"/>
            </w:r>
            <w:r w:rsidRPr="00152D30">
              <w:rPr>
                <w:rFonts w:ascii="Times New Roman" w:hAnsi="Times New Roman"/>
                <w:iCs/>
                <w:sz w:val="20"/>
                <w:szCs w:val="20"/>
                <w:lang w:eastAsia="en-GB"/>
              </w:rPr>
              <w:t xml:space="preserve"> (</w:t>
            </w:r>
            <w:r w:rsidR="004D1C31" w:rsidRPr="00152D30">
              <w:rPr>
                <w:rFonts w:ascii="Times New Roman" w:hAnsi="Times New Roman"/>
                <w:i/>
                <w:iCs/>
                <w:sz w:val="20"/>
                <w:szCs w:val="20"/>
                <w:lang w:val="sr-Latn-RS" w:eastAsia="en-GB"/>
              </w:rPr>
              <w:t>European Working Conditions Survey</w:t>
            </w:r>
            <w:r w:rsidRPr="00152D30">
              <w:rPr>
                <w:rFonts w:ascii="Times New Roman" w:hAnsi="Times New Roman"/>
                <w:iCs/>
                <w:sz w:val="20"/>
                <w:szCs w:val="20"/>
                <w:lang w:eastAsia="en-GB"/>
              </w:rPr>
              <w:t>).</w:t>
            </w:r>
            <w:r w:rsidRPr="00152D30">
              <w:rPr>
                <w:rFonts w:ascii="Times New Roman" w:hAnsi="Times New Roman"/>
                <w:iCs/>
                <w:sz w:val="20"/>
                <w:szCs w:val="20"/>
                <w:lang w:val="ru-RU" w:eastAsia="en-GB"/>
              </w:rPr>
              <w:t>Тако</w:t>
            </w:r>
            <w:r w:rsidRPr="00152D30">
              <w:rPr>
                <w:rFonts w:ascii="Times New Roman" w:hAnsi="Times New Roman"/>
                <w:iCs/>
                <w:sz w:val="20"/>
                <w:szCs w:val="20"/>
                <w:lang w:val="sr-Cyrl-RS" w:eastAsia="en-GB"/>
              </w:rPr>
              <w:t>ђ</w:t>
            </w:r>
            <w:r w:rsidRPr="00152D30">
              <w:rPr>
                <w:rFonts w:ascii="Times New Roman" w:hAnsi="Times New Roman"/>
                <w:iCs/>
                <w:sz w:val="20"/>
                <w:szCs w:val="20"/>
                <w:lang w:val="ru-RU" w:eastAsia="en-GB"/>
              </w:rPr>
              <w:t>е</w:t>
            </w:r>
            <w:r w:rsidRPr="00152D30">
              <w:rPr>
                <w:rFonts w:ascii="Times New Roman" w:hAnsi="Times New Roman"/>
                <w:iCs/>
                <w:sz w:val="20"/>
                <w:szCs w:val="20"/>
                <w:lang w:eastAsia="en-GB"/>
              </w:rPr>
              <w:t xml:space="preserve">, </w:t>
            </w:r>
            <w:r w:rsidRPr="00152D30">
              <w:rPr>
                <w:rFonts w:ascii="Times New Roman" w:hAnsi="Times New Roman"/>
                <w:iCs/>
                <w:sz w:val="20"/>
                <w:szCs w:val="20"/>
                <w:lang w:val="ru-RU" w:eastAsia="en-GB"/>
              </w:rPr>
              <w:t>Република</w:t>
            </w:r>
            <w:r w:rsidRPr="00152D30">
              <w:rPr>
                <w:rFonts w:ascii="Times New Roman" w:hAnsi="Times New Roman"/>
                <w:iCs/>
                <w:sz w:val="20"/>
                <w:szCs w:val="20"/>
                <w:lang w:eastAsia="en-GB"/>
              </w:rPr>
              <w:t xml:space="preserve"> </w:t>
            </w:r>
            <w:r w:rsidRPr="00152D30">
              <w:rPr>
                <w:rFonts w:ascii="Times New Roman" w:hAnsi="Times New Roman"/>
                <w:iCs/>
                <w:sz w:val="20"/>
                <w:szCs w:val="20"/>
                <w:lang w:val="ru-RU" w:eastAsia="en-GB"/>
              </w:rPr>
              <w:t>Србија</w:t>
            </w:r>
            <w:r w:rsidRPr="00152D30">
              <w:rPr>
                <w:rFonts w:ascii="Times New Roman" w:hAnsi="Times New Roman"/>
                <w:iCs/>
                <w:sz w:val="20"/>
                <w:szCs w:val="20"/>
                <w:lang w:eastAsia="en-GB"/>
              </w:rPr>
              <w:t xml:space="preserve"> </w:t>
            </w:r>
            <w:r w:rsidRPr="00152D30">
              <w:rPr>
                <w:rFonts w:ascii="Times New Roman" w:hAnsi="Times New Roman"/>
                <w:iCs/>
                <w:sz w:val="20"/>
                <w:szCs w:val="20"/>
                <w:lang w:val="ru-RU" w:eastAsia="en-GB"/>
              </w:rPr>
              <w:t>учествовала</w:t>
            </w:r>
            <w:r w:rsidRPr="00152D30">
              <w:rPr>
                <w:rFonts w:ascii="Times New Roman" w:hAnsi="Times New Roman"/>
                <w:iCs/>
                <w:sz w:val="20"/>
                <w:szCs w:val="20"/>
                <w:lang w:eastAsia="en-GB"/>
              </w:rPr>
              <w:t xml:space="preserve"> </w:t>
            </w:r>
            <w:r w:rsidRPr="00152D30">
              <w:rPr>
                <w:rFonts w:ascii="Times New Roman" w:hAnsi="Times New Roman"/>
                <w:iCs/>
                <w:sz w:val="20"/>
                <w:szCs w:val="20"/>
                <w:lang w:val="ru-RU" w:eastAsia="en-GB"/>
              </w:rPr>
              <w:t>је</w:t>
            </w:r>
            <w:r w:rsidRPr="00152D30">
              <w:rPr>
                <w:rFonts w:ascii="Times New Roman" w:hAnsi="Times New Roman"/>
                <w:iCs/>
                <w:sz w:val="20"/>
                <w:szCs w:val="20"/>
                <w:lang w:eastAsia="en-GB"/>
              </w:rPr>
              <w:t xml:space="preserve"> </w:t>
            </w:r>
            <w:r w:rsidRPr="00152D30">
              <w:rPr>
                <w:rFonts w:ascii="Times New Roman" w:hAnsi="Times New Roman"/>
                <w:iCs/>
                <w:sz w:val="20"/>
                <w:szCs w:val="20"/>
                <w:lang w:val="ru-RU" w:eastAsia="en-GB"/>
              </w:rPr>
              <w:t>у</w:t>
            </w:r>
            <w:r w:rsidRPr="00152D30">
              <w:rPr>
                <w:rFonts w:ascii="Times New Roman" w:hAnsi="Times New Roman"/>
                <w:iCs/>
                <w:sz w:val="20"/>
                <w:szCs w:val="20"/>
                <w:lang w:eastAsia="en-GB"/>
              </w:rPr>
              <w:t xml:space="preserve"> </w:t>
            </w:r>
            <w:r w:rsidRPr="00152D30">
              <w:rPr>
                <w:rFonts w:ascii="Times New Roman" w:hAnsi="Times New Roman"/>
                <w:iCs/>
                <w:sz w:val="20"/>
                <w:szCs w:val="20"/>
                <w:lang w:val="ru-RU" w:eastAsia="en-GB"/>
              </w:rPr>
              <w:t>трећој</w:t>
            </w:r>
            <w:r w:rsidRPr="00152D30">
              <w:rPr>
                <w:rFonts w:ascii="Times New Roman" w:hAnsi="Times New Roman"/>
                <w:iCs/>
                <w:sz w:val="20"/>
                <w:szCs w:val="20"/>
                <w:lang w:eastAsia="en-GB"/>
              </w:rPr>
              <w:t xml:space="preserve"> </w:t>
            </w:r>
            <w:r w:rsidRPr="00152D30">
              <w:rPr>
                <w:rFonts w:ascii="Times New Roman" w:hAnsi="Times New Roman"/>
                <w:iCs/>
                <w:sz w:val="20"/>
                <w:szCs w:val="20"/>
                <w:lang w:val="ru-RU" w:eastAsia="en-GB"/>
              </w:rPr>
              <w:t>и</w:t>
            </w:r>
            <w:r w:rsidRPr="00152D30">
              <w:rPr>
                <w:rFonts w:ascii="Times New Roman" w:hAnsi="Times New Roman"/>
                <w:iCs/>
                <w:sz w:val="20"/>
                <w:szCs w:val="20"/>
                <w:lang w:eastAsia="en-GB"/>
              </w:rPr>
              <w:t xml:space="preserve"> </w:t>
            </w:r>
            <w:r w:rsidRPr="00152D30">
              <w:rPr>
                <w:rFonts w:ascii="Times New Roman" w:hAnsi="Times New Roman"/>
                <w:iCs/>
                <w:sz w:val="20"/>
                <w:szCs w:val="20"/>
                <w:lang w:val="ru-RU" w:eastAsia="en-GB"/>
              </w:rPr>
              <w:t>четвртој</w:t>
            </w:r>
            <w:r w:rsidRPr="00152D30">
              <w:rPr>
                <w:rFonts w:ascii="Times New Roman" w:hAnsi="Times New Roman"/>
                <w:iCs/>
                <w:sz w:val="20"/>
                <w:szCs w:val="20"/>
                <w:lang w:eastAsia="en-GB"/>
              </w:rPr>
              <w:t xml:space="preserve"> </w:t>
            </w:r>
            <w:r w:rsidRPr="00152D30">
              <w:rPr>
                <w:rFonts w:ascii="Times New Roman" w:hAnsi="Times New Roman"/>
                <w:iCs/>
                <w:sz w:val="20"/>
                <w:szCs w:val="20"/>
                <w:lang w:val="ru-RU" w:eastAsia="en-GB"/>
              </w:rPr>
              <w:t>рунди</w:t>
            </w:r>
            <w:r w:rsidRPr="00152D30">
              <w:rPr>
                <w:rFonts w:ascii="Times New Roman" w:hAnsi="Times New Roman"/>
                <w:iCs/>
                <w:sz w:val="20"/>
                <w:szCs w:val="20"/>
                <w:lang w:eastAsia="en-GB"/>
              </w:rPr>
              <w:t xml:space="preserve"> (2012. </w:t>
            </w:r>
            <w:r w:rsidRPr="00152D30">
              <w:rPr>
                <w:rFonts w:ascii="Times New Roman" w:hAnsi="Times New Roman"/>
                <w:iCs/>
                <w:sz w:val="20"/>
                <w:szCs w:val="20"/>
                <w:lang w:val="ru-RU" w:eastAsia="en-GB"/>
              </w:rPr>
              <w:t>и</w:t>
            </w:r>
            <w:r w:rsidRPr="00152D30">
              <w:rPr>
                <w:rFonts w:ascii="Times New Roman" w:hAnsi="Times New Roman"/>
                <w:iCs/>
                <w:sz w:val="20"/>
                <w:szCs w:val="20"/>
                <w:lang w:eastAsia="en-GB"/>
              </w:rPr>
              <w:t xml:space="preserve"> 2016. </w:t>
            </w:r>
            <w:r w:rsidRPr="00152D30">
              <w:rPr>
                <w:rFonts w:ascii="Times New Roman" w:hAnsi="Times New Roman"/>
                <w:iCs/>
                <w:sz w:val="20"/>
                <w:szCs w:val="20"/>
                <w:lang w:val="ru-RU" w:eastAsia="en-GB"/>
              </w:rPr>
              <w:t>године</w:t>
            </w:r>
            <w:r w:rsidRPr="00152D30">
              <w:rPr>
                <w:rFonts w:ascii="Times New Roman" w:hAnsi="Times New Roman"/>
                <w:iCs/>
                <w:sz w:val="20"/>
                <w:szCs w:val="20"/>
                <w:lang w:eastAsia="en-GB"/>
              </w:rPr>
              <w:t xml:space="preserve">) </w:t>
            </w:r>
            <w:r w:rsidRPr="00152D30">
              <w:rPr>
                <w:rFonts w:ascii="Times New Roman" w:hAnsi="Times New Roman"/>
                <w:iCs/>
                <w:sz w:val="20"/>
                <w:szCs w:val="20"/>
                <w:lang w:val="ru-RU" w:eastAsia="en-GB"/>
              </w:rPr>
              <w:t>Европског</w:t>
            </w:r>
            <w:r w:rsidRPr="00152D30">
              <w:rPr>
                <w:rFonts w:ascii="Times New Roman" w:hAnsi="Times New Roman"/>
                <w:iCs/>
                <w:sz w:val="20"/>
                <w:szCs w:val="20"/>
                <w:lang w:eastAsia="en-GB"/>
              </w:rPr>
              <w:t xml:space="preserve"> </w:t>
            </w:r>
            <w:r w:rsidRPr="00152D30">
              <w:rPr>
                <w:rFonts w:ascii="Times New Roman" w:hAnsi="Times New Roman"/>
                <w:iCs/>
                <w:sz w:val="20"/>
                <w:szCs w:val="20"/>
                <w:lang w:val="ru-RU" w:eastAsia="en-GB"/>
              </w:rPr>
              <w:t>истраживања</w:t>
            </w:r>
            <w:r w:rsidRPr="00152D30">
              <w:rPr>
                <w:rFonts w:ascii="Times New Roman" w:hAnsi="Times New Roman"/>
                <w:iCs/>
                <w:sz w:val="20"/>
                <w:szCs w:val="20"/>
                <w:lang w:eastAsia="en-GB"/>
              </w:rPr>
              <w:t xml:space="preserve"> </w:t>
            </w:r>
            <w:r w:rsidRPr="00152D30">
              <w:rPr>
                <w:rFonts w:ascii="Times New Roman" w:hAnsi="Times New Roman"/>
                <w:iCs/>
                <w:sz w:val="20"/>
                <w:szCs w:val="20"/>
                <w:lang w:val="ru-RU" w:eastAsia="en-GB"/>
              </w:rPr>
              <w:t>о</w:t>
            </w:r>
            <w:r w:rsidRPr="00152D30">
              <w:rPr>
                <w:rFonts w:ascii="Times New Roman" w:hAnsi="Times New Roman"/>
                <w:iCs/>
                <w:sz w:val="20"/>
                <w:szCs w:val="20"/>
                <w:lang w:eastAsia="en-GB"/>
              </w:rPr>
              <w:t xml:space="preserve"> </w:t>
            </w:r>
            <w:r w:rsidRPr="00152D30">
              <w:rPr>
                <w:rFonts w:ascii="Times New Roman" w:hAnsi="Times New Roman"/>
                <w:iCs/>
                <w:sz w:val="20"/>
                <w:szCs w:val="20"/>
                <w:lang w:val="ru-RU" w:eastAsia="en-GB"/>
              </w:rPr>
              <w:t>квалитету</w:t>
            </w:r>
            <w:r w:rsidRPr="00152D30">
              <w:rPr>
                <w:rFonts w:ascii="Times New Roman" w:hAnsi="Times New Roman"/>
                <w:iCs/>
                <w:sz w:val="20"/>
                <w:szCs w:val="20"/>
                <w:lang w:eastAsia="en-GB"/>
              </w:rPr>
              <w:t xml:space="preserve"> </w:t>
            </w:r>
            <w:r w:rsidRPr="00152D30">
              <w:rPr>
                <w:rFonts w:ascii="Times New Roman" w:hAnsi="Times New Roman"/>
                <w:iCs/>
                <w:sz w:val="20"/>
                <w:szCs w:val="20"/>
                <w:lang w:val="ru-RU" w:eastAsia="en-GB"/>
              </w:rPr>
              <w:t>живота</w:t>
            </w:r>
            <w:r w:rsidRPr="00152D30">
              <w:rPr>
                <w:rStyle w:val="FootnoteReference"/>
                <w:rFonts w:ascii="Times New Roman" w:hAnsi="Times New Roman"/>
                <w:iCs/>
                <w:sz w:val="20"/>
                <w:szCs w:val="20"/>
                <w:lang w:eastAsia="en-GB"/>
              </w:rPr>
              <w:footnoteReference w:id="13"/>
            </w:r>
            <w:r w:rsidRPr="00152D30">
              <w:rPr>
                <w:rFonts w:ascii="Times New Roman" w:hAnsi="Times New Roman"/>
                <w:iCs/>
                <w:sz w:val="20"/>
                <w:szCs w:val="20"/>
                <w:lang w:eastAsia="en-GB"/>
              </w:rPr>
              <w:t xml:space="preserve"> (</w:t>
            </w:r>
            <w:r w:rsidR="004D1C31" w:rsidRPr="00152D30">
              <w:rPr>
                <w:rFonts w:ascii="Times New Roman" w:hAnsi="Times New Roman"/>
                <w:i/>
                <w:iCs/>
                <w:sz w:val="20"/>
                <w:szCs w:val="20"/>
                <w:lang w:val="sr-Latn-RS" w:eastAsia="en-GB"/>
              </w:rPr>
              <w:t>European Quality of Life Survey</w:t>
            </w:r>
            <w:r w:rsidRPr="00152D30">
              <w:rPr>
                <w:rFonts w:ascii="Times New Roman" w:hAnsi="Times New Roman"/>
                <w:iCs/>
                <w:sz w:val="20"/>
                <w:szCs w:val="20"/>
                <w:lang w:eastAsia="en-GB"/>
              </w:rPr>
              <w:t>)</w:t>
            </w:r>
            <w:r w:rsidRPr="00152D30">
              <w:rPr>
                <w:rFonts w:ascii="Times New Roman" w:hAnsi="Times New Roman"/>
                <w:iCs/>
                <w:sz w:val="20"/>
                <w:szCs w:val="20"/>
                <w:lang w:val="sr-Cyrl-RS" w:eastAsia="en-GB"/>
              </w:rPr>
              <w:t xml:space="preserve"> </w:t>
            </w:r>
            <w:r w:rsidRPr="00152D30">
              <w:rPr>
                <w:rFonts w:ascii="Times New Roman" w:hAnsi="Times New Roman"/>
                <w:iCs/>
                <w:sz w:val="20"/>
                <w:szCs w:val="20"/>
                <w:lang w:val="ru-RU" w:eastAsia="en-GB"/>
              </w:rPr>
              <w:t>који</w:t>
            </w:r>
            <w:r w:rsidRPr="00152D30">
              <w:rPr>
                <w:rFonts w:ascii="Times New Roman" w:hAnsi="Times New Roman"/>
                <w:iCs/>
                <w:sz w:val="20"/>
                <w:szCs w:val="20"/>
                <w:lang w:eastAsia="en-GB"/>
              </w:rPr>
              <w:t xml:space="preserve"> </w:t>
            </w:r>
            <w:r w:rsidRPr="00152D30">
              <w:rPr>
                <w:rFonts w:ascii="Times New Roman" w:hAnsi="Times New Roman"/>
                <w:iCs/>
                <w:sz w:val="20"/>
                <w:szCs w:val="20"/>
                <w:lang w:val="ru-RU" w:eastAsia="en-GB"/>
              </w:rPr>
              <w:t>такође</w:t>
            </w:r>
            <w:r w:rsidRPr="00152D30">
              <w:rPr>
                <w:rFonts w:ascii="Times New Roman" w:hAnsi="Times New Roman"/>
                <w:iCs/>
                <w:sz w:val="20"/>
                <w:szCs w:val="20"/>
                <w:lang w:eastAsia="en-GB"/>
              </w:rPr>
              <w:t xml:space="preserve"> </w:t>
            </w:r>
            <w:r w:rsidRPr="00152D30">
              <w:rPr>
                <w:rFonts w:ascii="Times New Roman" w:hAnsi="Times New Roman"/>
                <w:iCs/>
                <w:sz w:val="20"/>
                <w:szCs w:val="20"/>
                <w:lang w:val="ru-RU" w:eastAsia="en-GB"/>
              </w:rPr>
              <w:t>спроводи</w:t>
            </w:r>
            <w:r w:rsidRPr="00152D30">
              <w:rPr>
                <w:rFonts w:ascii="Times New Roman" w:hAnsi="Times New Roman"/>
                <w:iCs/>
                <w:sz w:val="20"/>
                <w:szCs w:val="20"/>
                <w:lang w:eastAsia="en-GB"/>
              </w:rPr>
              <w:t xml:space="preserve"> </w:t>
            </w:r>
            <w:r w:rsidRPr="00152D30">
              <w:rPr>
                <w:rFonts w:ascii="Times New Roman" w:hAnsi="Times New Roman"/>
                <w:iCs/>
                <w:sz w:val="20"/>
                <w:szCs w:val="20"/>
                <w:lang w:val="sr-Cyrl-RS" w:eastAsia="en-GB"/>
              </w:rPr>
              <w:t xml:space="preserve">Европска фондација за </w:t>
            </w:r>
            <w:r w:rsidRPr="00152D30">
              <w:t xml:space="preserve"> </w:t>
            </w:r>
            <w:r w:rsidRPr="00152D30">
              <w:rPr>
                <w:rFonts w:ascii="Times New Roman" w:hAnsi="Times New Roman"/>
                <w:iCs/>
                <w:sz w:val="20"/>
                <w:szCs w:val="20"/>
                <w:lang w:val="sr-Cyrl-RS" w:eastAsia="en-GB"/>
              </w:rPr>
              <w:t xml:space="preserve">за побољшање животних и радних  услова. </w:t>
            </w:r>
            <w:r w:rsidRPr="00152D30">
              <w:rPr>
                <w:rFonts w:ascii="Times New Roman" w:hAnsi="Times New Roman"/>
                <w:iCs/>
                <w:sz w:val="20"/>
                <w:szCs w:val="20"/>
                <w:lang w:eastAsia="en-GB"/>
              </w:rPr>
              <w:t xml:space="preserve">Са приступањем ЕУ Уредба </w:t>
            </w:r>
            <w:r w:rsidRPr="00152D30">
              <w:rPr>
                <w:rFonts w:ascii="Times New Roman" w:hAnsi="Times New Roman"/>
                <w:iCs/>
                <w:sz w:val="20"/>
                <w:szCs w:val="20"/>
                <w:lang w:val="sr-Cyrl-RS" w:eastAsia="en-GB"/>
              </w:rPr>
              <w:t>ће</w:t>
            </w:r>
            <w:r w:rsidRPr="00152D30">
              <w:rPr>
                <w:rFonts w:ascii="Times New Roman" w:hAnsi="Times New Roman"/>
                <w:iCs/>
                <w:sz w:val="20"/>
                <w:szCs w:val="20"/>
                <w:lang w:eastAsia="en-GB"/>
              </w:rPr>
              <w:t xml:space="preserve"> се непосредно примењивати.</w:t>
            </w:r>
          </w:p>
        </w:tc>
      </w:tr>
      <w:tr w:rsidR="005C4A21" w:rsidRPr="00152D30" w14:paraId="5417F3F2" w14:textId="77777777" w:rsidTr="00AA4F69">
        <w:trPr>
          <w:trHeight w:val="528"/>
        </w:trPr>
        <w:tc>
          <w:tcPr>
            <w:tcW w:w="3369" w:type="dxa"/>
            <w:gridSpan w:val="2"/>
            <w:vMerge w:val="restart"/>
            <w:tcBorders>
              <w:top w:val="double" w:sz="4" w:space="0" w:color="auto"/>
              <w:left w:val="single" w:sz="4" w:space="0" w:color="auto"/>
              <w:right w:val="single" w:sz="4" w:space="0" w:color="auto"/>
            </w:tcBorders>
            <w:shd w:val="clear" w:color="auto" w:fill="DDDDFF"/>
            <w:vAlign w:val="center"/>
          </w:tcPr>
          <w:p w14:paraId="27442C0F"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gridSpan w:val="2"/>
            <w:vMerge w:val="restart"/>
            <w:tcBorders>
              <w:top w:val="double" w:sz="4" w:space="0" w:color="auto"/>
              <w:left w:val="single" w:sz="4" w:space="0" w:color="auto"/>
              <w:right w:val="single" w:sz="4" w:space="0" w:color="auto"/>
            </w:tcBorders>
            <w:shd w:val="clear" w:color="auto" w:fill="DDDDFF"/>
            <w:vAlign w:val="center"/>
          </w:tcPr>
          <w:p w14:paraId="7D5B0E2B" w14:textId="77777777" w:rsidR="005C4A21" w:rsidRPr="00152D30" w:rsidRDefault="005C4A21" w:rsidP="005C4A21">
            <w:pPr>
              <w:jc w:val="center"/>
              <w:rPr>
                <w:rFonts w:ascii="Times New Roman" w:hAnsi="Times New Roman"/>
                <w:b/>
                <w:sz w:val="18"/>
                <w:szCs w:val="18"/>
                <w:lang w:val="ru-RU"/>
              </w:rPr>
            </w:pPr>
            <w:r w:rsidRPr="00152D30">
              <w:rPr>
                <w:rFonts w:ascii="Times New Roman" w:hAnsi="Times New Roman"/>
                <w:b/>
                <w:sz w:val="18"/>
                <w:szCs w:val="18"/>
                <w:lang w:val="ru-RU"/>
              </w:rPr>
              <w:t>ОДГОВОРНЕ ИНСТИТУЦИЈЕ И ИНСТИТУЦИЈЕ УКЉУЧЕНЕ У СПРОВОЂЕЊЕ</w:t>
            </w:r>
          </w:p>
        </w:tc>
        <w:tc>
          <w:tcPr>
            <w:tcW w:w="969" w:type="dxa"/>
            <w:vMerge w:val="restart"/>
            <w:tcBorders>
              <w:top w:val="double" w:sz="4" w:space="0" w:color="auto"/>
              <w:left w:val="single" w:sz="4" w:space="0" w:color="auto"/>
              <w:right w:val="single" w:sz="4" w:space="0" w:color="auto"/>
            </w:tcBorders>
            <w:shd w:val="clear" w:color="auto" w:fill="DDDDFF"/>
            <w:textDirection w:val="btLr"/>
            <w:vAlign w:val="center"/>
          </w:tcPr>
          <w:p w14:paraId="293B75D8" w14:textId="77777777" w:rsidR="005C4A21" w:rsidRPr="00152D30" w:rsidRDefault="005C4A21" w:rsidP="005C4A21">
            <w:pPr>
              <w:ind w:left="113" w:right="113"/>
              <w:jc w:val="center"/>
              <w:rPr>
                <w:rFonts w:ascii="Times New Roman" w:hAnsi="Times New Roman"/>
                <w:b/>
                <w:sz w:val="20"/>
                <w:szCs w:val="20"/>
              </w:rPr>
            </w:pPr>
            <w:r w:rsidRPr="00152D30">
              <w:rPr>
                <w:rFonts w:ascii="Times New Roman" w:hAnsi="Times New Roman"/>
                <w:b/>
                <w:sz w:val="20"/>
                <w:szCs w:val="20"/>
              </w:rPr>
              <w:t>ВРЕМЕНСКИ ОКВИР/РОК</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69249A6F"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ЈАЧАЊЕ АДМИНИСТРАТИВНИХ 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3C4592A7"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 xml:space="preserve">ФИНАНСИЈСКА СРЕДСТВА </w:t>
            </w:r>
          </w:p>
        </w:tc>
      </w:tr>
      <w:tr w:rsidR="00AA4F69" w:rsidRPr="00EB2369" w14:paraId="0481AEEF" w14:textId="77777777" w:rsidTr="00AA4F69">
        <w:trPr>
          <w:trHeight w:val="1028"/>
        </w:trPr>
        <w:tc>
          <w:tcPr>
            <w:tcW w:w="3369" w:type="dxa"/>
            <w:gridSpan w:val="2"/>
            <w:vMerge/>
            <w:tcBorders>
              <w:top w:val="single" w:sz="4" w:space="0" w:color="auto"/>
              <w:left w:val="single" w:sz="4" w:space="0" w:color="auto"/>
              <w:right w:val="single" w:sz="4" w:space="0" w:color="auto"/>
            </w:tcBorders>
            <w:shd w:val="clear" w:color="auto" w:fill="DDDDFF"/>
            <w:vAlign w:val="center"/>
          </w:tcPr>
          <w:p w14:paraId="35F67E9B" w14:textId="77777777" w:rsidR="005C4A21" w:rsidRPr="00152D30" w:rsidRDefault="005C4A21" w:rsidP="005C4A21">
            <w:pPr>
              <w:jc w:val="center"/>
              <w:rPr>
                <w:rFonts w:ascii="Times New Roman" w:hAnsi="Times New Roman"/>
                <w:b/>
                <w:sz w:val="20"/>
                <w:szCs w:val="20"/>
              </w:rPr>
            </w:pPr>
          </w:p>
        </w:tc>
        <w:tc>
          <w:tcPr>
            <w:tcW w:w="1710" w:type="dxa"/>
            <w:gridSpan w:val="2"/>
            <w:vMerge/>
            <w:tcBorders>
              <w:top w:val="single" w:sz="4" w:space="0" w:color="auto"/>
              <w:left w:val="single" w:sz="4" w:space="0" w:color="auto"/>
              <w:right w:val="single" w:sz="4" w:space="0" w:color="auto"/>
            </w:tcBorders>
            <w:shd w:val="clear" w:color="auto" w:fill="DDDDFF"/>
            <w:vAlign w:val="center"/>
          </w:tcPr>
          <w:p w14:paraId="4C63C52B" w14:textId="77777777" w:rsidR="005C4A21" w:rsidRPr="00152D30" w:rsidRDefault="005C4A21" w:rsidP="005C4A21">
            <w:pPr>
              <w:jc w:val="center"/>
              <w:rPr>
                <w:rFonts w:ascii="Times New Roman" w:hAnsi="Times New Roman"/>
                <w:b/>
                <w:sz w:val="20"/>
                <w:szCs w:val="20"/>
              </w:rPr>
            </w:pPr>
          </w:p>
        </w:tc>
        <w:tc>
          <w:tcPr>
            <w:tcW w:w="969" w:type="dxa"/>
            <w:vMerge/>
            <w:tcBorders>
              <w:top w:val="single" w:sz="4" w:space="0" w:color="auto"/>
              <w:left w:val="single" w:sz="4" w:space="0" w:color="auto"/>
              <w:right w:val="single" w:sz="4" w:space="0" w:color="auto"/>
            </w:tcBorders>
            <w:shd w:val="clear" w:color="auto" w:fill="DDDDFF"/>
            <w:textDirection w:val="btLr"/>
            <w:vAlign w:val="center"/>
          </w:tcPr>
          <w:p w14:paraId="2A8FD9B0" w14:textId="77777777" w:rsidR="005C4A21" w:rsidRPr="00152D30" w:rsidRDefault="005C4A21" w:rsidP="005C4A21">
            <w:pPr>
              <w:ind w:left="113" w:right="113"/>
              <w:jc w:val="center"/>
              <w:rPr>
                <w:rFonts w:ascii="Times New Roman" w:hAnsi="Times New Roman"/>
                <w:b/>
                <w:sz w:val="20"/>
                <w:szCs w:val="20"/>
              </w:rPr>
            </w:pPr>
          </w:p>
        </w:tc>
        <w:tc>
          <w:tcPr>
            <w:tcW w:w="2250" w:type="dxa"/>
            <w:tcBorders>
              <w:top w:val="single" w:sz="4" w:space="0" w:color="auto"/>
              <w:left w:val="single" w:sz="4" w:space="0" w:color="auto"/>
              <w:right w:val="single" w:sz="4" w:space="0" w:color="auto"/>
            </w:tcBorders>
            <w:shd w:val="clear" w:color="auto" w:fill="DDDDFF"/>
            <w:vAlign w:val="center"/>
          </w:tcPr>
          <w:p w14:paraId="6B9F1152"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 xml:space="preserve">ТРЕНУТНИ КАПАЦИТЕТИ </w:t>
            </w:r>
          </w:p>
        </w:tc>
        <w:tc>
          <w:tcPr>
            <w:tcW w:w="2880" w:type="dxa"/>
            <w:tcBorders>
              <w:top w:val="single" w:sz="4" w:space="0" w:color="auto"/>
              <w:left w:val="single" w:sz="4" w:space="0" w:color="auto"/>
              <w:right w:val="single" w:sz="4" w:space="0" w:color="auto"/>
            </w:tcBorders>
            <w:shd w:val="clear" w:color="auto" w:fill="DDDDFF"/>
            <w:vAlign w:val="center"/>
          </w:tcPr>
          <w:p w14:paraId="50687591"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 xml:space="preserve">ПОТРЕБНИ КАПАЦИТЕТИ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52732267"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ЦИЉАНИ ДАТУМ</w:t>
            </w:r>
          </w:p>
        </w:tc>
        <w:tc>
          <w:tcPr>
            <w:tcW w:w="1980" w:type="dxa"/>
            <w:tcBorders>
              <w:top w:val="single" w:sz="4" w:space="0" w:color="auto"/>
              <w:left w:val="single" w:sz="4" w:space="0" w:color="auto"/>
              <w:right w:val="single" w:sz="4" w:space="0" w:color="auto"/>
            </w:tcBorders>
            <w:shd w:val="clear" w:color="auto" w:fill="DDDDFF"/>
            <w:vAlign w:val="center"/>
          </w:tcPr>
          <w:p w14:paraId="25FBA462"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lang w:val="sr-Latn-RS"/>
              </w:rPr>
              <w:t>РЕДОВНА БУЏЕТСКА 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41DE0AB5" w14:textId="77777777" w:rsidR="005C4A21" w:rsidRPr="00152D30" w:rsidRDefault="005C4A21" w:rsidP="005C4A21">
            <w:pPr>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7E4DAA0D" w14:textId="77777777" w:rsidR="005C4A21" w:rsidRPr="00152D30" w:rsidRDefault="005C4A21" w:rsidP="005C4A21">
            <w:pPr>
              <w:jc w:val="center"/>
              <w:rPr>
                <w:rFonts w:ascii="Times New Roman" w:hAnsi="Times New Roman"/>
                <w:b/>
                <w:sz w:val="20"/>
                <w:szCs w:val="20"/>
                <w:lang w:val="ru-RU"/>
              </w:rPr>
            </w:pPr>
            <w:r w:rsidRPr="00152D30">
              <w:rPr>
                <w:rFonts w:ascii="Times New Roman" w:hAnsi="Times New Roman"/>
                <w:b/>
                <w:sz w:val="20"/>
                <w:szCs w:val="20"/>
                <w:lang w:val="ru-RU"/>
              </w:rPr>
              <w:t>(ЕУ И ДРУГА ДОНАТОРСКА СРЕДСТВА)</w:t>
            </w:r>
          </w:p>
        </w:tc>
      </w:tr>
      <w:tr w:rsidR="00AA4F69" w:rsidRPr="00152D30" w14:paraId="737ED361" w14:textId="77777777" w:rsidTr="00AA4F69">
        <w:trPr>
          <w:trHeight w:val="815"/>
        </w:trPr>
        <w:tc>
          <w:tcPr>
            <w:tcW w:w="828" w:type="dxa"/>
            <w:tcBorders>
              <w:bottom w:val="single" w:sz="4" w:space="0" w:color="auto"/>
            </w:tcBorders>
          </w:tcPr>
          <w:p w14:paraId="7E20C430" w14:textId="77777777" w:rsidR="00D32856" w:rsidRPr="00152D30" w:rsidRDefault="00D32856" w:rsidP="00D32856">
            <w:pPr>
              <w:rPr>
                <w:rFonts w:ascii="Times New Roman" w:hAnsi="Times New Roman"/>
                <w:sz w:val="16"/>
                <w:szCs w:val="16"/>
              </w:rPr>
            </w:pPr>
            <w:bookmarkStart w:id="2" w:name="_Hlk31875972"/>
            <w:r w:rsidRPr="00152D30">
              <w:rPr>
                <w:rFonts w:ascii="Times New Roman" w:hAnsi="Times New Roman"/>
                <w:sz w:val="16"/>
                <w:szCs w:val="16"/>
              </w:rPr>
              <w:t>1.2.10.1</w:t>
            </w:r>
          </w:p>
        </w:tc>
        <w:tc>
          <w:tcPr>
            <w:tcW w:w="2541" w:type="dxa"/>
            <w:tcBorders>
              <w:bottom w:val="single" w:sz="4" w:space="0" w:color="auto"/>
            </w:tcBorders>
          </w:tcPr>
          <w:p w14:paraId="4A135C93" w14:textId="2B066943" w:rsidR="00D32856" w:rsidRPr="00152D30" w:rsidRDefault="00D32856" w:rsidP="00D32856">
            <w:pPr>
              <w:rPr>
                <w:rFonts w:ascii="Times New Roman" w:hAnsi="Times New Roman"/>
                <w:sz w:val="16"/>
                <w:szCs w:val="16"/>
                <w:lang w:val="ru-RU"/>
              </w:rPr>
            </w:pPr>
            <w:r w:rsidRPr="00152D30">
              <w:rPr>
                <w:rFonts w:ascii="Times New Roman" w:hAnsi="Times New Roman"/>
                <w:sz w:val="16"/>
                <w:szCs w:val="16"/>
                <w:lang w:val="ru-RU"/>
              </w:rPr>
              <w:t>Акт о именовању представника Републике Србије у Управном одбору фондације Еурофаунд</w:t>
            </w:r>
          </w:p>
        </w:tc>
        <w:tc>
          <w:tcPr>
            <w:tcW w:w="1710" w:type="dxa"/>
            <w:gridSpan w:val="2"/>
            <w:tcBorders>
              <w:bottom w:val="single" w:sz="4" w:space="0" w:color="auto"/>
            </w:tcBorders>
          </w:tcPr>
          <w:p w14:paraId="4171F0A1" w14:textId="0AF5E12C" w:rsidR="000D79B7" w:rsidRPr="00152D30" w:rsidRDefault="000D79B7" w:rsidP="00D32856">
            <w:pPr>
              <w:rPr>
                <w:rFonts w:ascii="Times New Roman" w:hAnsi="Times New Roman"/>
                <w:sz w:val="16"/>
                <w:szCs w:val="16"/>
                <w:lang w:val="ru-RU"/>
              </w:rPr>
            </w:pPr>
            <w:r w:rsidRPr="00152D30">
              <w:rPr>
                <w:rFonts w:ascii="Times New Roman" w:hAnsi="Times New Roman"/>
                <w:sz w:val="16"/>
                <w:szCs w:val="16"/>
                <w:lang w:val="ru-RU"/>
              </w:rPr>
              <w:t>О</w:t>
            </w:r>
            <w:r w:rsidR="00A71395" w:rsidRPr="00152D30">
              <w:rPr>
                <w:rFonts w:ascii="Times New Roman" w:hAnsi="Times New Roman"/>
                <w:sz w:val="16"/>
                <w:szCs w:val="16"/>
                <w:lang w:val="ru-RU"/>
              </w:rPr>
              <w:t xml:space="preserve">дговрна институција: МРЗБСП у сарадњи са </w:t>
            </w:r>
          </w:p>
          <w:p w14:paraId="339D430D" w14:textId="67768936" w:rsidR="00D32856" w:rsidRPr="00152D30" w:rsidRDefault="003860A2" w:rsidP="00A71395">
            <w:pPr>
              <w:rPr>
                <w:rFonts w:ascii="Times New Roman" w:hAnsi="Times New Roman"/>
                <w:sz w:val="16"/>
                <w:szCs w:val="16"/>
                <w:lang w:val="ru-RU"/>
              </w:rPr>
            </w:pPr>
            <w:r w:rsidRPr="00152D30">
              <w:rPr>
                <w:rFonts w:ascii="Times New Roman" w:hAnsi="Times New Roman"/>
                <w:sz w:val="16"/>
                <w:szCs w:val="16"/>
                <w:lang w:val="ru-RU"/>
              </w:rPr>
              <w:t xml:space="preserve">Владом Републике Србије </w:t>
            </w:r>
            <w:r w:rsidR="00D32856" w:rsidRPr="00152D30">
              <w:rPr>
                <w:rFonts w:ascii="Times New Roman" w:hAnsi="Times New Roman"/>
                <w:sz w:val="16"/>
                <w:szCs w:val="16"/>
                <w:lang w:val="ru-RU"/>
              </w:rPr>
              <w:t xml:space="preserve"> </w:t>
            </w:r>
          </w:p>
        </w:tc>
        <w:tc>
          <w:tcPr>
            <w:tcW w:w="969" w:type="dxa"/>
            <w:tcBorders>
              <w:bottom w:val="single" w:sz="4" w:space="0" w:color="auto"/>
            </w:tcBorders>
          </w:tcPr>
          <w:p w14:paraId="33221A59" w14:textId="317C8A63" w:rsidR="00D32856" w:rsidRPr="00152D30" w:rsidRDefault="00D32856" w:rsidP="00D32856">
            <w:pPr>
              <w:rPr>
                <w:rFonts w:ascii="Times New Roman" w:hAnsi="Times New Roman"/>
                <w:sz w:val="16"/>
                <w:szCs w:val="16"/>
              </w:rPr>
            </w:pPr>
            <w:r w:rsidRPr="00152D30">
              <w:rPr>
                <w:rFonts w:ascii="Times New Roman" w:hAnsi="Times New Roman"/>
                <w:iCs/>
                <w:sz w:val="16"/>
                <w:szCs w:val="16"/>
                <w:lang w:eastAsia="en-GB"/>
              </w:rPr>
              <w:t xml:space="preserve">По приступању </w:t>
            </w:r>
          </w:p>
        </w:tc>
        <w:tc>
          <w:tcPr>
            <w:tcW w:w="2250" w:type="dxa"/>
            <w:tcBorders>
              <w:bottom w:val="single" w:sz="4" w:space="0" w:color="auto"/>
            </w:tcBorders>
          </w:tcPr>
          <w:p w14:paraId="3E598CE4" w14:textId="11D5BCAD" w:rsidR="00D32856" w:rsidRPr="00152D30" w:rsidRDefault="00D32856" w:rsidP="00D32856">
            <w:pPr>
              <w:rPr>
                <w:rFonts w:ascii="Times New Roman" w:hAnsi="Times New Roman"/>
                <w:sz w:val="16"/>
                <w:szCs w:val="16"/>
                <w:lang w:val="sr-Cyrl-RS"/>
              </w:rPr>
            </w:pPr>
            <w:r w:rsidRPr="00152D30">
              <w:rPr>
                <w:rFonts w:ascii="Times New Roman" w:hAnsi="Times New Roman"/>
                <w:iCs/>
                <w:sz w:val="16"/>
                <w:szCs w:val="16"/>
                <w:lang w:eastAsia="en-GB"/>
              </w:rPr>
              <w:t>НА</w:t>
            </w:r>
          </w:p>
        </w:tc>
        <w:tc>
          <w:tcPr>
            <w:tcW w:w="2880" w:type="dxa"/>
            <w:tcBorders>
              <w:bottom w:val="single" w:sz="4" w:space="0" w:color="auto"/>
            </w:tcBorders>
          </w:tcPr>
          <w:p w14:paraId="0C7EE863" w14:textId="4FB401FA" w:rsidR="00D32856" w:rsidRPr="00152D30" w:rsidRDefault="00D32856" w:rsidP="00D32856">
            <w:pPr>
              <w:rPr>
                <w:rFonts w:ascii="Times New Roman" w:hAnsi="Times New Roman"/>
                <w:i/>
                <w:sz w:val="16"/>
                <w:szCs w:val="16"/>
                <w:lang w:val="sr-Cyrl-RS"/>
              </w:rPr>
            </w:pPr>
            <w:r w:rsidRPr="00152D30">
              <w:rPr>
                <w:rFonts w:ascii="Times New Roman" w:hAnsi="Times New Roman"/>
                <w:iCs/>
                <w:sz w:val="16"/>
                <w:szCs w:val="16"/>
                <w:lang w:eastAsia="en-GB"/>
              </w:rPr>
              <w:t>НА</w:t>
            </w:r>
          </w:p>
        </w:tc>
        <w:tc>
          <w:tcPr>
            <w:tcW w:w="1080" w:type="dxa"/>
            <w:tcBorders>
              <w:bottom w:val="single" w:sz="4" w:space="0" w:color="auto"/>
            </w:tcBorders>
          </w:tcPr>
          <w:p w14:paraId="7BA5E478" w14:textId="47BCB873" w:rsidR="00D32856" w:rsidRPr="00152D30" w:rsidRDefault="00D32856" w:rsidP="00D32856">
            <w:pPr>
              <w:rPr>
                <w:rFonts w:ascii="Times New Roman" w:hAnsi="Times New Roman"/>
                <w:sz w:val="16"/>
                <w:szCs w:val="16"/>
                <w:lang w:val="sr-Cyrl-RS"/>
              </w:rPr>
            </w:pPr>
            <w:r w:rsidRPr="00152D30">
              <w:rPr>
                <w:rFonts w:ascii="Times New Roman" w:hAnsi="Times New Roman"/>
                <w:iCs/>
                <w:sz w:val="16"/>
                <w:szCs w:val="16"/>
                <w:lang w:eastAsia="en-GB"/>
              </w:rPr>
              <w:t>НА</w:t>
            </w:r>
          </w:p>
        </w:tc>
        <w:tc>
          <w:tcPr>
            <w:tcW w:w="1980" w:type="dxa"/>
            <w:tcBorders>
              <w:bottom w:val="single" w:sz="4" w:space="0" w:color="auto"/>
            </w:tcBorders>
          </w:tcPr>
          <w:p w14:paraId="5C2E72AD" w14:textId="576754C3" w:rsidR="00D32856" w:rsidRPr="00152D30" w:rsidRDefault="00B53987" w:rsidP="00D32856">
            <w:pPr>
              <w:rPr>
                <w:rFonts w:ascii="Times New Roman" w:hAnsi="Times New Roman"/>
                <w:sz w:val="16"/>
                <w:szCs w:val="16"/>
                <w:lang w:val="ru-RU"/>
              </w:rPr>
            </w:pPr>
            <w:r w:rsidRPr="00152D30">
              <w:rPr>
                <w:rFonts w:ascii="Times New Roman" w:hAnsi="Times New Roman"/>
                <w:iCs/>
                <w:sz w:val="16"/>
                <w:szCs w:val="16"/>
                <w:lang w:val="ru-RU" w:eastAsia="en-GB"/>
              </w:rPr>
              <w:t>Буџетирано у оквиру 1.1.1.3.</w:t>
            </w:r>
          </w:p>
        </w:tc>
        <w:tc>
          <w:tcPr>
            <w:tcW w:w="1980" w:type="dxa"/>
            <w:tcBorders>
              <w:bottom w:val="single" w:sz="4" w:space="0" w:color="auto"/>
            </w:tcBorders>
          </w:tcPr>
          <w:p w14:paraId="7CF238ED" w14:textId="3889960A" w:rsidR="00D32856" w:rsidRPr="00152D30" w:rsidRDefault="00D32856" w:rsidP="00D32856">
            <w:pPr>
              <w:rPr>
                <w:rFonts w:ascii="Times New Roman" w:hAnsi="Times New Roman"/>
                <w:sz w:val="16"/>
                <w:szCs w:val="16"/>
                <w:lang w:val="ru-RU"/>
              </w:rPr>
            </w:pPr>
          </w:p>
        </w:tc>
      </w:tr>
      <w:bookmarkEnd w:id="2"/>
      <w:tr w:rsidR="00CD0EA4" w:rsidRPr="00EB2369" w14:paraId="26229201" w14:textId="77777777" w:rsidTr="00AA4F69">
        <w:trPr>
          <w:trHeight w:val="758"/>
        </w:trPr>
        <w:tc>
          <w:tcPr>
            <w:tcW w:w="16218" w:type="dxa"/>
            <w:gridSpan w:val="10"/>
            <w:tcBorders>
              <w:top w:val="double" w:sz="4" w:space="0" w:color="auto"/>
              <w:left w:val="double" w:sz="4" w:space="0" w:color="auto"/>
              <w:bottom w:val="double" w:sz="4" w:space="0" w:color="auto"/>
              <w:right w:val="double" w:sz="4" w:space="0" w:color="auto"/>
            </w:tcBorders>
            <w:shd w:val="clear" w:color="auto" w:fill="FFF2CC"/>
          </w:tcPr>
          <w:p w14:paraId="1E87E15B" w14:textId="2A46CC15" w:rsidR="00CD0EA4" w:rsidRPr="00152D30" w:rsidRDefault="00CD0EA4" w:rsidP="00CD0EA4">
            <w:pPr>
              <w:tabs>
                <w:tab w:val="center" w:pos="4536"/>
                <w:tab w:val="right" w:pos="9072"/>
              </w:tabs>
              <w:jc w:val="both"/>
              <w:rPr>
                <w:rFonts w:ascii="Times New Roman" w:eastAsia="Times New Roman" w:hAnsi="Times New Roman"/>
                <w:b/>
                <w:sz w:val="20"/>
                <w:szCs w:val="20"/>
                <w:lang w:val="sr-Cyrl-CS" w:eastAsia="hr-HR"/>
              </w:rPr>
            </w:pPr>
            <w:r w:rsidRPr="00152D30">
              <w:rPr>
                <w:rFonts w:ascii="Times New Roman" w:eastAsia="Times New Roman" w:hAnsi="Times New Roman"/>
                <w:b/>
                <w:sz w:val="20"/>
                <w:szCs w:val="20"/>
                <w:lang w:val="ru-RU" w:eastAsia="hr-HR"/>
              </w:rPr>
              <w:t>1.2.11</w:t>
            </w:r>
          </w:p>
          <w:p w14:paraId="0EE945AC" w14:textId="78422674" w:rsidR="00CD0EA4" w:rsidRPr="00152D30" w:rsidRDefault="00CD0EA4" w:rsidP="00F221D7">
            <w:pPr>
              <w:tabs>
                <w:tab w:val="center" w:pos="4536"/>
                <w:tab w:val="right" w:pos="9072"/>
              </w:tabs>
              <w:jc w:val="both"/>
              <w:rPr>
                <w:rFonts w:ascii="Times New Roman" w:eastAsia="Times New Roman" w:hAnsi="Times New Roman"/>
                <w:sz w:val="20"/>
                <w:szCs w:val="20"/>
                <w:lang w:val="sr-Cyrl-RS" w:eastAsia="hr-HR"/>
              </w:rPr>
            </w:pPr>
            <w:r w:rsidRPr="00152D30">
              <w:rPr>
                <w:rFonts w:ascii="Times New Roman" w:eastAsia="Times New Roman" w:hAnsi="Times New Roman"/>
                <w:b/>
                <w:sz w:val="20"/>
                <w:szCs w:val="20"/>
                <w:lang w:val="ru-RU" w:eastAsia="hr-HR"/>
              </w:rPr>
              <w:t>Директива 2008/94/</w:t>
            </w:r>
            <w:r w:rsidRPr="00152D30">
              <w:rPr>
                <w:rFonts w:ascii="Times New Roman" w:eastAsia="Times New Roman" w:hAnsi="Times New Roman"/>
                <w:b/>
                <w:sz w:val="20"/>
                <w:szCs w:val="20"/>
                <w:lang w:val="en-GB" w:eastAsia="hr-HR"/>
              </w:rPr>
              <w:t>E</w:t>
            </w:r>
            <w:r w:rsidR="0052368E" w:rsidRPr="00152D30">
              <w:rPr>
                <w:rFonts w:ascii="Times New Roman" w:eastAsia="Times New Roman" w:hAnsi="Times New Roman"/>
                <w:b/>
                <w:sz w:val="20"/>
                <w:szCs w:val="20"/>
                <w:lang w:val="sr-Latn-RS" w:eastAsia="hr-HR"/>
              </w:rPr>
              <w:t>З</w:t>
            </w:r>
            <w:r w:rsidRPr="00152D30">
              <w:rPr>
                <w:rFonts w:ascii="Times New Roman" w:eastAsia="Times New Roman" w:hAnsi="Times New Roman"/>
                <w:b/>
                <w:sz w:val="20"/>
                <w:szCs w:val="20"/>
                <w:lang w:val="ru-RU" w:eastAsia="hr-HR"/>
              </w:rPr>
              <w:t xml:space="preserve"> </w:t>
            </w:r>
            <w:r w:rsidRPr="00152D30">
              <w:rPr>
                <w:rFonts w:ascii="Times New Roman" w:eastAsia="Times New Roman" w:hAnsi="Times New Roman"/>
                <w:sz w:val="20"/>
                <w:szCs w:val="20"/>
                <w:lang w:val="ru-RU" w:eastAsia="hr-HR"/>
              </w:rPr>
              <w:t xml:space="preserve">Европског парламента и Савета од 22. октобра 2008. </w:t>
            </w:r>
            <w:r w:rsidR="0052368E" w:rsidRPr="00152D30">
              <w:rPr>
                <w:rFonts w:ascii="Times New Roman" w:eastAsia="Times New Roman" w:hAnsi="Times New Roman"/>
                <w:sz w:val="20"/>
                <w:szCs w:val="20"/>
                <w:lang w:val="ru-RU" w:eastAsia="hr-HR"/>
              </w:rPr>
              <w:t xml:space="preserve">године </w:t>
            </w:r>
            <w:r w:rsidRPr="00152D30">
              <w:rPr>
                <w:rFonts w:ascii="Times New Roman" w:eastAsia="Times New Roman" w:hAnsi="Times New Roman"/>
                <w:sz w:val="20"/>
                <w:szCs w:val="20"/>
                <w:lang w:val="ru-RU" w:eastAsia="hr-HR"/>
              </w:rPr>
              <w:t xml:space="preserve">о заштити радника у случају </w:t>
            </w:r>
            <w:r w:rsidR="0052368E" w:rsidRPr="00152D30">
              <w:rPr>
                <w:rFonts w:ascii="Times New Roman" w:eastAsia="Times New Roman" w:hAnsi="Times New Roman"/>
                <w:sz w:val="20"/>
                <w:szCs w:val="20"/>
                <w:lang w:val="ru-RU" w:eastAsia="hr-HR"/>
              </w:rPr>
              <w:t>стечаја</w:t>
            </w:r>
            <w:r w:rsidRPr="00152D30">
              <w:rPr>
                <w:rFonts w:ascii="Times New Roman" w:eastAsia="Times New Roman" w:hAnsi="Times New Roman"/>
                <w:sz w:val="20"/>
                <w:szCs w:val="20"/>
                <w:lang w:val="ru-RU" w:eastAsia="hr-HR"/>
              </w:rPr>
              <w:t xml:space="preserve"> њиховог послодавца (кодификована верзиј</w:t>
            </w:r>
            <w:r w:rsidR="0052368E" w:rsidRPr="00152D30">
              <w:rPr>
                <w:rFonts w:ascii="Times New Roman" w:eastAsia="Times New Roman" w:hAnsi="Times New Roman"/>
                <w:sz w:val="20"/>
                <w:szCs w:val="20"/>
                <w:lang w:val="ru-RU" w:eastAsia="hr-HR"/>
              </w:rPr>
              <w:t xml:space="preserve">а) (текст од значаја за ЕЕП), </w:t>
            </w:r>
            <w:r w:rsidR="0052368E" w:rsidRPr="00152D30">
              <w:rPr>
                <w:rFonts w:ascii="Times New Roman" w:eastAsia="Times New Roman" w:hAnsi="Times New Roman"/>
                <w:i/>
                <w:sz w:val="20"/>
                <w:szCs w:val="20"/>
                <w:lang w:val="ru-RU" w:eastAsia="hr-HR"/>
              </w:rPr>
              <w:t>СЛ</w:t>
            </w:r>
            <w:r w:rsidR="0052368E" w:rsidRPr="00152D30">
              <w:rPr>
                <w:rFonts w:ascii="Times New Roman" w:hAnsi="Times New Roman"/>
                <w:i/>
                <w:sz w:val="20"/>
                <w:szCs w:val="20"/>
                <w:lang w:val="ru-RU"/>
              </w:rPr>
              <w:t xml:space="preserve"> </w:t>
            </w:r>
            <w:r w:rsidR="0052368E" w:rsidRPr="00152D30">
              <w:rPr>
                <w:rFonts w:ascii="Times New Roman" w:hAnsi="Times New Roman"/>
                <w:i/>
                <w:sz w:val="20"/>
                <w:szCs w:val="20"/>
              </w:rPr>
              <w:t>L</w:t>
            </w:r>
            <w:r w:rsidR="0052368E" w:rsidRPr="00152D30">
              <w:rPr>
                <w:rFonts w:ascii="Times New Roman" w:eastAsia="Times New Roman" w:hAnsi="Times New Roman"/>
                <w:i/>
                <w:sz w:val="20"/>
                <w:szCs w:val="20"/>
                <w:lang w:val="ru-RU" w:eastAsia="hr-HR"/>
              </w:rPr>
              <w:t xml:space="preserve"> </w:t>
            </w:r>
            <w:r w:rsidRPr="00152D30">
              <w:rPr>
                <w:rFonts w:ascii="Times New Roman" w:eastAsia="Times New Roman" w:hAnsi="Times New Roman"/>
                <w:i/>
                <w:sz w:val="20"/>
                <w:szCs w:val="20"/>
                <w:lang w:val="ru-RU" w:eastAsia="hr-HR"/>
              </w:rPr>
              <w:t>283, 28.10.2008, стр. 36–42</w:t>
            </w:r>
            <w:r w:rsidRPr="00152D30">
              <w:rPr>
                <w:rFonts w:ascii="Times New Roman" w:eastAsia="Times New Roman" w:hAnsi="Times New Roman"/>
                <w:sz w:val="20"/>
                <w:szCs w:val="20"/>
                <w:lang w:val="ru-RU" w:eastAsia="hr-HR"/>
              </w:rPr>
              <w:t>. Ова Директива спаја Директиве 80/987/</w:t>
            </w:r>
            <w:r w:rsidRPr="00152D30">
              <w:rPr>
                <w:rFonts w:ascii="Times New Roman" w:eastAsia="Times New Roman" w:hAnsi="Times New Roman"/>
                <w:sz w:val="20"/>
                <w:szCs w:val="20"/>
                <w:lang w:val="en-GB" w:eastAsia="hr-HR"/>
              </w:rPr>
              <w:t>EE</w:t>
            </w:r>
            <w:r w:rsidR="00F221D7" w:rsidRPr="00152D30">
              <w:rPr>
                <w:rFonts w:ascii="Times New Roman" w:eastAsia="Times New Roman" w:hAnsi="Times New Roman"/>
                <w:sz w:val="20"/>
                <w:szCs w:val="20"/>
                <w:lang w:val="ru-RU" w:eastAsia="hr-HR"/>
              </w:rPr>
              <w:t>З</w:t>
            </w:r>
            <w:r w:rsidRPr="00152D30">
              <w:rPr>
                <w:rFonts w:ascii="Times New Roman" w:eastAsia="Times New Roman" w:hAnsi="Times New Roman"/>
                <w:sz w:val="20"/>
                <w:szCs w:val="20"/>
                <w:lang w:val="ru-RU" w:eastAsia="hr-HR"/>
              </w:rPr>
              <w:t xml:space="preserve"> и 2002/74/</w:t>
            </w:r>
            <w:r w:rsidRPr="00152D30">
              <w:rPr>
                <w:rFonts w:ascii="Times New Roman" w:eastAsia="Times New Roman" w:hAnsi="Times New Roman"/>
                <w:sz w:val="20"/>
                <w:szCs w:val="20"/>
                <w:lang w:val="en-GB" w:eastAsia="hr-HR"/>
              </w:rPr>
              <w:t>E</w:t>
            </w:r>
            <w:r w:rsidR="00F221D7" w:rsidRPr="00152D30">
              <w:rPr>
                <w:rFonts w:ascii="Times New Roman" w:eastAsia="Times New Roman" w:hAnsi="Times New Roman"/>
                <w:sz w:val="20"/>
                <w:szCs w:val="20"/>
                <w:lang w:val="ru-RU" w:eastAsia="hr-HR"/>
              </w:rPr>
              <w:t>З</w:t>
            </w:r>
            <w:r w:rsidRPr="00152D30">
              <w:rPr>
                <w:rFonts w:ascii="Times New Roman" w:eastAsia="Times New Roman" w:hAnsi="Times New Roman"/>
                <w:sz w:val="20"/>
                <w:szCs w:val="20"/>
                <w:lang w:val="ru-RU" w:eastAsia="hr-HR"/>
              </w:rPr>
              <w:t xml:space="preserve"> /Видети измену Директивом 2015/1794.</w:t>
            </w:r>
          </w:p>
        </w:tc>
      </w:tr>
      <w:tr w:rsidR="00CD0EA4" w:rsidRPr="00152D30" w14:paraId="40F027BF" w14:textId="77777777" w:rsidTr="00AA4F69">
        <w:trPr>
          <w:trHeight w:val="127"/>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tcPr>
          <w:p w14:paraId="174804E3" w14:textId="411E9794" w:rsidR="00CD0EA4" w:rsidRPr="00152D30" w:rsidRDefault="00CD0EA4" w:rsidP="00CD0EA4">
            <w:pPr>
              <w:jc w:val="both"/>
              <w:rPr>
                <w:rFonts w:ascii="Times New Roman" w:hAnsi="Times New Roman"/>
                <w:sz w:val="20"/>
                <w:szCs w:val="20"/>
              </w:rPr>
            </w:pPr>
            <w:r w:rsidRPr="00152D30">
              <w:rPr>
                <w:rFonts w:ascii="Times New Roman" w:hAnsi="Times New Roman"/>
                <w:b/>
                <w:bCs/>
                <w:sz w:val="20"/>
                <w:szCs w:val="20"/>
              </w:rPr>
              <w:t>ТРЕНУТНА СИТУАЦИЈА</w:t>
            </w:r>
          </w:p>
        </w:tc>
      </w:tr>
      <w:tr w:rsidR="00CD0EA4" w:rsidRPr="00152D30" w14:paraId="0EBF5C7F" w14:textId="77777777" w:rsidTr="00AA4F69">
        <w:trPr>
          <w:trHeight w:val="512"/>
        </w:trPr>
        <w:tc>
          <w:tcPr>
            <w:tcW w:w="16218" w:type="dxa"/>
            <w:gridSpan w:val="10"/>
            <w:tcBorders>
              <w:top w:val="double" w:sz="4" w:space="0" w:color="auto"/>
              <w:left w:val="double" w:sz="4" w:space="0" w:color="auto"/>
              <w:bottom w:val="double" w:sz="4" w:space="0" w:color="auto"/>
              <w:right w:val="double" w:sz="4" w:space="0" w:color="auto"/>
            </w:tcBorders>
          </w:tcPr>
          <w:p w14:paraId="0AC5D635" w14:textId="77777777" w:rsidR="00CD0EA4" w:rsidRPr="00152D30" w:rsidRDefault="00CD0EA4" w:rsidP="00CD0EA4">
            <w:pPr>
              <w:tabs>
                <w:tab w:val="center" w:pos="4536"/>
                <w:tab w:val="right" w:pos="9072"/>
              </w:tabs>
              <w:rPr>
                <w:rFonts w:ascii="Times New Roman" w:eastAsia="Times New Roman" w:hAnsi="Times New Roman"/>
                <w:sz w:val="20"/>
                <w:szCs w:val="20"/>
                <w:lang w:val="ru-RU" w:eastAsia="hr-HR"/>
              </w:rPr>
            </w:pPr>
            <w:r w:rsidRPr="00152D30">
              <w:rPr>
                <w:rFonts w:ascii="Times New Roman" w:eastAsia="Times New Roman" w:hAnsi="Times New Roman"/>
                <w:b/>
                <w:bCs/>
                <w:iCs/>
                <w:sz w:val="20"/>
                <w:szCs w:val="20"/>
                <w:lang w:val="ru-RU" w:eastAsia="hr-HR"/>
              </w:rPr>
              <w:t>Законом о раду</w:t>
            </w:r>
            <w:r w:rsidRPr="00152D30">
              <w:rPr>
                <w:rFonts w:ascii="Times New Roman" w:eastAsia="Times New Roman" w:hAnsi="Times New Roman"/>
                <w:sz w:val="20"/>
                <w:szCs w:val="20"/>
                <w:lang w:val="ru-RU" w:eastAsia="hr-HR"/>
              </w:rPr>
              <w:t xml:space="preserve"> чл. од 124. до 146. регулисано је оснивање установе гаранта – Фонда солидарности, заштита права запослених у случају отварања стечајног поступка. Постојећи Закон о раду начелно је обухватио већину принципа садржаних у Директиви 2008/94/ЕЗ.</w:t>
            </w:r>
          </w:p>
          <w:p w14:paraId="62B75E3B" w14:textId="77777777" w:rsidR="00CD0EA4" w:rsidRPr="00152D30" w:rsidRDefault="00CD0EA4" w:rsidP="00CD0EA4">
            <w:pPr>
              <w:tabs>
                <w:tab w:val="center" w:pos="4536"/>
                <w:tab w:val="right" w:pos="9072"/>
              </w:tabs>
              <w:rPr>
                <w:rFonts w:ascii="Times New Roman" w:hAnsi="Times New Roman"/>
                <w:sz w:val="20"/>
                <w:szCs w:val="20"/>
                <w:lang w:val="ru-RU" w:eastAsia="hr-HR"/>
              </w:rPr>
            </w:pPr>
            <w:r w:rsidRPr="00152D30">
              <w:rPr>
                <w:rFonts w:ascii="Times New Roman" w:hAnsi="Times New Roman"/>
                <w:b/>
                <w:bCs/>
                <w:sz w:val="20"/>
                <w:szCs w:val="20"/>
                <w:lang w:val="ru-RU"/>
              </w:rPr>
              <w:t>Закон о раду је делимично усклађен са Директивом</w:t>
            </w:r>
            <w:r w:rsidRPr="00152D30">
              <w:rPr>
                <w:rFonts w:ascii="Times New Roman" w:hAnsi="Times New Roman"/>
                <w:bCs/>
                <w:sz w:val="20"/>
                <w:szCs w:val="20"/>
                <w:lang w:val="ru-RU"/>
              </w:rPr>
              <w:t xml:space="preserve"> – Потребно је извршити додатно усаглашавање Закона о раду у </w:t>
            </w:r>
            <w:r w:rsidRPr="00152D30">
              <w:rPr>
                <w:rFonts w:ascii="Times New Roman" w:hAnsi="Times New Roman"/>
                <w:sz w:val="20"/>
                <w:szCs w:val="20"/>
                <w:lang w:val="ru-RU" w:eastAsia="hr-HR"/>
              </w:rPr>
              <w:t xml:space="preserve">делу директиве која се односи на поглавље </w:t>
            </w:r>
            <w:r w:rsidRPr="00152D30">
              <w:rPr>
                <w:rFonts w:ascii="Times New Roman" w:hAnsi="Times New Roman"/>
                <w:sz w:val="20"/>
                <w:szCs w:val="20"/>
                <w:lang w:eastAsia="hr-HR"/>
              </w:rPr>
              <w:t>IV</w:t>
            </w:r>
            <w:r w:rsidRPr="00152D30">
              <w:rPr>
                <w:rFonts w:ascii="Times New Roman" w:hAnsi="Times New Roman"/>
                <w:sz w:val="20"/>
                <w:szCs w:val="20"/>
                <w:lang w:val="ru-RU" w:eastAsia="hr-HR"/>
              </w:rPr>
              <w:t xml:space="preserve"> а тиче се односа о међудржавним ситуацијама (чл. 9. и 10).</w:t>
            </w:r>
          </w:p>
          <w:p w14:paraId="2FA6F95E" w14:textId="77777777" w:rsidR="00CD0EA4" w:rsidRPr="00152D30" w:rsidRDefault="00CD0EA4" w:rsidP="00CD0EA4">
            <w:pPr>
              <w:rPr>
                <w:rFonts w:ascii="Times New Roman" w:hAnsi="Times New Roman"/>
                <w:spacing w:val="-4"/>
                <w:sz w:val="20"/>
                <w:szCs w:val="20"/>
                <w:lang w:val="ru-RU"/>
              </w:rPr>
            </w:pPr>
            <w:r w:rsidRPr="00152D30">
              <w:rPr>
                <w:rFonts w:ascii="Times New Roman" w:hAnsi="Times New Roman"/>
                <w:b/>
                <w:sz w:val="20"/>
                <w:szCs w:val="20"/>
                <w:lang w:val="ru-RU"/>
              </w:rPr>
              <w:t>За пуно усаглашавање са Директивом</w:t>
            </w:r>
            <w:r w:rsidRPr="00152D30">
              <w:rPr>
                <w:rFonts w:ascii="Times New Roman" w:hAnsi="Times New Roman"/>
                <w:b/>
                <w:spacing w:val="-4"/>
                <w:sz w:val="20"/>
                <w:szCs w:val="20"/>
                <w:lang w:val="ru-RU"/>
              </w:rPr>
              <w:t>,</w:t>
            </w:r>
            <w:r w:rsidRPr="00152D30">
              <w:rPr>
                <w:rFonts w:ascii="Times New Roman" w:hAnsi="Times New Roman"/>
                <w:spacing w:val="-4"/>
                <w:sz w:val="20"/>
                <w:szCs w:val="20"/>
                <w:lang w:val="ru-RU"/>
              </w:rPr>
              <w:t xml:space="preserve"> потребно је:</w:t>
            </w:r>
          </w:p>
          <w:p w14:paraId="33B94F42" w14:textId="77777777" w:rsidR="00CD0EA4" w:rsidRPr="00152D30" w:rsidRDefault="00CD0EA4" w:rsidP="00CE69C2">
            <w:pPr>
              <w:pStyle w:val="ListParagraph"/>
              <w:numPr>
                <w:ilvl w:val="0"/>
                <w:numId w:val="25"/>
              </w:numPr>
              <w:ind w:left="360" w:hanging="270"/>
              <w:rPr>
                <w:rFonts w:ascii="Times New Roman" w:hAnsi="Times New Roman"/>
                <w:spacing w:val="-4"/>
                <w:sz w:val="20"/>
                <w:szCs w:val="20"/>
                <w:lang w:val="ru-RU"/>
              </w:rPr>
            </w:pPr>
            <w:r w:rsidRPr="00152D30">
              <w:rPr>
                <w:rFonts w:ascii="Times New Roman" w:hAnsi="Times New Roman"/>
                <w:b/>
                <w:spacing w:val="-4"/>
                <w:sz w:val="20"/>
                <w:szCs w:val="20"/>
                <w:lang w:val="ru-RU"/>
              </w:rPr>
              <w:t>Закон о раду</w:t>
            </w:r>
            <w:r w:rsidRPr="00152D30">
              <w:rPr>
                <w:rFonts w:ascii="Times New Roman" w:hAnsi="Times New Roman"/>
                <w:spacing w:val="-4"/>
                <w:sz w:val="20"/>
                <w:szCs w:val="20"/>
                <w:lang w:val="ru-RU"/>
              </w:rPr>
              <w:t xml:space="preserve"> допунити одговарајућим одредбама чл.1 Директиве и искључити кућно помоћно особље и извршити усаглашавање са чланом 2. став 2. тачка ц) који се односи на агенције за привремено запошљавање, као и са чл. 9 и 10. </w:t>
            </w:r>
          </w:p>
          <w:p w14:paraId="4DE56A2C" w14:textId="77777777" w:rsidR="00CD0EA4" w:rsidRPr="00152D30" w:rsidRDefault="00CD0EA4" w:rsidP="00CE69C2">
            <w:pPr>
              <w:pStyle w:val="ListParagraph"/>
              <w:numPr>
                <w:ilvl w:val="0"/>
                <w:numId w:val="25"/>
              </w:numPr>
              <w:ind w:left="360" w:hanging="270"/>
              <w:rPr>
                <w:rFonts w:ascii="Times New Roman" w:hAnsi="Times New Roman"/>
                <w:spacing w:val="-4"/>
                <w:sz w:val="20"/>
                <w:szCs w:val="20"/>
                <w:lang w:val="ru-RU"/>
              </w:rPr>
            </w:pPr>
            <w:r w:rsidRPr="00152D30">
              <w:rPr>
                <w:rFonts w:ascii="Times New Roman" w:hAnsi="Times New Roman"/>
                <w:spacing w:val="-4"/>
                <w:sz w:val="20"/>
                <w:szCs w:val="20"/>
                <w:lang w:val="ru-RU"/>
              </w:rPr>
              <w:t xml:space="preserve">Спровести анализу у погледу начина финансирања Фонда солидарности - Чл. 5. </w:t>
            </w:r>
            <w:r w:rsidRPr="00152D30">
              <w:rPr>
                <w:rFonts w:ascii="Times New Roman" w:hAnsi="Times New Roman"/>
                <w:spacing w:val="-4"/>
                <w:sz w:val="20"/>
                <w:szCs w:val="20"/>
              </w:rPr>
              <w:t>Директиве</w:t>
            </w:r>
          </w:p>
          <w:p w14:paraId="107C61C4" w14:textId="3A00DB2F" w:rsidR="004E36AD" w:rsidRPr="00152D30" w:rsidRDefault="004E36AD" w:rsidP="00CE69C2">
            <w:pPr>
              <w:pStyle w:val="ListParagraph"/>
              <w:numPr>
                <w:ilvl w:val="0"/>
                <w:numId w:val="25"/>
              </w:numPr>
              <w:ind w:left="360" w:hanging="270"/>
              <w:rPr>
                <w:rFonts w:ascii="Times New Roman" w:hAnsi="Times New Roman"/>
                <w:spacing w:val="-4"/>
                <w:sz w:val="20"/>
                <w:szCs w:val="20"/>
                <w:lang w:val="ru-RU"/>
              </w:rPr>
            </w:pPr>
          </w:p>
        </w:tc>
      </w:tr>
      <w:tr w:rsidR="005C4A21" w:rsidRPr="00152D30" w14:paraId="51818AA6" w14:textId="77777777" w:rsidTr="00AA4F69">
        <w:trPr>
          <w:trHeight w:val="519"/>
        </w:trPr>
        <w:tc>
          <w:tcPr>
            <w:tcW w:w="3369" w:type="dxa"/>
            <w:gridSpan w:val="2"/>
            <w:vMerge w:val="restart"/>
            <w:tcBorders>
              <w:top w:val="double" w:sz="4" w:space="0" w:color="auto"/>
              <w:left w:val="single" w:sz="4" w:space="0" w:color="auto"/>
              <w:right w:val="single" w:sz="4" w:space="0" w:color="auto"/>
            </w:tcBorders>
            <w:shd w:val="clear" w:color="auto" w:fill="DDDDFF"/>
            <w:vAlign w:val="center"/>
          </w:tcPr>
          <w:p w14:paraId="5E4C21C4"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gridSpan w:val="2"/>
            <w:vMerge w:val="restart"/>
            <w:tcBorders>
              <w:top w:val="double" w:sz="4" w:space="0" w:color="auto"/>
              <w:left w:val="single" w:sz="4" w:space="0" w:color="auto"/>
              <w:right w:val="single" w:sz="4" w:space="0" w:color="auto"/>
            </w:tcBorders>
            <w:shd w:val="clear" w:color="auto" w:fill="DDDDFF"/>
            <w:vAlign w:val="center"/>
          </w:tcPr>
          <w:p w14:paraId="29B84DCC" w14:textId="77777777" w:rsidR="005C4A21" w:rsidRPr="00152D30" w:rsidRDefault="005C4A21" w:rsidP="005C4A21">
            <w:pPr>
              <w:jc w:val="center"/>
              <w:rPr>
                <w:rFonts w:ascii="Times New Roman" w:hAnsi="Times New Roman"/>
                <w:b/>
                <w:sz w:val="18"/>
                <w:szCs w:val="18"/>
                <w:lang w:val="ru-RU"/>
              </w:rPr>
            </w:pPr>
            <w:r w:rsidRPr="00152D30">
              <w:rPr>
                <w:rFonts w:ascii="Times New Roman" w:hAnsi="Times New Roman"/>
                <w:b/>
                <w:sz w:val="18"/>
                <w:szCs w:val="18"/>
                <w:lang w:val="ru-RU"/>
              </w:rPr>
              <w:t>ОДГОВОРНЕ ИНСТИТУЦИЈЕ И ИНСТИТУЦИЈЕ УКЉУЧЕНЕ У СПРОВОЂЕЊЕ</w:t>
            </w:r>
          </w:p>
        </w:tc>
        <w:tc>
          <w:tcPr>
            <w:tcW w:w="969" w:type="dxa"/>
            <w:vMerge w:val="restart"/>
            <w:tcBorders>
              <w:top w:val="double" w:sz="4" w:space="0" w:color="auto"/>
              <w:left w:val="single" w:sz="4" w:space="0" w:color="auto"/>
              <w:right w:val="single" w:sz="4" w:space="0" w:color="auto"/>
            </w:tcBorders>
            <w:shd w:val="clear" w:color="auto" w:fill="DDDDFF"/>
            <w:textDirection w:val="btLr"/>
            <w:vAlign w:val="center"/>
          </w:tcPr>
          <w:p w14:paraId="1E8D4CAD" w14:textId="77777777" w:rsidR="005C4A21" w:rsidRPr="00152D30" w:rsidRDefault="005C4A21" w:rsidP="005C4A21">
            <w:pPr>
              <w:ind w:left="113" w:right="113"/>
              <w:jc w:val="center"/>
              <w:rPr>
                <w:rFonts w:ascii="Times New Roman" w:hAnsi="Times New Roman"/>
                <w:b/>
                <w:sz w:val="20"/>
                <w:szCs w:val="20"/>
              </w:rPr>
            </w:pPr>
            <w:r w:rsidRPr="00152D30">
              <w:rPr>
                <w:rFonts w:ascii="Times New Roman" w:hAnsi="Times New Roman"/>
                <w:b/>
                <w:sz w:val="20"/>
                <w:szCs w:val="20"/>
              </w:rPr>
              <w:t>ВРЕМЕНСКИ ОКВИР/РОК</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2DC339DA"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ЈАЧАЊЕ АДМИНИСТРАТИВНИХ 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358F3218"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 xml:space="preserve">ФИНАНСИЈСКА СРЕДСТВА </w:t>
            </w:r>
          </w:p>
        </w:tc>
      </w:tr>
      <w:tr w:rsidR="00AA4F69" w:rsidRPr="00EB2369" w14:paraId="7D7F7FDD" w14:textId="77777777" w:rsidTr="00AA4F69">
        <w:trPr>
          <w:trHeight w:val="1133"/>
        </w:trPr>
        <w:tc>
          <w:tcPr>
            <w:tcW w:w="3369" w:type="dxa"/>
            <w:gridSpan w:val="2"/>
            <w:vMerge/>
            <w:tcBorders>
              <w:top w:val="single" w:sz="4" w:space="0" w:color="auto"/>
              <w:left w:val="single" w:sz="4" w:space="0" w:color="auto"/>
              <w:right w:val="single" w:sz="4" w:space="0" w:color="auto"/>
            </w:tcBorders>
            <w:shd w:val="clear" w:color="auto" w:fill="DDDDFF"/>
            <w:vAlign w:val="center"/>
          </w:tcPr>
          <w:p w14:paraId="71B0EA87" w14:textId="77777777" w:rsidR="005C4A21" w:rsidRPr="00152D30" w:rsidRDefault="005C4A21" w:rsidP="005C4A21">
            <w:pPr>
              <w:jc w:val="center"/>
              <w:rPr>
                <w:rFonts w:ascii="Times New Roman" w:hAnsi="Times New Roman"/>
                <w:b/>
                <w:sz w:val="20"/>
                <w:szCs w:val="20"/>
              </w:rPr>
            </w:pPr>
          </w:p>
        </w:tc>
        <w:tc>
          <w:tcPr>
            <w:tcW w:w="1710" w:type="dxa"/>
            <w:gridSpan w:val="2"/>
            <w:vMerge/>
            <w:tcBorders>
              <w:top w:val="single" w:sz="4" w:space="0" w:color="auto"/>
              <w:left w:val="single" w:sz="4" w:space="0" w:color="auto"/>
              <w:right w:val="single" w:sz="4" w:space="0" w:color="auto"/>
            </w:tcBorders>
            <w:shd w:val="clear" w:color="auto" w:fill="DDDDFF"/>
            <w:vAlign w:val="center"/>
          </w:tcPr>
          <w:p w14:paraId="2B223049" w14:textId="77777777" w:rsidR="005C4A21" w:rsidRPr="00152D30" w:rsidRDefault="005C4A21" w:rsidP="005C4A21">
            <w:pPr>
              <w:jc w:val="center"/>
              <w:rPr>
                <w:rFonts w:ascii="Times New Roman" w:hAnsi="Times New Roman"/>
                <w:b/>
                <w:sz w:val="20"/>
                <w:szCs w:val="20"/>
              </w:rPr>
            </w:pPr>
          </w:p>
        </w:tc>
        <w:tc>
          <w:tcPr>
            <w:tcW w:w="969" w:type="dxa"/>
            <w:vMerge/>
            <w:tcBorders>
              <w:top w:val="single" w:sz="4" w:space="0" w:color="auto"/>
              <w:left w:val="single" w:sz="4" w:space="0" w:color="auto"/>
              <w:right w:val="single" w:sz="4" w:space="0" w:color="auto"/>
            </w:tcBorders>
            <w:shd w:val="clear" w:color="auto" w:fill="DDDDFF"/>
            <w:textDirection w:val="btLr"/>
            <w:vAlign w:val="center"/>
          </w:tcPr>
          <w:p w14:paraId="59A32215" w14:textId="77777777" w:rsidR="005C4A21" w:rsidRPr="00152D30" w:rsidRDefault="005C4A21" w:rsidP="005C4A21">
            <w:pPr>
              <w:ind w:left="113" w:right="113"/>
              <w:jc w:val="center"/>
              <w:rPr>
                <w:rFonts w:ascii="Times New Roman" w:hAnsi="Times New Roman"/>
                <w:b/>
                <w:sz w:val="20"/>
                <w:szCs w:val="20"/>
              </w:rPr>
            </w:pPr>
          </w:p>
        </w:tc>
        <w:tc>
          <w:tcPr>
            <w:tcW w:w="2250" w:type="dxa"/>
            <w:tcBorders>
              <w:top w:val="single" w:sz="4" w:space="0" w:color="auto"/>
              <w:left w:val="single" w:sz="4" w:space="0" w:color="auto"/>
              <w:right w:val="single" w:sz="4" w:space="0" w:color="auto"/>
            </w:tcBorders>
            <w:shd w:val="clear" w:color="auto" w:fill="DDDDFF"/>
            <w:vAlign w:val="center"/>
          </w:tcPr>
          <w:p w14:paraId="625F56FE"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 xml:space="preserve">ТРЕНУТНИ КАПАЦИТЕТИ </w:t>
            </w:r>
          </w:p>
        </w:tc>
        <w:tc>
          <w:tcPr>
            <w:tcW w:w="2880" w:type="dxa"/>
            <w:tcBorders>
              <w:top w:val="single" w:sz="4" w:space="0" w:color="auto"/>
              <w:left w:val="single" w:sz="4" w:space="0" w:color="auto"/>
              <w:right w:val="single" w:sz="4" w:space="0" w:color="auto"/>
            </w:tcBorders>
            <w:shd w:val="clear" w:color="auto" w:fill="DDDDFF"/>
            <w:vAlign w:val="center"/>
          </w:tcPr>
          <w:p w14:paraId="7E994688"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 xml:space="preserve">ПОТРЕБНИ КАПАЦИТЕТИ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5933BDB3"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ЦИЉАНИ ДАТУМ</w:t>
            </w:r>
          </w:p>
        </w:tc>
        <w:tc>
          <w:tcPr>
            <w:tcW w:w="1980" w:type="dxa"/>
            <w:tcBorders>
              <w:top w:val="single" w:sz="4" w:space="0" w:color="auto"/>
              <w:left w:val="single" w:sz="4" w:space="0" w:color="auto"/>
              <w:right w:val="single" w:sz="4" w:space="0" w:color="auto"/>
            </w:tcBorders>
            <w:shd w:val="clear" w:color="auto" w:fill="DDDDFF"/>
            <w:vAlign w:val="center"/>
          </w:tcPr>
          <w:p w14:paraId="31016441"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lang w:val="sr-Latn-RS"/>
              </w:rPr>
              <w:t>РЕДОВНА БУЏЕТСКА 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1D6FDE7E" w14:textId="77777777" w:rsidR="005C4A21" w:rsidRPr="00152D30" w:rsidRDefault="005C4A21" w:rsidP="005C4A21">
            <w:pPr>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67B7492F" w14:textId="77777777" w:rsidR="005C4A21" w:rsidRPr="00152D30" w:rsidRDefault="005C4A21" w:rsidP="005C4A21">
            <w:pPr>
              <w:jc w:val="center"/>
              <w:rPr>
                <w:rFonts w:ascii="Times New Roman" w:hAnsi="Times New Roman"/>
                <w:b/>
                <w:sz w:val="20"/>
                <w:szCs w:val="20"/>
                <w:lang w:val="ru-RU"/>
              </w:rPr>
            </w:pPr>
            <w:r w:rsidRPr="00152D30">
              <w:rPr>
                <w:rFonts w:ascii="Times New Roman" w:hAnsi="Times New Roman"/>
                <w:b/>
                <w:sz w:val="20"/>
                <w:szCs w:val="20"/>
                <w:lang w:val="ru-RU"/>
              </w:rPr>
              <w:t>(ЕУ И ДРУГА ДОНАТОРСКА СРЕДСТВА)</w:t>
            </w:r>
          </w:p>
        </w:tc>
      </w:tr>
      <w:tr w:rsidR="00AA4F69" w:rsidRPr="00152D30" w14:paraId="04B95FB2" w14:textId="77777777" w:rsidTr="00AA4F69">
        <w:trPr>
          <w:trHeight w:val="3340"/>
        </w:trPr>
        <w:tc>
          <w:tcPr>
            <w:tcW w:w="828" w:type="dxa"/>
          </w:tcPr>
          <w:p w14:paraId="1F5941CA" w14:textId="77777777" w:rsidR="004E4103" w:rsidRPr="00152D30" w:rsidRDefault="004E4103" w:rsidP="004E4103">
            <w:pPr>
              <w:rPr>
                <w:rFonts w:ascii="Times New Roman" w:hAnsi="Times New Roman"/>
                <w:sz w:val="16"/>
                <w:szCs w:val="16"/>
              </w:rPr>
            </w:pPr>
            <w:r w:rsidRPr="00152D30">
              <w:rPr>
                <w:rFonts w:ascii="Times New Roman" w:hAnsi="Times New Roman"/>
                <w:sz w:val="16"/>
                <w:szCs w:val="16"/>
              </w:rPr>
              <w:t>1.2.1</w:t>
            </w:r>
            <w:r w:rsidRPr="00152D30">
              <w:rPr>
                <w:rFonts w:ascii="Times New Roman" w:hAnsi="Times New Roman"/>
                <w:sz w:val="16"/>
                <w:szCs w:val="16"/>
                <w:lang w:val="sr-Cyrl-RS"/>
              </w:rPr>
              <w:t>1</w:t>
            </w:r>
            <w:r w:rsidRPr="00152D30">
              <w:rPr>
                <w:rFonts w:ascii="Times New Roman" w:hAnsi="Times New Roman"/>
                <w:sz w:val="16"/>
                <w:szCs w:val="16"/>
              </w:rPr>
              <w:t>.1</w:t>
            </w:r>
          </w:p>
        </w:tc>
        <w:tc>
          <w:tcPr>
            <w:tcW w:w="2541" w:type="dxa"/>
          </w:tcPr>
          <w:p w14:paraId="3E3DA9A4" w14:textId="0B3861F7" w:rsidR="004E4103" w:rsidRPr="00152D30" w:rsidRDefault="004E4103" w:rsidP="004E4103">
            <w:pPr>
              <w:rPr>
                <w:rFonts w:ascii="Times New Roman" w:hAnsi="Times New Roman"/>
                <w:sz w:val="16"/>
                <w:szCs w:val="16"/>
                <w:lang w:val="sr-Latn-RS"/>
              </w:rPr>
            </w:pPr>
            <w:r w:rsidRPr="00152D30">
              <w:rPr>
                <w:rFonts w:ascii="Times New Roman" w:hAnsi="Times New Roman"/>
                <w:sz w:val="16"/>
                <w:szCs w:val="16"/>
                <w:lang w:val="ru-RU"/>
              </w:rPr>
              <w:t xml:space="preserve">Израда Анализе Закона о раду и дргих прописа који се односе на Фонд солидарности (начин финансирања као и даље усаглашавање са стандардима ЕУ) </w:t>
            </w:r>
          </w:p>
        </w:tc>
        <w:tc>
          <w:tcPr>
            <w:tcW w:w="1710" w:type="dxa"/>
            <w:gridSpan w:val="2"/>
          </w:tcPr>
          <w:p w14:paraId="205577DC" w14:textId="77777777" w:rsidR="003A0BA6" w:rsidRPr="00152D30" w:rsidRDefault="003A0BA6" w:rsidP="003A0BA6">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5EA1C873" w14:textId="2B6EA415" w:rsidR="004E4103" w:rsidRPr="00152D30" w:rsidRDefault="004E4103" w:rsidP="004E4103">
            <w:pPr>
              <w:rPr>
                <w:rFonts w:ascii="Times New Roman" w:hAnsi="Times New Roman"/>
                <w:sz w:val="16"/>
                <w:szCs w:val="16"/>
              </w:rPr>
            </w:pPr>
            <w:r w:rsidRPr="00152D30">
              <w:rPr>
                <w:rFonts w:ascii="Times New Roman" w:hAnsi="Times New Roman"/>
                <w:sz w:val="16"/>
                <w:szCs w:val="16"/>
              </w:rPr>
              <w:t>МРЗБСП</w:t>
            </w:r>
          </w:p>
        </w:tc>
        <w:tc>
          <w:tcPr>
            <w:tcW w:w="969" w:type="dxa"/>
          </w:tcPr>
          <w:p w14:paraId="7F93D5BD" w14:textId="53D61619" w:rsidR="004E4103" w:rsidRPr="00152D30" w:rsidRDefault="00192472" w:rsidP="004E4103">
            <w:pPr>
              <w:rPr>
                <w:rFonts w:ascii="Times New Roman" w:hAnsi="Times New Roman"/>
                <w:sz w:val="16"/>
                <w:szCs w:val="16"/>
              </w:rPr>
            </w:pPr>
            <w:r w:rsidRPr="00152D30">
              <w:rPr>
                <w:rFonts w:ascii="Times New Roman" w:hAnsi="Times New Roman"/>
                <w:sz w:val="16"/>
                <w:szCs w:val="16"/>
                <w:lang w:val="sr-Cyrl-RS"/>
              </w:rPr>
              <w:t>3.</w:t>
            </w:r>
            <w:r w:rsidR="004E4103" w:rsidRPr="00152D30">
              <w:rPr>
                <w:rFonts w:ascii="Times New Roman" w:hAnsi="Times New Roman"/>
                <w:sz w:val="16"/>
                <w:szCs w:val="16"/>
              </w:rPr>
              <w:t xml:space="preserve"> квартал </w:t>
            </w:r>
            <w:r w:rsidR="004E4103" w:rsidRPr="00152D30">
              <w:rPr>
                <w:rFonts w:ascii="Times New Roman" w:hAnsi="Times New Roman"/>
                <w:sz w:val="16"/>
                <w:szCs w:val="16"/>
                <w:lang w:val="sr-Cyrl-CS"/>
              </w:rPr>
              <w:t>2020.</w:t>
            </w:r>
          </w:p>
        </w:tc>
        <w:tc>
          <w:tcPr>
            <w:tcW w:w="2250" w:type="dxa"/>
          </w:tcPr>
          <w:p w14:paraId="0D0EB617" w14:textId="77777777" w:rsidR="004E4103" w:rsidRPr="00152D30" w:rsidRDefault="004E4103" w:rsidP="004E4103">
            <w:pPr>
              <w:rPr>
                <w:rFonts w:ascii="Times New Roman" w:hAnsi="Times New Roman"/>
                <w:sz w:val="16"/>
                <w:szCs w:val="16"/>
                <w:lang w:val="ru-RU"/>
              </w:rPr>
            </w:pPr>
            <w:r w:rsidRPr="00152D30">
              <w:rPr>
                <w:rFonts w:ascii="Times New Roman" w:hAnsi="Times New Roman"/>
                <w:sz w:val="16"/>
                <w:szCs w:val="16"/>
                <w:lang w:val="ru-RU"/>
              </w:rPr>
              <w:t xml:space="preserve">У Сектору рад и запошљавање у </w:t>
            </w:r>
          </w:p>
          <w:p w14:paraId="574544B9" w14:textId="400DA197" w:rsidR="004E4103" w:rsidRPr="00152D30" w:rsidRDefault="00AC5CE9" w:rsidP="00AC5CE9">
            <w:pPr>
              <w:rPr>
                <w:rFonts w:ascii="Times New Roman" w:hAnsi="Times New Roman"/>
                <w:sz w:val="16"/>
                <w:szCs w:val="16"/>
                <w:lang w:val="ru-RU"/>
              </w:rPr>
            </w:pPr>
            <w:r w:rsidRPr="00152D30">
              <w:rPr>
                <w:rFonts w:ascii="Times New Roman" w:hAnsi="Times New Roman"/>
                <w:sz w:val="16"/>
                <w:szCs w:val="16"/>
                <w:lang w:val="ru-RU"/>
              </w:rPr>
              <w:t>МРЗБСП, Одељењу</w:t>
            </w:r>
            <w:r w:rsidR="004E4103" w:rsidRPr="00152D30">
              <w:rPr>
                <w:rFonts w:ascii="Times New Roman" w:hAnsi="Times New Roman"/>
                <w:sz w:val="16"/>
                <w:szCs w:val="16"/>
                <w:lang w:val="ru-RU"/>
              </w:rPr>
              <w:t xml:space="preserve"> за социјални дијалог, колективно преговарање и зараде  </w:t>
            </w:r>
            <w:r w:rsidR="00AD6FD0" w:rsidRPr="00152D30">
              <w:rPr>
                <w:rFonts w:ascii="Times New Roman" w:hAnsi="Times New Roman"/>
                <w:sz w:val="16"/>
                <w:szCs w:val="16"/>
                <w:lang w:val="sr-Cyrl-RS"/>
              </w:rPr>
              <w:t>2</w:t>
            </w:r>
            <w:r w:rsidR="004E4103" w:rsidRPr="00152D30">
              <w:rPr>
                <w:rFonts w:ascii="Times New Roman" w:hAnsi="Times New Roman"/>
                <w:sz w:val="16"/>
                <w:szCs w:val="16"/>
                <w:lang w:val="ru-RU"/>
              </w:rPr>
              <w:t xml:space="preserve"> државн</w:t>
            </w:r>
            <w:r w:rsidR="004248EE" w:rsidRPr="00152D30">
              <w:rPr>
                <w:rFonts w:ascii="Times New Roman" w:hAnsi="Times New Roman"/>
                <w:sz w:val="16"/>
                <w:szCs w:val="16"/>
                <w:lang w:val="sr-Cyrl-RS"/>
              </w:rPr>
              <w:t>а</w:t>
            </w:r>
            <w:r w:rsidR="004E4103" w:rsidRPr="00152D30">
              <w:rPr>
                <w:rFonts w:ascii="Times New Roman" w:hAnsi="Times New Roman"/>
                <w:sz w:val="16"/>
                <w:szCs w:val="16"/>
                <w:lang w:val="ru-RU"/>
              </w:rPr>
              <w:t xml:space="preserve"> службеник</w:t>
            </w:r>
            <w:r w:rsidR="004248EE" w:rsidRPr="00152D30">
              <w:rPr>
                <w:rFonts w:ascii="Times New Roman" w:hAnsi="Times New Roman"/>
                <w:sz w:val="16"/>
                <w:szCs w:val="16"/>
                <w:lang w:val="ru-RU"/>
              </w:rPr>
              <w:t>а</w:t>
            </w:r>
            <w:r w:rsidRPr="00152D30">
              <w:rPr>
                <w:rFonts w:ascii="Times New Roman" w:hAnsi="Times New Roman"/>
                <w:sz w:val="16"/>
                <w:szCs w:val="16"/>
                <w:lang w:val="ru-RU"/>
              </w:rPr>
              <w:t xml:space="preserve"> ВСС који  обављају </w:t>
            </w:r>
            <w:r w:rsidR="004E4103" w:rsidRPr="00152D30">
              <w:rPr>
                <w:rFonts w:ascii="Times New Roman" w:hAnsi="Times New Roman"/>
                <w:sz w:val="16"/>
                <w:szCs w:val="16"/>
                <w:lang w:val="ru-RU"/>
              </w:rPr>
              <w:t xml:space="preserve">и све остале послове дипл. правника у Одељењу </w:t>
            </w:r>
            <w:r w:rsidRPr="00152D30">
              <w:rPr>
                <w:rFonts w:ascii="Times New Roman" w:hAnsi="Times New Roman"/>
                <w:sz w:val="16"/>
                <w:szCs w:val="16"/>
                <w:lang w:val="ru-RU"/>
              </w:rPr>
              <w:t xml:space="preserve"> </w:t>
            </w:r>
            <w:r w:rsidR="004E4103" w:rsidRPr="00152D30">
              <w:rPr>
                <w:rFonts w:ascii="Times New Roman" w:hAnsi="Times New Roman"/>
                <w:sz w:val="16"/>
                <w:szCs w:val="16"/>
                <w:lang w:val="ru-RU"/>
              </w:rPr>
              <w:t>и као у 1.1.1.1</w:t>
            </w:r>
          </w:p>
        </w:tc>
        <w:tc>
          <w:tcPr>
            <w:tcW w:w="2880" w:type="dxa"/>
          </w:tcPr>
          <w:p w14:paraId="407FAC9E" w14:textId="72904138" w:rsidR="004E4103" w:rsidRPr="00152D30" w:rsidRDefault="00002EF0" w:rsidP="004E4103">
            <w:pPr>
              <w:rPr>
                <w:rFonts w:ascii="Times New Roman" w:hAnsi="Times New Roman"/>
                <w:sz w:val="16"/>
                <w:szCs w:val="16"/>
                <w:lang w:val="ru-RU"/>
              </w:rPr>
            </w:pPr>
            <w:r w:rsidRPr="00152D30">
              <w:rPr>
                <w:rFonts w:ascii="Times New Roman" w:hAnsi="Times New Roman"/>
                <w:sz w:val="16"/>
                <w:szCs w:val="16"/>
                <w:lang w:val="ru-RU"/>
              </w:rPr>
              <w:t>- М</w:t>
            </w:r>
            <w:r w:rsidR="004E4103" w:rsidRPr="00152D30">
              <w:rPr>
                <w:rFonts w:ascii="Times New Roman" w:hAnsi="Times New Roman"/>
                <w:sz w:val="16"/>
                <w:szCs w:val="16"/>
                <w:lang w:val="ru-RU"/>
              </w:rPr>
              <w:t xml:space="preserve">ања радна група за израду анализе до 8 чланова ради  до 30 радних дана у </w:t>
            </w:r>
            <w:r w:rsidR="00762D7F" w:rsidRPr="00152D30">
              <w:rPr>
                <w:rFonts w:ascii="Times New Roman" w:hAnsi="Times New Roman"/>
                <w:sz w:val="16"/>
                <w:szCs w:val="16"/>
                <w:lang w:val="ru-RU"/>
              </w:rPr>
              <w:t>2020</w:t>
            </w:r>
            <w:r w:rsidR="00AC5CE9" w:rsidRPr="00152D30">
              <w:rPr>
                <w:rFonts w:ascii="Times New Roman" w:hAnsi="Times New Roman"/>
                <w:sz w:val="16"/>
                <w:szCs w:val="16"/>
                <w:lang w:val="ru-RU"/>
              </w:rPr>
              <w:t>.</w:t>
            </w:r>
          </w:p>
          <w:p w14:paraId="1C689ACD" w14:textId="1F39F158" w:rsidR="004E4103" w:rsidRPr="00152D30" w:rsidRDefault="00AC5CE9" w:rsidP="004E4103">
            <w:pPr>
              <w:rPr>
                <w:rFonts w:ascii="Times New Roman" w:hAnsi="Times New Roman"/>
                <w:sz w:val="16"/>
                <w:szCs w:val="16"/>
                <w:lang w:val="ru-RU"/>
              </w:rPr>
            </w:pPr>
            <w:r w:rsidRPr="00152D30">
              <w:rPr>
                <w:rFonts w:ascii="Times New Roman" w:hAnsi="Times New Roman"/>
                <w:sz w:val="16"/>
                <w:szCs w:val="16"/>
                <w:lang w:val="ru-RU"/>
              </w:rPr>
              <w:t>- експерт ТАЕКС,</w:t>
            </w:r>
            <w:r w:rsidR="004E4103" w:rsidRPr="00152D30">
              <w:rPr>
                <w:rFonts w:ascii="Times New Roman" w:hAnsi="Times New Roman"/>
                <w:sz w:val="16"/>
                <w:szCs w:val="16"/>
                <w:lang w:val="ru-RU"/>
              </w:rPr>
              <w:t xml:space="preserve"> 1 посета од 5 дана у 2020. години</w:t>
            </w:r>
          </w:p>
          <w:p w14:paraId="176A40FB" w14:textId="33A133E6" w:rsidR="004E4103" w:rsidRPr="00152D30" w:rsidRDefault="00AC5CE9" w:rsidP="00AC5CE9">
            <w:pPr>
              <w:rPr>
                <w:rFonts w:ascii="Times New Roman" w:hAnsi="Times New Roman"/>
                <w:sz w:val="16"/>
                <w:szCs w:val="16"/>
                <w:lang w:val="ru-RU"/>
              </w:rPr>
            </w:pPr>
            <w:r w:rsidRPr="00152D30">
              <w:rPr>
                <w:rFonts w:ascii="Times New Roman" w:hAnsi="Times New Roman"/>
                <w:sz w:val="16"/>
                <w:szCs w:val="16"/>
                <w:lang w:val="ru-RU"/>
              </w:rPr>
              <w:t xml:space="preserve">- три округла стола </w:t>
            </w:r>
            <w:r w:rsidR="004E4103" w:rsidRPr="00152D30">
              <w:rPr>
                <w:rFonts w:ascii="Times New Roman" w:hAnsi="Times New Roman"/>
                <w:sz w:val="16"/>
                <w:szCs w:val="16"/>
                <w:lang w:val="ru-RU"/>
              </w:rPr>
              <w:t>у 2020.</w:t>
            </w:r>
            <w:r w:rsidRPr="00152D30">
              <w:rPr>
                <w:rFonts w:ascii="Times New Roman" w:hAnsi="Times New Roman"/>
                <w:sz w:val="16"/>
                <w:szCs w:val="16"/>
                <w:lang w:val="ru-RU"/>
              </w:rPr>
              <w:t xml:space="preserve">  </w:t>
            </w:r>
            <w:r w:rsidR="004E4103" w:rsidRPr="00152D30">
              <w:rPr>
                <w:rFonts w:ascii="Times New Roman" w:hAnsi="Times New Roman"/>
                <w:sz w:val="16"/>
                <w:szCs w:val="16"/>
                <w:lang w:val="sr-Cyrl-RS"/>
              </w:rPr>
              <w:t>и као у 1.1.1.2</w:t>
            </w:r>
          </w:p>
        </w:tc>
        <w:tc>
          <w:tcPr>
            <w:tcW w:w="1080" w:type="dxa"/>
          </w:tcPr>
          <w:p w14:paraId="624B9381" w14:textId="7DEE3C25" w:rsidR="004E4103" w:rsidRPr="00152D30" w:rsidRDefault="00AC5CE9" w:rsidP="004E4103">
            <w:pPr>
              <w:rPr>
                <w:rFonts w:ascii="Times New Roman" w:hAnsi="Times New Roman"/>
                <w:sz w:val="18"/>
                <w:szCs w:val="18"/>
              </w:rPr>
            </w:pPr>
            <w:r w:rsidRPr="00152D30">
              <w:rPr>
                <w:rFonts w:ascii="Times New Roman" w:hAnsi="Times New Roman"/>
                <w:sz w:val="16"/>
                <w:szCs w:val="16"/>
                <w:lang w:val="sr-Cyrl-RS"/>
              </w:rPr>
              <w:t>4.</w:t>
            </w:r>
            <w:r w:rsidRPr="00152D30">
              <w:rPr>
                <w:rFonts w:ascii="Times New Roman" w:hAnsi="Times New Roman"/>
                <w:sz w:val="18"/>
                <w:szCs w:val="18"/>
              </w:rPr>
              <w:t xml:space="preserve"> квартал 20</w:t>
            </w:r>
            <w:r w:rsidRPr="00152D30">
              <w:rPr>
                <w:rFonts w:ascii="Times New Roman" w:hAnsi="Times New Roman"/>
                <w:sz w:val="18"/>
                <w:szCs w:val="18"/>
                <w:lang w:val="sr-Cyrl-RS"/>
              </w:rPr>
              <w:t>20</w:t>
            </w:r>
            <w:r w:rsidR="004E4103" w:rsidRPr="00152D30">
              <w:rPr>
                <w:rFonts w:ascii="Times New Roman" w:hAnsi="Times New Roman"/>
                <w:sz w:val="18"/>
                <w:szCs w:val="18"/>
              </w:rPr>
              <w:t>.</w:t>
            </w:r>
          </w:p>
        </w:tc>
        <w:tc>
          <w:tcPr>
            <w:tcW w:w="1980" w:type="dxa"/>
          </w:tcPr>
          <w:p w14:paraId="229A53A0" w14:textId="4A761104" w:rsidR="004E4103" w:rsidRPr="00152D30" w:rsidRDefault="004E4103" w:rsidP="004E4103">
            <w:pPr>
              <w:rPr>
                <w:rFonts w:ascii="Times New Roman" w:hAnsi="Times New Roman"/>
                <w:sz w:val="16"/>
                <w:szCs w:val="16"/>
                <w:lang w:val="ru-RU"/>
              </w:rPr>
            </w:pPr>
            <w:r w:rsidRPr="00152D30">
              <w:rPr>
                <w:rFonts w:ascii="Times New Roman" w:hAnsi="Times New Roman"/>
                <w:sz w:val="16"/>
                <w:szCs w:val="16"/>
                <w:lang w:val="ru-RU"/>
              </w:rPr>
              <w:t xml:space="preserve">Буџет РС укупно </w:t>
            </w:r>
            <w:r w:rsidR="00762D7F" w:rsidRPr="00152D30">
              <w:rPr>
                <w:lang w:val="ru-RU"/>
              </w:rPr>
              <w:t xml:space="preserve"> </w:t>
            </w:r>
            <w:r w:rsidR="00AD6FD0" w:rsidRPr="00152D30">
              <w:rPr>
                <w:rFonts w:ascii="Times New Roman" w:hAnsi="Times New Roman"/>
                <w:sz w:val="16"/>
                <w:szCs w:val="16"/>
                <w:lang w:val="ru-RU"/>
              </w:rPr>
              <w:t>20.332</w:t>
            </w:r>
            <w:r w:rsidRPr="00152D30">
              <w:rPr>
                <w:rFonts w:ascii="Times New Roman" w:hAnsi="Times New Roman"/>
                <w:sz w:val="16"/>
                <w:szCs w:val="16"/>
                <w:lang w:val="ru-RU"/>
              </w:rPr>
              <w:t xml:space="preserve">€, </w:t>
            </w:r>
            <w:r w:rsidRPr="00152D30">
              <w:rPr>
                <w:rFonts w:ascii="Times New Roman" w:hAnsi="Times New Roman"/>
                <w:sz w:val="16"/>
                <w:szCs w:val="16"/>
                <w:lang w:val="sr-Cyrl-RS"/>
              </w:rPr>
              <w:t>све у 2020</w:t>
            </w:r>
            <w:r w:rsidRPr="00152D30">
              <w:rPr>
                <w:rFonts w:ascii="Times New Roman" w:hAnsi="Times New Roman"/>
                <w:sz w:val="16"/>
                <w:szCs w:val="16"/>
                <w:lang w:val="ru-RU"/>
              </w:rPr>
              <w:t>.</w:t>
            </w:r>
          </w:p>
          <w:p w14:paraId="3992F7B6" w14:textId="77777777" w:rsidR="004E4103" w:rsidRPr="00152D30" w:rsidRDefault="004E4103" w:rsidP="004E4103">
            <w:pPr>
              <w:rPr>
                <w:rFonts w:ascii="Times New Roman" w:hAnsi="Times New Roman"/>
                <w:sz w:val="16"/>
                <w:szCs w:val="16"/>
                <w:lang w:val="ru-RU"/>
              </w:rPr>
            </w:pPr>
          </w:p>
          <w:p w14:paraId="4DC9B0F3" w14:textId="32BAD271" w:rsidR="00296D42" w:rsidRPr="00152D30" w:rsidRDefault="00296D42" w:rsidP="00296D42">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284C91" w:rsidRPr="00152D30">
              <w:rPr>
                <w:rFonts w:ascii="Times New Roman" w:hAnsi="Times New Roman"/>
                <w:sz w:val="16"/>
                <w:szCs w:val="16"/>
                <w:lang w:val="sr-Cyrl-RS"/>
              </w:rPr>
              <w:t>2.399.</w:t>
            </w:r>
            <w:r w:rsidR="003503FF" w:rsidRPr="00152D30">
              <w:rPr>
                <w:rFonts w:ascii="Times New Roman" w:hAnsi="Times New Roman"/>
                <w:sz w:val="16"/>
                <w:szCs w:val="16"/>
              </w:rPr>
              <w:t>176</w:t>
            </w:r>
            <w:r w:rsidR="00284C91"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4D9638FC" w14:textId="77777777" w:rsidR="00296D42" w:rsidRPr="00152D30" w:rsidRDefault="00296D42" w:rsidP="00296D42">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17150C2B" w14:textId="77777777" w:rsidR="00296D42" w:rsidRPr="00152D30" w:rsidRDefault="00296D42" w:rsidP="00296D42">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66809E69" w14:textId="2AF5FA60" w:rsidR="00296D42" w:rsidRPr="00152D30" w:rsidRDefault="00296D42" w:rsidP="004E4103">
            <w:pPr>
              <w:rPr>
                <w:rFonts w:ascii="Times New Roman" w:hAnsi="Times New Roman"/>
                <w:sz w:val="16"/>
                <w:szCs w:val="16"/>
                <w:lang w:val="ru-RU"/>
              </w:rPr>
            </w:pPr>
          </w:p>
        </w:tc>
        <w:tc>
          <w:tcPr>
            <w:tcW w:w="1980" w:type="dxa"/>
          </w:tcPr>
          <w:p w14:paraId="6C0B39B2" w14:textId="77777777" w:rsidR="004E4103" w:rsidRPr="00152D30" w:rsidRDefault="004E4103" w:rsidP="004E4103">
            <w:pPr>
              <w:rPr>
                <w:rFonts w:ascii="Times New Roman" w:hAnsi="Times New Roman"/>
                <w:sz w:val="16"/>
                <w:szCs w:val="16"/>
                <w:lang w:val="ru-RU"/>
              </w:rPr>
            </w:pPr>
            <w:r w:rsidRPr="00152D30">
              <w:rPr>
                <w:rFonts w:ascii="Times New Roman" w:hAnsi="Times New Roman"/>
                <w:sz w:val="16"/>
                <w:szCs w:val="16"/>
                <w:lang w:val="ru-RU"/>
              </w:rPr>
              <w:t>Донаторска средства укупно 2.250</w:t>
            </w:r>
            <w:r w:rsidR="005C5337" w:rsidRPr="00152D30">
              <w:rPr>
                <w:rFonts w:ascii="Times New Roman" w:hAnsi="Times New Roman"/>
                <w:sz w:val="16"/>
                <w:szCs w:val="16"/>
                <w:lang w:val="ru-RU"/>
              </w:rPr>
              <w:t xml:space="preserve"> </w:t>
            </w:r>
            <w:r w:rsidRPr="00152D30">
              <w:rPr>
                <w:rFonts w:ascii="Times New Roman" w:hAnsi="Times New Roman"/>
                <w:sz w:val="16"/>
                <w:szCs w:val="16"/>
                <w:lang w:val="ru-RU"/>
              </w:rPr>
              <w:t>€, све у 2020.</w:t>
            </w:r>
          </w:p>
          <w:p w14:paraId="67F196BB" w14:textId="43CB47CB" w:rsidR="00296D42" w:rsidRPr="00152D30" w:rsidRDefault="00296D42" w:rsidP="00296D42">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284C91" w:rsidRPr="00152D30">
              <w:rPr>
                <w:rFonts w:ascii="Times New Roman" w:hAnsi="Times New Roman"/>
                <w:sz w:val="16"/>
                <w:szCs w:val="16"/>
                <w:lang w:val="sr-Cyrl-RS"/>
              </w:rPr>
              <w:t>265.500</w:t>
            </w:r>
            <w:r w:rsidR="00284C91"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3A306617" w14:textId="77777777" w:rsidR="00296D42" w:rsidRPr="00152D30" w:rsidRDefault="00296D42" w:rsidP="00296D42">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6DC9583E" w14:textId="77777777" w:rsidR="00296D42" w:rsidRPr="00152D30" w:rsidRDefault="00296D42" w:rsidP="00296D42">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6F49FE9A" w14:textId="78839C2C" w:rsidR="00296D42" w:rsidRPr="00152D30" w:rsidRDefault="00296D42" w:rsidP="004E4103">
            <w:pPr>
              <w:rPr>
                <w:rFonts w:ascii="Times New Roman" w:hAnsi="Times New Roman"/>
                <w:sz w:val="18"/>
                <w:szCs w:val="18"/>
                <w:lang w:val="ru-RU"/>
              </w:rPr>
            </w:pPr>
          </w:p>
        </w:tc>
      </w:tr>
      <w:tr w:rsidR="00AA4F69" w:rsidRPr="00152D30" w14:paraId="63270C8F" w14:textId="77777777" w:rsidTr="00AA4F69">
        <w:trPr>
          <w:trHeight w:val="1061"/>
        </w:trPr>
        <w:tc>
          <w:tcPr>
            <w:tcW w:w="828" w:type="dxa"/>
          </w:tcPr>
          <w:p w14:paraId="5698EBFB" w14:textId="77777777" w:rsidR="00615DD1" w:rsidRPr="00152D30" w:rsidRDefault="00615DD1" w:rsidP="00615DD1">
            <w:pPr>
              <w:rPr>
                <w:rFonts w:ascii="Times New Roman" w:hAnsi="Times New Roman"/>
                <w:sz w:val="16"/>
                <w:szCs w:val="16"/>
              </w:rPr>
            </w:pPr>
            <w:r w:rsidRPr="00152D30">
              <w:rPr>
                <w:rFonts w:ascii="Times New Roman" w:hAnsi="Times New Roman"/>
                <w:sz w:val="16"/>
                <w:szCs w:val="16"/>
              </w:rPr>
              <w:t>1.2.</w:t>
            </w:r>
            <w:r w:rsidRPr="00152D30">
              <w:rPr>
                <w:rFonts w:ascii="Times New Roman" w:hAnsi="Times New Roman"/>
                <w:sz w:val="16"/>
                <w:szCs w:val="16"/>
                <w:lang w:val="sr-Cyrl-RS"/>
              </w:rPr>
              <w:t>11</w:t>
            </w:r>
            <w:r w:rsidRPr="00152D30">
              <w:rPr>
                <w:rFonts w:ascii="Times New Roman" w:hAnsi="Times New Roman"/>
                <w:sz w:val="16"/>
                <w:szCs w:val="16"/>
              </w:rPr>
              <w:t>.2</w:t>
            </w:r>
          </w:p>
          <w:p w14:paraId="43A1DE7D" w14:textId="77777777" w:rsidR="00615DD1" w:rsidRPr="00152D30" w:rsidRDefault="00615DD1" w:rsidP="00615DD1">
            <w:pPr>
              <w:rPr>
                <w:rFonts w:ascii="Times New Roman" w:hAnsi="Times New Roman"/>
                <w:sz w:val="16"/>
                <w:szCs w:val="16"/>
              </w:rPr>
            </w:pPr>
          </w:p>
        </w:tc>
        <w:tc>
          <w:tcPr>
            <w:tcW w:w="2541" w:type="dxa"/>
          </w:tcPr>
          <w:p w14:paraId="33E1473D" w14:textId="537BA66B" w:rsidR="00615DD1" w:rsidRPr="00152D30" w:rsidRDefault="00615DD1" w:rsidP="00615DD1">
            <w:pPr>
              <w:rPr>
                <w:rFonts w:ascii="Times New Roman" w:hAnsi="Times New Roman"/>
                <w:sz w:val="16"/>
                <w:szCs w:val="16"/>
                <w:lang w:val="sr-Latn-CS"/>
              </w:rPr>
            </w:pPr>
            <w:r w:rsidRPr="00152D30">
              <w:rPr>
                <w:rFonts w:ascii="Times New Roman" w:hAnsi="Times New Roman"/>
                <w:sz w:val="16"/>
                <w:szCs w:val="16"/>
                <w:lang w:val="ru-RU"/>
              </w:rPr>
              <w:t xml:space="preserve">Израда Закона о раду у делу који се односи на Фонд солидарности у складу са препорукама из Анализе, </w:t>
            </w:r>
            <w:r w:rsidRPr="00152D30">
              <w:rPr>
                <w:rFonts w:ascii="Times New Roman" w:hAnsi="Times New Roman"/>
                <w:sz w:val="16"/>
                <w:szCs w:val="16"/>
                <w:lang w:val="sr-Latn-CS"/>
              </w:rPr>
              <w:t>а у циљу потпуног транспоновања предметне директиве</w:t>
            </w:r>
          </w:p>
        </w:tc>
        <w:tc>
          <w:tcPr>
            <w:tcW w:w="1710" w:type="dxa"/>
            <w:gridSpan w:val="2"/>
          </w:tcPr>
          <w:p w14:paraId="1444F821" w14:textId="77777777" w:rsidR="00033001" w:rsidRPr="00152D30" w:rsidRDefault="00033001" w:rsidP="00033001">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667EDD5A" w14:textId="0AE61728" w:rsidR="00615DD1" w:rsidRPr="00152D30" w:rsidRDefault="00615DD1" w:rsidP="00615DD1">
            <w:pPr>
              <w:rPr>
                <w:rFonts w:ascii="Times New Roman" w:hAnsi="Times New Roman"/>
                <w:sz w:val="16"/>
                <w:szCs w:val="16"/>
                <w:lang w:val="sr-Cyrl-RS"/>
              </w:rPr>
            </w:pPr>
            <w:r w:rsidRPr="00152D30">
              <w:rPr>
                <w:rFonts w:ascii="Times New Roman" w:hAnsi="Times New Roman"/>
                <w:sz w:val="16"/>
                <w:szCs w:val="16"/>
              </w:rPr>
              <w:t>МРЗБСП</w:t>
            </w:r>
          </w:p>
        </w:tc>
        <w:tc>
          <w:tcPr>
            <w:tcW w:w="969" w:type="dxa"/>
          </w:tcPr>
          <w:p w14:paraId="2BFEA754" w14:textId="446A0B47" w:rsidR="00615DD1" w:rsidRPr="00152D30" w:rsidRDefault="00AC5CE9" w:rsidP="00615DD1">
            <w:pPr>
              <w:rPr>
                <w:rFonts w:ascii="Times New Roman" w:hAnsi="Times New Roman"/>
                <w:sz w:val="16"/>
                <w:szCs w:val="16"/>
              </w:rPr>
            </w:pPr>
            <w:r w:rsidRPr="00152D30">
              <w:rPr>
                <w:rFonts w:ascii="Times New Roman" w:hAnsi="Times New Roman"/>
                <w:sz w:val="16"/>
                <w:szCs w:val="16"/>
                <w:lang w:val="sr-Cyrl-RS"/>
              </w:rPr>
              <w:t>3.</w:t>
            </w:r>
            <w:r w:rsidR="00615DD1" w:rsidRPr="00152D30">
              <w:rPr>
                <w:rFonts w:ascii="Times New Roman" w:hAnsi="Times New Roman"/>
                <w:sz w:val="16"/>
                <w:szCs w:val="16"/>
              </w:rPr>
              <w:t xml:space="preserve"> квартал </w:t>
            </w:r>
            <w:r w:rsidR="00615DD1" w:rsidRPr="00152D30">
              <w:rPr>
                <w:rFonts w:ascii="Times New Roman" w:hAnsi="Times New Roman"/>
                <w:sz w:val="16"/>
                <w:szCs w:val="16"/>
                <w:lang w:val="sr-Cyrl-CS"/>
              </w:rPr>
              <w:t>2021.</w:t>
            </w:r>
          </w:p>
        </w:tc>
        <w:tc>
          <w:tcPr>
            <w:tcW w:w="2250" w:type="dxa"/>
          </w:tcPr>
          <w:p w14:paraId="16CFCC1A" w14:textId="77777777" w:rsidR="00615DD1" w:rsidRPr="00152D30" w:rsidRDefault="00615DD1" w:rsidP="00615DD1">
            <w:pPr>
              <w:rPr>
                <w:rFonts w:ascii="Times New Roman" w:hAnsi="Times New Roman"/>
                <w:sz w:val="16"/>
                <w:szCs w:val="16"/>
                <w:lang w:val="ru-RU"/>
              </w:rPr>
            </w:pPr>
            <w:r w:rsidRPr="00152D30">
              <w:rPr>
                <w:rFonts w:ascii="Times New Roman" w:hAnsi="Times New Roman"/>
                <w:sz w:val="16"/>
                <w:szCs w:val="16"/>
                <w:lang w:val="ru-RU"/>
              </w:rPr>
              <w:t xml:space="preserve">У Сектору рад и запошљавање у </w:t>
            </w:r>
          </w:p>
          <w:p w14:paraId="5D59F911" w14:textId="49FAB2D0" w:rsidR="00615DD1" w:rsidRPr="00152D30" w:rsidRDefault="00615DD1" w:rsidP="00002EF0">
            <w:pPr>
              <w:rPr>
                <w:rFonts w:ascii="Times New Roman" w:hAnsi="Times New Roman"/>
                <w:sz w:val="16"/>
                <w:szCs w:val="16"/>
                <w:lang w:val="ru-RU"/>
              </w:rPr>
            </w:pPr>
            <w:r w:rsidRPr="00152D30">
              <w:rPr>
                <w:rFonts w:ascii="Times New Roman" w:hAnsi="Times New Roman"/>
                <w:sz w:val="16"/>
                <w:szCs w:val="16"/>
                <w:lang w:val="ru-RU"/>
              </w:rPr>
              <w:t xml:space="preserve">МРЗБСП, Одељење за социјлани дијалог, </w:t>
            </w:r>
            <w:r w:rsidR="00002EF0" w:rsidRPr="00152D30">
              <w:rPr>
                <w:rFonts w:ascii="Times New Roman" w:hAnsi="Times New Roman"/>
                <w:sz w:val="16"/>
                <w:szCs w:val="16"/>
                <w:lang w:val="ru-RU"/>
              </w:rPr>
              <w:t xml:space="preserve">колективно преговарање и зараде, </w:t>
            </w:r>
            <w:r w:rsidR="00AD6FD0" w:rsidRPr="00152D30">
              <w:rPr>
                <w:rFonts w:ascii="Times New Roman" w:hAnsi="Times New Roman"/>
                <w:sz w:val="16"/>
                <w:szCs w:val="16"/>
                <w:lang w:val="ru-RU"/>
              </w:rPr>
              <w:t>2</w:t>
            </w:r>
            <w:r w:rsidRPr="00152D30">
              <w:rPr>
                <w:rFonts w:ascii="Times New Roman" w:hAnsi="Times New Roman"/>
                <w:sz w:val="16"/>
                <w:szCs w:val="16"/>
                <w:lang w:val="ru-RU"/>
              </w:rPr>
              <w:t xml:space="preserve"> државна службеника ВСС и као у 1.1.1.1</w:t>
            </w:r>
          </w:p>
        </w:tc>
        <w:tc>
          <w:tcPr>
            <w:tcW w:w="2880" w:type="dxa"/>
          </w:tcPr>
          <w:p w14:paraId="1FF942CF" w14:textId="213F9851" w:rsidR="00615DD1" w:rsidRPr="00152D30" w:rsidRDefault="00002EF0" w:rsidP="00615DD1">
            <w:pPr>
              <w:rPr>
                <w:rFonts w:ascii="Times New Roman" w:hAnsi="Times New Roman"/>
                <w:sz w:val="16"/>
                <w:szCs w:val="16"/>
                <w:lang w:val="sr-Cyrl-RS"/>
              </w:rPr>
            </w:pPr>
            <w:r w:rsidRPr="00152D30">
              <w:rPr>
                <w:rFonts w:ascii="Times New Roman" w:hAnsi="Times New Roman"/>
                <w:sz w:val="16"/>
                <w:szCs w:val="16"/>
                <w:lang w:val="ru-RU"/>
              </w:rPr>
              <w:t>- М</w:t>
            </w:r>
            <w:r w:rsidR="00615DD1" w:rsidRPr="00152D30">
              <w:rPr>
                <w:rFonts w:ascii="Times New Roman" w:hAnsi="Times New Roman"/>
                <w:sz w:val="16"/>
                <w:szCs w:val="16"/>
                <w:lang w:val="ru-RU"/>
              </w:rPr>
              <w:t xml:space="preserve">ања радна група за израду анализе до </w:t>
            </w:r>
            <w:r w:rsidR="0051580D" w:rsidRPr="00152D30">
              <w:rPr>
                <w:rFonts w:ascii="Times New Roman" w:hAnsi="Times New Roman"/>
                <w:sz w:val="16"/>
                <w:szCs w:val="16"/>
                <w:lang w:val="sr-Latn-RS"/>
              </w:rPr>
              <w:t>8</w:t>
            </w:r>
            <w:r w:rsidR="0051580D" w:rsidRPr="00152D30">
              <w:rPr>
                <w:rFonts w:ascii="Times New Roman" w:hAnsi="Times New Roman"/>
                <w:sz w:val="16"/>
                <w:szCs w:val="16"/>
                <w:lang w:val="ru-RU"/>
              </w:rPr>
              <w:t xml:space="preserve"> </w:t>
            </w:r>
            <w:r w:rsidR="00615DD1" w:rsidRPr="00152D30">
              <w:rPr>
                <w:rFonts w:ascii="Times New Roman" w:hAnsi="Times New Roman"/>
                <w:sz w:val="16"/>
                <w:szCs w:val="16"/>
                <w:lang w:val="ru-RU"/>
              </w:rPr>
              <w:t xml:space="preserve">чланова ради  до 30 радних дана </w:t>
            </w:r>
            <w:r w:rsidR="00615DD1" w:rsidRPr="00152D30">
              <w:rPr>
                <w:rFonts w:ascii="Times New Roman" w:hAnsi="Times New Roman"/>
                <w:sz w:val="16"/>
                <w:szCs w:val="16"/>
                <w:lang w:val="sr-Cyrl-RS"/>
              </w:rPr>
              <w:t>2021</w:t>
            </w:r>
            <w:r w:rsidRPr="00152D30">
              <w:rPr>
                <w:rFonts w:ascii="Times New Roman" w:hAnsi="Times New Roman"/>
                <w:sz w:val="16"/>
                <w:szCs w:val="16"/>
                <w:lang w:val="sr-Cyrl-RS"/>
              </w:rPr>
              <w:t>.</w:t>
            </w:r>
          </w:p>
          <w:p w14:paraId="3884BD77" w14:textId="052BD2B6" w:rsidR="00615DD1" w:rsidRPr="00152D30" w:rsidRDefault="00A92B1E" w:rsidP="00615DD1">
            <w:pPr>
              <w:rPr>
                <w:rFonts w:ascii="Times New Roman" w:hAnsi="Times New Roman"/>
                <w:sz w:val="16"/>
                <w:szCs w:val="16"/>
                <w:lang w:val="ru-RU"/>
              </w:rPr>
            </w:pPr>
            <w:r w:rsidRPr="00152D30">
              <w:rPr>
                <w:rFonts w:ascii="Times New Roman" w:hAnsi="Times New Roman"/>
                <w:sz w:val="16"/>
                <w:szCs w:val="16"/>
                <w:lang w:val="ru-RU"/>
              </w:rPr>
              <w:t>- експерт ТАЕКС,</w:t>
            </w:r>
            <w:r w:rsidR="00615DD1" w:rsidRPr="00152D30">
              <w:rPr>
                <w:rFonts w:ascii="Times New Roman" w:hAnsi="Times New Roman"/>
                <w:sz w:val="16"/>
                <w:szCs w:val="16"/>
                <w:lang w:val="ru-RU"/>
              </w:rPr>
              <w:t xml:space="preserve"> 1 посета од 5 дана у  </w:t>
            </w:r>
            <w:r w:rsidR="00615DD1" w:rsidRPr="00152D30">
              <w:rPr>
                <w:rFonts w:ascii="Times New Roman" w:hAnsi="Times New Roman"/>
                <w:sz w:val="16"/>
                <w:szCs w:val="16"/>
                <w:lang w:val="sr-Cyrl-RS"/>
              </w:rPr>
              <w:t>2021</w:t>
            </w:r>
            <w:r w:rsidR="00615DD1" w:rsidRPr="00152D30">
              <w:rPr>
                <w:rFonts w:ascii="Times New Roman" w:hAnsi="Times New Roman"/>
                <w:sz w:val="16"/>
                <w:szCs w:val="16"/>
                <w:lang w:val="ru-RU"/>
              </w:rPr>
              <w:t xml:space="preserve">. години </w:t>
            </w:r>
          </w:p>
          <w:p w14:paraId="576555E5" w14:textId="77777777" w:rsidR="00615DD1" w:rsidRPr="00152D30" w:rsidRDefault="00615DD1" w:rsidP="00615DD1">
            <w:pPr>
              <w:rPr>
                <w:rFonts w:ascii="Times New Roman" w:hAnsi="Times New Roman"/>
                <w:sz w:val="16"/>
                <w:szCs w:val="16"/>
                <w:lang w:val="ru-RU"/>
              </w:rPr>
            </w:pPr>
            <w:r w:rsidRPr="00152D30">
              <w:rPr>
                <w:rFonts w:ascii="Times New Roman" w:hAnsi="Times New Roman"/>
                <w:sz w:val="16"/>
                <w:szCs w:val="16"/>
                <w:lang w:val="ru-RU"/>
              </w:rPr>
              <w:t xml:space="preserve">- јавне расправе </w:t>
            </w:r>
            <w:r w:rsidRPr="00152D30">
              <w:rPr>
                <w:rFonts w:ascii="Times New Roman" w:hAnsi="Times New Roman"/>
                <w:sz w:val="16"/>
                <w:szCs w:val="16"/>
                <w:lang w:val="sr-Cyrl-RS"/>
              </w:rPr>
              <w:t xml:space="preserve">укључене </w:t>
            </w:r>
            <w:r w:rsidRPr="00152D30">
              <w:rPr>
                <w:rFonts w:ascii="Times New Roman" w:hAnsi="Times New Roman"/>
                <w:sz w:val="16"/>
                <w:szCs w:val="16"/>
                <w:lang w:val="ru-RU"/>
              </w:rPr>
              <w:t xml:space="preserve">у 1.1.1.2 </w:t>
            </w:r>
          </w:p>
          <w:p w14:paraId="57DFFE2D" w14:textId="0CEE68C7" w:rsidR="00615DD1" w:rsidRPr="00152D30" w:rsidRDefault="00615DD1" w:rsidP="00615DD1">
            <w:pPr>
              <w:rPr>
                <w:rFonts w:ascii="Times New Roman" w:hAnsi="Times New Roman"/>
                <w:sz w:val="16"/>
                <w:szCs w:val="16"/>
                <w:lang w:val="ru-RU"/>
              </w:rPr>
            </w:pPr>
            <w:r w:rsidRPr="00152D30">
              <w:rPr>
                <w:rFonts w:ascii="Times New Roman" w:hAnsi="Times New Roman"/>
                <w:sz w:val="16"/>
                <w:szCs w:val="16"/>
                <w:lang w:val="ru-RU"/>
              </w:rPr>
              <w:t xml:space="preserve">- округли столови </w:t>
            </w:r>
            <w:r w:rsidRPr="00152D30">
              <w:rPr>
                <w:rFonts w:ascii="Times New Roman" w:hAnsi="Times New Roman"/>
                <w:sz w:val="16"/>
                <w:szCs w:val="16"/>
                <w:lang w:val="sr-Cyrl-RS"/>
              </w:rPr>
              <w:t xml:space="preserve">укључене </w:t>
            </w:r>
            <w:r w:rsidRPr="00152D30">
              <w:rPr>
                <w:rFonts w:ascii="Times New Roman" w:hAnsi="Times New Roman"/>
                <w:sz w:val="16"/>
                <w:szCs w:val="16"/>
                <w:lang w:val="ru-RU"/>
              </w:rPr>
              <w:t>у 1.1.1.2</w:t>
            </w:r>
            <w:r w:rsidR="00A92B1E" w:rsidRPr="00152D30">
              <w:rPr>
                <w:rFonts w:ascii="Times New Roman" w:hAnsi="Times New Roman"/>
                <w:sz w:val="16"/>
                <w:szCs w:val="16"/>
                <w:lang w:val="ru-RU"/>
              </w:rPr>
              <w:t xml:space="preserve"> </w:t>
            </w:r>
          </w:p>
          <w:p w14:paraId="5FB4F65D" w14:textId="795E8CE6" w:rsidR="00615DD1" w:rsidRPr="00152D30" w:rsidRDefault="00615DD1" w:rsidP="00615DD1">
            <w:pPr>
              <w:rPr>
                <w:rFonts w:ascii="Times New Roman" w:hAnsi="Times New Roman"/>
                <w:sz w:val="16"/>
                <w:szCs w:val="16"/>
                <w:lang w:val="ru-RU"/>
              </w:rPr>
            </w:pPr>
            <w:r w:rsidRPr="00152D30">
              <w:rPr>
                <w:rFonts w:ascii="Times New Roman" w:hAnsi="Times New Roman"/>
                <w:sz w:val="16"/>
                <w:szCs w:val="16"/>
                <w:lang w:val="ru-RU"/>
              </w:rPr>
              <w:t>и као у 1.1.1.1</w:t>
            </w:r>
          </w:p>
        </w:tc>
        <w:tc>
          <w:tcPr>
            <w:tcW w:w="1080" w:type="dxa"/>
          </w:tcPr>
          <w:p w14:paraId="3C5C2AEC" w14:textId="4F44DBAD" w:rsidR="00615DD1" w:rsidRPr="00152D30" w:rsidRDefault="00615DD1" w:rsidP="00615DD1">
            <w:pPr>
              <w:rPr>
                <w:rFonts w:ascii="Times New Roman" w:hAnsi="Times New Roman"/>
                <w:sz w:val="16"/>
                <w:szCs w:val="16"/>
              </w:rPr>
            </w:pPr>
            <w:r w:rsidRPr="00152D30">
              <w:rPr>
                <w:rFonts w:ascii="Times New Roman" w:hAnsi="Times New Roman"/>
                <w:sz w:val="16"/>
                <w:szCs w:val="16"/>
                <w:lang w:val="sr-Cyrl-CS"/>
              </w:rPr>
              <w:t xml:space="preserve"> Као под 1.2.11.1</w:t>
            </w:r>
          </w:p>
        </w:tc>
        <w:tc>
          <w:tcPr>
            <w:tcW w:w="1980" w:type="dxa"/>
          </w:tcPr>
          <w:p w14:paraId="56068595" w14:textId="77777777" w:rsidR="00615DD1" w:rsidRPr="00152D30" w:rsidRDefault="00615DD1" w:rsidP="00615DD1">
            <w:pPr>
              <w:rPr>
                <w:rFonts w:ascii="Times New Roman" w:hAnsi="Times New Roman"/>
                <w:sz w:val="16"/>
                <w:szCs w:val="16"/>
                <w:lang w:val="ru-RU"/>
              </w:rPr>
            </w:pPr>
            <w:r w:rsidRPr="00152D30">
              <w:rPr>
                <w:rFonts w:ascii="Times New Roman" w:hAnsi="Times New Roman"/>
                <w:sz w:val="16"/>
                <w:szCs w:val="16"/>
                <w:lang w:val="ru-RU"/>
              </w:rPr>
              <w:t xml:space="preserve">Буџет РС, укупно </w:t>
            </w:r>
            <w:r w:rsidR="0051580D" w:rsidRPr="00152D30">
              <w:rPr>
                <w:lang w:val="ru-RU"/>
              </w:rPr>
              <w:t xml:space="preserve"> </w:t>
            </w:r>
            <w:r w:rsidR="00AD6FD0" w:rsidRPr="00152D30">
              <w:rPr>
                <w:rFonts w:ascii="Times New Roman" w:hAnsi="Times New Roman"/>
                <w:sz w:val="16"/>
                <w:szCs w:val="16"/>
                <w:lang w:val="ru-RU"/>
              </w:rPr>
              <w:t>19.582</w:t>
            </w:r>
            <w:r w:rsidRPr="00152D30">
              <w:rPr>
                <w:rFonts w:ascii="Times New Roman" w:hAnsi="Times New Roman"/>
                <w:sz w:val="16"/>
                <w:szCs w:val="16"/>
                <w:lang w:val="ru-RU"/>
              </w:rPr>
              <w:t>€, све у 2021.</w:t>
            </w:r>
          </w:p>
          <w:p w14:paraId="17A0BBA7" w14:textId="77777777" w:rsidR="00296D42" w:rsidRPr="00152D30" w:rsidRDefault="00296D42" w:rsidP="00296D42">
            <w:pPr>
              <w:rPr>
                <w:rFonts w:ascii="Times New Roman" w:hAnsi="Times New Roman"/>
                <w:sz w:val="16"/>
                <w:szCs w:val="16"/>
                <w:lang w:val="sr-Cyrl-RS"/>
              </w:rPr>
            </w:pPr>
            <w:r w:rsidRPr="00152D30">
              <w:rPr>
                <w:rFonts w:ascii="Times New Roman" w:hAnsi="Times New Roman"/>
                <w:sz w:val="16"/>
                <w:szCs w:val="16"/>
                <w:lang w:val="sr-Cyrl-RS"/>
              </w:rPr>
              <w:t xml:space="preserve">2020: 0 </w:t>
            </w:r>
            <w:r w:rsidRPr="00152D30">
              <w:rPr>
                <w:rFonts w:ascii="Times New Roman" w:hAnsi="Times New Roman"/>
                <w:sz w:val="16"/>
                <w:szCs w:val="16"/>
                <w:lang w:val="ru-RU"/>
              </w:rPr>
              <w:t>РСД</w:t>
            </w:r>
          </w:p>
          <w:p w14:paraId="0C4BAA0C" w14:textId="6DBCA500" w:rsidR="00296D42" w:rsidRPr="00152D30" w:rsidRDefault="00296D42" w:rsidP="00296D42">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00284C91" w:rsidRPr="00152D30">
              <w:rPr>
                <w:rFonts w:ascii="Times New Roman" w:hAnsi="Times New Roman"/>
                <w:sz w:val="16"/>
                <w:szCs w:val="16"/>
                <w:lang w:val="ru-RU"/>
              </w:rPr>
              <w:t>2.310.</w:t>
            </w:r>
            <w:r w:rsidR="003503FF" w:rsidRPr="00152D30">
              <w:rPr>
                <w:rFonts w:ascii="Times New Roman" w:hAnsi="Times New Roman"/>
                <w:sz w:val="16"/>
                <w:szCs w:val="16"/>
              </w:rPr>
              <w:t>676</w:t>
            </w:r>
            <w:r w:rsidR="00284C91"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4DC74090" w14:textId="77777777" w:rsidR="00296D42" w:rsidRPr="00152D30" w:rsidRDefault="00296D42" w:rsidP="00296D42">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36E7711B" w14:textId="302351D1" w:rsidR="00296D42" w:rsidRPr="00152D30" w:rsidRDefault="00296D42" w:rsidP="00615DD1">
            <w:pPr>
              <w:rPr>
                <w:rFonts w:ascii="Times New Roman" w:hAnsi="Times New Roman"/>
                <w:sz w:val="16"/>
                <w:szCs w:val="16"/>
                <w:lang w:val="ru-RU"/>
              </w:rPr>
            </w:pPr>
          </w:p>
        </w:tc>
        <w:tc>
          <w:tcPr>
            <w:tcW w:w="1980" w:type="dxa"/>
          </w:tcPr>
          <w:p w14:paraId="108FDB37" w14:textId="77777777" w:rsidR="00615DD1" w:rsidRPr="00152D30" w:rsidRDefault="00615DD1" w:rsidP="00615DD1">
            <w:pPr>
              <w:rPr>
                <w:rFonts w:ascii="Times New Roman" w:hAnsi="Times New Roman"/>
                <w:sz w:val="16"/>
                <w:szCs w:val="16"/>
                <w:lang w:val="ru-RU"/>
              </w:rPr>
            </w:pPr>
            <w:r w:rsidRPr="00152D30">
              <w:rPr>
                <w:rFonts w:ascii="Times New Roman" w:hAnsi="Times New Roman"/>
                <w:sz w:val="16"/>
                <w:szCs w:val="16"/>
                <w:lang w:val="ru-RU"/>
              </w:rPr>
              <w:t>Донаторска средства укупно 2.250 €, све у 2021.</w:t>
            </w:r>
          </w:p>
          <w:p w14:paraId="62CA31D5" w14:textId="77777777" w:rsidR="00296D42" w:rsidRPr="00152D30" w:rsidRDefault="00296D42" w:rsidP="00296D42">
            <w:pPr>
              <w:rPr>
                <w:rFonts w:ascii="Times New Roman" w:hAnsi="Times New Roman"/>
                <w:sz w:val="16"/>
                <w:szCs w:val="16"/>
                <w:lang w:val="sr-Cyrl-RS"/>
              </w:rPr>
            </w:pPr>
            <w:r w:rsidRPr="00152D30">
              <w:rPr>
                <w:rFonts w:ascii="Times New Roman" w:hAnsi="Times New Roman"/>
                <w:sz w:val="16"/>
                <w:szCs w:val="16"/>
                <w:lang w:val="sr-Cyrl-RS"/>
              </w:rPr>
              <w:t xml:space="preserve">2020: 0 </w:t>
            </w:r>
            <w:r w:rsidRPr="00152D30">
              <w:rPr>
                <w:rFonts w:ascii="Times New Roman" w:hAnsi="Times New Roman"/>
                <w:sz w:val="16"/>
                <w:szCs w:val="16"/>
                <w:lang w:val="ru-RU"/>
              </w:rPr>
              <w:t>РСД</w:t>
            </w:r>
          </w:p>
          <w:p w14:paraId="01E69538" w14:textId="7DC3CF72" w:rsidR="00296D42" w:rsidRPr="00152D30" w:rsidRDefault="00296D42" w:rsidP="00296D42">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00284C91" w:rsidRPr="00152D30">
              <w:rPr>
                <w:rFonts w:ascii="Times New Roman" w:hAnsi="Times New Roman"/>
                <w:sz w:val="16"/>
                <w:szCs w:val="16"/>
                <w:lang w:val="sr-Cyrl-RS"/>
              </w:rPr>
              <w:t>265.500</w:t>
            </w:r>
            <w:r w:rsidR="00284C91"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05F73AD9" w14:textId="77777777" w:rsidR="00296D42" w:rsidRPr="00152D30" w:rsidRDefault="00296D42" w:rsidP="00296D42">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3CECCAA6" w14:textId="19D16156" w:rsidR="00296D42" w:rsidRPr="00152D30" w:rsidRDefault="00296D42" w:rsidP="00615DD1">
            <w:pPr>
              <w:rPr>
                <w:rFonts w:ascii="Times New Roman" w:hAnsi="Times New Roman"/>
                <w:sz w:val="16"/>
                <w:szCs w:val="16"/>
                <w:lang w:val="ru-RU"/>
              </w:rPr>
            </w:pPr>
          </w:p>
        </w:tc>
      </w:tr>
      <w:tr w:rsidR="00AA4F69" w:rsidRPr="00152D30" w14:paraId="55413B3B" w14:textId="77777777" w:rsidTr="00AA4F69">
        <w:trPr>
          <w:trHeight w:val="3502"/>
        </w:trPr>
        <w:tc>
          <w:tcPr>
            <w:tcW w:w="828" w:type="dxa"/>
            <w:tcBorders>
              <w:bottom w:val="double" w:sz="4" w:space="0" w:color="auto"/>
            </w:tcBorders>
          </w:tcPr>
          <w:p w14:paraId="6C19A403" w14:textId="77777777" w:rsidR="004E4103" w:rsidRPr="00152D30" w:rsidRDefault="004E4103" w:rsidP="004E4103">
            <w:pPr>
              <w:rPr>
                <w:rFonts w:ascii="Times New Roman" w:hAnsi="Times New Roman"/>
                <w:sz w:val="16"/>
                <w:szCs w:val="16"/>
              </w:rPr>
            </w:pPr>
            <w:r w:rsidRPr="00152D30">
              <w:rPr>
                <w:rFonts w:ascii="Times New Roman" w:hAnsi="Times New Roman"/>
                <w:sz w:val="16"/>
                <w:szCs w:val="16"/>
              </w:rPr>
              <w:t>1.2.1</w:t>
            </w:r>
            <w:r w:rsidRPr="00152D30">
              <w:rPr>
                <w:rFonts w:ascii="Times New Roman" w:hAnsi="Times New Roman"/>
                <w:sz w:val="16"/>
                <w:szCs w:val="16"/>
                <w:lang w:val="sr-Cyrl-RS"/>
              </w:rPr>
              <w:t>1</w:t>
            </w:r>
            <w:r w:rsidRPr="00152D30">
              <w:rPr>
                <w:rFonts w:ascii="Times New Roman" w:hAnsi="Times New Roman"/>
                <w:sz w:val="16"/>
                <w:szCs w:val="16"/>
              </w:rPr>
              <w:t>.3</w:t>
            </w:r>
          </w:p>
        </w:tc>
        <w:tc>
          <w:tcPr>
            <w:tcW w:w="2541" w:type="dxa"/>
            <w:tcBorders>
              <w:bottom w:val="double" w:sz="4" w:space="0" w:color="auto"/>
            </w:tcBorders>
          </w:tcPr>
          <w:p w14:paraId="3891A682" w14:textId="77777777" w:rsidR="004E4103" w:rsidRPr="00152D30" w:rsidRDefault="004E4103" w:rsidP="004E4103">
            <w:pPr>
              <w:rPr>
                <w:rFonts w:ascii="Times New Roman" w:hAnsi="Times New Roman"/>
                <w:sz w:val="16"/>
                <w:szCs w:val="16"/>
                <w:lang w:val="sr-Latn-CS"/>
              </w:rPr>
            </w:pPr>
            <w:r w:rsidRPr="00152D30">
              <w:rPr>
                <w:rFonts w:ascii="Times New Roman" w:hAnsi="Times New Roman"/>
                <w:sz w:val="16"/>
                <w:szCs w:val="16"/>
                <w:lang w:val="sr-Latn-CS"/>
              </w:rPr>
              <w:t>Имплементација Закона о раду у делу који се односи на Фонд солидарно</w:t>
            </w:r>
            <w:r w:rsidRPr="00152D30">
              <w:rPr>
                <w:rFonts w:ascii="Times New Roman" w:hAnsi="Times New Roman"/>
                <w:sz w:val="16"/>
                <w:szCs w:val="16"/>
                <w:lang w:val="ru-RU"/>
              </w:rPr>
              <w:t>с</w:t>
            </w:r>
            <w:r w:rsidRPr="00152D30">
              <w:rPr>
                <w:rFonts w:ascii="Times New Roman" w:hAnsi="Times New Roman"/>
                <w:sz w:val="16"/>
                <w:szCs w:val="16"/>
                <w:lang w:val="sr-Latn-CS"/>
              </w:rPr>
              <w:t>ти а у вези са применом одредаба Закона, кроз:</w:t>
            </w:r>
          </w:p>
          <w:p w14:paraId="46AD8A6A" w14:textId="77777777" w:rsidR="004E4103" w:rsidRPr="00152D30" w:rsidRDefault="004E4103" w:rsidP="004E4103">
            <w:pPr>
              <w:ind w:left="129" w:hanging="147"/>
              <w:rPr>
                <w:rFonts w:ascii="Times New Roman" w:hAnsi="Times New Roman"/>
                <w:sz w:val="16"/>
                <w:szCs w:val="16"/>
                <w:lang w:val="sr-Latn-CS"/>
              </w:rPr>
            </w:pPr>
            <w:r w:rsidRPr="00152D30">
              <w:rPr>
                <w:rFonts w:ascii="Times New Roman" w:hAnsi="Times New Roman"/>
                <w:sz w:val="16"/>
                <w:szCs w:val="16"/>
                <w:lang w:val="ru-RU"/>
              </w:rPr>
              <w:t xml:space="preserve">а) </w:t>
            </w:r>
            <w:r w:rsidRPr="00152D30">
              <w:rPr>
                <w:rFonts w:ascii="Times New Roman" w:hAnsi="Times New Roman"/>
                <w:sz w:val="16"/>
                <w:szCs w:val="16"/>
                <w:lang w:val="sr-Latn-CS"/>
              </w:rPr>
              <w:t xml:space="preserve">решавање у другом степену по жалбама на решења Фонда солидарности у првом степену </w:t>
            </w:r>
          </w:p>
          <w:p w14:paraId="0AA3ED09" w14:textId="77777777" w:rsidR="004E4103" w:rsidRPr="00152D30" w:rsidRDefault="004E4103" w:rsidP="004E4103">
            <w:pPr>
              <w:ind w:left="129" w:hanging="147"/>
              <w:rPr>
                <w:rFonts w:ascii="Times New Roman" w:hAnsi="Times New Roman"/>
                <w:sz w:val="16"/>
                <w:szCs w:val="16"/>
                <w:lang w:val="sr-Latn-CS"/>
              </w:rPr>
            </w:pPr>
            <w:r w:rsidRPr="00152D30">
              <w:rPr>
                <w:rFonts w:ascii="Times New Roman" w:hAnsi="Times New Roman"/>
                <w:sz w:val="16"/>
                <w:szCs w:val="16"/>
                <w:lang w:val="ru-RU"/>
              </w:rPr>
              <w:t xml:space="preserve">б) </w:t>
            </w:r>
            <w:r w:rsidRPr="00152D30">
              <w:rPr>
                <w:rFonts w:ascii="Times New Roman" w:hAnsi="Times New Roman"/>
                <w:sz w:val="16"/>
                <w:szCs w:val="16"/>
                <w:lang w:val="sr-Latn-CS"/>
              </w:rPr>
              <w:t>одрж</w:t>
            </w:r>
            <w:r w:rsidRPr="00152D30">
              <w:rPr>
                <w:rFonts w:ascii="Times New Roman" w:hAnsi="Times New Roman"/>
                <w:sz w:val="16"/>
                <w:szCs w:val="16"/>
                <w:lang w:val="ru-RU"/>
              </w:rPr>
              <w:t>а</w:t>
            </w:r>
            <w:r w:rsidRPr="00152D30">
              <w:rPr>
                <w:rFonts w:ascii="Times New Roman" w:hAnsi="Times New Roman"/>
                <w:sz w:val="16"/>
                <w:szCs w:val="16"/>
                <w:lang w:val="sr-Latn-CS"/>
              </w:rPr>
              <w:t>вање обука, семин</w:t>
            </w:r>
            <w:r w:rsidRPr="00152D30">
              <w:rPr>
                <w:rFonts w:ascii="Times New Roman" w:hAnsi="Times New Roman"/>
                <w:sz w:val="16"/>
                <w:szCs w:val="16"/>
                <w:lang w:val="ru-RU"/>
              </w:rPr>
              <w:t>а</w:t>
            </w:r>
            <w:r w:rsidRPr="00152D30">
              <w:rPr>
                <w:rFonts w:ascii="Times New Roman" w:hAnsi="Times New Roman"/>
                <w:sz w:val="16"/>
                <w:szCs w:val="16"/>
                <w:lang w:val="sr-Latn-CS"/>
              </w:rPr>
              <w:t xml:space="preserve">ра и радионица </w:t>
            </w:r>
          </w:p>
          <w:p w14:paraId="4DC934A8" w14:textId="77777777" w:rsidR="004E4103" w:rsidRPr="00152D30" w:rsidRDefault="004E4103" w:rsidP="004E4103">
            <w:pPr>
              <w:ind w:left="129" w:hanging="147"/>
              <w:rPr>
                <w:rFonts w:ascii="Times New Roman" w:hAnsi="Times New Roman"/>
                <w:sz w:val="16"/>
                <w:szCs w:val="16"/>
                <w:lang w:val="sr-Latn-CS"/>
              </w:rPr>
            </w:pPr>
            <w:r w:rsidRPr="00152D30">
              <w:rPr>
                <w:rFonts w:ascii="Times New Roman" w:hAnsi="Times New Roman"/>
                <w:sz w:val="16"/>
                <w:szCs w:val="16"/>
                <w:lang w:val="ru-RU"/>
              </w:rPr>
              <w:t xml:space="preserve">в) </w:t>
            </w:r>
            <w:r w:rsidRPr="00152D30">
              <w:rPr>
                <w:rFonts w:ascii="Times New Roman" w:hAnsi="Times New Roman"/>
                <w:sz w:val="16"/>
                <w:szCs w:val="16"/>
                <w:lang w:val="sr-Latn-CS"/>
              </w:rPr>
              <w:t>одржавање округлих столова</w:t>
            </w:r>
          </w:p>
          <w:p w14:paraId="3AF5E853" w14:textId="77777777" w:rsidR="004E4103" w:rsidRPr="00152D30" w:rsidRDefault="004E4103" w:rsidP="004E4103">
            <w:pPr>
              <w:ind w:left="129" w:hanging="147"/>
              <w:rPr>
                <w:rFonts w:ascii="Times New Roman" w:hAnsi="Times New Roman"/>
                <w:sz w:val="16"/>
                <w:szCs w:val="16"/>
                <w:lang w:val="sr-Latn-CS"/>
              </w:rPr>
            </w:pPr>
            <w:r w:rsidRPr="00152D30">
              <w:rPr>
                <w:rFonts w:ascii="Times New Roman" w:hAnsi="Times New Roman"/>
                <w:sz w:val="16"/>
                <w:szCs w:val="16"/>
                <w:lang w:val="ru-RU"/>
              </w:rPr>
              <w:t xml:space="preserve">г) </w:t>
            </w:r>
            <w:r w:rsidRPr="00152D30">
              <w:rPr>
                <w:rFonts w:ascii="Times New Roman" w:hAnsi="Times New Roman"/>
                <w:sz w:val="16"/>
                <w:szCs w:val="16"/>
                <w:lang w:val="sr-Latn-CS"/>
              </w:rPr>
              <w:t>израду анализа ефеката примене Закона у делу који се односи на Фонд солидарности, на основу предмета по решењима и жалбама у другом степену и судских спорова</w:t>
            </w:r>
          </w:p>
          <w:p w14:paraId="06DE8316" w14:textId="77777777" w:rsidR="004E4103" w:rsidRPr="00152D30" w:rsidRDefault="004E4103" w:rsidP="004E4103">
            <w:pPr>
              <w:ind w:left="129" w:hanging="147"/>
              <w:rPr>
                <w:rFonts w:ascii="Times New Roman" w:hAnsi="Times New Roman"/>
                <w:sz w:val="16"/>
                <w:szCs w:val="16"/>
                <w:lang w:val="sr-Latn-CS"/>
              </w:rPr>
            </w:pPr>
            <w:r w:rsidRPr="00152D30">
              <w:rPr>
                <w:rFonts w:ascii="Times New Roman" w:hAnsi="Times New Roman"/>
                <w:sz w:val="16"/>
                <w:szCs w:val="16"/>
                <w:lang w:val="ru-RU"/>
              </w:rPr>
              <w:t xml:space="preserve">д) </w:t>
            </w:r>
            <w:r w:rsidRPr="00152D30">
              <w:rPr>
                <w:rFonts w:ascii="Times New Roman" w:hAnsi="Times New Roman"/>
                <w:sz w:val="16"/>
                <w:szCs w:val="16"/>
                <w:lang w:val="sr-Latn-CS"/>
              </w:rPr>
              <w:t xml:space="preserve">извештавање надлежних органа у РС и израда предлога мера за даље </w:t>
            </w:r>
            <w:r w:rsidRPr="00152D30">
              <w:rPr>
                <w:rFonts w:ascii="Times New Roman" w:hAnsi="Times New Roman"/>
                <w:sz w:val="16"/>
                <w:szCs w:val="16"/>
                <w:lang w:val="ru-RU"/>
              </w:rPr>
              <w:t>у</w:t>
            </w:r>
            <w:r w:rsidRPr="00152D30">
              <w:rPr>
                <w:rFonts w:ascii="Times New Roman" w:hAnsi="Times New Roman"/>
                <w:sz w:val="16"/>
                <w:szCs w:val="16"/>
                <w:lang w:val="sr-Latn-CS"/>
              </w:rPr>
              <w:t>напређење стања у области</w:t>
            </w:r>
          </w:p>
          <w:p w14:paraId="7871BD8B" w14:textId="215788AF" w:rsidR="004E4103" w:rsidRPr="00152D30" w:rsidRDefault="004E4103" w:rsidP="004E4103">
            <w:pPr>
              <w:rPr>
                <w:rFonts w:ascii="Times New Roman" w:hAnsi="Times New Roman"/>
                <w:sz w:val="16"/>
                <w:szCs w:val="16"/>
                <w:lang w:val="ru-RU"/>
              </w:rPr>
            </w:pPr>
            <w:r w:rsidRPr="00152D30">
              <w:rPr>
                <w:rFonts w:ascii="Times New Roman" w:hAnsi="Times New Roman"/>
                <w:sz w:val="16"/>
                <w:szCs w:val="16"/>
                <w:lang w:val="ru-RU"/>
              </w:rPr>
              <w:t xml:space="preserve">ђ) решавање у првом степену по захтевима за исплату средстава од Фонда солидарности </w:t>
            </w:r>
          </w:p>
        </w:tc>
        <w:tc>
          <w:tcPr>
            <w:tcW w:w="1710" w:type="dxa"/>
            <w:gridSpan w:val="2"/>
            <w:tcBorders>
              <w:bottom w:val="double" w:sz="4" w:space="0" w:color="auto"/>
            </w:tcBorders>
          </w:tcPr>
          <w:p w14:paraId="2B355D02" w14:textId="77777777" w:rsidR="00033001" w:rsidRPr="00152D30" w:rsidRDefault="00033001" w:rsidP="00033001">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069C2D37" w14:textId="130DC976" w:rsidR="004E4103" w:rsidRPr="00152D30" w:rsidRDefault="004E4103" w:rsidP="004E4103">
            <w:pPr>
              <w:rPr>
                <w:rFonts w:ascii="Times New Roman" w:hAnsi="Times New Roman"/>
                <w:sz w:val="16"/>
                <w:szCs w:val="16"/>
                <w:lang w:val="sr-Cyrl-RS"/>
              </w:rPr>
            </w:pPr>
            <w:r w:rsidRPr="00152D30">
              <w:rPr>
                <w:rFonts w:ascii="Times New Roman" w:hAnsi="Times New Roman"/>
                <w:sz w:val="16"/>
                <w:szCs w:val="16"/>
                <w:lang w:val="ru-RU"/>
              </w:rPr>
              <w:t xml:space="preserve">МРЗБСП </w:t>
            </w:r>
            <w:r w:rsidR="00033001" w:rsidRPr="00152D30">
              <w:rPr>
                <w:rFonts w:ascii="Times New Roman" w:hAnsi="Times New Roman"/>
                <w:sz w:val="16"/>
                <w:szCs w:val="16"/>
                <w:lang w:val="sr-Cyrl-RS"/>
              </w:rPr>
              <w:t xml:space="preserve"> у сарадњи </w:t>
            </w:r>
          </w:p>
          <w:p w14:paraId="06C6248A" w14:textId="00D1A9D5" w:rsidR="004E4103" w:rsidRPr="00152D30" w:rsidRDefault="004E4103" w:rsidP="004E4103">
            <w:pPr>
              <w:rPr>
                <w:rFonts w:ascii="Times New Roman" w:hAnsi="Times New Roman"/>
                <w:sz w:val="16"/>
                <w:szCs w:val="16"/>
                <w:lang w:val="ru-RU"/>
              </w:rPr>
            </w:pPr>
            <w:r w:rsidRPr="00152D30">
              <w:rPr>
                <w:rFonts w:ascii="Times New Roman" w:hAnsi="Times New Roman"/>
                <w:sz w:val="16"/>
                <w:szCs w:val="16"/>
                <w:lang w:val="ru-RU"/>
              </w:rPr>
              <w:t>Фонд</w:t>
            </w:r>
            <w:r w:rsidR="00033001" w:rsidRPr="00152D30">
              <w:rPr>
                <w:rFonts w:ascii="Times New Roman" w:hAnsi="Times New Roman"/>
                <w:sz w:val="16"/>
                <w:szCs w:val="16"/>
                <w:lang w:val="sr-Cyrl-RS"/>
              </w:rPr>
              <w:t xml:space="preserve">ом </w:t>
            </w:r>
            <w:r w:rsidRPr="00152D30">
              <w:rPr>
                <w:rFonts w:ascii="Times New Roman" w:hAnsi="Times New Roman"/>
                <w:sz w:val="16"/>
                <w:szCs w:val="16"/>
                <w:lang w:val="ru-RU"/>
              </w:rPr>
              <w:t xml:space="preserve"> солидарности</w:t>
            </w:r>
          </w:p>
        </w:tc>
        <w:tc>
          <w:tcPr>
            <w:tcW w:w="969" w:type="dxa"/>
            <w:tcBorders>
              <w:bottom w:val="double" w:sz="4" w:space="0" w:color="auto"/>
            </w:tcBorders>
            <w:shd w:val="clear" w:color="auto" w:fill="auto"/>
          </w:tcPr>
          <w:p w14:paraId="6140CE4C" w14:textId="68AA250D" w:rsidR="004E4103" w:rsidRPr="00152D30" w:rsidRDefault="004E4103" w:rsidP="004E4103">
            <w:pPr>
              <w:rPr>
                <w:rFonts w:ascii="Times New Roman" w:hAnsi="Times New Roman"/>
                <w:sz w:val="16"/>
                <w:szCs w:val="16"/>
                <w:lang w:val="ru-RU"/>
              </w:rPr>
            </w:pPr>
            <w:r w:rsidRPr="00152D30">
              <w:rPr>
                <w:rFonts w:ascii="Times New Roman" w:hAnsi="Times New Roman"/>
                <w:sz w:val="16"/>
                <w:szCs w:val="16"/>
                <w:lang w:val="ru-RU"/>
              </w:rPr>
              <w:t xml:space="preserve">Од </w:t>
            </w:r>
            <w:r w:rsidR="00821A4E" w:rsidRPr="00152D30">
              <w:rPr>
                <w:rFonts w:ascii="Times New Roman" w:hAnsi="Times New Roman"/>
                <w:sz w:val="16"/>
                <w:szCs w:val="16"/>
                <w:lang w:val="sr-Cyrl-RS"/>
              </w:rPr>
              <w:t xml:space="preserve">1. </w:t>
            </w:r>
            <w:r w:rsidRPr="00152D30">
              <w:rPr>
                <w:rFonts w:ascii="Times New Roman" w:hAnsi="Times New Roman"/>
                <w:sz w:val="16"/>
                <w:szCs w:val="16"/>
                <w:lang w:val="ru-RU"/>
              </w:rPr>
              <w:t xml:space="preserve">квартала </w:t>
            </w:r>
            <w:r w:rsidRPr="00152D30">
              <w:rPr>
                <w:rFonts w:ascii="Times New Roman" w:hAnsi="Times New Roman"/>
                <w:sz w:val="16"/>
                <w:szCs w:val="16"/>
                <w:lang w:val="sr-Cyrl-CS"/>
              </w:rPr>
              <w:t xml:space="preserve"> 2022. </w:t>
            </w:r>
            <w:r w:rsidRPr="00152D30">
              <w:rPr>
                <w:rFonts w:ascii="Times New Roman" w:hAnsi="Times New Roman"/>
                <w:sz w:val="16"/>
                <w:szCs w:val="16"/>
                <w:lang w:val="ru-RU"/>
              </w:rPr>
              <w:t xml:space="preserve"> надаље континуирано</w:t>
            </w:r>
          </w:p>
        </w:tc>
        <w:tc>
          <w:tcPr>
            <w:tcW w:w="2250" w:type="dxa"/>
            <w:tcBorders>
              <w:bottom w:val="double" w:sz="4" w:space="0" w:color="auto"/>
            </w:tcBorders>
            <w:shd w:val="clear" w:color="auto" w:fill="auto"/>
          </w:tcPr>
          <w:p w14:paraId="6D101D8B" w14:textId="77777777" w:rsidR="004E4103" w:rsidRPr="00152D30" w:rsidRDefault="004E4103" w:rsidP="004E4103">
            <w:pPr>
              <w:rPr>
                <w:rFonts w:ascii="Times New Roman" w:hAnsi="Times New Roman"/>
                <w:sz w:val="16"/>
                <w:szCs w:val="16"/>
                <w:lang w:val="ru-RU"/>
              </w:rPr>
            </w:pPr>
            <w:r w:rsidRPr="00152D30">
              <w:rPr>
                <w:rFonts w:ascii="Times New Roman" w:hAnsi="Times New Roman"/>
                <w:sz w:val="16"/>
                <w:szCs w:val="16"/>
                <w:lang w:val="ru-RU"/>
              </w:rPr>
              <w:t>МРЗБСП као у 1.2.11.1</w:t>
            </w:r>
          </w:p>
          <w:p w14:paraId="768C7F6C" w14:textId="1E4A4367" w:rsidR="004E4103" w:rsidRPr="00152D30" w:rsidRDefault="004E4103" w:rsidP="004E4103">
            <w:pPr>
              <w:rPr>
                <w:rFonts w:ascii="Times New Roman" w:hAnsi="Times New Roman"/>
                <w:sz w:val="16"/>
                <w:szCs w:val="16"/>
                <w:lang w:val="sr-Latn-RS"/>
              </w:rPr>
            </w:pPr>
            <w:r w:rsidRPr="00152D30">
              <w:rPr>
                <w:rFonts w:ascii="Times New Roman" w:hAnsi="Times New Roman"/>
                <w:sz w:val="16"/>
                <w:szCs w:val="16"/>
                <w:lang w:val="ru-RU"/>
              </w:rPr>
              <w:t>У Фонду солидарности систематизовано је 12 радних места у два одељења и то Одељење за правне послове и Одељење за финансијско књиговодствене</w:t>
            </w:r>
            <w:r w:rsidRPr="00152D30">
              <w:rPr>
                <w:rFonts w:ascii="Times New Roman" w:hAnsi="Times New Roman"/>
                <w:sz w:val="16"/>
                <w:szCs w:val="16"/>
                <w:lang w:val="sr-Cyrl-CS"/>
              </w:rPr>
              <w:t xml:space="preserve"> и опште</w:t>
            </w:r>
            <w:r w:rsidRPr="00152D30">
              <w:rPr>
                <w:rFonts w:ascii="Times New Roman" w:hAnsi="Times New Roman"/>
                <w:sz w:val="16"/>
                <w:szCs w:val="16"/>
                <w:lang w:val="ru-RU"/>
              </w:rPr>
              <w:t xml:space="preserve"> послове на којима укупно 8 извршилаца ради на пословима решавања у првом степену по захтевима за исплату средстава Фонда солидарности</w:t>
            </w:r>
          </w:p>
        </w:tc>
        <w:tc>
          <w:tcPr>
            <w:tcW w:w="2880" w:type="dxa"/>
            <w:tcBorders>
              <w:bottom w:val="double" w:sz="4" w:space="0" w:color="auto"/>
            </w:tcBorders>
            <w:shd w:val="clear" w:color="auto" w:fill="auto"/>
          </w:tcPr>
          <w:p w14:paraId="22087B18" w14:textId="77777777" w:rsidR="004E4103" w:rsidRPr="00152D30" w:rsidRDefault="004E4103" w:rsidP="004E4103">
            <w:pPr>
              <w:rPr>
                <w:rFonts w:ascii="Times New Roman" w:hAnsi="Times New Roman"/>
                <w:sz w:val="16"/>
                <w:szCs w:val="16"/>
                <w:lang w:val="ru-RU"/>
              </w:rPr>
            </w:pPr>
            <w:r w:rsidRPr="00152D30">
              <w:rPr>
                <w:rFonts w:ascii="Times New Roman" w:hAnsi="Times New Roman"/>
                <w:sz w:val="16"/>
                <w:szCs w:val="16"/>
                <w:lang w:val="ru-RU"/>
              </w:rPr>
              <w:t>МРЗБСП као у 1.2.11.1</w:t>
            </w:r>
          </w:p>
          <w:p w14:paraId="3A6715CB" w14:textId="77777777" w:rsidR="004E4103" w:rsidRPr="00152D30" w:rsidRDefault="004E4103" w:rsidP="004E4103">
            <w:pPr>
              <w:rPr>
                <w:rFonts w:ascii="Times New Roman" w:hAnsi="Times New Roman"/>
                <w:sz w:val="16"/>
                <w:szCs w:val="16"/>
                <w:lang w:val="ru-RU"/>
              </w:rPr>
            </w:pPr>
            <w:r w:rsidRPr="00152D30">
              <w:rPr>
                <w:rFonts w:ascii="Times New Roman" w:hAnsi="Times New Roman"/>
                <w:sz w:val="16"/>
                <w:szCs w:val="16"/>
                <w:lang w:val="ru-RU"/>
              </w:rPr>
              <w:t>У Фонду солидарности постоји потреба за још 2 запослена са ВСС</w:t>
            </w:r>
          </w:p>
          <w:p w14:paraId="1FBBF0ED" w14:textId="782B5E58" w:rsidR="004E4103" w:rsidRPr="00152D30" w:rsidRDefault="004E4103" w:rsidP="004E4103">
            <w:pPr>
              <w:rPr>
                <w:rFonts w:ascii="Times New Roman" w:hAnsi="Times New Roman"/>
                <w:sz w:val="16"/>
                <w:szCs w:val="16"/>
                <w:lang w:val="ru-RU"/>
              </w:rPr>
            </w:pPr>
            <w:r w:rsidRPr="00152D30">
              <w:rPr>
                <w:rFonts w:ascii="Times New Roman" w:hAnsi="Times New Roman"/>
                <w:sz w:val="16"/>
                <w:szCs w:val="16"/>
                <w:lang w:val="ru-RU"/>
              </w:rPr>
              <w:t>- округли столови за социј</w:t>
            </w:r>
            <w:r w:rsidRPr="00152D30">
              <w:rPr>
                <w:rFonts w:ascii="Times New Roman" w:hAnsi="Times New Roman"/>
                <w:sz w:val="16"/>
                <w:szCs w:val="16"/>
              </w:rPr>
              <w:t>a</w:t>
            </w:r>
            <w:r w:rsidRPr="00152D30">
              <w:rPr>
                <w:rFonts w:ascii="Times New Roman" w:hAnsi="Times New Roman"/>
                <w:sz w:val="16"/>
                <w:szCs w:val="16"/>
                <w:lang w:val="ru-RU"/>
              </w:rPr>
              <w:t>лне партн</w:t>
            </w:r>
            <w:r w:rsidRPr="00152D30">
              <w:rPr>
                <w:rFonts w:ascii="Times New Roman" w:hAnsi="Times New Roman"/>
                <w:sz w:val="16"/>
                <w:szCs w:val="16"/>
              </w:rPr>
              <w:t>e</w:t>
            </w:r>
            <w:r w:rsidRPr="00152D30">
              <w:rPr>
                <w:rFonts w:ascii="Times New Roman" w:hAnsi="Times New Roman"/>
                <w:sz w:val="16"/>
                <w:szCs w:val="16"/>
                <w:lang w:val="ru-RU"/>
              </w:rPr>
              <w:t xml:space="preserve">ре судије и стручну јавност </w:t>
            </w:r>
            <w:r w:rsidRPr="00152D30">
              <w:rPr>
                <w:rFonts w:ascii="Times New Roman" w:hAnsi="Times New Roman"/>
                <w:sz w:val="16"/>
                <w:szCs w:val="16"/>
                <w:lang w:val="sr-Cyrl-RS"/>
              </w:rPr>
              <w:t>два</w:t>
            </w:r>
            <w:r w:rsidRPr="00152D30">
              <w:rPr>
                <w:rFonts w:ascii="Times New Roman" w:hAnsi="Times New Roman"/>
                <w:sz w:val="16"/>
                <w:szCs w:val="16"/>
                <w:lang w:val="ru-RU"/>
              </w:rPr>
              <w:t xml:space="preserve"> </w:t>
            </w:r>
            <w:r w:rsidRPr="00152D30">
              <w:rPr>
                <w:rFonts w:ascii="Times New Roman" w:hAnsi="Times New Roman"/>
                <w:sz w:val="16"/>
                <w:szCs w:val="16"/>
                <w:lang w:val="sr-Cyrl-RS"/>
              </w:rPr>
              <w:t xml:space="preserve">оркугла стола </w:t>
            </w:r>
            <w:r w:rsidRPr="00152D30">
              <w:rPr>
                <w:rFonts w:ascii="Times New Roman" w:hAnsi="Times New Roman"/>
                <w:sz w:val="16"/>
                <w:szCs w:val="16"/>
                <w:lang w:val="ru-RU"/>
              </w:rPr>
              <w:t>по 1 дан до 30 учесника по округлом столу</w:t>
            </w:r>
            <w:r w:rsidRPr="00152D30">
              <w:rPr>
                <w:rFonts w:ascii="Times New Roman" w:hAnsi="Times New Roman"/>
                <w:sz w:val="16"/>
                <w:szCs w:val="16"/>
                <w:lang w:val="sr-Cyrl-RS"/>
              </w:rPr>
              <w:t xml:space="preserve"> у</w:t>
            </w:r>
            <w:r w:rsidRPr="00152D30">
              <w:rPr>
                <w:rFonts w:ascii="Times New Roman" w:hAnsi="Times New Roman"/>
                <w:sz w:val="16"/>
                <w:szCs w:val="16"/>
                <w:lang w:val="ru-RU"/>
              </w:rPr>
              <w:t xml:space="preserve"> </w:t>
            </w:r>
            <w:r w:rsidRPr="00152D30">
              <w:rPr>
                <w:rFonts w:ascii="Times New Roman" w:hAnsi="Times New Roman"/>
                <w:sz w:val="16"/>
                <w:szCs w:val="16"/>
                <w:lang w:val="sr-Cyrl-RS"/>
              </w:rPr>
              <w:t>2021</w:t>
            </w:r>
            <w:r w:rsidR="007C42DA" w:rsidRPr="00152D30">
              <w:rPr>
                <w:rFonts w:ascii="Times New Roman" w:hAnsi="Times New Roman"/>
                <w:sz w:val="16"/>
                <w:szCs w:val="16"/>
                <w:lang w:val="sr-Cyrl-RS"/>
              </w:rPr>
              <w:t>.</w:t>
            </w:r>
          </w:p>
          <w:p w14:paraId="5873E80E" w14:textId="24D51A5C" w:rsidR="004E4103" w:rsidRPr="00152D30" w:rsidRDefault="004E4103" w:rsidP="004E4103">
            <w:pPr>
              <w:rPr>
                <w:rFonts w:ascii="Times New Roman" w:hAnsi="Times New Roman"/>
                <w:sz w:val="16"/>
                <w:szCs w:val="16"/>
                <w:lang w:val="ru-RU"/>
              </w:rPr>
            </w:pPr>
            <w:r w:rsidRPr="00152D30">
              <w:rPr>
                <w:rFonts w:ascii="Times New Roman" w:hAnsi="Times New Roman"/>
                <w:sz w:val="16"/>
                <w:szCs w:val="16"/>
                <w:lang w:val="ru-RU"/>
              </w:rPr>
              <w:t>- анали</w:t>
            </w:r>
            <w:r w:rsidR="007C42DA" w:rsidRPr="00152D30">
              <w:rPr>
                <w:rFonts w:ascii="Times New Roman" w:hAnsi="Times New Roman"/>
                <w:sz w:val="16"/>
                <w:szCs w:val="16"/>
                <w:lang w:val="ru-RU"/>
              </w:rPr>
              <w:t>за ефеката закона у делу Фонда с</w:t>
            </w:r>
            <w:r w:rsidRPr="00152D30">
              <w:rPr>
                <w:rFonts w:ascii="Times New Roman" w:hAnsi="Times New Roman"/>
                <w:sz w:val="16"/>
                <w:szCs w:val="16"/>
                <w:lang w:val="ru-RU"/>
              </w:rPr>
              <w:t xml:space="preserve">олидрности у  </w:t>
            </w:r>
            <w:r w:rsidRPr="00152D30">
              <w:rPr>
                <w:rFonts w:ascii="Times New Roman" w:hAnsi="Times New Roman"/>
                <w:sz w:val="16"/>
                <w:szCs w:val="16"/>
                <w:lang w:val="sr-Cyrl-RS"/>
              </w:rPr>
              <w:t>2021</w:t>
            </w:r>
            <w:r w:rsidR="007C42DA" w:rsidRPr="00152D30">
              <w:rPr>
                <w:rFonts w:ascii="Times New Roman" w:hAnsi="Times New Roman"/>
                <w:sz w:val="16"/>
                <w:szCs w:val="16"/>
                <w:lang w:val="sr-Cyrl-RS"/>
              </w:rPr>
              <w:t>.</w:t>
            </w:r>
            <w:r w:rsidRPr="00152D30">
              <w:rPr>
                <w:rFonts w:ascii="Times New Roman" w:hAnsi="Times New Roman"/>
                <w:sz w:val="16"/>
                <w:szCs w:val="16"/>
                <w:lang w:val="sr-Cyrl-RS"/>
              </w:rPr>
              <w:t xml:space="preserve"> </w:t>
            </w:r>
            <w:r w:rsidRPr="00152D30">
              <w:rPr>
                <w:rFonts w:ascii="Times New Roman" w:hAnsi="Times New Roman"/>
                <w:sz w:val="16"/>
                <w:szCs w:val="16"/>
                <w:lang w:val="ru-RU"/>
              </w:rPr>
              <w:t xml:space="preserve">години </w:t>
            </w:r>
          </w:p>
        </w:tc>
        <w:tc>
          <w:tcPr>
            <w:tcW w:w="1080" w:type="dxa"/>
            <w:tcBorders>
              <w:bottom w:val="double" w:sz="4" w:space="0" w:color="auto"/>
            </w:tcBorders>
            <w:shd w:val="clear" w:color="auto" w:fill="auto"/>
          </w:tcPr>
          <w:p w14:paraId="719A41BE" w14:textId="1DC32884" w:rsidR="004E4103" w:rsidRPr="00152D30" w:rsidRDefault="004E4103" w:rsidP="004E4103">
            <w:pPr>
              <w:rPr>
                <w:rFonts w:ascii="Times New Roman" w:hAnsi="Times New Roman"/>
                <w:sz w:val="16"/>
                <w:szCs w:val="16"/>
                <w:lang w:val="sr-Cyrl-RS"/>
              </w:rPr>
            </w:pPr>
            <w:r w:rsidRPr="00152D30">
              <w:rPr>
                <w:rFonts w:ascii="Times New Roman" w:hAnsi="Times New Roman"/>
                <w:sz w:val="16"/>
                <w:szCs w:val="16"/>
                <w:lang w:val="sr-Cyrl-CS"/>
              </w:rPr>
              <w:t xml:space="preserve"> Као под 1.2.11.1</w:t>
            </w:r>
          </w:p>
        </w:tc>
        <w:tc>
          <w:tcPr>
            <w:tcW w:w="1980" w:type="dxa"/>
            <w:tcBorders>
              <w:bottom w:val="double" w:sz="4" w:space="0" w:color="auto"/>
            </w:tcBorders>
            <w:shd w:val="clear" w:color="auto" w:fill="auto"/>
          </w:tcPr>
          <w:p w14:paraId="40EBBBA8" w14:textId="77777777" w:rsidR="004E4103" w:rsidRPr="00152D30" w:rsidRDefault="004E4103" w:rsidP="004E4103">
            <w:pPr>
              <w:rPr>
                <w:rFonts w:ascii="Times New Roman" w:hAnsi="Times New Roman"/>
                <w:sz w:val="16"/>
                <w:szCs w:val="16"/>
                <w:lang w:val="ru-RU"/>
              </w:rPr>
            </w:pPr>
            <w:r w:rsidRPr="00152D30">
              <w:rPr>
                <w:rFonts w:ascii="Times New Roman" w:hAnsi="Times New Roman"/>
                <w:sz w:val="16"/>
                <w:szCs w:val="16"/>
                <w:lang w:val="ru-RU"/>
              </w:rPr>
              <w:t xml:space="preserve">Буџет РС укупно </w:t>
            </w:r>
            <w:r w:rsidRPr="00152D30">
              <w:rPr>
                <w:lang w:val="ru-RU"/>
              </w:rPr>
              <w:t xml:space="preserve"> </w:t>
            </w:r>
            <w:r w:rsidRPr="00152D30">
              <w:rPr>
                <w:rFonts w:ascii="Times New Roman" w:hAnsi="Times New Roman"/>
                <w:sz w:val="16"/>
                <w:szCs w:val="16"/>
                <w:lang w:val="ru-RU"/>
              </w:rPr>
              <w:t>103.520</w:t>
            </w:r>
            <w:r w:rsidR="005C5337" w:rsidRPr="00152D30">
              <w:rPr>
                <w:rFonts w:ascii="Times New Roman" w:hAnsi="Times New Roman"/>
                <w:sz w:val="16"/>
                <w:szCs w:val="16"/>
                <w:lang w:val="ru-RU"/>
              </w:rPr>
              <w:t xml:space="preserve"> </w:t>
            </w:r>
            <w:r w:rsidRPr="00152D30">
              <w:rPr>
                <w:rFonts w:ascii="Times New Roman" w:hAnsi="Times New Roman"/>
                <w:sz w:val="16"/>
                <w:szCs w:val="16"/>
                <w:lang w:val="ru-RU"/>
              </w:rPr>
              <w:t>€, све у 2022.</w:t>
            </w:r>
          </w:p>
          <w:p w14:paraId="1FDCDDF0" w14:textId="77777777" w:rsidR="00055C63" w:rsidRPr="00152D30" w:rsidRDefault="00055C63" w:rsidP="00055C63">
            <w:pPr>
              <w:rPr>
                <w:rFonts w:ascii="Times New Roman" w:hAnsi="Times New Roman"/>
                <w:sz w:val="16"/>
                <w:szCs w:val="16"/>
                <w:lang w:val="sr-Cyrl-RS"/>
              </w:rPr>
            </w:pPr>
            <w:r w:rsidRPr="00152D30">
              <w:rPr>
                <w:rFonts w:ascii="Times New Roman" w:hAnsi="Times New Roman"/>
                <w:sz w:val="16"/>
                <w:szCs w:val="16"/>
                <w:lang w:val="sr-Cyrl-RS"/>
              </w:rPr>
              <w:t xml:space="preserve">2020: 0 </w:t>
            </w:r>
            <w:r w:rsidRPr="00152D30">
              <w:rPr>
                <w:rFonts w:ascii="Times New Roman" w:hAnsi="Times New Roman"/>
                <w:sz w:val="16"/>
                <w:szCs w:val="16"/>
                <w:lang w:val="ru-RU"/>
              </w:rPr>
              <w:t>РСД</w:t>
            </w:r>
          </w:p>
          <w:p w14:paraId="773B100F" w14:textId="77777777" w:rsidR="00055C63" w:rsidRPr="00152D30" w:rsidRDefault="00055C63" w:rsidP="00055C63">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2FE4016B" w14:textId="7939729B" w:rsidR="00055C63" w:rsidRPr="00152D30" w:rsidRDefault="00055C63" w:rsidP="00055C63">
            <w:pPr>
              <w:rPr>
                <w:rFonts w:ascii="Times New Roman" w:hAnsi="Times New Roman"/>
                <w:sz w:val="16"/>
                <w:szCs w:val="16"/>
                <w:lang w:val="ru-RU"/>
              </w:rPr>
            </w:pPr>
            <w:r w:rsidRPr="00152D30">
              <w:rPr>
                <w:rFonts w:ascii="Times New Roman" w:hAnsi="Times New Roman"/>
                <w:sz w:val="16"/>
                <w:szCs w:val="16"/>
                <w:lang w:val="sr-Cyrl-RS"/>
              </w:rPr>
              <w:t xml:space="preserve">2022: </w:t>
            </w:r>
            <w:r w:rsidR="00284C91" w:rsidRPr="00152D30">
              <w:rPr>
                <w:rFonts w:ascii="Times New Roman" w:hAnsi="Times New Roman"/>
                <w:sz w:val="16"/>
                <w:szCs w:val="16"/>
                <w:lang w:val="ru-RU"/>
              </w:rPr>
              <w:t>12.215.360</w:t>
            </w:r>
            <w:r w:rsidR="00284C91"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53E57ED0" w14:textId="19893CBC" w:rsidR="00055C63" w:rsidRPr="00152D30" w:rsidRDefault="00055C63" w:rsidP="004E4103">
            <w:pPr>
              <w:rPr>
                <w:rFonts w:ascii="Times New Roman" w:hAnsi="Times New Roman"/>
                <w:sz w:val="16"/>
                <w:szCs w:val="16"/>
                <w:lang w:val="ru-RU"/>
              </w:rPr>
            </w:pPr>
          </w:p>
        </w:tc>
        <w:tc>
          <w:tcPr>
            <w:tcW w:w="1980" w:type="dxa"/>
            <w:tcBorders>
              <w:bottom w:val="double" w:sz="4" w:space="0" w:color="auto"/>
            </w:tcBorders>
            <w:shd w:val="clear" w:color="auto" w:fill="auto"/>
          </w:tcPr>
          <w:p w14:paraId="263EE0C2" w14:textId="77777777" w:rsidR="004E4103" w:rsidRPr="00152D30" w:rsidRDefault="004E4103" w:rsidP="004E4103">
            <w:pPr>
              <w:rPr>
                <w:rFonts w:ascii="Times New Roman" w:hAnsi="Times New Roman"/>
                <w:sz w:val="16"/>
                <w:szCs w:val="16"/>
                <w:lang w:val="ru-RU"/>
              </w:rPr>
            </w:pPr>
          </w:p>
        </w:tc>
      </w:tr>
      <w:tr w:rsidR="005C4A21" w:rsidRPr="00152D30" w14:paraId="38465083" w14:textId="77777777" w:rsidTr="00AA4F69">
        <w:trPr>
          <w:trHeight w:val="668"/>
        </w:trPr>
        <w:tc>
          <w:tcPr>
            <w:tcW w:w="16218" w:type="dxa"/>
            <w:gridSpan w:val="10"/>
            <w:tcBorders>
              <w:top w:val="double" w:sz="4" w:space="0" w:color="auto"/>
              <w:left w:val="double" w:sz="4" w:space="0" w:color="auto"/>
              <w:bottom w:val="double" w:sz="4" w:space="0" w:color="auto"/>
              <w:right w:val="double" w:sz="4" w:space="0" w:color="auto"/>
            </w:tcBorders>
            <w:shd w:val="clear" w:color="auto" w:fill="FFF2CC"/>
          </w:tcPr>
          <w:p w14:paraId="2D9F11DC" w14:textId="1AD263FE" w:rsidR="005C4A21" w:rsidRPr="00152D30" w:rsidRDefault="005C4A21" w:rsidP="005C4A21">
            <w:pPr>
              <w:rPr>
                <w:rFonts w:ascii="Times New Roman" w:hAnsi="Times New Roman"/>
                <w:b/>
                <w:bCs/>
                <w:sz w:val="20"/>
                <w:szCs w:val="20"/>
              </w:rPr>
            </w:pPr>
            <w:r w:rsidRPr="00152D30">
              <w:rPr>
                <w:rFonts w:ascii="Times New Roman" w:hAnsi="Times New Roman"/>
                <w:b/>
                <w:bCs/>
                <w:sz w:val="20"/>
                <w:szCs w:val="20"/>
              </w:rPr>
              <w:t>1.2.1</w:t>
            </w:r>
            <w:r w:rsidR="00D32856" w:rsidRPr="00152D30">
              <w:rPr>
                <w:rFonts w:ascii="Times New Roman" w:hAnsi="Times New Roman"/>
                <w:b/>
                <w:bCs/>
                <w:sz w:val="20"/>
                <w:szCs w:val="20"/>
              </w:rPr>
              <w:t>2</w:t>
            </w:r>
          </w:p>
          <w:p w14:paraId="4A7CFEC3" w14:textId="5055E950" w:rsidR="005C4A21" w:rsidRPr="00152D30" w:rsidRDefault="005C4A21" w:rsidP="00F221D7">
            <w:pPr>
              <w:rPr>
                <w:rFonts w:ascii="Times New Roman" w:hAnsi="Times New Roman"/>
                <w:b/>
                <w:bCs/>
                <w:sz w:val="20"/>
                <w:szCs w:val="20"/>
                <w:highlight w:val="yellow"/>
                <w:lang w:val="sr-Cyrl-RS"/>
              </w:rPr>
            </w:pPr>
            <w:r w:rsidRPr="00152D30">
              <w:rPr>
                <w:rFonts w:ascii="Times New Roman" w:hAnsi="Times New Roman"/>
                <w:b/>
                <w:bCs/>
                <w:sz w:val="20"/>
                <w:szCs w:val="20"/>
              </w:rPr>
              <w:t>32010</w:t>
            </w:r>
            <w:r w:rsidR="00F221D7" w:rsidRPr="00152D30">
              <w:rPr>
                <w:rFonts w:ascii="Times New Roman" w:hAnsi="Times New Roman"/>
                <w:b/>
                <w:bCs/>
                <w:sz w:val="20"/>
                <w:szCs w:val="20"/>
                <w:lang w:val="en-GB"/>
              </w:rPr>
              <w:t>L</w:t>
            </w:r>
            <w:r w:rsidR="00F221D7" w:rsidRPr="00152D30">
              <w:rPr>
                <w:rFonts w:ascii="Times New Roman" w:hAnsi="Times New Roman"/>
                <w:b/>
                <w:bCs/>
                <w:sz w:val="20"/>
                <w:szCs w:val="20"/>
              </w:rPr>
              <w:t>0018</w:t>
            </w:r>
            <w:r w:rsidR="00F221D7" w:rsidRPr="00152D30">
              <w:rPr>
                <w:rFonts w:ascii="Times New Roman" w:eastAsia="Times New Roman" w:hAnsi="Times New Roman"/>
                <w:b/>
                <w:sz w:val="20"/>
                <w:szCs w:val="20"/>
                <w:lang w:val="sr-Cyrl-RS" w:eastAsia="hr-HR"/>
              </w:rPr>
              <w:t xml:space="preserve"> </w:t>
            </w:r>
            <w:r w:rsidR="00F221D7" w:rsidRPr="00152D30">
              <w:rPr>
                <w:rFonts w:ascii="Times New Roman" w:hAnsi="Times New Roman"/>
                <w:b/>
                <w:bCs/>
                <w:sz w:val="20"/>
                <w:szCs w:val="20"/>
                <w:lang w:val="sr-Cyrl-RS"/>
              </w:rPr>
              <w:t>Директива</w:t>
            </w:r>
            <w:r w:rsidR="00F221D7" w:rsidRPr="00152D30">
              <w:rPr>
                <w:rFonts w:ascii="Times New Roman" w:hAnsi="Times New Roman"/>
                <w:b/>
                <w:bCs/>
                <w:sz w:val="20"/>
                <w:szCs w:val="20"/>
                <w:lang w:val="sr-Latn-CS"/>
              </w:rPr>
              <w:t xml:space="preserve"> </w:t>
            </w:r>
            <w:r w:rsidR="00F221D7" w:rsidRPr="00152D30">
              <w:rPr>
                <w:rFonts w:ascii="Times New Roman" w:hAnsi="Times New Roman"/>
                <w:b/>
                <w:bCs/>
                <w:sz w:val="20"/>
                <w:szCs w:val="20"/>
                <w:lang w:val="sr-Cyrl-RS"/>
              </w:rPr>
              <w:t xml:space="preserve">Савета </w:t>
            </w:r>
            <w:r w:rsidR="00F221D7" w:rsidRPr="00152D30">
              <w:rPr>
                <w:rFonts w:ascii="Times New Roman" w:hAnsi="Times New Roman"/>
                <w:b/>
                <w:bCs/>
                <w:sz w:val="20"/>
                <w:szCs w:val="20"/>
                <w:lang w:val="sr-Latn-CS"/>
              </w:rPr>
              <w:t>2010/18/E</w:t>
            </w:r>
            <w:r w:rsidR="00F221D7" w:rsidRPr="00152D30">
              <w:rPr>
                <w:rFonts w:ascii="Times New Roman" w:hAnsi="Times New Roman"/>
                <w:b/>
                <w:bCs/>
                <w:sz w:val="20"/>
                <w:szCs w:val="20"/>
                <w:lang w:val="sr-Cyrl-RS"/>
              </w:rPr>
              <w:t>У</w:t>
            </w:r>
            <w:r w:rsidR="00F221D7" w:rsidRPr="00152D30">
              <w:rPr>
                <w:rFonts w:ascii="Times New Roman" w:hAnsi="Times New Roman"/>
                <w:bCs/>
                <w:sz w:val="20"/>
                <w:szCs w:val="20"/>
                <w:lang w:val="sr-Latn-CS"/>
              </w:rPr>
              <w:t xml:space="preserve"> </w:t>
            </w:r>
            <w:r w:rsidR="00F221D7" w:rsidRPr="00152D30">
              <w:rPr>
                <w:rFonts w:ascii="Times New Roman" w:hAnsi="Times New Roman"/>
                <w:bCs/>
                <w:sz w:val="20"/>
                <w:szCs w:val="20"/>
                <w:lang w:val="sr-Cyrl-RS"/>
              </w:rPr>
              <w:t>од</w:t>
            </w:r>
            <w:r w:rsidR="00F221D7" w:rsidRPr="00152D30">
              <w:rPr>
                <w:rFonts w:ascii="Times New Roman" w:hAnsi="Times New Roman"/>
                <w:bCs/>
                <w:sz w:val="20"/>
                <w:szCs w:val="20"/>
                <w:lang w:val="sr-Latn-CS"/>
              </w:rPr>
              <w:t xml:space="preserve"> 8</w:t>
            </w:r>
            <w:r w:rsidR="00F221D7" w:rsidRPr="00152D30">
              <w:rPr>
                <w:rFonts w:ascii="Times New Roman" w:hAnsi="Times New Roman"/>
                <w:bCs/>
                <w:sz w:val="20"/>
                <w:szCs w:val="20"/>
                <w:lang w:val="sr-Cyrl-RS"/>
              </w:rPr>
              <w:t xml:space="preserve">. марта </w:t>
            </w:r>
            <w:r w:rsidR="00F221D7" w:rsidRPr="00152D30">
              <w:rPr>
                <w:rFonts w:ascii="Times New Roman" w:hAnsi="Times New Roman"/>
                <w:bCs/>
                <w:sz w:val="20"/>
                <w:szCs w:val="20"/>
                <w:lang w:val="sr-Latn-CS"/>
              </w:rPr>
              <w:t>2010</w:t>
            </w:r>
            <w:r w:rsidR="00F221D7" w:rsidRPr="00152D30">
              <w:rPr>
                <w:rFonts w:ascii="Times New Roman" w:hAnsi="Times New Roman"/>
                <w:bCs/>
                <w:sz w:val="20"/>
                <w:szCs w:val="20"/>
                <w:lang w:val="sr-Cyrl-RS"/>
              </w:rPr>
              <w:t>. године</w:t>
            </w:r>
            <w:r w:rsidR="00F221D7" w:rsidRPr="00152D30">
              <w:rPr>
                <w:rFonts w:ascii="Times New Roman" w:hAnsi="Times New Roman"/>
                <w:bCs/>
                <w:sz w:val="20"/>
                <w:szCs w:val="20"/>
                <w:lang w:val="sr-Latn-CS"/>
              </w:rPr>
              <w:t xml:space="preserve"> </w:t>
            </w:r>
            <w:r w:rsidR="00F221D7" w:rsidRPr="00152D30">
              <w:rPr>
                <w:rFonts w:ascii="Times New Roman" w:hAnsi="Times New Roman"/>
                <w:bCs/>
                <w:sz w:val="20"/>
                <w:szCs w:val="20"/>
                <w:lang w:val="sr-Cyrl-RS"/>
              </w:rPr>
              <w:t xml:space="preserve">о спровођењу ревидираног Оквирног споразума о родитељском одсуству који су закључили </w:t>
            </w:r>
            <w:r w:rsidR="00F221D7" w:rsidRPr="00152D30">
              <w:rPr>
                <w:rFonts w:ascii="Times New Roman" w:hAnsi="Times New Roman"/>
                <w:bCs/>
                <w:sz w:val="20"/>
                <w:szCs w:val="20"/>
                <w:lang w:val="sr-Latn-CS"/>
              </w:rPr>
              <w:t xml:space="preserve">BUSINESSEUROPE, UEAPME, CEEP </w:t>
            </w:r>
            <w:r w:rsidR="00F221D7" w:rsidRPr="00152D30">
              <w:rPr>
                <w:rFonts w:ascii="Times New Roman" w:hAnsi="Times New Roman"/>
                <w:bCs/>
                <w:sz w:val="20"/>
                <w:szCs w:val="20"/>
                <w:lang w:val="sr-Cyrl-RS"/>
              </w:rPr>
              <w:t>и</w:t>
            </w:r>
            <w:r w:rsidR="00F221D7" w:rsidRPr="00152D30">
              <w:rPr>
                <w:rFonts w:ascii="Times New Roman" w:hAnsi="Times New Roman"/>
                <w:bCs/>
                <w:sz w:val="20"/>
                <w:szCs w:val="20"/>
                <w:lang w:val="sr-Latn-CS"/>
              </w:rPr>
              <w:t xml:space="preserve"> ETUC</w:t>
            </w:r>
            <w:r w:rsidR="00F221D7" w:rsidRPr="00152D30">
              <w:rPr>
                <w:rFonts w:ascii="Times New Roman" w:hAnsi="Times New Roman"/>
                <w:bCs/>
                <w:sz w:val="20"/>
                <w:szCs w:val="20"/>
                <w:lang w:val="sr-Cyrl-RS"/>
              </w:rPr>
              <w:t xml:space="preserve">, односно о стављању ван снаге Директиве </w:t>
            </w:r>
            <w:r w:rsidR="00F221D7" w:rsidRPr="00152D30">
              <w:rPr>
                <w:rFonts w:ascii="Times New Roman" w:hAnsi="Times New Roman"/>
                <w:bCs/>
                <w:sz w:val="20"/>
                <w:szCs w:val="20"/>
                <w:lang w:val="sr-Latn-CS"/>
              </w:rPr>
              <w:t>96/34/E</w:t>
            </w:r>
            <w:r w:rsidR="00F221D7" w:rsidRPr="00152D30">
              <w:rPr>
                <w:rFonts w:ascii="Times New Roman" w:hAnsi="Times New Roman"/>
                <w:bCs/>
                <w:sz w:val="20"/>
                <w:szCs w:val="20"/>
                <w:lang w:val="sr-Cyrl-RS"/>
              </w:rPr>
              <w:t>З</w:t>
            </w:r>
            <w:r w:rsidR="00F221D7" w:rsidRPr="00152D30">
              <w:rPr>
                <w:rFonts w:ascii="Times New Roman" w:hAnsi="Times New Roman"/>
                <w:bCs/>
                <w:sz w:val="20"/>
                <w:szCs w:val="20"/>
                <w:lang w:val="sr-Latn-CS"/>
              </w:rPr>
              <w:t xml:space="preserve"> </w:t>
            </w:r>
            <w:r w:rsidR="00357424" w:rsidRPr="00152D30">
              <w:rPr>
                <w:rFonts w:ascii="Times New Roman" w:hAnsi="Times New Roman"/>
                <w:bCs/>
                <w:sz w:val="20"/>
                <w:szCs w:val="20"/>
              </w:rPr>
              <w:t>(</w:t>
            </w:r>
            <w:r w:rsidR="00F221D7" w:rsidRPr="00152D30">
              <w:rPr>
                <w:rFonts w:ascii="Times New Roman" w:hAnsi="Times New Roman"/>
                <w:bCs/>
                <w:sz w:val="20"/>
                <w:szCs w:val="20"/>
                <w:lang w:val="sr-Cyrl-RS"/>
              </w:rPr>
              <w:t>текст од значаја за ЕЕП)</w:t>
            </w:r>
          </w:p>
        </w:tc>
      </w:tr>
      <w:tr w:rsidR="005C4A21" w:rsidRPr="00152D30" w14:paraId="105F8D69" w14:textId="77777777" w:rsidTr="00AA4F69">
        <w:trPr>
          <w:trHeight w:val="239"/>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tcPr>
          <w:p w14:paraId="7C8B8AFA" w14:textId="77777777" w:rsidR="005C4A21" w:rsidRPr="00152D30" w:rsidRDefault="005C4A21" w:rsidP="005C4A21">
            <w:pPr>
              <w:rPr>
                <w:rFonts w:ascii="Times New Roman" w:hAnsi="Times New Roman"/>
                <w:sz w:val="20"/>
                <w:szCs w:val="20"/>
              </w:rPr>
            </w:pPr>
            <w:r w:rsidRPr="00152D30">
              <w:rPr>
                <w:rFonts w:ascii="Times New Roman" w:hAnsi="Times New Roman"/>
                <w:b/>
                <w:bCs/>
                <w:sz w:val="20"/>
                <w:szCs w:val="20"/>
              </w:rPr>
              <w:t>ТРЕНУТНА СИТУАЦИЈА</w:t>
            </w:r>
          </w:p>
        </w:tc>
      </w:tr>
      <w:tr w:rsidR="005C4A21" w:rsidRPr="00EB2369" w14:paraId="340B81E4" w14:textId="77777777" w:rsidTr="00AA4F69">
        <w:trPr>
          <w:trHeight w:val="841"/>
        </w:trPr>
        <w:tc>
          <w:tcPr>
            <w:tcW w:w="16218" w:type="dxa"/>
            <w:gridSpan w:val="10"/>
            <w:tcBorders>
              <w:top w:val="double" w:sz="4" w:space="0" w:color="auto"/>
              <w:left w:val="double" w:sz="4" w:space="0" w:color="auto"/>
              <w:bottom w:val="double" w:sz="4" w:space="0" w:color="auto"/>
              <w:right w:val="double" w:sz="4" w:space="0" w:color="auto"/>
            </w:tcBorders>
          </w:tcPr>
          <w:p w14:paraId="6A499D4C" w14:textId="77777777" w:rsidR="00997600" w:rsidRPr="00152D30" w:rsidRDefault="00997600" w:rsidP="0029421A">
            <w:pPr>
              <w:jc w:val="both"/>
              <w:rPr>
                <w:rFonts w:ascii="Times New Roman" w:eastAsiaTheme="minorHAnsi" w:hAnsi="Times New Roman"/>
                <w:sz w:val="20"/>
                <w:szCs w:val="20"/>
                <w:lang w:val="ru-RU"/>
              </w:rPr>
            </w:pPr>
            <w:r w:rsidRPr="00152D30">
              <w:rPr>
                <w:rFonts w:ascii="Times New Roman" w:hAnsi="Times New Roman"/>
                <w:b/>
                <w:sz w:val="20"/>
                <w:szCs w:val="20"/>
                <w:lang w:val="ru-RU"/>
              </w:rPr>
              <w:t>Устав Републике Србије</w:t>
            </w:r>
            <w:r w:rsidRPr="00152D30">
              <w:rPr>
                <w:rFonts w:ascii="Times New Roman" w:hAnsi="Times New Roman"/>
                <w:sz w:val="20"/>
                <w:szCs w:val="20"/>
                <w:lang w:val="ru-RU"/>
              </w:rPr>
              <w:t xml:space="preserve"> (у члану 60. став 5) прописује да се женама, младима и особама са инвалидитетом омогућује посебна заштита на раду и посебни услови рада, у складу са законом. </w:t>
            </w:r>
            <w:r w:rsidRPr="00152D30">
              <w:rPr>
                <w:rFonts w:ascii="Times New Roman" w:hAnsi="Times New Roman"/>
                <w:b/>
                <w:sz w:val="20"/>
                <w:szCs w:val="20"/>
                <w:lang w:val="ru-RU"/>
              </w:rPr>
              <w:t xml:space="preserve">Закон о раду </w:t>
            </w:r>
            <w:r w:rsidRPr="00152D30">
              <w:rPr>
                <w:rFonts w:ascii="Times New Roman" w:hAnsi="Times New Roman"/>
                <w:sz w:val="20"/>
                <w:szCs w:val="20"/>
                <w:lang w:val="ru-RU"/>
              </w:rPr>
              <w:t>прописује да запослена жена има право на посебну заштиту за време трудноће и порођаја. Запослени има право на посебну заштиту ради неге детета, у складу са овим законом (чл. 12. ст. 1 и 2. и Чл. 89-100. Закона о раду у поглављу - Заштита материнства).</w:t>
            </w:r>
            <w:r w:rsidRPr="00152D30">
              <w:rPr>
                <w:rFonts w:ascii="Times New Roman" w:hAnsi="Times New Roman"/>
                <w:b/>
                <w:sz w:val="20"/>
                <w:szCs w:val="20"/>
                <w:lang w:val="ru-RU"/>
              </w:rPr>
              <w:t xml:space="preserve"> Закон о финансијској подршци породици са децом</w:t>
            </w:r>
            <w:r w:rsidRPr="00152D30">
              <w:rPr>
                <w:rFonts w:ascii="Times New Roman" w:hAnsi="Times New Roman"/>
                <w:sz w:val="20"/>
                <w:szCs w:val="20"/>
                <w:lang w:val="ru-RU"/>
              </w:rPr>
              <w:t xml:space="preserve"> у оквиру права на финансијску подршку породици са децом, уређује право на накнаду зараде за време породиљског одсуства, одсуства са рада ради неге детета и одсуства са рада ради посебне неге детета. </w:t>
            </w:r>
            <w:r w:rsidRPr="00152D30">
              <w:rPr>
                <w:rFonts w:ascii="Times New Roman" w:hAnsi="Times New Roman"/>
                <w:b/>
                <w:sz w:val="20"/>
                <w:szCs w:val="20"/>
                <w:lang w:val="ru-RU"/>
              </w:rPr>
              <w:t>Законом о безбедности и здрављу на раду</w:t>
            </w:r>
            <w:r w:rsidRPr="00152D30">
              <w:rPr>
                <w:rFonts w:ascii="Times New Roman" w:hAnsi="Times New Roman"/>
                <w:sz w:val="20"/>
                <w:szCs w:val="20"/>
                <w:lang w:val="ru-RU"/>
              </w:rPr>
              <w:t xml:space="preserve"> уређују се посебна права, обавезе и мере у вези са безбедношћу и здрављем на раду жена које раде на радном месту са повећаним ризиком који би могао да им угрози остваривање материнства. </w:t>
            </w:r>
          </w:p>
          <w:p w14:paraId="25246120" w14:textId="77777777" w:rsidR="00997600" w:rsidRPr="00152D30" w:rsidRDefault="00997600" w:rsidP="0029421A">
            <w:pPr>
              <w:jc w:val="both"/>
              <w:rPr>
                <w:rFonts w:ascii="Times New Roman" w:hAnsi="Times New Roman"/>
                <w:sz w:val="20"/>
                <w:szCs w:val="20"/>
                <w:lang w:val="ru-RU"/>
              </w:rPr>
            </w:pPr>
            <w:r w:rsidRPr="00152D30">
              <w:rPr>
                <w:rFonts w:ascii="Times New Roman" w:hAnsi="Times New Roman"/>
                <w:sz w:val="20"/>
                <w:szCs w:val="20"/>
                <w:lang w:val="ru-RU"/>
              </w:rPr>
              <w:t xml:space="preserve">Закон о раду делимично је усклађен са наведеном директивом и у циљу његовог потпуног усаглашавања, у Закону о раду потребно је унети дефиниције из члана 2 („трудна радница”, „радница која је недавно родила” и „радница која доји”), транспоновати чланове 5,7. и 11. и унети упућујуће норме на прописе из безбедности и здравља на раду. </w:t>
            </w:r>
            <w:r w:rsidRPr="00152D30">
              <w:rPr>
                <w:rFonts w:ascii="Times New Roman" w:hAnsi="Times New Roman"/>
                <w:spacing w:val="-4"/>
                <w:sz w:val="20"/>
                <w:szCs w:val="20"/>
                <w:lang w:val="ru-RU"/>
              </w:rPr>
              <w:t>Донет је Правилник о мерама за безбедан и здрав рад запослене жене за време трудноће, породиље и запослене која доји дете („Службени гласник РС”, број 102/16), којим су транспоноване одредбе 1.1, 2, 4.1, 4.2, 6.1.1., 6.1.2. и Прилози Директиве 92/85/ЕЕЗ које се односе на област безбедности и здравља на раду.</w:t>
            </w:r>
          </w:p>
          <w:p w14:paraId="7FAECD68" w14:textId="77777777" w:rsidR="00997600" w:rsidRPr="00152D30" w:rsidRDefault="00997600" w:rsidP="0029421A">
            <w:pPr>
              <w:jc w:val="both"/>
              <w:rPr>
                <w:rFonts w:ascii="Times New Roman" w:hAnsi="Times New Roman"/>
                <w:sz w:val="20"/>
                <w:szCs w:val="20"/>
                <w:lang w:val="ru-RU"/>
              </w:rPr>
            </w:pPr>
            <w:r w:rsidRPr="00152D30">
              <w:rPr>
                <w:rFonts w:ascii="Times New Roman" w:hAnsi="Times New Roman"/>
                <w:sz w:val="20"/>
                <w:szCs w:val="20"/>
                <w:lang w:val="sr-Cyrl-BA"/>
              </w:rPr>
              <w:t xml:space="preserve">Директива утврђује право на родитељско одсуство оцу и мајци детета у истом обиму. Закон о раду треба ускладити прописивањем права на одсуство у складу са Директивом. </w:t>
            </w:r>
            <w:r w:rsidRPr="00152D30">
              <w:rPr>
                <w:rFonts w:ascii="Times New Roman" w:hAnsi="Times New Roman"/>
                <w:sz w:val="20"/>
                <w:szCs w:val="20"/>
                <w:lang w:val="ru-RU"/>
              </w:rPr>
              <w:t>Н</w:t>
            </w:r>
            <w:r w:rsidRPr="00152D30">
              <w:rPr>
                <w:rFonts w:ascii="Times New Roman" w:hAnsi="Times New Roman"/>
                <w:sz w:val="20"/>
                <w:szCs w:val="20"/>
                <w:lang w:val="sr-Cyrl-BA"/>
              </w:rPr>
              <w:t>едостаје обавеза обавештавања послодавца о коришћењу родитељског одсуства. Потребно је ускладити ЗОР са чланом 2. тачка 2 (подстицање равноправног одсуства оба родитеља); чланом 3. тачка 2 (обавештавање послодавца о коришћењу права на родитељско одсуство); чланом 5. тачке 1, 2 и 5 (обезбеђивање истих права по повратку са одсуства и спречавање дискриминације); члан 6. тачка 2 (мере за олакшан повратак на рад); члан 7. тачка 1 и 2 (случајеви одсуства с рада због више силе).</w:t>
            </w:r>
          </w:p>
          <w:p w14:paraId="2AECD8E3" w14:textId="77777777" w:rsidR="00B6457D" w:rsidRPr="00152D30" w:rsidRDefault="00B6457D" w:rsidP="0029421A">
            <w:pPr>
              <w:jc w:val="both"/>
              <w:rPr>
                <w:rFonts w:ascii="Times New Roman" w:hAnsi="Times New Roman"/>
                <w:sz w:val="20"/>
                <w:szCs w:val="20"/>
                <w:lang w:val="ru-RU"/>
              </w:rPr>
            </w:pPr>
            <w:r w:rsidRPr="00152D30">
              <w:rPr>
                <w:rFonts w:ascii="Times New Roman" w:hAnsi="Times New Roman"/>
                <w:sz w:val="20"/>
                <w:szCs w:val="20"/>
                <w:lang w:val="sr-Cyrl-BA"/>
              </w:rPr>
              <w:t xml:space="preserve">Како је у Србији право на одсуство везано за накнаду </w:t>
            </w:r>
            <w:r w:rsidRPr="00152D30">
              <w:rPr>
                <w:rFonts w:ascii="Times New Roman" w:hAnsi="Times New Roman"/>
                <w:b/>
                <w:sz w:val="20"/>
                <w:szCs w:val="20"/>
                <w:lang w:val="sr-Cyrl-BA"/>
              </w:rPr>
              <w:t>потребне су и измене Закона о финансијској подршци породици са децом</w:t>
            </w:r>
            <w:r w:rsidRPr="00152D30">
              <w:rPr>
                <w:rFonts w:ascii="Times New Roman" w:hAnsi="Times New Roman"/>
                <w:sz w:val="20"/>
                <w:szCs w:val="20"/>
                <w:lang w:val="sr-Cyrl-BA"/>
              </w:rPr>
              <w:t>.</w:t>
            </w:r>
          </w:p>
          <w:p w14:paraId="6C66850F" w14:textId="5B49515B" w:rsidR="005C4A21" w:rsidRPr="00152D30" w:rsidRDefault="00B6457D" w:rsidP="0029421A">
            <w:pPr>
              <w:jc w:val="both"/>
              <w:rPr>
                <w:rFonts w:ascii="Times New Roman" w:hAnsi="Times New Roman"/>
                <w:sz w:val="20"/>
                <w:szCs w:val="20"/>
                <w:lang w:val="ru-RU"/>
              </w:rPr>
            </w:pPr>
            <w:r w:rsidRPr="00152D30">
              <w:rPr>
                <w:rFonts w:ascii="Times New Roman" w:hAnsi="Times New Roman"/>
                <w:sz w:val="20"/>
                <w:szCs w:val="20"/>
                <w:lang w:val="ru-RU"/>
              </w:rPr>
              <w:t>Овај закон ће бити усклађен са наведеном директивом након доношења новог Закона о раду (у делу накнаде зарада).</w:t>
            </w:r>
          </w:p>
        </w:tc>
      </w:tr>
      <w:tr w:rsidR="005C4A21" w:rsidRPr="00152D30" w14:paraId="3B137FF1" w14:textId="77777777" w:rsidTr="00AA4F69">
        <w:trPr>
          <w:trHeight w:val="501"/>
        </w:trPr>
        <w:tc>
          <w:tcPr>
            <w:tcW w:w="3369" w:type="dxa"/>
            <w:gridSpan w:val="2"/>
            <w:vMerge w:val="restart"/>
            <w:tcBorders>
              <w:top w:val="double" w:sz="4" w:space="0" w:color="auto"/>
              <w:left w:val="single" w:sz="4" w:space="0" w:color="auto"/>
              <w:right w:val="single" w:sz="4" w:space="0" w:color="auto"/>
            </w:tcBorders>
            <w:shd w:val="clear" w:color="auto" w:fill="DDDDFF"/>
            <w:vAlign w:val="center"/>
          </w:tcPr>
          <w:p w14:paraId="3882E1F8"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gridSpan w:val="2"/>
            <w:vMerge w:val="restart"/>
            <w:tcBorders>
              <w:top w:val="double" w:sz="4" w:space="0" w:color="auto"/>
              <w:left w:val="single" w:sz="4" w:space="0" w:color="auto"/>
              <w:right w:val="single" w:sz="4" w:space="0" w:color="auto"/>
            </w:tcBorders>
            <w:shd w:val="clear" w:color="auto" w:fill="DDDDFF"/>
            <w:vAlign w:val="center"/>
          </w:tcPr>
          <w:p w14:paraId="1023AE47" w14:textId="77777777" w:rsidR="005C4A21" w:rsidRPr="00152D30" w:rsidRDefault="005C4A21" w:rsidP="005C4A21">
            <w:pPr>
              <w:jc w:val="center"/>
              <w:rPr>
                <w:rFonts w:ascii="Times New Roman" w:hAnsi="Times New Roman"/>
                <w:b/>
                <w:sz w:val="18"/>
                <w:szCs w:val="18"/>
                <w:lang w:val="ru-RU"/>
              </w:rPr>
            </w:pPr>
            <w:r w:rsidRPr="00152D30">
              <w:rPr>
                <w:rFonts w:ascii="Times New Roman" w:hAnsi="Times New Roman"/>
                <w:b/>
                <w:sz w:val="18"/>
                <w:szCs w:val="18"/>
                <w:lang w:val="ru-RU"/>
              </w:rPr>
              <w:t>ОДГОВОРНЕ ИНСТИТУЦИЈЕ И ИНСТИТУЦИЈЕ УКЉУЧЕНЕ У СПРОВОЂЕЊЕ</w:t>
            </w:r>
          </w:p>
        </w:tc>
        <w:tc>
          <w:tcPr>
            <w:tcW w:w="969" w:type="dxa"/>
            <w:vMerge w:val="restart"/>
            <w:tcBorders>
              <w:top w:val="double" w:sz="4" w:space="0" w:color="auto"/>
              <w:left w:val="single" w:sz="4" w:space="0" w:color="auto"/>
              <w:right w:val="single" w:sz="4" w:space="0" w:color="auto"/>
            </w:tcBorders>
            <w:shd w:val="clear" w:color="auto" w:fill="DDDDFF"/>
            <w:textDirection w:val="btLr"/>
            <w:vAlign w:val="center"/>
          </w:tcPr>
          <w:p w14:paraId="43E1A2B3" w14:textId="77777777" w:rsidR="005C4A21" w:rsidRPr="00152D30" w:rsidRDefault="005C4A21" w:rsidP="005C4A21">
            <w:pPr>
              <w:ind w:left="113" w:right="113"/>
              <w:jc w:val="center"/>
              <w:rPr>
                <w:rFonts w:ascii="Times New Roman" w:hAnsi="Times New Roman"/>
                <w:b/>
                <w:sz w:val="20"/>
                <w:szCs w:val="20"/>
              </w:rPr>
            </w:pPr>
            <w:r w:rsidRPr="00152D30">
              <w:rPr>
                <w:rFonts w:ascii="Times New Roman" w:hAnsi="Times New Roman"/>
                <w:b/>
                <w:sz w:val="20"/>
                <w:szCs w:val="20"/>
              </w:rPr>
              <w:t>ВРЕМЕНСКИ ОКВИР/РОК</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422B7CC0"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ЈАЧАЊЕ АДМИНИСТРАТИВНИХ 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195DB5C8"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 xml:space="preserve">ФИНАНСИЈСКА СРЕДСТВА </w:t>
            </w:r>
          </w:p>
        </w:tc>
      </w:tr>
      <w:tr w:rsidR="00AA4F69" w:rsidRPr="00EB2369" w14:paraId="22871E37" w14:textId="77777777" w:rsidTr="00AA4F69">
        <w:trPr>
          <w:trHeight w:val="992"/>
        </w:trPr>
        <w:tc>
          <w:tcPr>
            <w:tcW w:w="3369" w:type="dxa"/>
            <w:gridSpan w:val="2"/>
            <w:vMerge/>
            <w:tcBorders>
              <w:top w:val="single" w:sz="4" w:space="0" w:color="auto"/>
              <w:left w:val="single" w:sz="4" w:space="0" w:color="auto"/>
              <w:right w:val="single" w:sz="4" w:space="0" w:color="auto"/>
            </w:tcBorders>
            <w:shd w:val="clear" w:color="auto" w:fill="DDDDFF"/>
            <w:vAlign w:val="center"/>
          </w:tcPr>
          <w:p w14:paraId="7620028F" w14:textId="77777777" w:rsidR="005C4A21" w:rsidRPr="00152D30" w:rsidRDefault="005C4A21" w:rsidP="005C4A21">
            <w:pPr>
              <w:jc w:val="center"/>
              <w:rPr>
                <w:rFonts w:ascii="Times New Roman" w:hAnsi="Times New Roman"/>
                <w:b/>
                <w:sz w:val="20"/>
                <w:szCs w:val="20"/>
              </w:rPr>
            </w:pPr>
          </w:p>
        </w:tc>
        <w:tc>
          <w:tcPr>
            <w:tcW w:w="1710" w:type="dxa"/>
            <w:gridSpan w:val="2"/>
            <w:vMerge/>
            <w:tcBorders>
              <w:top w:val="single" w:sz="4" w:space="0" w:color="auto"/>
              <w:left w:val="single" w:sz="4" w:space="0" w:color="auto"/>
              <w:right w:val="single" w:sz="4" w:space="0" w:color="auto"/>
            </w:tcBorders>
            <w:shd w:val="clear" w:color="auto" w:fill="DDDDFF"/>
            <w:vAlign w:val="center"/>
          </w:tcPr>
          <w:p w14:paraId="450F2920" w14:textId="77777777" w:rsidR="005C4A21" w:rsidRPr="00152D30" w:rsidRDefault="005C4A21" w:rsidP="005C4A21">
            <w:pPr>
              <w:jc w:val="center"/>
              <w:rPr>
                <w:rFonts w:ascii="Times New Roman" w:hAnsi="Times New Roman"/>
                <w:b/>
                <w:sz w:val="20"/>
                <w:szCs w:val="20"/>
              </w:rPr>
            </w:pPr>
          </w:p>
        </w:tc>
        <w:tc>
          <w:tcPr>
            <w:tcW w:w="969" w:type="dxa"/>
            <w:vMerge/>
            <w:tcBorders>
              <w:top w:val="single" w:sz="4" w:space="0" w:color="auto"/>
              <w:left w:val="single" w:sz="4" w:space="0" w:color="auto"/>
              <w:right w:val="single" w:sz="4" w:space="0" w:color="auto"/>
            </w:tcBorders>
            <w:shd w:val="clear" w:color="auto" w:fill="DDDDFF"/>
            <w:textDirection w:val="btLr"/>
            <w:vAlign w:val="center"/>
          </w:tcPr>
          <w:p w14:paraId="71A99028" w14:textId="77777777" w:rsidR="005C4A21" w:rsidRPr="00152D30" w:rsidRDefault="005C4A21" w:rsidP="005C4A21">
            <w:pPr>
              <w:ind w:left="113" w:right="113"/>
              <w:jc w:val="center"/>
              <w:rPr>
                <w:rFonts w:ascii="Times New Roman" w:hAnsi="Times New Roman"/>
                <w:b/>
                <w:sz w:val="20"/>
                <w:szCs w:val="20"/>
              </w:rPr>
            </w:pPr>
          </w:p>
        </w:tc>
        <w:tc>
          <w:tcPr>
            <w:tcW w:w="2250" w:type="dxa"/>
            <w:tcBorders>
              <w:top w:val="single" w:sz="4" w:space="0" w:color="auto"/>
              <w:left w:val="single" w:sz="4" w:space="0" w:color="auto"/>
              <w:right w:val="single" w:sz="4" w:space="0" w:color="auto"/>
            </w:tcBorders>
            <w:shd w:val="clear" w:color="auto" w:fill="DDDDFF"/>
            <w:vAlign w:val="center"/>
          </w:tcPr>
          <w:p w14:paraId="110C3F14"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 xml:space="preserve">ТРЕНУТНИ КАПАЦИТЕТИ </w:t>
            </w:r>
          </w:p>
        </w:tc>
        <w:tc>
          <w:tcPr>
            <w:tcW w:w="2880" w:type="dxa"/>
            <w:tcBorders>
              <w:top w:val="single" w:sz="4" w:space="0" w:color="auto"/>
              <w:left w:val="single" w:sz="4" w:space="0" w:color="auto"/>
              <w:right w:val="single" w:sz="4" w:space="0" w:color="auto"/>
            </w:tcBorders>
            <w:shd w:val="clear" w:color="auto" w:fill="DDDDFF"/>
            <w:vAlign w:val="center"/>
          </w:tcPr>
          <w:p w14:paraId="1DDC8F26"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 xml:space="preserve">ПОТРЕБНИ КАПАЦИТЕТИ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316C7714"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ЦИЉАНИ ДАТУМ</w:t>
            </w:r>
          </w:p>
        </w:tc>
        <w:tc>
          <w:tcPr>
            <w:tcW w:w="1980" w:type="dxa"/>
            <w:tcBorders>
              <w:top w:val="single" w:sz="4" w:space="0" w:color="auto"/>
              <w:left w:val="single" w:sz="4" w:space="0" w:color="auto"/>
              <w:right w:val="single" w:sz="4" w:space="0" w:color="auto"/>
            </w:tcBorders>
            <w:shd w:val="clear" w:color="auto" w:fill="DDDDFF"/>
            <w:vAlign w:val="center"/>
          </w:tcPr>
          <w:p w14:paraId="2920FEAD" w14:textId="77777777" w:rsidR="005C4A21" w:rsidRPr="00152D30" w:rsidRDefault="005C4A21" w:rsidP="005C4A21">
            <w:pPr>
              <w:jc w:val="center"/>
              <w:rPr>
                <w:rFonts w:ascii="Times New Roman" w:hAnsi="Times New Roman"/>
                <w:b/>
                <w:sz w:val="20"/>
                <w:szCs w:val="20"/>
                <w:lang w:val="sr-Latn-RS"/>
              </w:rPr>
            </w:pPr>
            <w:r w:rsidRPr="00152D30">
              <w:rPr>
                <w:rFonts w:ascii="Times New Roman" w:hAnsi="Times New Roman"/>
                <w:b/>
                <w:sz w:val="20"/>
                <w:szCs w:val="20"/>
                <w:lang w:val="sr-Latn-RS"/>
              </w:rPr>
              <w:t>РЕДОВНА БУЏЕТСКА 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71D70677" w14:textId="77777777" w:rsidR="005C4A21" w:rsidRPr="00152D30" w:rsidRDefault="005C4A21" w:rsidP="005C4A21">
            <w:pPr>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611FF857" w14:textId="77777777" w:rsidR="005C4A21" w:rsidRPr="00152D30" w:rsidRDefault="005C4A21" w:rsidP="005C4A21">
            <w:pPr>
              <w:jc w:val="center"/>
              <w:rPr>
                <w:rFonts w:ascii="Times New Roman" w:hAnsi="Times New Roman"/>
                <w:b/>
                <w:sz w:val="20"/>
                <w:szCs w:val="20"/>
                <w:lang w:val="ru-RU"/>
              </w:rPr>
            </w:pPr>
            <w:r w:rsidRPr="00152D30">
              <w:rPr>
                <w:rFonts w:ascii="Times New Roman" w:hAnsi="Times New Roman"/>
                <w:b/>
                <w:sz w:val="20"/>
                <w:szCs w:val="20"/>
                <w:lang w:val="ru-RU"/>
              </w:rPr>
              <w:t>(ЕУ И ДРУГА ДОНАТОРСКА СРЕДСТВА)</w:t>
            </w:r>
          </w:p>
        </w:tc>
      </w:tr>
      <w:tr w:rsidR="00AA4F69" w:rsidRPr="00152D30" w14:paraId="4DF21814" w14:textId="77777777" w:rsidTr="00AA4F69">
        <w:trPr>
          <w:trHeight w:val="416"/>
        </w:trPr>
        <w:tc>
          <w:tcPr>
            <w:tcW w:w="828" w:type="dxa"/>
          </w:tcPr>
          <w:p w14:paraId="26FC27C0" w14:textId="0E86EE17" w:rsidR="00947D85" w:rsidRPr="00152D30" w:rsidRDefault="00947D85" w:rsidP="00D32856">
            <w:pPr>
              <w:rPr>
                <w:rFonts w:ascii="Times New Roman" w:hAnsi="Times New Roman"/>
                <w:sz w:val="16"/>
                <w:szCs w:val="16"/>
              </w:rPr>
            </w:pPr>
            <w:r w:rsidRPr="00152D30">
              <w:rPr>
                <w:rFonts w:ascii="Times New Roman" w:hAnsi="Times New Roman"/>
                <w:sz w:val="16"/>
                <w:szCs w:val="16"/>
              </w:rPr>
              <w:t>1.2.1</w:t>
            </w:r>
            <w:r w:rsidR="00D32856" w:rsidRPr="00152D30">
              <w:rPr>
                <w:rFonts w:ascii="Times New Roman" w:hAnsi="Times New Roman"/>
                <w:sz w:val="16"/>
                <w:szCs w:val="16"/>
              </w:rPr>
              <w:t>2</w:t>
            </w:r>
            <w:r w:rsidRPr="00152D30">
              <w:rPr>
                <w:rFonts w:ascii="Times New Roman" w:hAnsi="Times New Roman"/>
                <w:sz w:val="16"/>
                <w:szCs w:val="16"/>
              </w:rPr>
              <w:t>.</w:t>
            </w:r>
            <w:r w:rsidR="0034252E" w:rsidRPr="00152D30">
              <w:rPr>
                <w:rFonts w:ascii="Times New Roman" w:hAnsi="Times New Roman"/>
                <w:sz w:val="16"/>
                <w:szCs w:val="16"/>
              </w:rPr>
              <w:t>1</w:t>
            </w:r>
          </w:p>
        </w:tc>
        <w:tc>
          <w:tcPr>
            <w:tcW w:w="2541" w:type="dxa"/>
          </w:tcPr>
          <w:p w14:paraId="57ACD487" w14:textId="77777777" w:rsidR="00947D85" w:rsidRPr="00152D30" w:rsidRDefault="00947D85" w:rsidP="00947D85">
            <w:pPr>
              <w:rPr>
                <w:rFonts w:ascii="Times New Roman" w:hAnsi="Times New Roman"/>
                <w:sz w:val="16"/>
                <w:szCs w:val="16"/>
                <w:lang w:val="ru-RU"/>
              </w:rPr>
            </w:pPr>
            <w:r w:rsidRPr="00152D30">
              <w:rPr>
                <w:rFonts w:ascii="Times New Roman" w:hAnsi="Times New Roman"/>
                <w:sz w:val="16"/>
                <w:szCs w:val="16"/>
                <w:lang w:val="ru-RU"/>
              </w:rPr>
              <w:t>Имплементација Закона о раду у делу о родитељском одсуству, ради уједначеног поступања послодаваца и запослених у примени одредаба Закона, кроз:</w:t>
            </w:r>
          </w:p>
          <w:p w14:paraId="1C6210CB" w14:textId="77777777" w:rsidR="00947D85" w:rsidRPr="00152D30" w:rsidRDefault="00947D85" w:rsidP="00947D85">
            <w:pPr>
              <w:rPr>
                <w:rFonts w:ascii="Times New Roman" w:hAnsi="Times New Roman"/>
                <w:sz w:val="16"/>
                <w:szCs w:val="16"/>
                <w:lang w:val="sr-Latn-CS"/>
              </w:rPr>
            </w:pPr>
            <w:r w:rsidRPr="00152D30">
              <w:rPr>
                <w:rFonts w:ascii="Times New Roman" w:hAnsi="Times New Roman"/>
                <w:sz w:val="16"/>
                <w:szCs w:val="16"/>
                <w:lang w:val="sr-Latn-CS"/>
              </w:rPr>
              <w:t>а) одржавање обука, семин</w:t>
            </w:r>
            <w:r w:rsidRPr="00152D30">
              <w:rPr>
                <w:rFonts w:ascii="Times New Roman" w:hAnsi="Times New Roman"/>
                <w:sz w:val="16"/>
                <w:szCs w:val="16"/>
                <w:lang w:val="ru-RU"/>
              </w:rPr>
              <w:t>а</w:t>
            </w:r>
            <w:r w:rsidRPr="00152D30">
              <w:rPr>
                <w:rFonts w:ascii="Times New Roman" w:hAnsi="Times New Roman"/>
                <w:sz w:val="16"/>
                <w:szCs w:val="16"/>
                <w:lang w:val="sr-Latn-CS"/>
              </w:rPr>
              <w:t>ра и радионица за инспекторе</w:t>
            </w:r>
          </w:p>
          <w:p w14:paraId="792AF5BD" w14:textId="4F1098E2" w:rsidR="00947D85" w:rsidRPr="00152D30" w:rsidRDefault="00947D85" w:rsidP="00947D85">
            <w:pPr>
              <w:rPr>
                <w:rFonts w:ascii="Times New Roman" w:hAnsi="Times New Roman"/>
                <w:sz w:val="16"/>
                <w:szCs w:val="16"/>
                <w:lang w:val="sr-Latn-CS"/>
              </w:rPr>
            </w:pPr>
            <w:r w:rsidRPr="00152D30">
              <w:rPr>
                <w:rFonts w:ascii="Times New Roman" w:hAnsi="Times New Roman"/>
                <w:sz w:val="16"/>
                <w:szCs w:val="16"/>
                <w:lang w:val="sr-Latn-CS"/>
              </w:rPr>
              <w:t>б)</w:t>
            </w:r>
            <w:r w:rsidRPr="00152D30">
              <w:rPr>
                <w:rFonts w:ascii="Times New Roman" w:hAnsi="Times New Roman"/>
                <w:sz w:val="16"/>
                <w:szCs w:val="16"/>
                <w:lang w:val="ru-RU"/>
              </w:rPr>
              <w:t xml:space="preserve"> </w:t>
            </w:r>
            <w:r w:rsidR="00161FB7" w:rsidRPr="00152D30">
              <w:rPr>
                <w:rFonts w:ascii="Times New Roman" w:hAnsi="Times New Roman"/>
                <w:sz w:val="16"/>
                <w:szCs w:val="16"/>
                <w:lang w:val="sr-Latn-CS"/>
              </w:rPr>
              <w:t>надзор</w:t>
            </w:r>
            <w:r w:rsidR="00161FB7" w:rsidRPr="00152D30">
              <w:rPr>
                <w:rFonts w:ascii="Times New Roman" w:hAnsi="Times New Roman"/>
                <w:sz w:val="16"/>
                <w:szCs w:val="16"/>
                <w:lang w:val="sr-Cyrl-RS"/>
              </w:rPr>
              <w:t>е</w:t>
            </w:r>
            <w:r w:rsidRPr="00152D30">
              <w:rPr>
                <w:rFonts w:ascii="Times New Roman" w:hAnsi="Times New Roman"/>
                <w:sz w:val="16"/>
                <w:szCs w:val="16"/>
                <w:lang w:val="sr-Latn-CS"/>
              </w:rPr>
              <w:t xml:space="preserve"> по службеној дужности и по захтеву странака</w:t>
            </w:r>
          </w:p>
          <w:p w14:paraId="00224422" w14:textId="77777777" w:rsidR="00947D85" w:rsidRPr="00152D30" w:rsidRDefault="00947D85" w:rsidP="00947D85">
            <w:pPr>
              <w:rPr>
                <w:rFonts w:ascii="Times New Roman" w:hAnsi="Times New Roman"/>
                <w:sz w:val="16"/>
                <w:szCs w:val="16"/>
                <w:lang w:val="sr-Latn-CS"/>
              </w:rPr>
            </w:pPr>
            <w:r w:rsidRPr="00152D30">
              <w:rPr>
                <w:rFonts w:ascii="Times New Roman" w:hAnsi="Times New Roman"/>
                <w:sz w:val="16"/>
                <w:szCs w:val="16"/>
                <w:lang w:val="sr-Latn-CS"/>
              </w:rPr>
              <w:t>ц)</w:t>
            </w:r>
            <w:r w:rsidRPr="00152D30">
              <w:rPr>
                <w:rFonts w:ascii="Times New Roman" w:hAnsi="Times New Roman"/>
                <w:sz w:val="16"/>
                <w:szCs w:val="16"/>
                <w:lang w:val="ru-RU"/>
              </w:rPr>
              <w:t xml:space="preserve"> </w:t>
            </w:r>
            <w:r w:rsidRPr="00152D30">
              <w:rPr>
                <w:rFonts w:ascii="Times New Roman" w:hAnsi="Times New Roman"/>
                <w:sz w:val="16"/>
                <w:szCs w:val="16"/>
                <w:lang w:val="sr-Latn-CS"/>
              </w:rPr>
              <w:t>превентивно поступање Инспекције рада</w:t>
            </w:r>
          </w:p>
          <w:p w14:paraId="463B23B7" w14:textId="70B659E7" w:rsidR="00947D85" w:rsidRPr="00152D30" w:rsidRDefault="00947D85" w:rsidP="00947D85">
            <w:pPr>
              <w:rPr>
                <w:rFonts w:ascii="Times New Roman" w:hAnsi="Times New Roman"/>
                <w:sz w:val="16"/>
                <w:szCs w:val="16"/>
                <w:lang w:val="sr-Latn-CS"/>
              </w:rPr>
            </w:pPr>
            <w:r w:rsidRPr="00152D30">
              <w:rPr>
                <w:rFonts w:ascii="Times New Roman" w:hAnsi="Times New Roman"/>
                <w:sz w:val="16"/>
                <w:szCs w:val="16"/>
                <w:lang w:val="sr-Latn-CS"/>
              </w:rPr>
              <w:t>д)</w:t>
            </w:r>
            <w:r w:rsidRPr="00152D30">
              <w:rPr>
                <w:rFonts w:ascii="Times New Roman" w:hAnsi="Times New Roman"/>
                <w:sz w:val="16"/>
                <w:szCs w:val="16"/>
                <w:lang w:val="ru-RU"/>
              </w:rPr>
              <w:t xml:space="preserve"> </w:t>
            </w:r>
            <w:r w:rsidR="00161FB7" w:rsidRPr="00152D30">
              <w:rPr>
                <w:rFonts w:ascii="Times New Roman" w:hAnsi="Times New Roman"/>
                <w:sz w:val="16"/>
                <w:szCs w:val="16"/>
                <w:lang w:val="sr-Latn-CS"/>
              </w:rPr>
              <w:t>сарадњ</w:t>
            </w:r>
            <w:r w:rsidR="00161FB7" w:rsidRPr="00152D30">
              <w:rPr>
                <w:rFonts w:ascii="Times New Roman" w:hAnsi="Times New Roman"/>
                <w:sz w:val="16"/>
                <w:szCs w:val="16"/>
                <w:lang w:val="sr-Cyrl-RS"/>
              </w:rPr>
              <w:t>у</w:t>
            </w:r>
            <w:r w:rsidRPr="00152D30">
              <w:rPr>
                <w:rFonts w:ascii="Times New Roman" w:hAnsi="Times New Roman"/>
                <w:sz w:val="16"/>
                <w:szCs w:val="16"/>
                <w:lang w:val="sr-Latn-CS"/>
              </w:rPr>
              <w:t xml:space="preserve"> са социјалним партнерима </w:t>
            </w:r>
          </w:p>
        </w:tc>
        <w:tc>
          <w:tcPr>
            <w:tcW w:w="1710" w:type="dxa"/>
            <w:gridSpan w:val="2"/>
          </w:tcPr>
          <w:p w14:paraId="721927F5" w14:textId="33F97944" w:rsidR="00017EF3" w:rsidRPr="00152D30" w:rsidRDefault="00017EF3" w:rsidP="00017EF3">
            <w:pPr>
              <w:spacing w:before="120"/>
              <w:rPr>
                <w:rFonts w:ascii="Times New Roman" w:hAnsi="Times New Roman"/>
                <w:sz w:val="16"/>
                <w:szCs w:val="16"/>
                <w:lang w:val="ru-RU"/>
              </w:rPr>
            </w:pPr>
            <w:r w:rsidRPr="00152D30">
              <w:rPr>
                <w:rFonts w:ascii="Times New Roman" w:hAnsi="Times New Roman"/>
                <w:sz w:val="16"/>
                <w:szCs w:val="16"/>
                <w:lang w:val="ru-RU"/>
              </w:rPr>
              <w:t>Одговорна институција -</w:t>
            </w:r>
            <w:r w:rsidR="0083138B" w:rsidRPr="00152D30">
              <w:rPr>
                <w:rFonts w:ascii="Times New Roman" w:hAnsi="Times New Roman"/>
                <w:sz w:val="16"/>
                <w:szCs w:val="16"/>
                <w:lang w:val="ru-RU"/>
              </w:rPr>
              <w:t xml:space="preserve"> МРЗБСП</w:t>
            </w:r>
            <w:r w:rsidRPr="00152D30">
              <w:rPr>
                <w:rFonts w:ascii="Times New Roman" w:hAnsi="Times New Roman"/>
                <w:sz w:val="16"/>
                <w:szCs w:val="16"/>
                <w:lang w:val="ru-RU"/>
              </w:rPr>
              <w:t xml:space="preserve"> </w:t>
            </w:r>
          </w:p>
          <w:p w14:paraId="65D5EC9C" w14:textId="5D31349C" w:rsidR="00947D85" w:rsidRPr="00152D30" w:rsidRDefault="00947D85" w:rsidP="00947D85">
            <w:pPr>
              <w:rPr>
                <w:rFonts w:ascii="Times New Roman" w:hAnsi="Times New Roman"/>
                <w:sz w:val="16"/>
                <w:szCs w:val="16"/>
                <w:lang w:val="ru-RU"/>
              </w:rPr>
            </w:pPr>
            <w:r w:rsidRPr="00152D30">
              <w:rPr>
                <w:rFonts w:ascii="Times New Roman" w:hAnsi="Times New Roman"/>
                <w:sz w:val="16"/>
                <w:szCs w:val="16"/>
                <w:lang w:val="ru-RU"/>
              </w:rPr>
              <w:t>Инспекторат за рад</w:t>
            </w:r>
          </w:p>
        </w:tc>
        <w:tc>
          <w:tcPr>
            <w:tcW w:w="969" w:type="dxa"/>
          </w:tcPr>
          <w:p w14:paraId="5AE3014D" w14:textId="11BF9C8B" w:rsidR="00947D85" w:rsidRPr="00152D30" w:rsidRDefault="00161FB7" w:rsidP="00947D85">
            <w:pPr>
              <w:rPr>
                <w:rFonts w:ascii="Times New Roman" w:hAnsi="Times New Roman"/>
                <w:sz w:val="16"/>
                <w:szCs w:val="16"/>
              </w:rPr>
            </w:pPr>
            <w:r w:rsidRPr="00152D30">
              <w:rPr>
                <w:rFonts w:ascii="Times New Roman" w:hAnsi="Times New Roman"/>
                <w:sz w:val="16"/>
                <w:szCs w:val="16"/>
                <w:lang w:val="sr-Cyrl-RS"/>
              </w:rPr>
              <w:t xml:space="preserve">1. </w:t>
            </w:r>
            <w:r w:rsidR="00947D85" w:rsidRPr="00152D30">
              <w:rPr>
                <w:rFonts w:ascii="Times New Roman" w:hAnsi="Times New Roman"/>
                <w:sz w:val="16"/>
                <w:szCs w:val="16"/>
                <w:lang w:val="sr-Cyrl-RS"/>
              </w:rPr>
              <w:t>квартал 2022.</w:t>
            </w:r>
            <w:r w:rsidR="00947D85" w:rsidRPr="00152D30">
              <w:rPr>
                <w:rFonts w:ascii="Times New Roman" w:hAnsi="Times New Roman"/>
                <w:sz w:val="16"/>
                <w:szCs w:val="16"/>
              </w:rPr>
              <w:t xml:space="preserve"> и континуирано</w:t>
            </w:r>
          </w:p>
        </w:tc>
        <w:tc>
          <w:tcPr>
            <w:tcW w:w="2250" w:type="dxa"/>
          </w:tcPr>
          <w:p w14:paraId="51B5BEA3" w14:textId="28FCAEB0" w:rsidR="00947D85" w:rsidRPr="00152D30" w:rsidRDefault="00947D85" w:rsidP="00947D85">
            <w:pPr>
              <w:rPr>
                <w:rFonts w:ascii="Times New Roman" w:hAnsi="Times New Roman"/>
                <w:sz w:val="16"/>
                <w:szCs w:val="16"/>
              </w:rPr>
            </w:pPr>
            <w:r w:rsidRPr="00152D30">
              <w:rPr>
                <w:rFonts w:ascii="Times New Roman" w:hAnsi="Times New Roman"/>
                <w:sz w:val="16"/>
                <w:szCs w:val="16"/>
              </w:rPr>
              <w:t>Као у 1.1.1.4</w:t>
            </w:r>
          </w:p>
        </w:tc>
        <w:tc>
          <w:tcPr>
            <w:tcW w:w="2880" w:type="dxa"/>
          </w:tcPr>
          <w:p w14:paraId="445F60FC" w14:textId="538AC734" w:rsidR="00947D85" w:rsidRPr="00152D30" w:rsidRDefault="00947D85" w:rsidP="00947D85">
            <w:pPr>
              <w:rPr>
                <w:rFonts w:ascii="Times New Roman" w:hAnsi="Times New Roman"/>
                <w:sz w:val="16"/>
                <w:szCs w:val="16"/>
              </w:rPr>
            </w:pPr>
            <w:r w:rsidRPr="00152D30">
              <w:rPr>
                <w:rFonts w:ascii="Times New Roman" w:hAnsi="Times New Roman"/>
                <w:sz w:val="16"/>
                <w:szCs w:val="16"/>
              </w:rPr>
              <w:t>Као у 1.1.1.4</w:t>
            </w:r>
          </w:p>
        </w:tc>
        <w:tc>
          <w:tcPr>
            <w:tcW w:w="1080" w:type="dxa"/>
          </w:tcPr>
          <w:p w14:paraId="1A18815C" w14:textId="08351253" w:rsidR="00947D85" w:rsidRPr="00152D30" w:rsidRDefault="00947D85" w:rsidP="00947D85">
            <w:pPr>
              <w:rPr>
                <w:rFonts w:ascii="Times New Roman" w:hAnsi="Times New Roman"/>
                <w:sz w:val="16"/>
                <w:szCs w:val="16"/>
              </w:rPr>
            </w:pPr>
            <w:r w:rsidRPr="00152D30">
              <w:rPr>
                <w:rFonts w:ascii="Times New Roman" w:hAnsi="Times New Roman"/>
                <w:sz w:val="16"/>
                <w:szCs w:val="16"/>
              </w:rPr>
              <w:t>Као у 1.1.1.4</w:t>
            </w:r>
          </w:p>
        </w:tc>
        <w:tc>
          <w:tcPr>
            <w:tcW w:w="1980" w:type="dxa"/>
          </w:tcPr>
          <w:p w14:paraId="770CA0BD" w14:textId="77777777" w:rsidR="00947D85" w:rsidRPr="00152D30" w:rsidRDefault="00947D85" w:rsidP="00947D85">
            <w:pPr>
              <w:rPr>
                <w:lang w:val="ru-RU"/>
              </w:rPr>
            </w:pPr>
            <w:r w:rsidRPr="00152D30">
              <w:rPr>
                <w:rFonts w:ascii="Times New Roman" w:hAnsi="Times New Roman"/>
                <w:sz w:val="16"/>
                <w:szCs w:val="16"/>
                <w:lang w:val="ru-RU"/>
              </w:rPr>
              <w:t>Буџетирано у оквиру активности 1.1.1.4.</w:t>
            </w:r>
          </w:p>
          <w:p w14:paraId="381202CF" w14:textId="77777777" w:rsidR="00947D85" w:rsidRPr="00152D30" w:rsidRDefault="00947D85" w:rsidP="00947D85">
            <w:pPr>
              <w:rPr>
                <w:rFonts w:ascii="Times New Roman" w:hAnsi="Times New Roman"/>
                <w:sz w:val="16"/>
                <w:szCs w:val="16"/>
              </w:rPr>
            </w:pPr>
          </w:p>
        </w:tc>
        <w:tc>
          <w:tcPr>
            <w:tcW w:w="1980" w:type="dxa"/>
          </w:tcPr>
          <w:p w14:paraId="2602A148" w14:textId="3A7F6168" w:rsidR="00947D85" w:rsidRPr="00152D30" w:rsidRDefault="00947D85" w:rsidP="00947D85">
            <w:pPr>
              <w:rPr>
                <w:rFonts w:ascii="Times New Roman" w:hAnsi="Times New Roman"/>
                <w:sz w:val="16"/>
                <w:szCs w:val="16"/>
                <w:u w:val="single"/>
              </w:rPr>
            </w:pPr>
          </w:p>
        </w:tc>
      </w:tr>
      <w:tr w:rsidR="00AA4F69" w:rsidRPr="00EB2369" w14:paraId="5C314964" w14:textId="77777777" w:rsidTr="00AA4F69">
        <w:trPr>
          <w:trHeight w:val="2152"/>
        </w:trPr>
        <w:tc>
          <w:tcPr>
            <w:tcW w:w="828" w:type="dxa"/>
          </w:tcPr>
          <w:p w14:paraId="5B9297B2" w14:textId="6968B3F5" w:rsidR="000002BA" w:rsidRPr="00152D30" w:rsidRDefault="000002BA" w:rsidP="00D32856">
            <w:pPr>
              <w:rPr>
                <w:rFonts w:ascii="Times New Roman" w:hAnsi="Times New Roman"/>
                <w:sz w:val="16"/>
                <w:szCs w:val="16"/>
              </w:rPr>
            </w:pPr>
            <w:r w:rsidRPr="00152D30">
              <w:rPr>
                <w:rFonts w:ascii="Times New Roman" w:hAnsi="Times New Roman"/>
                <w:sz w:val="16"/>
                <w:szCs w:val="16"/>
              </w:rPr>
              <w:t>1.2.1</w:t>
            </w:r>
            <w:r w:rsidR="00D32856" w:rsidRPr="00152D30">
              <w:rPr>
                <w:rFonts w:ascii="Times New Roman" w:hAnsi="Times New Roman"/>
                <w:sz w:val="16"/>
                <w:szCs w:val="16"/>
              </w:rPr>
              <w:t>2</w:t>
            </w:r>
            <w:r w:rsidRPr="00152D30">
              <w:rPr>
                <w:rFonts w:ascii="Times New Roman" w:hAnsi="Times New Roman"/>
                <w:sz w:val="16"/>
                <w:szCs w:val="16"/>
              </w:rPr>
              <w:t>.</w:t>
            </w:r>
            <w:r w:rsidR="0034252E" w:rsidRPr="00152D30">
              <w:rPr>
                <w:rFonts w:ascii="Times New Roman" w:hAnsi="Times New Roman"/>
                <w:sz w:val="16"/>
                <w:szCs w:val="16"/>
              </w:rPr>
              <w:t>2</w:t>
            </w:r>
          </w:p>
        </w:tc>
        <w:tc>
          <w:tcPr>
            <w:tcW w:w="2541" w:type="dxa"/>
          </w:tcPr>
          <w:p w14:paraId="21D27F1A" w14:textId="01141D97" w:rsidR="0042226E" w:rsidRPr="00152D30" w:rsidRDefault="000002BA" w:rsidP="000002BA">
            <w:pPr>
              <w:rPr>
                <w:rFonts w:ascii="Times New Roman" w:hAnsi="Times New Roman"/>
                <w:sz w:val="16"/>
                <w:szCs w:val="16"/>
                <w:lang w:val="ru-RU"/>
              </w:rPr>
            </w:pPr>
            <w:r w:rsidRPr="00152D30">
              <w:rPr>
                <w:rFonts w:ascii="Times New Roman" w:hAnsi="Times New Roman"/>
                <w:sz w:val="16"/>
                <w:szCs w:val="16"/>
                <w:lang w:val="ru-RU"/>
              </w:rPr>
              <w:t>Израда информационог система за исплату права утврђених Закном о финансијској подршци породици са децом</w:t>
            </w:r>
          </w:p>
        </w:tc>
        <w:tc>
          <w:tcPr>
            <w:tcW w:w="1710" w:type="dxa"/>
            <w:gridSpan w:val="2"/>
          </w:tcPr>
          <w:p w14:paraId="04F1B61D" w14:textId="77777777" w:rsidR="00017EF3" w:rsidRPr="00152D30" w:rsidRDefault="00017EF3" w:rsidP="00017EF3">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5B88AB36" w14:textId="78693409" w:rsidR="000002BA" w:rsidRPr="00152D30" w:rsidRDefault="00691A3D" w:rsidP="000002BA">
            <w:pPr>
              <w:rPr>
                <w:rFonts w:ascii="Times New Roman" w:hAnsi="Times New Roman"/>
                <w:sz w:val="16"/>
                <w:szCs w:val="16"/>
                <w:lang w:val="ru-RU"/>
              </w:rPr>
            </w:pPr>
            <w:r w:rsidRPr="00152D30">
              <w:rPr>
                <w:rFonts w:ascii="Times New Roman" w:hAnsi="Times New Roman"/>
                <w:sz w:val="16"/>
                <w:szCs w:val="16"/>
                <w:lang w:val="ru-RU"/>
              </w:rPr>
              <w:t>МРЗБСП</w:t>
            </w:r>
          </w:p>
        </w:tc>
        <w:tc>
          <w:tcPr>
            <w:tcW w:w="969" w:type="dxa"/>
          </w:tcPr>
          <w:p w14:paraId="251D1EC5" w14:textId="348E8E48" w:rsidR="000002BA" w:rsidRPr="00152D30" w:rsidRDefault="000002BA" w:rsidP="000002BA">
            <w:pPr>
              <w:rPr>
                <w:rFonts w:ascii="Times New Roman" w:hAnsi="Times New Roman"/>
                <w:sz w:val="16"/>
                <w:szCs w:val="16"/>
                <w:lang w:val="sr-Latn-RS"/>
              </w:rPr>
            </w:pPr>
            <w:r w:rsidRPr="00152D30">
              <w:rPr>
                <w:rFonts w:ascii="Times New Roman" w:hAnsi="Times New Roman"/>
                <w:sz w:val="16"/>
                <w:szCs w:val="16"/>
                <w:lang w:val="ru-RU"/>
              </w:rPr>
              <w:t xml:space="preserve">Паралелно са  Законом о раду -  </w:t>
            </w:r>
            <w:r w:rsidR="00582FD9" w:rsidRPr="00152D30">
              <w:rPr>
                <w:rFonts w:ascii="Times New Roman" w:hAnsi="Times New Roman"/>
                <w:sz w:val="16"/>
                <w:szCs w:val="16"/>
                <w:lang w:val="sr-Cyrl-RS"/>
              </w:rPr>
              <w:t>4.</w:t>
            </w:r>
            <w:r w:rsidRPr="00152D30">
              <w:rPr>
                <w:rFonts w:ascii="Times New Roman" w:hAnsi="Times New Roman"/>
                <w:sz w:val="16"/>
                <w:szCs w:val="16"/>
                <w:lang w:val="ru-RU"/>
              </w:rPr>
              <w:t xml:space="preserve"> квартал 2021</w:t>
            </w:r>
            <w:r w:rsidR="007352CF" w:rsidRPr="00152D30">
              <w:rPr>
                <w:rFonts w:ascii="Times New Roman" w:hAnsi="Times New Roman"/>
                <w:sz w:val="16"/>
                <w:szCs w:val="16"/>
                <w:lang w:val="sr-Latn-RS"/>
              </w:rPr>
              <w:t>.</w:t>
            </w:r>
          </w:p>
        </w:tc>
        <w:tc>
          <w:tcPr>
            <w:tcW w:w="2250" w:type="dxa"/>
          </w:tcPr>
          <w:p w14:paraId="730067EC" w14:textId="77777777" w:rsidR="000002BA" w:rsidRPr="00152D30" w:rsidRDefault="000002BA" w:rsidP="000002BA">
            <w:pPr>
              <w:rPr>
                <w:rFonts w:ascii="Times New Roman" w:hAnsi="Times New Roman"/>
                <w:sz w:val="16"/>
                <w:szCs w:val="16"/>
                <w:lang w:val="ru-RU"/>
              </w:rPr>
            </w:pPr>
            <w:r w:rsidRPr="00152D30">
              <w:rPr>
                <w:rFonts w:ascii="Times New Roman" w:hAnsi="Times New Roman"/>
                <w:sz w:val="16"/>
                <w:szCs w:val="16"/>
                <w:lang w:val="ru-RU"/>
              </w:rPr>
              <w:t xml:space="preserve">Сектор за бригу о породици и социјалну заштиту, 5 државних службеника са ВСС </w:t>
            </w:r>
          </w:p>
          <w:p w14:paraId="45A0DADB" w14:textId="6CDF9B63" w:rsidR="000002BA" w:rsidRPr="00152D30" w:rsidRDefault="00582FD9" w:rsidP="000002BA">
            <w:pPr>
              <w:rPr>
                <w:rFonts w:ascii="Times New Roman" w:hAnsi="Times New Roman"/>
                <w:sz w:val="16"/>
                <w:szCs w:val="16"/>
                <w:lang w:val="ru-RU"/>
              </w:rPr>
            </w:pPr>
            <w:r w:rsidRPr="00152D30">
              <w:rPr>
                <w:rFonts w:ascii="Times New Roman" w:hAnsi="Times New Roman"/>
                <w:sz w:val="16"/>
                <w:szCs w:val="16"/>
                <w:lang w:val="ru-RU"/>
              </w:rPr>
              <w:t>Информациони с</w:t>
            </w:r>
            <w:r w:rsidR="000002BA" w:rsidRPr="00152D30">
              <w:rPr>
                <w:rFonts w:ascii="Times New Roman" w:hAnsi="Times New Roman"/>
                <w:sz w:val="16"/>
                <w:szCs w:val="16"/>
                <w:lang w:val="ru-RU"/>
              </w:rPr>
              <w:t>истем Министарства за рад, запошљавање, борачка и социјална питања, 5 државних службеника са ВСС</w:t>
            </w:r>
          </w:p>
        </w:tc>
        <w:tc>
          <w:tcPr>
            <w:tcW w:w="2880" w:type="dxa"/>
          </w:tcPr>
          <w:p w14:paraId="51CE80B2" w14:textId="450029E3" w:rsidR="000002BA" w:rsidRPr="00152D30" w:rsidRDefault="000002BA" w:rsidP="000002BA">
            <w:pPr>
              <w:rPr>
                <w:rFonts w:ascii="Times New Roman" w:hAnsi="Times New Roman"/>
                <w:sz w:val="16"/>
                <w:szCs w:val="16"/>
                <w:lang w:val="ru-RU"/>
              </w:rPr>
            </w:pPr>
            <w:r w:rsidRPr="00152D30">
              <w:rPr>
                <w:rFonts w:ascii="Times New Roman" w:hAnsi="Times New Roman"/>
                <w:sz w:val="16"/>
                <w:szCs w:val="16"/>
                <w:lang w:val="ru-RU"/>
              </w:rPr>
              <w:t>Едукација запослених о правним тековинама ЕУ пут</w:t>
            </w:r>
            <w:r w:rsidR="00582FD9" w:rsidRPr="00152D30">
              <w:rPr>
                <w:rFonts w:ascii="Times New Roman" w:hAnsi="Times New Roman"/>
                <w:sz w:val="16"/>
                <w:szCs w:val="16"/>
                <w:lang w:val="ru-RU"/>
              </w:rPr>
              <w:t>ем семинара и радионица, преко П</w:t>
            </w:r>
            <w:r w:rsidRPr="00152D30">
              <w:rPr>
                <w:rFonts w:ascii="Times New Roman" w:hAnsi="Times New Roman"/>
                <w:sz w:val="16"/>
                <w:szCs w:val="16"/>
                <w:lang w:val="ru-RU"/>
              </w:rPr>
              <w:t>рограма Т</w:t>
            </w:r>
            <w:r w:rsidR="00582FD9" w:rsidRPr="00152D30">
              <w:rPr>
                <w:rFonts w:ascii="Times New Roman" w:hAnsi="Times New Roman"/>
                <w:sz w:val="16"/>
                <w:szCs w:val="16"/>
              </w:rPr>
              <w:t>A</w:t>
            </w:r>
            <w:r w:rsidR="00582FD9" w:rsidRPr="00152D30">
              <w:rPr>
                <w:rFonts w:ascii="Times New Roman" w:hAnsi="Times New Roman"/>
                <w:sz w:val="16"/>
                <w:szCs w:val="16"/>
                <w:lang w:val="sr-Cyrl-RS"/>
              </w:rPr>
              <w:t>ЕКС</w:t>
            </w:r>
            <w:r w:rsidRPr="00152D30">
              <w:rPr>
                <w:rFonts w:ascii="Times New Roman" w:hAnsi="Times New Roman"/>
                <w:sz w:val="16"/>
                <w:szCs w:val="16"/>
                <w:lang w:val="ru-RU"/>
              </w:rPr>
              <w:t xml:space="preserve"> и других облика билатералне и мултилатералне техничке подршке.</w:t>
            </w:r>
          </w:p>
        </w:tc>
        <w:tc>
          <w:tcPr>
            <w:tcW w:w="1080" w:type="dxa"/>
          </w:tcPr>
          <w:p w14:paraId="63C4C37C" w14:textId="33EA2C2C" w:rsidR="000002BA" w:rsidRPr="00152D30" w:rsidRDefault="000002BA" w:rsidP="000002BA">
            <w:pPr>
              <w:rPr>
                <w:rFonts w:ascii="Times New Roman" w:hAnsi="Times New Roman"/>
                <w:sz w:val="16"/>
                <w:szCs w:val="16"/>
                <w:lang w:val="ru-RU"/>
              </w:rPr>
            </w:pPr>
            <w:r w:rsidRPr="00152D30">
              <w:rPr>
                <w:rFonts w:ascii="Times New Roman" w:hAnsi="Times New Roman"/>
                <w:sz w:val="16"/>
                <w:szCs w:val="16"/>
                <w:lang w:val="ru-RU"/>
              </w:rPr>
              <w:t xml:space="preserve">Паралелно са  Законом о раду -  </w:t>
            </w:r>
            <w:r w:rsidR="00582FD9" w:rsidRPr="00152D30">
              <w:rPr>
                <w:rFonts w:ascii="Times New Roman" w:hAnsi="Times New Roman"/>
                <w:sz w:val="16"/>
                <w:szCs w:val="16"/>
                <w:lang w:val="sr-Cyrl-RS"/>
              </w:rPr>
              <w:t>4.</w:t>
            </w:r>
            <w:r w:rsidRPr="00152D30">
              <w:rPr>
                <w:rFonts w:ascii="Times New Roman" w:hAnsi="Times New Roman"/>
                <w:sz w:val="16"/>
                <w:szCs w:val="16"/>
                <w:lang w:val="ru-RU"/>
              </w:rPr>
              <w:t xml:space="preserve"> квартал 2021</w:t>
            </w:r>
            <w:r w:rsidR="00582FD9" w:rsidRPr="00152D30">
              <w:rPr>
                <w:rFonts w:ascii="Times New Roman" w:hAnsi="Times New Roman"/>
                <w:sz w:val="16"/>
                <w:szCs w:val="16"/>
                <w:lang w:val="ru-RU"/>
              </w:rPr>
              <w:t>.</w:t>
            </w:r>
          </w:p>
          <w:p w14:paraId="7A2C0873" w14:textId="67D6BDE7" w:rsidR="000002BA" w:rsidRPr="00152D30" w:rsidRDefault="000002BA" w:rsidP="000002BA">
            <w:pPr>
              <w:rPr>
                <w:rFonts w:ascii="Times New Roman" w:hAnsi="Times New Roman"/>
                <w:sz w:val="16"/>
                <w:szCs w:val="16"/>
                <w:lang w:val="ru-RU"/>
              </w:rPr>
            </w:pPr>
          </w:p>
        </w:tc>
        <w:tc>
          <w:tcPr>
            <w:tcW w:w="1980" w:type="dxa"/>
          </w:tcPr>
          <w:p w14:paraId="62546E6C" w14:textId="39AD62F6" w:rsidR="000002BA" w:rsidRPr="00152D30" w:rsidRDefault="00A078FE" w:rsidP="000002BA">
            <w:pPr>
              <w:rPr>
                <w:rFonts w:ascii="Times New Roman" w:hAnsi="Times New Roman"/>
                <w:sz w:val="16"/>
                <w:szCs w:val="16"/>
                <w:lang w:val="ru-RU"/>
              </w:rPr>
            </w:pPr>
            <w:r w:rsidRPr="00152D30">
              <w:rPr>
                <w:rFonts w:ascii="Times New Roman" w:hAnsi="Times New Roman"/>
                <w:sz w:val="16"/>
                <w:szCs w:val="16"/>
                <w:lang w:val="ru-RU"/>
              </w:rPr>
              <w:t>Буџет РС укупно  60.000 €, по 30.000 € у 2021</w:t>
            </w:r>
            <w:r w:rsidR="00582FD9" w:rsidRPr="00152D30">
              <w:rPr>
                <w:rFonts w:ascii="Times New Roman" w:hAnsi="Times New Roman"/>
                <w:sz w:val="16"/>
                <w:szCs w:val="16"/>
                <w:lang w:val="ru-RU"/>
              </w:rPr>
              <w:t>.</w:t>
            </w:r>
            <w:r w:rsidRPr="00152D30">
              <w:rPr>
                <w:rFonts w:ascii="Times New Roman" w:hAnsi="Times New Roman"/>
                <w:sz w:val="16"/>
                <w:szCs w:val="16"/>
                <w:lang w:val="ru-RU"/>
              </w:rPr>
              <w:t xml:space="preserve"> и  2022.</w:t>
            </w:r>
          </w:p>
          <w:p w14:paraId="6343A19A" w14:textId="77777777" w:rsidR="00055C63" w:rsidRPr="00152D30" w:rsidRDefault="00055C63" w:rsidP="000002BA">
            <w:pPr>
              <w:rPr>
                <w:rFonts w:ascii="Times New Roman" w:hAnsi="Times New Roman"/>
                <w:sz w:val="16"/>
                <w:szCs w:val="16"/>
                <w:lang w:val="ru-RU"/>
              </w:rPr>
            </w:pPr>
          </w:p>
          <w:p w14:paraId="28428EEE" w14:textId="77777777" w:rsidR="00055C63" w:rsidRPr="00152D30" w:rsidRDefault="00055C63" w:rsidP="00055C63">
            <w:pPr>
              <w:rPr>
                <w:rFonts w:ascii="Times New Roman" w:hAnsi="Times New Roman"/>
                <w:sz w:val="16"/>
                <w:szCs w:val="16"/>
                <w:lang w:val="sr-Cyrl-RS"/>
              </w:rPr>
            </w:pPr>
            <w:r w:rsidRPr="00152D30">
              <w:rPr>
                <w:rFonts w:ascii="Times New Roman" w:hAnsi="Times New Roman"/>
                <w:sz w:val="16"/>
                <w:szCs w:val="16"/>
                <w:lang w:val="sr-Cyrl-RS"/>
              </w:rPr>
              <w:t xml:space="preserve">2020: 0 </w:t>
            </w:r>
            <w:r w:rsidRPr="00152D30">
              <w:rPr>
                <w:rFonts w:ascii="Times New Roman" w:hAnsi="Times New Roman"/>
                <w:sz w:val="16"/>
                <w:szCs w:val="16"/>
                <w:lang w:val="ru-RU"/>
              </w:rPr>
              <w:t>РСД</w:t>
            </w:r>
          </w:p>
          <w:p w14:paraId="1C721B34" w14:textId="42F9B923" w:rsidR="00055C63" w:rsidRPr="00152D30" w:rsidRDefault="00055C63" w:rsidP="00055C63">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00284C91" w:rsidRPr="00152D30">
              <w:rPr>
                <w:rFonts w:ascii="Times New Roman" w:hAnsi="Times New Roman"/>
                <w:sz w:val="16"/>
                <w:szCs w:val="16"/>
              </w:rPr>
              <w:t xml:space="preserve">3.540.000 </w:t>
            </w:r>
            <w:r w:rsidRPr="00152D30">
              <w:rPr>
                <w:rFonts w:ascii="Times New Roman" w:hAnsi="Times New Roman"/>
                <w:sz w:val="16"/>
                <w:szCs w:val="16"/>
                <w:lang w:val="ru-RU"/>
              </w:rPr>
              <w:t>РСД</w:t>
            </w:r>
          </w:p>
          <w:p w14:paraId="608A4C17" w14:textId="01BAA900" w:rsidR="00055C63" w:rsidRPr="00152D30" w:rsidRDefault="00055C63" w:rsidP="00055C63">
            <w:pPr>
              <w:rPr>
                <w:rFonts w:ascii="Times New Roman" w:hAnsi="Times New Roman"/>
                <w:sz w:val="16"/>
                <w:szCs w:val="16"/>
                <w:lang w:val="ru-RU"/>
              </w:rPr>
            </w:pPr>
            <w:r w:rsidRPr="00152D30">
              <w:rPr>
                <w:rFonts w:ascii="Times New Roman" w:hAnsi="Times New Roman"/>
                <w:sz w:val="16"/>
                <w:szCs w:val="16"/>
                <w:lang w:val="sr-Cyrl-RS"/>
              </w:rPr>
              <w:t xml:space="preserve">2022: </w:t>
            </w:r>
            <w:r w:rsidR="00284C91" w:rsidRPr="00152D30">
              <w:rPr>
                <w:rFonts w:ascii="Times New Roman" w:hAnsi="Times New Roman"/>
                <w:sz w:val="16"/>
                <w:szCs w:val="16"/>
              </w:rPr>
              <w:t xml:space="preserve">3.540.000 </w:t>
            </w:r>
            <w:r w:rsidRPr="00152D30">
              <w:rPr>
                <w:rFonts w:ascii="Times New Roman" w:hAnsi="Times New Roman"/>
                <w:sz w:val="16"/>
                <w:szCs w:val="16"/>
                <w:lang w:val="ru-RU"/>
              </w:rPr>
              <w:t>РСД</w:t>
            </w:r>
          </w:p>
          <w:p w14:paraId="064D112D" w14:textId="5C1D188C" w:rsidR="00055C63" w:rsidRPr="00152D30" w:rsidRDefault="00055C63" w:rsidP="000002BA">
            <w:pPr>
              <w:rPr>
                <w:rFonts w:ascii="Times New Roman" w:hAnsi="Times New Roman"/>
                <w:sz w:val="16"/>
                <w:szCs w:val="16"/>
                <w:lang w:val="ru-RU"/>
              </w:rPr>
            </w:pPr>
          </w:p>
        </w:tc>
        <w:tc>
          <w:tcPr>
            <w:tcW w:w="1980" w:type="dxa"/>
          </w:tcPr>
          <w:p w14:paraId="5598A651" w14:textId="68EC8FDA" w:rsidR="000002BA" w:rsidRPr="00152D30" w:rsidRDefault="000002BA" w:rsidP="000002BA">
            <w:pPr>
              <w:rPr>
                <w:rFonts w:ascii="Times New Roman" w:hAnsi="Times New Roman"/>
                <w:sz w:val="16"/>
                <w:szCs w:val="16"/>
                <w:lang w:val="ru-RU"/>
              </w:rPr>
            </w:pPr>
            <w:r w:rsidRPr="00152D30">
              <w:rPr>
                <w:rFonts w:ascii="Times New Roman" w:hAnsi="Times New Roman"/>
                <w:sz w:val="16"/>
                <w:szCs w:val="16"/>
                <w:lang w:val="ru-RU"/>
              </w:rPr>
              <w:t>Аплицирати за донаторска средства и ЕУ фондове</w:t>
            </w:r>
          </w:p>
        </w:tc>
      </w:tr>
      <w:tr w:rsidR="00AA4F69" w:rsidRPr="00152D30" w14:paraId="6A8B9BA0" w14:textId="77777777" w:rsidTr="00AA4F69">
        <w:trPr>
          <w:trHeight w:val="2611"/>
        </w:trPr>
        <w:tc>
          <w:tcPr>
            <w:tcW w:w="828" w:type="dxa"/>
          </w:tcPr>
          <w:p w14:paraId="69D9649B" w14:textId="262AB83B" w:rsidR="00557242" w:rsidRPr="00152D30" w:rsidRDefault="00557242" w:rsidP="00D32856">
            <w:pPr>
              <w:rPr>
                <w:rFonts w:ascii="Times New Roman" w:hAnsi="Times New Roman"/>
                <w:sz w:val="16"/>
                <w:szCs w:val="16"/>
              </w:rPr>
            </w:pPr>
            <w:r w:rsidRPr="00152D30">
              <w:rPr>
                <w:rFonts w:ascii="Times New Roman" w:hAnsi="Times New Roman"/>
                <w:sz w:val="16"/>
                <w:szCs w:val="16"/>
              </w:rPr>
              <w:t>1.2.1</w:t>
            </w:r>
            <w:r w:rsidR="00D32856" w:rsidRPr="00152D30">
              <w:rPr>
                <w:rFonts w:ascii="Times New Roman" w:hAnsi="Times New Roman"/>
                <w:sz w:val="16"/>
                <w:szCs w:val="16"/>
              </w:rPr>
              <w:t>2</w:t>
            </w:r>
            <w:r w:rsidRPr="00152D30">
              <w:rPr>
                <w:rFonts w:ascii="Times New Roman" w:hAnsi="Times New Roman"/>
                <w:sz w:val="16"/>
                <w:szCs w:val="16"/>
              </w:rPr>
              <w:t>.</w:t>
            </w:r>
            <w:r w:rsidR="0034252E" w:rsidRPr="00152D30">
              <w:rPr>
                <w:rFonts w:ascii="Times New Roman" w:hAnsi="Times New Roman"/>
                <w:sz w:val="16"/>
                <w:szCs w:val="16"/>
              </w:rPr>
              <w:t>3</w:t>
            </w:r>
          </w:p>
        </w:tc>
        <w:tc>
          <w:tcPr>
            <w:tcW w:w="2541" w:type="dxa"/>
          </w:tcPr>
          <w:p w14:paraId="53F581FF" w14:textId="3C166C46" w:rsidR="00557242" w:rsidRPr="00152D30" w:rsidRDefault="00557242" w:rsidP="00557242">
            <w:pPr>
              <w:rPr>
                <w:rFonts w:ascii="Times New Roman" w:hAnsi="Times New Roman"/>
                <w:sz w:val="16"/>
                <w:szCs w:val="16"/>
                <w:lang w:val="ru-RU"/>
              </w:rPr>
            </w:pPr>
            <w:r w:rsidRPr="00152D30">
              <w:rPr>
                <w:rFonts w:ascii="Times New Roman" w:hAnsi="Times New Roman"/>
                <w:sz w:val="16"/>
                <w:szCs w:val="16"/>
                <w:lang w:val="ru-RU"/>
              </w:rPr>
              <w:t>Анализа потребних подзаконских аката за спровођење Закона о финансијској подршци породици са децом</w:t>
            </w:r>
          </w:p>
        </w:tc>
        <w:tc>
          <w:tcPr>
            <w:tcW w:w="1710" w:type="dxa"/>
            <w:gridSpan w:val="2"/>
          </w:tcPr>
          <w:p w14:paraId="5B6F7831" w14:textId="77777777" w:rsidR="00017EF3" w:rsidRPr="00152D30" w:rsidRDefault="00017EF3" w:rsidP="00017EF3">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670F6C24" w14:textId="12013F82" w:rsidR="00557242" w:rsidRPr="00152D30" w:rsidRDefault="00557242" w:rsidP="00557242">
            <w:pPr>
              <w:rPr>
                <w:rFonts w:ascii="Times New Roman" w:hAnsi="Times New Roman"/>
                <w:sz w:val="16"/>
                <w:szCs w:val="16"/>
                <w:lang w:val="ru-RU"/>
              </w:rPr>
            </w:pPr>
            <w:r w:rsidRPr="00152D30">
              <w:rPr>
                <w:rFonts w:ascii="Times New Roman" w:hAnsi="Times New Roman"/>
                <w:sz w:val="16"/>
                <w:szCs w:val="16"/>
                <w:lang w:val="ru-RU"/>
              </w:rPr>
              <w:t>МРЗБСП</w:t>
            </w:r>
            <w:r w:rsidR="00017EF3" w:rsidRPr="00152D30">
              <w:rPr>
                <w:rFonts w:ascii="Times New Roman" w:hAnsi="Times New Roman"/>
                <w:sz w:val="16"/>
                <w:szCs w:val="16"/>
                <w:lang w:val="sr-Cyrl-RS"/>
              </w:rPr>
              <w:t xml:space="preserve"> у сарадњи са </w:t>
            </w:r>
          </w:p>
          <w:p w14:paraId="44800A4C" w14:textId="55B496CA" w:rsidR="00557242" w:rsidRPr="00152D30" w:rsidRDefault="00557242" w:rsidP="00557242">
            <w:pPr>
              <w:rPr>
                <w:rFonts w:ascii="Times New Roman" w:hAnsi="Times New Roman"/>
                <w:sz w:val="16"/>
                <w:szCs w:val="16"/>
              </w:rPr>
            </w:pPr>
            <w:r w:rsidRPr="00152D30">
              <w:rPr>
                <w:rFonts w:ascii="Times New Roman" w:hAnsi="Times New Roman"/>
                <w:sz w:val="16"/>
                <w:szCs w:val="16"/>
              </w:rPr>
              <w:t>ПССПДРП, ЈЛС</w:t>
            </w:r>
          </w:p>
        </w:tc>
        <w:tc>
          <w:tcPr>
            <w:tcW w:w="969" w:type="dxa"/>
          </w:tcPr>
          <w:p w14:paraId="0C09AAF0" w14:textId="7E1C55D7" w:rsidR="00557242" w:rsidRPr="00152D30" w:rsidRDefault="000B28E0" w:rsidP="00557242">
            <w:pPr>
              <w:rPr>
                <w:rFonts w:ascii="Times New Roman" w:hAnsi="Times New Roman"/>
                <w:sz w:val="16"/>
                <w:szCs w:val="16"/>
                <w:lang w:val="ru-RU"/>
              </w:rPr>
            </w:pPr>
            <w:r w:rsidRPr="00152D30">
              <w:rPr>
                <w:rFonts w:ascii="Times New Roman" w:hAnsi="Times New Roman"/>
                <w:sz w:val="16"/>
                <w:szCs w:val="16"/>
                <w:lang w:val="sr-Cyrl-RS"/>
              </w:rPr>
              <w:t xml:space="preserve">4. </w:t>
            </w:r>
            <w:r w:rsidR="00557242" w:rsidRPr="00152D30">
              <w:rPr>
                <w:rFonts w:ascii="Times New Roman" w:hAnsi="Times New Roman"/>
                <w:sz w:val="16"/>
                <w:szCs w:val="16"/>
                <w:lang w:val="ru-RU"/>
              </w:rPr>
              <w:t xml:space="preserve"> </w:t>
            </w:r>
            <w:r w:rsidR="00557242" w:rsidRPr="00152D30">
              <w:rPr>
                <w:rFonts w:ascii="Times New Roman" w:hAnsi="Times New Roman"/>
                <w:sz w:val="16"/>
                <w:szCs w:val="16"/>
                <w:lang w:val="sr-Cyrl-RS"/>
              </w:rPr>
              <w:t>квартал 2021.</w:t>
            </w:r>
          </w:p>
          <w:p w14:paraId="69EF6DB6" w14:textId="77777777" w:rsidR="00557242" w:rsidRPr="00152D30" w:rsidRDefault="00557242" w:rsidP="00557242">
            <w:pPr>
              <w:rPr>
                <w:rFonts w:ascii="Times New Roman" w:hAnsi="Times New Roman"/>
                <w:sz w:val="16"/>
                <w:szCs w:val="16"/>
                <w:lang w:val="ru-RU"/>
              </w:rPr>
            </w:pPr>
          </w:p>
          <w:p w14:paraId="7F17DE19" w14:textId="4B23450C" w:rsidR="00557242" w:rsidRPr="00152D30" w:rsidRDefault="00557242" w:rsidP="00557242">
            <w:pPr>
              <w:rPr>
                <w:rFonts w:ascii="Times New Roman" w:hAnsi="Times New Roman"/>
                <w:sz w:val="16"/>
                <w:szCs w:val="16"/>
                <w:lang w:val="ru-RU"/>
              </w:rPr>
            </w:pPr>
            <w:r w:rsidRPr="00152D30">
              <w:rPr>
                <w:rFonts w:ascii="Times New Roman" w:hAnsi="Times New Roman"/>
                <w:sz w:val="16"/>
                <w:szCs w:val="16"/>
                <w:lang w:val="sr-Cyrl-RS"/>
              </w:rPr>
              <w:t xml:space="preserve">Паралелно са Законом о раду,   </w:t>
            </w:r>
            <w:r w:rsidR="00F42972" w:rsidRPr="00152D30">
              <w:rPr>
                <w:rFonts w:ascii="Times New Roman" w:hAnsi="Times New Roman"/>
                <w:sz w:val="16"/>
                <w:szCs w:val="16"/>
                <w:lang w:val="sr-Cyrl-RS"/>
              </w:rPr>
              <w:t xml:space="preserve">4. </w:t>
            </w:r>
            <w:r w:rsidRPr="00152D30">
              <w:rPr>
                <w:rFonts w:ascii="Times New Roman" w:hAnsi="Times New Roman"/>
                <w:sz w:val="16"/>
                <w:szCs w:val="16"/>
                <w:lang w:val="sr-Cyrl-RS"/>
              </w:rPr>
              <w:t xml:space="preserve">квартал </w:t>
            </w:r>
            <w:r w:rsidRPr="00152D30">
              <w:rPr>
                <w:rFonts w:ascii="Times New Roman" w:hAnsi="Times New Roman"/>
                <w:sz w:val="16"/>
                <w:szCs w:val="16"/>
                <w:lang w:val="ru-RU"/>
              </w:rPr>
              <w:t xml:space="preserve"> </w:t>
            </w:r>
            <w:r w:rsidRPr="00152D30">
              <w:rPr>
                <w:rFonts w:ascii="Times New Roman" w:hAnsi="Times New Roman"/>
                <w:sz w:val="16"/>
                <w:szCs w:val="16"/>
                <w:lang w:val="sr-Cyrl-RS"/>
              </w:rPr>
              <w:t>2021.</w:t>
            </w:r>
          </w:p>
        </w:tc>
        <w:tc>
          <w:tcPr>
            <w:tcW w:w="2250" w:type="dxa"/>
          </w:tcPr>
          <w:p w14:paraId="51B052C7" w14:textId="32BA2AD2" w:rsidR="00557242" w:rsidRPr="00152D30" w:rsidRDefault="00557242" w:rsidP="00557242">
            <w:pPr>
              <w:rPr>
                <w:rFonts w:ascii="Times New Roman" w:hAnsi="Times New Roman"/>
                <w:sz w:val="16"/>
                <w:szCs w:val="16"/>
                <w:lang w:val="ru-RU"/>
              </w:rPr>
            </w:pPr>
            <w:r w:rsidRPr="00152D30">
              <w:rPr>
                <w:rFonts w:ascii="Times New Roman" w:hAnsi="Times New Roman"/>
                <w:sz w:val="16"/>
                <w:szCs w:val="16"/>
                <w:lang w:val="ru-RU"/>
              </w:rPr>
              <w:t xml:space="preserve">Сектор за бригу о породици и социјалну заштиту, 5 државних службеника са ВСС </w:t>
            </w:r>
          </w:p>
        </w:tc>
        <w:tc>
          <w:tcPr>
            <w:tcW w:w="2880" w:type="dxa"/>
          </w:tcPr>
          <w:p w14:paraId="74647322" w14:textId="2D5F3F48" w:rsidR="00557242" w:rsidRPr="00152D30" w:rsidRDefault="00557242" w:rsidP="00557242">
            <w:pPr>
              <w:rPr>
                <w:rFonts w:ascii="Times New Roman" w:hAnsi="Times New Roman"/>
                <w:sz w:val="16"/>
                <w:szCs w:val="16"/>
                <w:lang w:val="ru-RU"/>
              </w:rPr>
            </w:pPr>
            <w:r w:rsidRPr="00152D30">
              <w:rPr>
                <w:rFonts w:ascii="Times New Roman" w:hAnsi="Times New Roman"/>
                <w:sz w:val="16"/>
                <w:szCs w:val="16"/>
                <w:lang w:val="ru-RU"/>
              </w:rPr>
              <w:t>Едукација запослених о правним тековинама ЕУ путем семинара и радионица, преко програма Т</w:t>
            </w:r>
            <w:r w:rsidR="00461F33" w:rsidRPr="00152D30">
              <w:rPr>
                <w:rFonts w:ascii="Times New Roman" w:hAnsi="Times New Roman"/>
                <w:sz w:val="16"/>
                <w:szCs w:val="16"/>
              </w:rPr>
              <w:t>A</w:t>
            </w:r>
            <w:r w:rsidR="00461F33" w:rsidRPr="00152D30">
              <w:rPr>
                <w:rFonts w:ascii="Times New Roman" w:hAnsi="Times New Roman"/>
                <w:sz w:val="16"/>
                <w:szCs w:val="16"/>
                <w:lang w:val="sr-Cyrl-RS"/>
              </w:rPr>
              <w:t>ЕКС</w:t>
            </w:r>
            <w:r w:rsidRPr="00152D30">
              <w:rPr>
                <w:rFonts w:ascii="Times New Roman" w:hAnsi="Times New Roman"/>
                <w:sz w:val="16"/>
                <w:szCs w:val="16"/>
                <w:lang w:val="ru-RU"/>
              </w:rPr>
              <w:t xml:space="preserve"> и других облика билатералне и мултилатералне техничке подршке.</w:t>
            </w:r>
          </w:p>
        </w:tc>
        <w:tc>
          <w:tcPr>
            <w:tcW w:w="1080" w:type="dxa"/>
          </w:tcPr>
          <w:p w14:paraId="289032A8" w14:textId="77777777" w:rsidR="00557242" w:rsidRPr="00152D30" w:rsidRDefault="00557242" w:rsidP="00557242">
            <w:pPr>
              <w:rPr>
                <w:rFonts w:ascii="Times New Roman" w:hAnsi="Times New Roman"/>
                <w:sz w:val="16"/>
                <w:szCs w:val="16"/>
                <w:lang w:val="ru-RU"/>
              </w:rPr>
            </w:pPr>
            <w:r w:rsidRPr="00152D30">
              <w:rPr>
                <w:rFonts w:ascii="Times New Roman" w:hAnsi="Times New Roman"/>
                <w:sz w:val="16"/>
                <w:szCs w:val="16"/>
                <w:lang w:val="ru-RU"/>
              </w:rPr>
              <w:t>Након усвајања новог Закона о раду</w:t>
            </w:r>
          </w:p>
          <w:p w14:paraId="3EF40F14" w14:textId="77777777" w:rsidR="00557242" w:rsidRPr="00152D30" w:rsidRDefault="00557242" w:rsidP="00557242">
            <w:pPr>
              <w:rPr>
                <w:rFonts w:ascii="Times New Roman" w:hAnsi="Times New Roman"/>
                <w:sz w:val="16"/>
                <w:szCs w:val="16"/>
                <w:lang w:val="ru-RU"/>
              </w:rPr>
            </w:pPr>
          </w:p>
          <w:p w14:paraId="4CA1CD32" w14:textId="2B72762D" w:rsidR="00557242" w:rsidRPr="00152D30" w:rsidRDefault="00557242" w:rsidP="00557242">
            <w:pPr>
              <w:rPr>
                <w:rFonts w:ascii="Times New Roman" w:hAnsi="Times New Roman"/>
                <w:sz w:val="16"/>
                <w:szCs w:val="16"/>
                <w:lang w:val="ru-RU"/>
              </w:rPr>
            </w:pPr>
            <w:r w:rsidRPr="00152D30">
              <w:rPr>
                <w:rFonts w:ascii="Times New Roman" w:hAnsi="Times New Roman"/>
                <w:sz w:val="16"/>
                <w:szCs w:val="16"/>
                <w:lang w:val="sr-Cyrl-RS"/>
              </w:rPr>
              <w:t xml:space="preserve">Паралелно са Законом о раду,   </w:t>
            </w:r>
            <w:r w:rsidR="00461F33" w:rsidRPr="00152D30">
              <w:rPr>
                <w:rFonts w:ascii="Times New Roman" w:hAnsi="Times New Roman"/>
                <w:sz w:val="16"/>
                <w:szCs w:val="16"/>
                <w:lang w:val="sr-Cyrl-RS"/>
              </w:rPr>
              <w:t xml:space="preserve">4. </w:t>
            </w:r>
            <w:r w:rsidRPr="00152D30">
              <w:rPr>
                <w:rFonts w:ascii="Times New Roman" w:hAnsi="Times New Roman"/>
                <w:sz w:val="16"/>
                <w:szCs w:val="16"/>
                <w:lang w:val="sr-Cyrl-RS"/>
              </w:rPr>
              <w:t xml:space="preserve">квартал </w:t>
            </w:r>
            <w:r w:rsidRPr="00152D30">
              <w:rPr>
                <w:rFonts w:ascii="Times New Roman" w:hAnsi="Times New Roman"/>
                <w:sz w:val="16"/>
                <w:szCs w:val="16"/>
                <w:lang w:val="ru-RU"/>
              </w:rPr>
              <w:t xml:space="preserve"> </w:t>
            </w:r>
            <w:r w:rsidRPr="00152D30">
              <w:rPr>
                <w:rFonts w:ascii="Times New Roman" w:hAnsi="Times New Roman"/>
                <w:sz w:val="16"/>
                <w:szCs w:val="16"/>
                <w:lang w:val="sr-Cyrl-RS"/>
              </w:rPr>
              <w:t>2021.</w:t>
            </w:r>
          </w:p>
        </w:tc>
        <w:tc>
          <w:tcPr>
            <w:tcW w:w="1980" w:type="dxa"/>
          </w:tcPr>
          <w:p w14:paraId="7649DC17" w14:textId="16F80247" w:rsidR="00557242" w:rsidRPr="00152D30" w:rsidRDefault="00557242" w:rsidP="00557242">
            <w:pPr>
              <w:rPr>
                <w:rFonts w:ascii="Times New Roman" w:hAnsi="Times New Roman"/>
                <w:sz w:val="16"/>
                <w:szCs w:val="16"/>
              </w:rPr>
            </w:pPr>
            <w:r w:rsidRPr="00152D30">
              <w:rPr>
                <w:rFonts w:ascii="Times New Roman" w:hAnsi="Times New Roman"/>
                <w:sz w:val="16"/>
                <w:szCs w:val="16"/>
                <w:lang w:val="ru-RU"/>
              </w:rPr>
              <w:t xml:space="preserve">Буџетирано у 1.2.2.4. </w:t>
            </w:r>
          </w:p>
        </w:tc>
        <w:tc>
          <w:tcPr>
            <w:tcW w:w="1980" w:type="dxa"/>
          </w:tcPr>
          <w:p w14:paraId="0A8D51E6" w14:textId="77777777" w:rsidR="00557242" w:rsidRPr="00152D30" w:rsidRDefault="00557242" w:rsidP="00557242">
            <w:pPr>
              <w:rPr>
                <w:rFonts w:ascii="Times New Roman" w:hAnsi="Times New Roman"/>
                <w:sz w:val="16"/>
                <w:szCs w:val="16"/>
                <w:highlight w:val="cyan"/>
              </w:rPr>
            </w:pPr>
          </w:p>
        </w:tc>
      </w:tr>
      <w:tr w:rsidR="00AA4F69" w:rsidRPr="00152D30" w14:paraId="5EEDE57F" w14:textId="77777777" w:rsidTr="00AA4F69">
        <w:trPr>
          <w:trHeight w:val="1513"/>
        </w:trPr>
        <w:tc>
          <w:tcPr>
            <w:tcW w:w="828" w:type="dxa"/>
            <w:tcBorders>
              <w:bottom w:val="double" w:sz="4" w:space="0" w:color="auto"/>
            </w:tcBorders>
          </w:tcPr>
          <w:p w14:paraId="08DE3660" w14:textId="4FEA73FE" w:rsidR="00557242" w:rsidRPr="00152D30" w:rsidRDefault="00557242" w:rsidP="00D32856">
            <w:pPr>
              <w:rPr>
                <w:rFonts w:ascii="Times New Roman" w:hAnsi="Times New Roman"/>
                <w:sz w:val="16"/>
                <w:szCs w:val="16"/>
              </w:rPr>
            </w:pPr>
            <w:r w:rsidRPr="00152D30">
              <w:rPr>
                <w:rFonts w:ascii="Times New Roman" w:hAnsi="Times New Roman"/>
                <w:sz w:val="16"/>
                <w:szCs w:val="16"/>
              </w:rPr>
              <w:t>1.2.1</w:t>
            </w:r>
            <w:r w:rsidR="00D32856" w:rsidRPr="00152D30">
              <w:rPr>
                <w:rFonts w:ascii="Times New Roman" w:hAnsi="Times New Roman"/>
                <w:sz w:val="16"/>
                <w:szCs w:val="16"/>
              </w:rPr>
              <w:t>2</w:t>
            </w:r>
            <w:r w:rsidRPr="00152D30">
              <w:rPr>
                <w:rFonts w:ascii="Times New Roman" w:hAnsi="Times New Roman"/>
                <w:sz w:val="16"/>
                <w:szCs w:val="16"/>
              </w:rPr>
              <w:t>.</w:t>
            </w:r>
            <w:r w:rsidR="0034252E" w:rsidRPr="00152D30">
              <w:rPr>
                <w:rFonts w:ascii="Times New Roman" w:hAnsi="Times New Roman"/>
                <w:sz w:val="16"/>
                <w:szCs w:val="16"/>
              </w:rPr>
              <w:t>4</w:t>
            </w:r>
          </w:p>
        </w:tc>
        <w:tc>
          <w:tcPr>
            <w:tcW w:w="2541" w:type="dxa"/>
            <w:tcBorders>
              <w:bottom w:val="double" w:sz="4" w:space="0" w:color="auto"/>
            </w:tcBorders>
          </w:tcPr>
          <w:p w14:paraId="4FD8ADE8" w14:textId="437C1C82" w:rsidR="00557242" w:rsidRPr="00152D30" w:rsidRDefault="00557242" w:rsidP="00557242">
            <w:pPr>
              <w:rPr>
                <w:rFonts w:ascii="Times New Roman" w:hAnsi="Times New Roman"/>
                <w:sz w:val="16"/>
                <w:szCs w:val="16"/>
                <w:lang w:val="ru-RU"/>
              </w:rPr>
            </w:pPr>
            <w:r w:rsidRPr="00152D30">
              <w:rPr>
                <w:rFonts w:ascii="Times New Roman" w:hAnsi="Times New Roman"/>
                <w:sz w:val="16"/>
                <w:szCs w:val="16"/>
                <w:lang w:val="ru-RU"/>
              </w:rPr>
              <w:t>Израда најмање два подзаконска акта на основу Закона о финансијској подршци породици са децом</w:t>
            </w:r>
          </w:p>
        </w:tc>
        <w:tc>
          <w:tcPr>
            <w:tcW w:w="1710" w:type="dxa"/>
            <w:gridSpan w:val="2"/>
            <w:tcBorders>
              <w:bottom w:val="double" w:sz="4" w:space="0" w:color="auto"/>
            </w:tcBorders>
          </w:tcPr>
          <w:p w14:paraId="7FE11A07" w14:textId="77777777" w:rsidR="00017EF3" w:rsidRPr="00152D30" w:rsidRDefault="00017EF3" w:rsidP="00017EF3">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74DA1FEB" w14:textId="1F6DD52B" w:rsidR="00557242" w:rsidRPr="00152D30" w:rsidRDefault="00557242" w:rsidP="00017EF3">
            <w:pPr>
              <w:rPr>
                <w:rFonts w:ascii="Times New Roman" w:hAnsi="Times New Roman"/>
                <w:sz w:val="16"/>
                <w:szCs w:val="16"/>
                <w:lang w:val="ru-RU"/>
              </w:rPr>
            </w:pPr>
            <w:r w:rsidRPr="00152D30">
              <w:rPr>
                <w:rFonts w:ascii="Times New Roman" w:hAnsi="Times New Roman"/>
                <w:sz w:val="16"/>
                <w:szCs w:val="16"/>
                <w:lang w:val="ru-RU"/>
              </w:rPr>
              <w:t>МРЗБСП</w:t>
            </w:r>
            <w:r w:rsidR="00017EF3" w:rsidRPr="00152D30">
              <w:rPr>
                <w:rFonts w:ascii="Times New Roman" w:hAnsi="Times New Roman"/>
                <w:sz w:val="16"/>
                <w:szCs w:val="16"/>
                <w:lang w:val="sr-Cyrl-RS"/>
              </w:rPr>
              <w:t xml:space="preserve"> у сарадњи са  </w:t>
            </w:r>
            <w:r w:rsidRPr="00152D30">
              <w:rPr>
                <w:rFonts w:ascii="Times New Roman" w:hAnsi="Times New Roman"/>
                <w:sz w:val="16"/>
                <w:szCs w:val="16"/>
                <w:lang w:val="ru-RU"/>
              </w:rPr>
              <w:t xml:space="preserve">ПССПДРП </w:t>
            </w:r>
          </w:p>
        </w:tc>
        <w:tc>
          <w:tcPr>
            <w:tcW w:w="969" w:type="dxa"/>
            <w:tcBorders>
              <w:bottom w:val="double" w:sz="4" w:space="0" w:color="auto"/>
            </w:tcBorders>
          </w:tcPr>
          <w:p w14:paraId="6F076870" w14:textId="22F8E689" w:rsidR="00557242" w:rsidRPr="00152D30" w:rsidRDefault="00557242" w:rsidP="00557242">
            <w:pPr>
              <w:rPr>
                <w:rFonts w:ascii="Times New Roman" w:hAnsi="Times New Roman"/>
                <w:sz w:val="16"/>
                <w:szCs w:val="16"/>
                <w:lang w:val="ru-RU"/>
              </w:rPr>
            </w:pPr>
            <w:r w:rsidRPr="00152D30">
              <w:rPr>
                <w:rFonts w:ascii="Times New Roman" w:hAnsi="Times New Roman"/>
                <w:sz w:val="16"/>
                <w:szCs w:val="16"/>
                <w:lang w:val="ru-RU"/>
              </w:rPr>
              <w:t xml:space="preserve">Паралелно са  Законом о раду -  </w:t>
            </w:r>
            <w:r w:rsidR="00F36BEA" w:rsidRPr="00152D30">
              <w:rPr>
                <w:rFonts w:ascii="Times New Roman" w:hAnsi="Times New Roman"/>
                <w:sz w:val="16"/>
                <w:szCs w:val="16"/>
                <w:lang w:val="sr-Cyrl-RS"/>
              </w:rPr>
              <w:t>4.</w:t>
            </w:r>
            <w:r w:rsidRPr="00152D30">
              <w:rPr>
                <w:rFonts w:ascii="Times New Roman" w:hAnsi="Times New Roman"/>
                <w:sz w:val="16"/>
                <w:szCs w:val="16"/>
                <w:lang w:val="ru-RU"/>
              </w:rPr>
              <w:t xml:space="preserve"> квартал 2021.</w:t>
            </w:r>
          </w:p>
        </w:tc>
        <w:tc>
          <w:tcPr>
            <w:tcW w:w="2250" w:type="dxa"/>
            <w:tcBorders>
              <w:bottom w:val="double" w:sz="4" w:space="0" w:color="auto"/>
            </w:tcBorders>
          </w:tcPr>
          <w:p w14:paraId="0A3E8A73" w14:textId="45679F6C" w:rsidR="00557242" w:rsidRPr="00152D30" w:rsidRDefault="00557242" w:rsidP="00557242">
            <w:pPr>
              <w:rPr>
                <w:rFonts w:ascii="Times New Roman" w:hAnsi="Times New Roman"/>
                <w:sz w:val="16"/>
                <w:szCs w:val="16"/>
                <w:lang w:val="ru-RU"/>
              </w:rPr>
            </w:pPr>
            <w:r w:rsidRPr="00152D30">
              <w:rPr>
                <w:rFonts w:ascii="Times New Roman" w:hAnsi="Times New Roman"/>
                <w:sz w:val="16"/>
                <w:szCs w:val="16"/>
                <w:lang w:val="ru-RU"/>
              </w:rPr>
              <w:t xml:space="preserve">Сектор за бригу о породици и социјалну заштиту, 5 државних службеника са ВСС </w:t>
            </w:r>
          </w:p>
        </w:tc>
        <w:tc>
          <w:tcPr>
            <w:tcW w:w="2880" w:type="dxa"/>
            <w:tcBorders>
              <w:bottom w:val="double" w:sz="4" w:space="0" w:color="auto"/>
            </w:tcBorders>
          </w:tcPr>
          <w:p w14:paraId="1C5217B3" w14:textId="31A8F2FF" w:rsidR="00557242" w:rsidRPr="00152D30" w:rsidRDefault="00557242" w:rsidP="00557242">
            <w:pPr>
              <w:rPr>
                <w:rFonts w:ascii="Times New Roman" w:hAnsi="Times New Roman"/>
                <w:sz w:val="16"/>
                <w:szCs w:val="16"/>
                <w:lang w:val="ru-RU"/>
              </w:rPr>
            </w:pPr>
            <w:r w:rsidRPr="00152D30">
              <w:rPr>
                <w:rFonts w:ascii="Times New Roman" w:hAnsi="Times New Roman"/>
                <w:sz w:val="16"/>
                <w:szCs w:val="16"/>
                <w:lang w:val="ru-RU"/>
              </w:rPr>
              <w:t>Едукација запослених о правним тековинама ЕУ пут</w:t>
            </w:r>
            <w:r w:rsidR="00F36BEA" w:rsidRPr="00152D30">
              <w:rPr>
                <w:rFonts w:ascii="Times New Roman" w:hAnsi="Times New Roman"/>
                <w:sz w:val="16"/>
                <w:szCs w:val="16"/>
                <w:lang w:val="ru-RU"/>
              </w:rPr>
              <w:t>ем семинара и радионица, преко П</w:t>
            </w:r>
            <w:r w:rsidRPr="00152D30">
              <w:rPr>
                <w:rFonts w:ascii="Times New Roman" w:hAnsi="Times New Roman"/>
                <w:sz w:val="16"/>
                <w:szCs w:val="16"/>
                <w:lang w:val="ru-RU"/>
              </w:rPr>
              <w:t>рограма Т</w:t>
            </w:r>
            <w:r w:rsidR="00F36BEA" w:rsidRPr="00152D30">
              <w:rPr>
                <w:rFonts w:ascii="Times New Roman" w:hAnsi="Times New Roman"/>
                <w:sz w:val="16"/>
                <w:szCs w:val="16"/>
              </w:rPr>
              <w:t>A</w:t>
            </w:r>
            <w:r w:rsidR="00F36BEA" w:rsidRPr="00152D30">
              <w:rPr>
                <w:rFonts w:ascii="Times New Roman" w:hAnsi="Times New Roman"/>
                <w:sz w:val="16"/>
                <w:szCs w:val="16"/>
                <w:lang w:val="sr-Cyrl-RS"/>
              </w:rPr>
              <w:t>ЕКС</w:t>
            </w:r>
            <w:r w:rsidRPr="00152D30">
              <w:rPr>
                <w:rFonts w:ascii="Times New Roman" w:hAnsi="Times New Roman"/>
                <w:sz w:val="16"/>
                <w:szCs w:val="16"/>
                <w:lang w:val="ru-RU"/>
              </w:rPr>
              <w:t xml:space="preserve"> и других облика билатералне и мултилатералне техничке подршке.</w:t>
            </w:r>
          </w:p>
        </w:tc>
        <w:tc>
          <w:tcPr>
            <w:tcW w:w="1080" w:type="dxa"/>
            <w:tcBorders>
              <w:bottom w:val="double" w:sz="4" w:space="0" w:color="auto"/>
            </w:tcBorders>
          </w:tcPr>
          <w:p w14:paraId="1463F12B" w14:textId="4252A7D1" w:rsidR="00557242" w:rsidRPr="00152D30" w:rsidRDefault="00557242" w:rsidP="00557242">
            <w:pPr>
              <w:rPr>
                <w:rFonts w:ascii="Times New Roman" w:hAnsi="Times New Roman"/>
                <w:sz w:val="16"/>
                <w:szCs w:val="16"/>
                <w:lang w:val="ru-RU"/>
              </w:rPr>
            </w:pPr>
            <w:r w:rsidRPr="00152D30">
              <w:rPr>
                <w:rFonts w:ascii="Times New Roman" w:hAnsi="Times New Roman"/>
                <w:sz w:val="16"/>
                <w:szCs w:val="16"/>
                <w:lang w:val="ru-RU"/>
              </w:rPr>
              <w:t xml:space="preserve">Паралелно са  Законом о раду -  </w:t>
            </w:r>
            <w:r w:rsidR="00F36BEA" w:rsidRPr="00152D30">
              <w:rPr>
                <w:rFonts w:ascii="Times New Roman" w:hAnsi="Times New Roman"/>
                <w:sz w:val="16"/>
                <w:szCs w:val="16"/>
                <w:lang w:val="sr-Cyrl-RS"/>
              </w:rPr>
              <w:t>4.</w:t>
            </w:r>
            <w:r w:rsidRPr="00152D30">
              <w:rPr>
                <w:rFonts w:ascii="Times New Roman" w:hAnsi="Times New Roman"/>
                <w:sz w:val="16"/>
                <w:szCs w:val="16"/>
                <w:lang w:val="ru-RU"/>
              </w:rPr>
              <w:t xml:space="preserve"> квартал 2021.</w:t>
            </w:r>
          </w:p>
        </w:tc>
        <w:tc>
          <w:tcPr>
            <w:tcW w:w="1980" w:type="dxa"/>
            <w:tcBorders>
              <w:bottom w:val="double" w:sz="4" w:space="0" w:color="auto"/>
            </w:tcBorders>
          </w:tcPr>
          <w:p w14:paraId="5927A881" w14:textId="235F48F8" w:rsidR="00557242" w:rsidRPr="00152D30" w:rsidRDefault="00557242" w:rsidP="00557242">
            <w:pPr>
              <w:rPr>
                <w:rFonts w:ascii="Times New Roman" w:hAnsi="Times New Roman"/>
                <w:sz w:val="16"/>
                <w:szCs w:val="16"/>
              </w:rPr>
            </w:pPr>
            <w:r w:rsidRPr="00152D30">
              <w:rPr>
                <w:rFonts w:ascii="Times New Roman" w:hAnsi="Times New Roman"/>
                <w:sz w:val="16"/>
                <w:szCs w:val="16"/>
                <w:lang w:val="ru-RU"/>
              </w:rPr>
              <w:t xml:space="preserve">Буџетирано у 1.2.2.4. </w:t>
            </w:r>
          </w:p>
        </w:tc>
        <w:tc>
          <w:tcPr>
            <w:tcW w:w="1980" w:type="dxa"/>
            <w:tcBorders>
              <w:bottom w:val="double" w:sz="4" w:space="0" w:color="auto"/>
            </w:tcBorders>
          </w:tcPr>
          <w:p w14:paraId="61784B4E" w14:textId="77777777" w:rsidR="00557242" w:rsidRPr="00152D30" w:rsidRDefault="00557242" w:rsidP="00557242">
            <w:pPr>
              <w:rPr>
                <w:rFonts w:ascii="Times New Roman" w:hAnsi="Times New Roman"/>
                <w:sz w:val="16"/>
                <w:szCs w:val="16"/>
              </w:rPr>
            </w:pPr>
          </w:p>
        </w:tc>
      </w:tr>
      <w:tr w:rsidR="005C4A21" w:rsidRPr="00EB2369" w14:paraId="399914E1" w14:textId="77777777" w:rsidTr="00AA4F69">
        <w:trPr>
          <w:trHeight w:val="675"/>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vAlign w:val="center"/>
          </w:tcPr>
          <w:p w14:paraId="678A2422" w14:textId="77777777" w:rsidR="005C4A21" w:rsidRPr="00152D30" w:rsidRDefault="005C4A21" w:rsidP="005C4A21">
            <w:pPr>
              <w:jc w:val="center"/>
              <w:rPr>
                <w:rFonts w:ascii="Times New Roman" w:hAnsi="Times New Roman"/>
                <w:sz w:val="24"/>
                <w:szCs w:val="24"/>
                <w:lang w:val="ru-RU"/>
              </w:rPr>
            </w:pPr>
            <w:r w:rsidRPr="00152D30">
              <w:rPr>
                <w:rFonts w:ascii="Times New Roman" w:hAnsi="Times New Roman"/>
                <w:b/>
                <w:bCs/>
                <w:sz w:val="24"/>
                <w:szCs w:val="24"/>
                <w:lang w:val="ru-RU"/>
              </w:rPr>
              <w:t xml:space="preserve">1.3 </w:t>
            </w:r>
            <w:r w:rsidRPr="00152D30">
              <w:rPr>
                <w:rFonts w:ascii="Times New Roman" w:hAnsi="Times New Roman"/>
                <w:sz w:val="24"/>
                <w:szCs w:val="24"/>
                <w:lang w:val="ru-RU"/>
              </w:rPr>
              <w:t xml:space="preserve">  </w:t>
            </w:r>
            <w:r w:rsidRPr="00152D30">
              <w:rPr>
                <w:rFonts w:ascii="Times New Roman" w:hAnsi="Times New Roman"/>
                <w:b/>
                <w:bCs/>
                <w:sz w:val="24"/>
                <w:szCs w:val="24"/>
                <w:lang w:val="ru-RU"/>
              </w:rPr>
              <w:t>ОБАВЕШТАВАЊЕ, САВЕТОВАЊЕ И УЧЕШЋЕ РАДНИКА</w:t>
            </w:r>
          </w:p>
        </w:tc>
      </w:tr>
      <w:tr w:rsidR="005C4A21" w:rsidRPr="00152D30" w14:paraId="252BE61B" w14:textId="77777777" w:rsidTr="00AA4F69">
        <w:trPr>
          <w:trHeight w:val="1095"/>
        </w:trPr>
        <w:tc>
          <w:tcPr>
            <w:tcW w:w="16218" w:type="dxa"/>
            <w:gridSpan w:val="10"/>
            <w:tcBorders>
              <w:top w:val="double" w:sz="4" w:space="0" w:color="auto"/>
              <w:left w:val="double" w:sz="4" w:space="0" w:color="auto"/>
              <w:bottom w:val="double" w:sz="4" w:space="0" w:color="auto"/>
              <w:right w:val="double" w:sz="4" w:space="0" w:color="auto"/>
            </w:tcBorders>
            <w:shd w:val="clear" w:color="auto" w:fill="FFF2CC"/>
            <w:vAlign w:val="center"/>
          </w:tcPr>
          <w:p w14:paraId="48B3B55D" w14:textId="77777777" w:rsidR="00FA7471" w:rsidRPr="00152D30" w:rsidRDefault="00FA7471" w:rsidP="00FA7471">
            <w:pPr>
              <w:rPr>
                <w:rFonts w:ascii="Times New Roman" w:hAnsi="Times New Roman"/>
                <w:b/>
                <w:bCs/>
                <w:sz w:val="20"/>
                <w:szCs w:val="20"/>
                <w:lang w:val="ru-RU"/>
              </w:rPr>
            </w:pPr>
            <w:r w:rsidRPr="00152D30">
              <w:rPr>
                <w:rFonts w:ascii="Times New Roman" w:hAnsi="Times New Roman"/>
                <w:b/>
                <w:bCs/>
                <w:sz w:val="20"/>
                <w:szCs w:val="20"/>
                <w:lang w:val="ru-RU"/>
              </w:rPr>
              <w:t>1.3.1</w:t>
            </w:r>
          </w:p>
          <w:p w14:paraId="31418648" w14:textId="10BF3356" w:rsidR="00FA7471" w:rsidRPr="00152D30" w:rsidRDefault="00FA7471" w:rsidP="00FA7471">
            <w:pPr>
              <w:rPr>
                <w:rFonts w:ascii="Times New Roman" w:hAnsi="Times New Roman"/>
                <w:bCs/>
                <w:sz w:val="20"/>
                <w:szCs w:val="20"/>
                <w:lang w:val="ru-RU"/>
              </w:rPr>
            </w:pPr>
            <w:r w:rsidRPr="00152D30">
              <w:rPr>
                <w:rFonts w:ascii="Times New Roman" w:hAnsi="Times New Roman"/>
                <w:b/>
                <w:bCs/>
                <w:sz w:val="20"/>
                <w:szCs w:val="20"/>
                <w:lang w:val="ru-RU"/>
              </w:rPr>
              <w:t xml:space="preserve">Директива 2009/38/ЕЗ </w:t>
            </w:r>
            <w:r w:rsidRPr="00152D30">
              <w:rPr>
                <w:rFonts w:ascii="Times New Roman" w:hAnsi="Times New Roman"/>
                <w:bCs/>
                <w:sz w:val="20"/>
                <w:szCs w:val="20"/>
                <w:lang w:val="ru-RU"/>
              </w:rPr>
              <w:t>Европског парламента и Савета од 6. маја 2009. године о оснивању Европског радничког савета или увођењу поступка који обухвата предузећа или групе предузећа на нивоу Заједнице ради информисања и консултовања радника (</w:t>
            </w:r>
            <w:r w:rsidR="007D418F" w:rsidRPr="00152D30">
              <w:rPr>
                <w:rFonts w:ascii="Times New Roman" w:hAnsi="Times New Roman"/>
                <w:bCs/>
                <w:sz w:val="20"/>
                <w:szCs w:val="20"/>
                <w:lang w:val="ru-RU"/>
              </w:rPr>
              <w:t>прерађена</w:t>
            </w:r>
            <w:r w:rsidRPr="00152D30">
              <w:rPr>
                <w:rFonts w:ascii="Times New Roman" w:hAnsi="Times New Roman"/>
                <w:bCs/>
                <w:sz w:val="20"/>
                <w:szCs w:val="20"/>
                <w:lang w:val="ru-RU"/>
              </w:rPr>
              <w:t>) (текст од значаја за ЕЕП)</w:t>
            </w:r>
            <w:r w:rsidR="007E7007" w:rsidRPr="00152D30">
              <w:rPr>
                <w:rFonts w:ascii="Times New Roman" w:hAnsi="Times New Roman"/>
                <w:bCs/>
                <w:sz w:val="20"/>
                <w:szCs w:val="20"/>
                <w:lang w:val="ru-RU"/>
              </w:rPr>
              <w:t>,</w:t>
            </w:r>
            <w:r w:rsidRPr="00152D30">
              <w:rPr>
                <w:rFonts w:ascii="Times New Roman" w:hAnsi="Times New Roman"/>
                <w:bCs/>
                <w:sz w:val="20"/>
                <w:szCs w:val="20"/>
                <w:lang w:val="ru-RU"/>
              </w:rPr>
              <w:t xml:space="preserve"> </w:t>
            </w:r>
            <w:r w:rsidR="00D001C5" w:rsidRPr="00152D30">
              <w:rPr>
                <w:rFonts w:ascii="Times New Roman" w:hAnsi="Times New Roman"/>
                <w:bCs/>
                <w:i/>
                <w:sz w:val="20"/>
                <w:szCs w:val="20"/>
                <w:lang w:val="ru-RU"/>
              </w:rPr>
              <w:t xml:space="preserve">СЛ </w:t>
            </w:r>
            <w:r w:rsidR="007D418F" w:rsidRPr="00152D30">
              <w:rPr>
                <w:rFonts w:ascii="Times New Roman" w:hAnsi="Times New Roman"/>
                <w:bCs/>
                <w:i/>
                <w:sz w:val="20"/>
                <w:szCs w:val="20"/>
              </w:rPr>
              <w:t>L</w:t>
            </w:r>
            <w:r w:rsidR="007D418F" w:rsidRPr="00152D30">
              <w:rPr>
                <w:rFonts w:ascii="Times New Roman" w:hAnsi="Times New Roman"/>
                <w:bCs/>
                <w:i/>
                <w:sz w:val="20"/>
                <w:szCs w:val="20"/>
                <w:lang w:val="ru-RU"/>
              </w:rPr>
              <w:t xml:space="preserve"> </w:t>
            </w:r>
            <w:r w:rsidR="00D001C5" w:rsidRPr="00152D30">
              <w:rPr>
                <w:rFonts w:ascii="Times New Roman" w:hAnsi="Times New Roman"/>
                <w:bCs/>
                <w:i/>
                <w:sz w:val="20"/>
                <w:szCs w:val="20"/>
                <w:lang w:val="ru-RU"/>
              </w:rPr>
              <w:t>122, 16.5.2009, стр. 28–44.</w:t>
            </w:r>
          </w:p>
          <w:p w14:paraId="4184F806" w14:textId="0A486F6F" w:rsidR="00291672" w:rsidRPr="00152D30" w:rsidRDefault="00FA7471" w:rsidP="007D418F">
            <w:pPr>
              <w:rPr>
                <w:rFonts w:ascii="Times New Roman" w:hAnsi="Times New Roman"/>
                <w:bCs/>
                <w:sz w:val="20"/>
                <w:szCs w:val="20"/>
              </w:rPr>
            </w:pPr>
            <w:r w:rsidRPr="00152D30">
              <w:rPr>
                <w:rFonts w:ascii="Times New Roman" w:hAnsi="Times New Roman"/>
                <w:bCs/>
                <w:sz w:val="20"/>
                <w:szCs w:val="20"/>
                <w:lang w:val="ru-RU"/>
              </w:rPr>
              <w:t xml:space="preserve">Ова Директива мења </w:t>
            </w:r>
            <w:r w:rsidR="007D418F" w:rsidRPr="00152D30">
              <w:rPr>
                <w:rFonts w:ascii="Times New Roman" w:hAnsi="Times New Roman"/>
                <w:bCs/>
                <w:sz w:val="20"/>
                <w:szCs w:val="20"/>
                <w:lang w:val="ru-RU"/>
              </w:rPr>
              <w:t>директиве</w:t>
            </w:r>
            <w:r w:rsidRPr="00152D30">
              <w:rPr>
                <w:rFonts w:ascii="Times New Roman" w:hAnsi="Times New Roman"/>
                <w:bCs/>
                <w:sz w:val="20"/>
                <w:szCs w:val="20"/>
                <w:lang w:val="ru-RU"/>
              </w:rPr>
              <w:t xml:space="preserve"> 94/45/</w:t>
            </w:r>
            <w:r w:rsidRPr="00152D30">
              <w:rPr>
                <w:rFonts w:ascii="Times New Roman" w:hAnsi="Times New Roman"/>
                <w:bCs/>
                <w:sz w:val="20"/>
                <w:szCs w:val="20"/>
              </w:rPr>
              <w:t>E</w:t>
            </w:r>
            <w:r w:rsidR="007D418F" w:rsidRPr="00152D30">
              <w:rPr>
                <w:rFonts w:ascii="Times New Roman" w:hAnsi="Times New Roman"/>
                <w:bCs/>
                <w:sz w:val="20"/>
                <w:szCs w:val="20"/>
                <w:lang w:val="sr-Cyrl-RS"/>
              </w:rPr>
              <w:t>З</w:t>
            </w:r>
            <w:r w:rsidRPr="00152D30">
              <w:rPr>
                <w:rFonts w:ascii="Times New Roman" w:hAnsi="Times New Roman"/>
                <w:bCs/>
                <w:sz w:val="20"/>
                <w:szCs w:val="20"/>
                <w:lang w:val="ru-RU"/>
              </w:rPr>
              <w:t xml:space="preserve"> и 97/74/</w:t>
            </w:r>
            <w:r w:rsidRPr="00152D30">
              <w:rPr>
                <w:rFonts w:ascii="Times New Roman" w:hAnsi="Times New Roman"/>
                <w:bCs/>
                <w:sz w:val="20"/>
                <w:szCs w:val="20"/>
              </w:rPr>
              <w:t>E</w:t>
            </w:r>
            <w:r w:rsidR="007D418F" w:rsidRPr="00152D30">
              <w:rPr>
                <w:rFonts w:ascii="Times New Roman" w:hAnsi="Times New Roman"/>
                <w:bCs/>
                <w:sz w:val="20"/>
                <w:szCs w:val="20"/>
                <w:lang w:val="ru-RU"/>
              </w:rPr>
              <w:t>З</w:t>
            </w:r>
            <w:r w:rsidR="00A05170" w:rsidRPr="00152D30">
              <w:rPr>
                <w:rFonts w:ascii="Times New Roman" w:hAnsi="Times New Roman"/>
                <w:bCs/>
                <w:sz w:val="20"/>
                <w:szCs w:val="20"/>
                <w:lang w:val="ru-RU"/>
              </w:rPr>
              <w:t xml:space="preserve">. </w:t>
            </w:r>
            <w:r w:rsidRPr="00152D30">
              <w:rPr>
                <w:rFonts w:ascii="Times New Roman" w:hAnsi="Times New Roman"/>
                <w:bCs/>
                <w:sz w:val="20"/>
                <w:szCs w:val="20"/>
              </w:rPr>
              <w:t>Видети измену Директивом 2015/1794</w:t>
            </w:r>
            <w:r w:rsidR="00645FF6" w:rsidRPr="00152D30">
              <w:rPr>
                <w:rFonts w:ascii="Times New Roman" w:hAnsi="Times New Roman"/>
                <w:bCs/>
                <w:sz w:val="20"/>
                <w:szCs w:val="20"/>
                <w:lang w:val="sr-Cyrl-RS"/>
              </w:rPr>
              <w:t>.</w:t>
            </w:r>
            <w:r w:rsidR="0076564A" w:rsidRPr="00152D30">
              <w:rPr>
                <w:rFonts w:ascii="Times New Roman" w:hAnsi="Times New Roman"/>
                <w:bCs/>
                <w:sz w:val="20"/>
                <w:szCs w:val="20"/>
                <w:lang w:val="sr-Cyrl-RS"/>
              </w:rPr>
              <w:t xml:space="preserve"> </w:t>
            </w:r>
          </w:p>
        </w:tc>
      </w:tr>
      <w:tr w:rsidR="005C4A21" w:rsidRPr="00152D30" w14:paraId="242D9D3F" w14:textId="77777777" w:rsidTr="00AA4F69">
        <w:trPr>
          <w:trHeight w:val="125"/>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vAlign w:val="center"/>
          </w:tcPr>
          <w:p w14:paraId="2027712D" w14:textId="77777777" w:rsidR="005C4A21" w:rsidRPr="00152D30" w:rsidRDefault="005C4A21" w:rsidP="005C4A21">
            <w:pPr>
              <w:rPr>
                <w:rFonts w:ascii="Times New Roman" w:hAnsi="Times New Roman"/>
                <w:sz w:val="20"/>
                <w:szCs w:val="20"/>
              </w:rPr>
            </w:pPr>
            <w:r w:rsidRPr="00152D30">
              <w:rPr>
                <w:rFonts w:ascii="Times New Roman" w:hAnsi="Times New Roman"/>
                <w:b/>
                <w:bCs/>
                <w:sz w:val="20"/>
                <w:szCs w:val="20"/>
              </w:rPr>
              <w:t>ТРЕНУТНА СИТУАЦИЈА</w:t>
            </w:r>
          </w:p>
        </w:tc>
      </w:tr>
      <w:tr w:rsidR="005C4A21" w:rsidRPr="00152D30" w14:paraId="7647D726" w14:textId="77777777" w:rsidTr="00AA4F69">
        <w:trPr>
          <w:trHeight w:val="393"/>
        </w:trPr>
        <w:tc>
          <w:tcPr>
            <w:tcW w:w="16218" w:type="dxa"/>
            <w:gridSpan w:val="10"/>
            <w:tcBorders>
              <w:top w:val="double" w:sz="4" w:space="0" w:color="auto"/>
              <w:left w:val="double" w:sz="4" w:space="0" w:color="auto"/>
              <w:bottom w:val="double" w:sz="4" w:space="0" w:color="auto"/>
              <w:right w:val="double" w:sz="4" w:space="0" w:color="auto"/>
            </w:tcBorders>
            <w:vAlign w:val="center"/>
          </w:tcPr>
          <w:p w14:paraId="04F641D2" w14:textId="77777777" w:rsidR="005C4A21" w:rsidRPr="00152D30" w:rsidRDefault="005C4A21" w:rsidP="005C4A21">
            <w:pPr>
              <w:spacing w:before="0"/>
              <w:rPr>
                <w:rFonts w:ascii="Times New Roman" w:hAnsi="Times New Roman"/>
                <w:spacing w:val="-4"/>
                <w:sz w:val="20"/>
                <w:szCs w:val="20"/>
              </w:rPr>
            </w:pPr>
            <w:r w:rsidRPr="00152D30">
              <w:rPr>
                <w:rFonts w:ascii="Times New Roman" w:hAnsi="Times New Roman"/>
                <w:spacing w:val="-4"/>
                <w:sz w:val="20"/>
                <w:szCs w:val="20"/>
                <w:lang w:val="ru-RU"/>
              </w:rPr>
              <w:t xml:space="preserve">Ова директива није транспонована у законодавство Републике Србије. </w:t>
            </w:r>
            <w:r w:rsidRPr="00152D30">
              <w:rPr>
                <w:rFonts w:ascii="Times New Roman" w:hAnsi="Times New Roman"/>
                <w:sz w:val="20"/>
                <w:szCs w:val="20"/>
                <w:lang w:val="ru-RU"/>
              </w:rPr>
              <w:t>За пуно усаглашавање са овом директивом п</w:t>
            </w:r>
            <w:r w:rsidRPr="00152D30">
              <w:rPr>
                <w:rFonts w:ascii="Times New Roman" w:hAnsi="Times New Roman"/>
                <w:spacing w:val="-4"/>
                <w:sz w:val="20"/>
                <w:szCs w:val="20"/>
                <w:lang w:val="ru-RU"/>
              </w:rPr>
              <w:t xml:space="preserve">отребно је транспоновати чл. 3. </w:t>
            </w:r>
            <w:r w:rsidRPr="00152D30">
              <w:rPr>
                <w:rFonts w:ascii="Times New Roman" w:hAnsi="Times New Roman"/>
                <w:spacing w:val="-4"/>
                <w:sz w:val="20"/>
                <w:szCs w:val="20"/>
                <w:lang w:val="sr-Cyrl-RS"/>
              </w:rPr>
              <w:t>и</w:t>
            </w:r>
            <w:r w:rsidRPr="00152D30">
              <w:rPr>
                <w:rFonts w:ascii="Times New Roman" w:hAnsi="Times New Roman"/>
                <w:spacing w:val="-4"/>
                <w:sz w:val="20"/>
                <w:szCs w:val="20"/>
                <w:lang w:val="ru-RU"/>
              </w:rPr>
              <w:t xml:space="preserve"> 6. став 3.</w:t>
            </w:r>
            <w:r w:rsidRPr="00152D30">
              <w:rPr>
                <w:rFonts w:ascii="Times New Roman" w:hAnsi="Times New Roman"/>
                <w:spacing w:val="-4"/>
                <w:sz w:val="20"/>
                <w:szCs w:val="20"/>
                <w:lang w:val="sr-Cyrl-RS"/>
              </w:rPr>
              <w:t xml:space="preserve"> </w:t>
            </w:r>
            <w:r w:rsidRPr="00152D30">
              <w:rPr>
                <w:rFonts w:ascii="Times New Roman" w:hAnsi="Times New Roman"/>
                <w:spacing w:val="-4"/>
                <w:sz w:val="20"/>
                <w:szCs w:val="20"/>
              </w:rPr>
              <w:t xml:space="preserve">Директиве </w:t>
            </w:r>
          </w:p>
        </w:tc>
      </w:tr>
      <w:tr w:rsidR="005C4A21" w:rsidRPr="00152D30" w14:paraId="669AAFC7" w14:textId="77777777" w:rsidTr="00AA4F69">
        <w:trPr>
          <w:trHeight w:val="963"/>
        </w:trPr>
        <w:tc>
          <w:tcPr>
            <w:tcW w:w="3369" w:type="dxa"/>
            <w:gridSpan w:val="2"/>
            <w:vMerge w:val="restart"/>
            <w:tcBorders>
              <w:top w:val="double" w:sz="4" w:space="0" w:color="auto"/>
              <w:left w:val="single" w:sz="4" w:space="0" w:color="auto"/>
              <w:right w:val="single" w:sz="4" w:space="0" w:color="auto"/>
            </w:tcBorders>
            <w:shd w:val="clear" w:color="auto" w:fill="DDDDFF"/>
            <w:vAlign w:val="center"/>
          </w:tcPr>
          <w:p w14:paraId="3D15C00B"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gridSpan w:val="2"/>
            <w:vMerge w:val="restart"/>
            <w:tcBorders>
              <w:top w:val="double" w:sz="4" w:space="0" w:color="auto"/>
              <w:left w:val="single" w:sz="4" w:space="0" w:color="auto"/>
              <w:right w:val="single" w:sz="4" w:space="0" w:color="auto"/>
            </w:tcBorders>
            <w:shd w:val="clear" w:color="auto" w:fill="DDDDFF"/>
            <w:vAlign w:val="center"/>
          </w:tcPr>
          <w:p w14:paraId="06754DED" w14:textId="77777777" w:rsidR="005C4A21" w:rsidRPr="00152D30" w:rsidRDefault="005C4A21" w:rsidP="005C4A21">
            <w:pPr>
              <w:jc w:val="center"/>
              <w:rPr>
                <w:rFonts w:ascii="Times New Roman" w:hAnsi="Times New Roman"/>
                <w:b/>
                <w:sz w:val="18"/>
                <w:szCs w:val="18"/>
                <w:lang w:val="ru-RU"/>
              </w:rPr>
            </w:pPr>
            <w:r w:rsidRPr="00152D30">
              <w:rPr>
                <w:rFonts w:ascii="Times New Roman" w:hAnsi="Times New Roman"/>
                <w:b/>
                <w:sz w:val="18"/>
                <w:szCs w:val="18"/>
                <w:lang w:val="ru-RU"/>
              </w:rPr>
              <w:t>ОДГОВОРНЕ ИНСТИТУЦИЈЕ И ИНСТИТУЦИЈЕ УКЉУЧЕНЕ У СПРОВОЂЕЊЕ</w:t>
            </w:r>
          </w:p>
        </w:tc>
        <w:tc>
          <w:tcPr>
            <w:tcW w:w="969" w:type="dxa"/>
            <w:vMerge w:val="restart"/>
            <w:tcBorders>
              <w:top w:val="double" w:sz="4" w:space="0" w:color="auto"/>
              <w:left w:val="single" w:sz="4" w:space="0" w:color="auto"/>
              <w:right w:val="single" w:sz="4" w:space="0" w:color="auto"/>
            </w:tcBorders>
            <w:shd w:val="clear" w:color="auto" w:fill="DDDDFF"/>
            <w:textDirection w:val="btLr"/>
            <w:vAlign w:val="center"/>
          </w:tcPr>
          <w:p w14:paraId="5D3B2E19" w14:textId="77777777" w:rsidR="005C4A21" w:rsidRPr="00152D30" w:rsidRDefault="005C4A21" w:rsidP="005C4A21">
            <w:pPr>
              <w:ind w:left="113" w:right="113"/>
              <w:jc w:val="center"/>
              <w:rPr>
                <w:rFonts w:ascii="Times New Roman" w:hAnsi="Times New Roman"/>
                <w:b/>
                <w:sz w:val="20"/>
                <w:szCs w:val="20"/>
              </w:rPr>
            </w:pPr>
            <w:r w:rsidRPr="00152D30">
              <w:rPr>
                <w:rFonts w:ascii="Times New Roman" w:hAnsi="Times New Roman"/>
                <w:b/>
                <w:sz w:val="20"/>
                <w:szCs w:val="20"/>
              </w:rPr>
              <w:t>ВРЕМЕНСКИ ОКВИР/РОК</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42646D58"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ЈАЧАЊЕ АДМИНИСТРАТИВНИХ 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21C390E7"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 xml:space="preserve">ФИНАНСИЈСКА СРЕДСТВА </w:t>
            </w:r>
          </w:p>
        </w:tc>
      </w:tr>
      <w:tr w:rsidR="00AA4F69" w:rsidRPr="00EB2369" w14:paraId="108B9FF7" w14:textId="77777777" w:rsidTr="00AA4F69">
        <w:trPr>
          <w:trHeight w:val="1100"/>
        </w:trPr>
        <w:tc>
          <w:tcPr>
            <w:tcW w:w="3369" w:type="dxa"/>
            <w:gridSpan w:val="2"/>
            <w:vMerge/>
            <w:tcBorders>
              <w:top w:val="single" w:sz="4" w:space="0" w:color="auto"/>
              <w:left w:val="single" w:sz="4" w:space="0" w:color="auto"/>
              <w:right w:val="single" w:sz="4" w:space="0" w:color="auto"/>
            </w:tcBorders>
            <w:shd w:val="clear" w:color="auto" w:fill="DDDDFF"/>
            <w:vAlign w:val="center"/>
          </w:tcPr>
          <w:p w14:paraId="57565888" w14:textId="77777777" w:rsidR="005C4A21" w:rsidRPr="00152D30" w:rsidRDefault="005C4A21" w:rsidP="005C4A21">
            <w:pPr>
              <w:jc w:val="center"/>
              <w:rPr>
                <w:rFonts w:ascii="Times New Roman" w:hAnsi="Times New Roman"/>
                <w:b/>
                <w:sz w:val="20"/>
                <w:szCs w:val="20"/>
              </w:rPr>
            </w:pPr>
          </w:p>
        </w:tc>
        <w:tc>
          <w:tcPr>
            <w:tcW w:w="1710" w:type="dxa"/>
            <w:gridSpan w:val="2"/>
            <w:vMerge/>
            <w:tcBorders>
              <w:top w:val="single" w:sz="4" w:space="0" w:color="auto"/>
              <w:left w:val="single" w:sz="4" w:space="0" w:color="auto"/>
              <w:right w:val="single" w:sz="4" w:space="0" w:color="auto"/>
            </w:tcBorders>
            <w:shd w:val="clear" w:color="auto" w:fill="DDDDFF"/>
            <w:vAlign w:val="center"/>
          </w:tcPr>
          <w:p w14:paraId="268F412F" w14:textId="77777777" w:rsidR="005C4A21" w:rsidRPr="00152D30" w:rsidRDefault="005C4A21" w:rsidP="005C4A21">
            <w:pPr>
              <w:jc w:val="center"/>
              <w:rPr>
                <w:rFonts w:ascii="Times New Roman" w:hAnsi="Times New Roman"/>
                <w:b/>
                <w:sz w:val="20"/>
                <w:szCs w:val="20"/>
              </w:rPr>
            </w:pPr>
          </w:p>
        </w:tc>
        <w:tc>
          <w:tcPr>
            <w:tcW w:w="969" w:type="dxa"/>
            <w:vMerge/>
            <w:tcBorders>
              <w:top w:val="single" w:sz="4" w:space="0" w:color="auto"/>
              <w:left w:val="single" w:sz="4" w:space="0" w:color="auto"/>
              <w:right w:val="single" w:sz="4" w:space="0" w:color="auto"/>
            </w:tcBorders>
            <w:shd w:val="clear" w:color="auto" w:fill="DDDDFF"/>
            <w:textDirection w:val="btLr"/>
            <w:vAlign w:val="center"/>
          </w:tcPr>
          <w:p w14:paraId="60C47181" w14:textId="77777777" w:rsidR="005C4A21" w:rsidRPr="00152D30" w:rsidRDefault="005C4A21" w:rsidP="005C4A21">
            <w:pPr>
              <w:ind w:left="113" w:right="113"/>
              <w:jc w:val="center"/>
              <w:rPr>
                <w:rFonts w:ascii="Times New Roman" w:hAnsi="Times New Roman"/>
                <w:b/>
                <w:sz w:val="20"/>
                <w:szCs w:val="20"/>
              </w:rPr>
            </w:pPr>
          </w:p>
        </w:tc>
        <w:tc>
          <w:tcPr>
            <w:tcW w:w="2250" w:type="dxa"/>
            <w:tcBorders>
              <w:top w:val="single" w:sz="4" w:space="0" w:color="auto"/>
              <w:left w:val="single" w:sz="4" w:space="0" w:color="auto"/>
              <w:right w:val="single" w:sz="4" w:space="0" w:color="auto"/>
            </w:tcBorders>
            <w:shd w:val="clear" w:color="auto" w:fill="DDDDFF"/>
            <w:vAlign w:val="center"/>
          </w:tcPr>
          <w:p w14:paraId="6B433C00"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 xml:space="preserve">ТРЕНУТНИ КАПАЦИТЕТИ </w:t>
            </w:r>
          </w:p>
        </w:tc>
        <w:tc>
          <w:tcPr>
            <w:tcW w:w="2880" w:type="dxa"/>
            <w:tcBorders>
              <w:top w:val="single" w:sz="4" w:space="0" w:color="auto"/>
              <w:left w:val="single" w:sz="4" w:space="0" w:color="auto"/>
              <w:right w:val="single" w:sz="4" w:space="0" w:color="auto"/>
            </w:tcBorders>
            <w:shd w:val="clear" w:color="auto" w:fill="DDDDFF"/>
            <w:vAlign w:val="center"/>
          </w:tcPr>
          <w:p w14:paraId="0D61B98C"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 xml:space="preserve">ПОТРЕБНИ КАПАЦИТЕТИ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7917F8E9"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ЦИЉАНИ ДАТУМ</w:t>
            </w:r>
          </w:p>
        </w:tc>
        <w:tc>
          <w:tcPr>
            <w:tcW w:w="1980" w:type="dxa"/>
            <w:tcBorders>
              <w:top w:val="single" w:sz="4" w:space="0" w:color="auto"/>
              <w:left w:val="single" w:sz="4" w:space="0" w:color="auto"/>
              <w:right w:val="single" w:sz="4" w:space="0" w:color="auto"/>
            </w:tcBorders>
            <w:shd w:val="clear" w:color="auto" w:fill="DDDDFF"/>
            <w:vAlign w:val="center"/>
          </w:tcPr>
          <w:p w14:paraId="27B506AC"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lang w:val="sr-Latn-RS"/>
              </w:rPr>
              <w:t>РЕДОВНА БУЏЕТСКА 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66CDAA0E" w14:textId="77777777" w:rsidR="005C4A21" w:rsidRPr="00152D30" w:rsidRDefault="005C4A21" w:rsidP="005C4A21">
            <w:pPr>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7B01D66A" w14:textId="77777777" w:rsidR="005C4A21" w:rsidRPr="00152D30" w:rsidRDefault="005C4A21" w:rsidP="005C4A21">
            <w:pPr>
              <w:jc w:val="center"/>
              <w:rPr>
                <w:rFonts w:ascii="Times New Roman" w:hAnsi="Times New Roman"/>
                <w:b/>
                <w:sz w:val="20"/>
                <w:szCs w:val="20"/>
                <w:lang w:val="ru-RU"/>
              </w:rPr>
            </w:pPr>
            <w:r w:rsidRPr="00152D30">
              <w:rPr>
                <w:rFonts w:ascii="Times New Roman" w:hAnsi="Times New Roman"/>
                <w:b/>
                <w:sz w:val="20"/>
                <w:szCs w:val="20"/>
                <w:lang w:val="ru-RU"/>
              </w:rPr>
              <w:t>(ЕУ И ДРУГА ДОНАТОРСКА СРЕДСТВА)</w:t>
            </w:r>
          </w:p>
        </w:tc>
      </w:tr>
      <w:tr w:rsidR="00AA4F69" w:rsidRPr="00152D30" w14:paraId="515F49E6" w14:textId="77777777" w:rsidTr="00AA4F69">
        <w:trPr>
          <w:trHeight w:val="273"/>
        </w:trPr>
        <w:tc>
          <w:tcPr>
            <w:tcW w:w="828" w:type="dxa"/>
            <w:tcBorders>
              <w:bottom w:val="single" w:sz="4" w:space="0" w:color="auto"/>
            </w:tcBorders>
          </w:tcPr>
          <w:p w14:paraId="57847928" w14:textId="77777777" w:rsidR="00FE2580" w:rsidRPr="00152D30" w:rsidRDefault="00FE2580" w:rsidP="00FE2580">
            <w:pPr>
              <w:rPr>
                <w:rFonts w:ascii="Times New Roman" w:hAnsi="Times New Roman"/>
                <w:sz w:val="16"/>
                <w:szCs w:val="16"/>
              </w:rPr>
            </w:pPr>
            <w:r w:rsidRPr="00152D30">
              <w:rPr>
                <w:rFonts w:ascii="Times New Roman" w:hAnsi="Times New Roman"/>
                <w:sz w:val="16"/>
                <w:szCs w:val="16"/>
              </w:rPr>
              <w:t>1.3.1.1</w:t>
            </w:r>
          </w:p>
        </w:tc>
        <w:tc>
          <w:tcPr>
            <w:tcW w:w="2541" w:type="dxa"/>
            <w:tcBorders>
              <w:bottom w:val="single" w:sz="4" w:space="0" w:color="auto"/>
            </w:tcBorders>
          </w:tcPr>
          <w:p w14:paraId="1028D6BD" w14:textId="774408F2" w:rsidR="00FE2580" w:rsidRPr="00152D30" w:rsidRDefault="00533EC0" w:rsidP="00FE2580">
            <w:pPr>
              <w:rPr>
                <w:rFonts w:ascii="Times New Roman" w:hAnsi="Times New Roman"/>
                <w:sz w:val="16"/>
                <w:szCs w:val="16"/>
                <w:lang w:val="ru-RU"/>
              </w:rPr>
            </w:pPr>
            <w:r w:rsidRPr="00152D30">
              <w:rPr>
                <w:rFonts w:ascii="Times New Roman" w:hAnsi="Times New Roman"/>
                <w:sz w:val="16"/>
                <w:szCs w:val="16"/>
                <w:lang w:val="ru-RU"/>
              </w:rPr>
              <w:t xml:space="preserve">Израда стручне анализе за припрему основних елемената за усклађивање и транспоновање ове Директиве ради доношења </w:t>
            </w:r>
            <w:r w:rsidRPr="00152D30">
              <w:rPr>
                <w:rFonts w:ascii="Times New Roman" w:hAnsi="Times New Roman"/>
                <w:sz w:val="16"/>
                <w:szCs w:val="16"/>
                <w:lang w:val="sr-Latn-CS"/>
              </w:rPr>
              <w:t xml:space="preserve">Закона о оснивању европских радничких </w:t>
            </w:r>
            <w:r w:rsidRPr="00152D30">
              <w:rPr>
                <w:rFonts w:ascii="Times New Roman" w:hAnsi="Times New Roman"/>
                <w:sz w:val="16"/>
                <w:szCs w:val="16"/>
                <w:lang w:val="sr-Cyrl-RS"/>
              </w:rPr>
              <w:t>савета</w:t>
            </w:r>
            <w:r w:rsidRPr="00152D30">
              <w:rPr>
                <w:rFonts w:ascii="Times New Roman" w:hAnsi="Times New Roman"/>
                <w:sz w:val="16"/>
                <w:szCs w:val="16"/>
                <w:lang w:val="sr-Latn-CS"/>
              </w:rPr>
              <w:t xml:space="preserve"> ради обавештавања и саветовања</w:t>
            </w:r>
            <w:r w:rsidRPr="00152D30">
              <w:rPr>
                <w:rFonts w:ascii="Times New Roman" w:hAnsi="Times New Roman"/>
                <w:sz w:val="16"/>
                <w:szCs w:val="16"/>
                <w:lang w:val="ru-RU"/>
              </w:rPr>
              <w:t xml:space="preserve"> запослених у предузећима или скупинама предузећа на нивоу ЕУ</w:t>
            </w:r>
          </w:p>
        </w:tc>
        <w:tc>
          <w:tcPr>
            <w:tcW w:w="1710" w:type="dxa"/>
            <w:gridSpan w:val="2"/>
            <w:tcBorders>
              <w:bottom w:val="single" w:sz="4" w:space="0" w:color="auto"/>
            </w:tcBorders>
          </w:tcPr>
          <w:p w14:paraId="7C7642DE" w14:textId="77777777" w:rsidR="00813B8E" w:rsidRPr="00152D30" w:rsidRDefault="00813B8E" w:rsidP="00813B8E">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09C2D705" w14:textId="1C31F416" w:rsidR="00FE2580" w:rsidRPr="00152D30" w:rsidRDefault="00FE2580" w:rsidP="00FE2580">
            <w:pPr>
              <w:rPr>
                <w:rFonts w:ascii="Times New Roman" w:hAnsi="Times New Roman"/>
                <w:sz w:val="16"/>
                <w:szCs w:val="16"/>
                <w:lang w:val="ru-RU"/>
              </w:rPr>
            </w:pPr>
            <w:r w:rsidRPr="00152D30">
              <w:rPr>
                <w:rFonts w:ascii="Times New Roman" w:hAnsi="Times New Roman"/>
                <w:sz w:val="16"/>
                <w:szCs w:val="16"/>
                <w:lang w:val="ru-RU"/>
              </w:rPr>
              <w:t xml:space="preserve">МРЗБСП у сарадњи са социјалним партнерима </w:t>
            </w:r>
          </w:p>
        </w:tc>
        <w:tc>
          <w:tcPr>
            <w:tcW w:w="969" w:type="dxa"/>
            <w:tcBorders>
              <w:bottom w:val="single" w:sz="4" w:space="0" w:color="auto"/>
            </w:tcBorders>
          </w:tcPr>
          <w:p w14:paraId="12BFA3CD" w14:textId="78310209" w:rsidR="00FE2580" w:rsidRPr="00152D30" w:rsidRDefault="00AA4FB2" w:rsidP="00FE2580">
            <w:pPr>
              <w:rPr>
                <w:rFonts w:ascii="Times New Roman" w:hAnsi="Times New Roman"/>
                <w:sz w:val="16"/>
                <w:szCs w:val="16"/>
              </w:rPr>
            </w:pPr>
            <w:r w:rsidRPr="00152D30">
              <w:rPr>
                <w:rFonts w:ascii="Times New Roman" w:hAnsi="Times New Roman"/>
                <w:sz w:val="16"/>
                <w:szCs w:val="16"/>
                <w:lang w:val="sr-Cyrl-RS"/>
              </w:rPr>
              <w:t>3.</w:t>
            </w:r>
            <w:r w:rsidR="00FE2580" w:rsidRPr="00152D30">
              <w:rPr>
                <w:rFonts w:ascii="Times New Roman" w:hAnsi="Times New Roman"/>
                <w:sz w:val="16"/>
                <w:szCs w:val="16"/>
              </w:rPr>
              <w:t xml:space="preserve"> квартал </w:t>
            </w:r>
            <w:r w:rsidR="00FE2580" w:rsidRPr="00152D30">
              <w:rPr>
                <w:rFonts w:ascii="Times New Roman" w:hAnsi="Times New Roman"/>
                <w:sz w:val="16"/>
                <w:szCs w:val="16"/>
                <w:lang w:val="sr-Cyrl-CS"/>
              </w:rPr>
              <w:t>2020.</w:t>
            </w:r>
          </w:p>
        </w:tc>
        <w:tc>
          <w:tcPr>
            <w:tcW w:w="2250" w:type="dxa"/>
            <w:tcBorders>
              <w:bottom w:val="single" w:sz="4" w:space="0" w:color="auto"/>
            </w:tcBorders>
          </w:tcPr>
          <w:p w14:paraId="5CFB9FCD" w14:textId="210A3C56" w:rsidR="00FE2580" w:rsidRPr="00152D30" w:rsidRDefault="00FE2580" w:rsidP="00FE2580">
            <w:pPr>
              <w:rPr>
                <w:rFonts w:ascii="Times New Roman" w:hAnsi="Times New Roman"/>
                <w:sz w:val="16"/>
                <w:szCs w:val="16"/>
                <w:lang w:val="ru-RU"/>
              </w:rPr>
            </w:pPr>
            <w:r w:rsidRPr="00152D30">
              <w:rPr>
                <w:rFonts w:ascii="Times New Roman" w:hAnsi="Times New Roman"/>
                <w:sz w:val="16"/>
                <w:szCs w:val="16"/>
                <w:lang w:val="ru-RU"/>
              </w:rPr>
              <w:t>У Сектору рад и запошљавање у МРЗБСП, Одељење за социјални дијалог, колективно преговарање и зараде  1 државни службеник ВСС који  обавља и све остале послове дипл. правника</w:t>
            </w:r>
          </w:p>
        </w:tc>
        <w:tc>
          <w:tcPr>
            <w:tcW w:w="2880" w:type="dxa"/>
            <w:tcBorders>
              <w:bottom w:val="single" w:sz="4" w:space="0" w:color="auto"/>
            </w:tcBorders>
          </w:tcPr>
          <w:p w14:paraId="0845A262" w14:textId="77777777" w:rsidR="00FE2580" w:rsidRPr="00152D30" w:rsidRDefault="00FE2580" w:rsidP="00FE2580">
            <w:pPr>
              <w:rPr>
                <w:rFonts w:ascii="Times New Roman" w:hAnsi="Times New Roman"/>
                <w:sz w:val="16"/>
                <w:szCs w:val="16"/>
                <w:lang w:val="ru-RU"/>
              </w:rPr>
            </w:pPr>
            <w:r w:rsidRPr="00152D30">
              <w:rPr>
                <w:rFonts w:ascii="Times New Roman" w:hAnsi="Times New Roman"/>
                <w:sz w:val="16"/>
                <w:szCs w:val="16"/>
                <w:lang w:val="ru-RU"/>
              </w:rPr>
              <w:t xml:space="preserve"> Као у 1.2.11.1</w:t>
            </w:r>
          </w:p>
          <w:p w14:paraId="72733E80" w14:textId="528C7552" w:rsidR="00FE2580" w:rsidRPr="00152D30" w:rsidRDefault="00BA0A8F" w:rsidP="00FE2580">
            <w:pPr>
              <w:rPr>
                <w:rFonts w:ascii="Times New Roman" w:hAnsi="Times New Roman"/>
                <w:sz w:val="16"/>
                <w:szCs w:val="16"/>
                <w:lang w:val="sr-Cyrl-CS"/>
              </w:rPr>
            </w:pPr>
            <w:r w:rsidRPr="00152D30">
              <w:rPr>
                <w:rFonts w:ascii="Times New Roman" w:hAnsi="Times New Roman"/>
                <w:sz w:val="16"/>
                <w:szCs w:val="16"/>
                <w:lang w:val="ru-RU"/>
              </w:rPr>
              <w:t xml:space="preserve">- </w:t>
            </w:r>
            <w:r w:rsidR="00FE2580" w:rsidRPr="00152D30">
              <w:rPr>
                <w:rFonts w:ascii="Times New Roman" w:hAnsi="Times New Roman"/>
                <w:sz w:val="16"/>
                <w:szCs w:val="16"/>
                <w:lang w:val="ru-RU"/>
              </w:rPr>
              <w:t xml:space="preserve">Едукација запослених о правним тековинама ЕУ путем семинара и радионица, </w:t>
            </w:r>
            <w:r w:rsidR="00AA4FB2" w:rsidRPr="00152D30">
              <w:rPr>
                <w:rFonts w:ascii="Times New Roman" w:hAnsi="Times New Roman"/>
                <w:sz w:val="16"/>
                <w:szCs w:val="16"/>
                <w:lang w:val="ru-RU"/>
              </w:rPr>
              <w:t>преко П</w:t>
            </w:r>
            <w:r w:rsidR="00FE2580" w:rsidRPr="00152D30">
              <w:rPr>
                <w:rFonts w:ascii="Times New Roman" w:hAnsi="Times New Roman"/>
                <w:sz w:val="16"/>
                <w:szCs w:val="16"/>
                <w:lang w:val="ru-RU"/>
              </w:rPr>
              <w:t xml:space="preserve">рограма </w:t>
            </w:r>
            <w:r w:rsidR="000E7256" w:rsidRPr="00152D30">
              <w:rPr>
                <w:lang w:val="ru-RU"/>
              </w:rPr>
              <w:t xml:space="preserve"> </w:t>
            </w:r>
            <w:r w:rsidR="00AA4FB2" w:rsidRPr="00152D30">
              <w:rPr>
                <w:rFonts w:ascii="Times New Roman" w:hAnsi="Times New Roman"/>
                <w:sz w:val="16"/>
                <w:szCs w:val="16"/>
                <w:lang w:val="ru-RU"/>
              </w:rPr>
              <w:t>ТАЕКС</w:t>
            </w:r>
            <w:r w:rsidR="000E7256" w:rsidRPr="00152D30">
              <w:rPr>
                <w:rFonts w:ascii="Times New Roman" w:hAnsi="Times New Roman"/>
                <w:sz w:val="16"/>
                <w:szCs w:val="16"/>
                <w:lang w:val="ru-RU"/>
              </w:rPr>
              <w:t xml:space="preserve"> </w:t>
            </w:r>
            <w:r w:rsidR="00FE2580" w:rsidRPr="00152D30">
              <w:rPr>
                <w:rFonts w:ascii="Times New Roman" w:hAnsi="Times New Roman"/>
                <w:sz w:val="16"/>
                <w:szCs w:val="16"/>
                <w:lang w:val="ru-RU"/>
              </w:rPr>
              <w:t xml:space="preserve"> </w:t>
            </w:r>
            <w:r w:rsidR="00FE2580" w:rsidRPr="00152D30">
              <w:rPr>
                <w:rFonts w:ascii="Times New Roman" w:hAnsi="Times New Roman"/>
                <w:sz w:val="16"/>
                <w:szCs w:val="16"/>
                <w:lang w:val="sr-Cyrl-CS"/>
              </w:rPr>
              <w:t>и других облика билатералне и мултилатералне техничке подршке</w:t>
            </w:r>
          </w:p>
          <w:p w14:paraId="6B8D2192" w14:textId="717DB868" w:rsidR="00FE2580" w:rsidRPr="00152D30" w:rsidRDefault="00FE2580" w:rsidP="00FE2580">
            <w:pPr>
              <w:rPr>
                <w:rFonts w:ascii="Times New Roman" w:hAnsi="Times New Roman"/>
                <w:sz w:val="16"/>
                <w:szCs w:val="16"/>
                <w:lang w:val="ru-RU"/>
              </w:rPr>
            </w:pPr>
            <w:r w:rsidRPr="00152D30">
              <w:rPr>
                <w:rFonts w:ascii="Times New Roman" w:hAnsi="Times New Roman"/>
                <w:sz w:val="16"/>
                <w:szCs w:val="16"/>
                <w:lang w:val="ru-RU"/>
              </w:rPr>
              <w:t xml:space="preserve">- већа радна група за израду анализе до 30 чланова ради  до 30 радних дана у </w:t>
            </w:r>
            <w:r w:rsidRPr="00152D30">
              <w:rPr>
                <w:rFonts w:ascii="Times New Roman" w:hAnsi="Times New Roman"/>
                <w:sz w:val="16"/>
                <w:szCs w:val="16"/>
                <w:lang w:val="sr-Cyrl-RS"/>
              </w:rPr>
              <w:t>2020</w:t>
            </w:r>
            <w:r w:rsidR="00BA0A8F" w:rsidRPr="00152D30">
              <w:rPr>
                <w:rFonts w:ascii="Times New Roman" w:hAnsi="Times New Roman"/>
                <w:sz w:val="16"/>
                <w:szCs w:val="16"/>
                <w:lang w:val="sr-Cyrl-RS"/>
              </w:rPr>
              <w:t>.</w:t>
            </w:r>
          </w:p>
          <w:p w14:paraId="204DE0B7" w14:textId="2215DC21" w:rsidR="00FE2580" w:rsidRPr="00152D30" w:rsidRDefault="00BA0A8F" w:rsidP="00FE2580">
            <w:pPr>
              <w:rPr>
                <w:rFonts w:ascii="Times New Roman" w:hAnsi="Times New Roman"/>
                <w:sz w:val="16"/>
                <w:szCs w:val="16"/>
                <w:lang w:val="ru-RU"/>
              </w:rPr>
            </w:pPr>
            <w:r w:rsidRPr="00152D30">
              <w:rPr>
                <w:rFonts w:ascii="Times New Roman" w:hAnsi="Times New Roman"/>
                <w:sz w:val="16"/>
                <w:szCs w:val="16"/>
                <w:lang w:val="ru-RU"/>
              </w:rPr>
              <w:t xml:space="preserve">- експерт ТАЕКС, </w:t>
            </w:r>
            <w:r w:rsidR="00FE2580" w:rsidRPr="00152D30">
              <w:rPr>
                <w:rFonts w:ascii="Times New Roman" w:hAnsi="Times New Roman"/>
                <w:sz w:val="16"/>
                <w:szCs w:val="16"/>
                <w:lang w:val="ru-RU"/>
              </w:rPr>
              <w:t xml:space="preserve"> 1 посета од 5 дана у </w:t>
            </w:r>
            <w:r w:rsidR="00FE2580" w:rsidRPr="00152D30">
              <w:rPr>
                <w:rFonts w:ascii="Times New Roman" w:hAnsi="Times New Roman"/>
                <w:sz w:val="16"/>
                <w:szCs w:val="16"/>
                <w:lang w:val="sr-Cyrl-RS"/>
              </w:rPr>
              <w:t>2020</w:t>
            </w:r>
            <w:r w:rsidRPr="00152D30">
              <w:rPr>
                <w:rFonts w:ascii="Times New Roman" w:hAnsi="Times New Roman"/>
                <w:sz w:val="16"/>
                <w:szCs w:val="16"/>
                <w:lang w:val="ru-RU"/>
              </w:rPr>
              <w:t>. г</w:t>
            </w:r>
            <w:r w:rsidR="00FE2580" w:rsidRPr="00152D30">
              <w:rPr>
                <w:rFonts w:ascii="Times New Roman" w:hAnsi="Times New Roman"/>
                <w:sz w:val="16"/>
                <w:szCs w:val="16"/>
                <w:lang w:val="ru-RU"/>
              </w:rPr>
              <w:t xml:space="preserve">одини  </w:t>
            </w:r>
          </w:p>
          <w:p w14:paraId="3C2E5B62" w14:textId="255A23DB" w:rsidR="00FE2580" w:rsidRPr="00152D30" w:rsidRDefault="00FE2580" w:rsidP="00FE2580">
            <w:pPr>
              <w:rPr>
                <w:rFonts w:ascii="Times New Roman" w:hAnsi="Times New Roman"/>
                <w:sz w:val="16"/>
                <w:szCs w:val="16"/>
                <w:lang w:val="ru-RU"/>
              </w:rPr>
            </w:pPr>
            <w:r w:rsidRPr="00152D30">
              <w:rPr>
                <w:rFonts w:ascii="Times New Roman" w:hAnsi="Times New Roman"/>
                <w:sz w:val="16"/>
                <w:szCs w:val="16"/>
                <w:lang w:val="ru-RU"/>
              </w:rPr>
              <w:t xml:space="preserve">- 4 догађаја у </w:t>
            </w:r>
            <w:r w:rsidRPr="00152D30">
              <w:rPr>
                <w:rFonts w:ascii="Times New Roman" w:hAnsi="Times New Roman"/>
                <w:sz w:val="16"/>
                <w:szCs w:val="16"/>
                <w:lang w:val="sr-Cyrl-RS"/>
              </w:rPr>
              <w:t>2020</w:t>
            </w:r>
            <w:r w:rsidRPr="00152D30">
              <w:rPr>
                <w:rFonts w:ascii="Times New Roman" w:hAnsi="Times New Roman"/>
                <w:sz w:val="16"/>
                <w:szCs w:val="16"/>
                <w:lang w:val="ru-RU"/>
              </w:rPr>
              <w:t>.</w:t>
            </w:r>
            <w:r w:rsidRPr="00152D30">
              <w:rPr>
                <w:rFonts w:ascii="Times New Roman" w:hAnsi="Times New Roman"/>
                <w:sz w:val="16"/>
                <w:szCs w:val="16"/>
                <w:lang w:val="sr-Cyrl-RS"/>
              </w:rPr>
              <w:t xml:space="preserve"> </w:t>
            </w:r>
            <w:r w:rsidRPr="00152D30">
              <w:rPr>
                <w:rFonts w:ascii="Times New Roman" w:hAnsi="Times New Roman"/>
                <w:sz w:val="16"/>
                <w:szCs w:val="16"/>
                <w:lang w:val="ru-RU"/>
              </w:rPr>
              <w:t>округли столови са социј</w:t>
            </w:r>
            <w:r w:rsidRPr="00152D30">
              <w:rPr>
                <w:rFonts w:ascii="Times New Roman" w:hAnsi="Times New Roman"/>
                <w:sz w:val="16"/>
                <w:szCs w:val="16"/>
                <w:lang w:val="sr-Cyrl-RS"/>
              </w:rPr>
              <w:t>а</w:t>
            </w:r>
            <w:r w:rsidRPr="00152D30">
              <w:rPr>
                <w:rFonts w:ascii="Times New Roman" w:hAnsi="Times New Roman"/>
                <w:sz w:val="16"/>
                <w:szCs w:val="16"/>
                <w:lang w:val="ru-RU"/>
              </w:rPr>
              <w:t xml:space="preserve">лним партнерима  </w:t>
            </w:r>
          </w:p>
        </w:tc>
        <w:tc>
          <w:tcPr>
            <w:tcW w:w="1080" w:type="dxa"/>
            <w:tcBorders>
              <w:bottom w:val="single" w:sz="4" w:space="0" w:color="auto"/>
            </w:tcBorders>
          </w:tcPr>
          <w:p w14:paraId="59748542" w14:textId="6C7119BA" w:rsidR="00FE2580" w:rsidRPr="00152D30" w:rsidRDefault="00D9515A" w:rsidP="00FE2580">
            <w:pPr>
              <w:rPr>
                <w:rFonts w:ascii="Times New Roman" w:hAnsi="Times New Roman"/>
                <w:sz w:val="16"/>
                <w:szCs w:val="16"/>
              </w:rPr>
            </w:pPr>
            <w:r w:rsidRPr="00152D30">
              <w:rPr>
                <w:rFonts w:ascii="Times New Roman" w:hAnsi="Times New Roman"/>
                <w:sz w:val="16"/>
                <w:szCs w:val="16"/>
                <w:lang w:val="sr-Cyrl-RS"/>
              </w:rPr>
              <w:t>2.</w:t>
            </w:r>
            <w:r w:rsidR="00FE2580" w:rsidRPr="00152D30">
              <w:rPr>
                <w:rFonts w:ascii="Times New Roman" w:hAnsi="Times New Roman"/>
                <w:sz w:val="16"/>
                <w:szCs w:val="16"/>
              </w:rPr>
              <w:t xml:space="preserve"> квартал </w:t>
            </w:r>
            <w:r w:rsidRPr="00152D30">
              <w:rPr>
                <w:rFonts w:ascii="Times New Roman" w:hAnsi="Times New Roman"/>
                <w:sz w:val="16"/>
                <w:szCs w:val="16"/>
                <w:lang w:val="sr-Cyrl-CS"/>
              </w:rPr>
              <w:t>2020</w:t>
            </w:r>
            <w:r w:rsidR="00FE2580" w:rsidRPr="00152D30">
              <w:rPr>
                <w:rFonts w:ascii="Times New Roman" w:hAnsi="Times New Roman"/>
                <w:sz w:val="16"/>
                <w:szCs w:val="16"/>
                <w:lang w:val="sr-Cyrl-CS"/>
              </w:rPr>
              <w:t>.</w:t>
            </w:r>
          </w:p>
        </w:tc>
        <w:tc>
          <w:tcPr>
            <w:tcW w:w="1980" w:type="dxa"/>
            <w:tcBorders>
              <w:bottom w:val="single" w:sz="4" w:space="0" w:color="auto"/>
            </w:tcBorders>
          </w:tcPr>
          <w:p w14:paraId="76526292" w14:textId="77777777" w:rsidR="00FE2580" w:rsidRPr="00152D30" w:rsidRDefault="00FE2580" w:rsidP="00FE2580">
            <w:pPr>
              <w:rPr>
                <w:rFonts w:ascii="Times New Roman" w:hAnsi="Times New Roman"/>
                <w:sz w:val="16"/>
                <w:szCs w:val="16"/>
                <w:lang w:val="ru-RU"/>
              </w:rPr>
            </w:pPr>
            <w:r w:rsidRPr="00152D30">
              <w:rPr>
                <w:rFonts w:ascii="Times New Roman" w:hAnsi="Times New Roman"/>
                <w:sz w:val="16"/>
                <w:szCs w:val="16"/>
                <w:lang w:val="ru-RU"/>
              </w:rPr>
              <w:t xml:space="preserve">Буџет РС укупно </w:t>
            </w:r>
            <w:r w:rsidRPr="00152D30">
              <w:rPr>
                <w:lang w:val="ru-RU"/>
              </w:rPr>
              <w:t xml:space="preserve"> </w:t>
            </w:r>
            <w:r w:rsidRPr="00152D30">
              <w:rPr>
                <w:rFonts w:ascii="Times New Roman" w:hAnsi="Times New Roman"/>
                <w:sz w:val="16"/>
                <w:szCs w:val="16"/>
                <w:lang w:val="ru-RU"/>
              </w:rPr>
              <w:t>64.032</w:t>
            </w:r>
            <w:r w:rsidRPr="00152D30" w:rsidDel="00D7393A">
              <w:rPr>
                <w:rFonts w:ascii="Times New Roman" w:hAnsi="Times New Roman"/>
                <w:sz w:val="16"/>
                <w:szCs w:val="16"/>
                <w:lang w:val="ru-RU"/>
              </w:rPr>
              <w:t xml:space="preserve"> </w:t>
            </w:r>
            <w:r w:rsidRPr="00152D30">
              <w:rPr>
                <w:rFonts w:ascii="Times New Roman" w:hAnsi="Times New Roman"/>
                <w:sz w:val="16"/>
                <w:szCs w:val="16"/>
                <w:lang w:val="ru-RU"/>
              </w:rPr>
              <w:t>€, све у 2020.</w:t>
            </w:r>
          </w:p>
          <w:p w14:paraId="79CF3B19" w14:textId="77777777" w:rsidR="0072351F" w:rsidRPr="00152D30" w:rsidRDefault="0072351F" w:rsidP="00FE2580">
            <w:pPr>
              <w:rPr>
                <w:rFonts w:ascii="Times New Roman" w:hAnsi="Times New Roman"/>
                <w:sz w:val="16"/>
                <w:szCs w:val="16"/>
                <w:lang w:val="ru-RU"/>
              </w:rPr>
            </w:pPr>
          </w:p>
          <w:p w14:paraId="1E11475C" w14:textId="08A5D9B9" w:rsidR="0072351F" w:rsidRPr="00152D30" w:rsidRDefault="0072351F" w:rsidP="0072351F">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284C91" w:rsidRPr="00152D30">
              <w:rPr>
                <w:rFonts w:ascii="Times New Roman" w:hAnsi="Times New Roman"/>
                <w:sz w:val="16"/>
                <w:szCs w:val="16"/>
                <w:lang w:val="sr-Cyrl-RS"/>
              </w:rPr>
              <w:t>7.555.</w:t>
            </w:r>
            <w:r w:rsidR="003503FF" w:rsidRPr="00152D30">
              <w:rPr>
                <w:rFonts w:ascii="Times New Roman" w:hAnsi="Times New Roman"/>
                <w:sz w:val="16"/>
                <w:szCs w:val="16"/>
              </w:rPr>
              <w:t>776</w:t>
            </w:r>
            <w:r w:rsidR="00284C91"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17EB6546" w14:textId="77777777" w:rsidR="0072351F" w:rsidRPr="00152D30" w:rsidRDefault="0072351F" w:rsidP="0072351F">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3C98E188" w14:textId="77777777" w:rsidR="0072351F" w:rsidRPr="00152D30" w:rsidRDefault="0072351F" w:rsidP="0072351F">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662919D4" w14:textId="519C7206" w:rsidR="0072351F" w:rsidRPr="00152D30" w:rsidRDefault="0072351F" w:rsidP="00FE2580">
            <w:pPr>
              <w:rPr>
                <w:rFonts w:ascii="Times New Roman" w:hAnsi="Times New Roman"/>
                <w:sz w:val="16"/>
                <w:szCs w:val="16"/>
                <w:lang w:val="sr-Cyrl-RS"/>
              </w:rPr>
            </w:pPr>
          </w:p>
        </w:tc>
        <w:tc>
          <w:tcPr>
            <w:tcW w:w="1980" w:type="dxa"/>
            <w:tcBorders>
              <w:bottom w:val="single" w:sz="4" w:space="0" w:color="auto"/>
            </w:tcBorders>
          </w:tcPr>
          <w:p w14:paraId="01A198F7" w14:textId="77777777" w:rsidR="00FE2580" w:rsidRPr="00152D30" w:rsidRDefault="00FE2580" w:rsidP="00FE2580">
            <w:pPr>
              <w:rPr>
                <w:rFonts w:ascii="Times New Roman" w:hAnsi="Times New Roman"/>
                <w:sz w:val="16"/>
                <w:szCs w:val="16"/>
                <w:lang w:val="ru-RU"/>
              </w:rPr>
            </w:pPr>
            <w:r w:rsidRPr="00152D30">
              <w:rPr>
                <w:rFonts w:ascii="Times New Roman" w:hAnsi="Times New Roman"/>
                <w:sz w:val="16"/>
                <w:szCs w:val="16"/>
                <w:lang w:val="ru-RU"/>
              </w:rPr>
              <w:t>Донаторска средства укупно 2.250</w:t>
            </w:r>
            <w:r w:rsidR="00CB0382" w:rsidRPr="00152D30">
              <w:rPr>
                <w:rFonts w:ascii="Times New Roman" w:hAnsi="Times New Roman"/>
                <w:sz w:val="16"/>
                <w:szCs w:val="16"/>
                <w:lang w:val="ru-RU"/>
              </w:rPr>
              <w:t xml:space="preserve"> </w:t>
            </w:r>
            <w:r w:rsidRPr="00152D30">
              <w:rPr>
                <w:rFonts w:ascii="Times New Roman" w:hAnsi="Times New Roman"/>
                <w:sz w:val="16"/>
                <w:szCs w:val="16"/>
                <w:lang w:val="ru-RU"/>
              </w:rPr>
              <w:t>€, све у 2020.</w:t>
            </w:r>
          </w:p>
          <w:p w14:paraId="53CE6545" w14:textId="29DE1E14" w:rsidR="0072351F" w:rsidRPr="00152D30" w:rsidRDefault="0072351F" w:rsidP="0072351F">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284C91" w:rsidRPr="00152D30">
              <w:rPr>
                <w:rFonts w:ascii="Times New Roman" w:hAnsi="Times New Roman"/>
                <w:sz w:val="16"/>
                <w:szCs w:val="16"/>
                <w:lang w:val="sr-Cyrl-RS"/>
              </w:rPr>
              <w:t>265.500</w:t>
            </w:r>
            <w:r w:rsidR="00284C91"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300FDD1C" w14:textId="77777777" w:rsidR="0072351F" w:rsidRPr="00152D30" w:rsidRDefault="0072351F" w:rsidP="0072351F">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6BA25B3A" w14:textId="77777777" w:rsidR="0072351F" w:rsidRPr="00152D30" w:rsidRDefault="0072351F" w:rsidP="0072351F">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51D0C696" w14:textId="221B0528" w:rsidR="0072351F" w:rsidRPr="00152D30" w:rsidRDefault="0072351F" w:rsidP="00FE2580">
            <w:pPr>
              <w:rPr>
                <w:rFonts w:ascii="Times New Roman" w:hAnsi="Times New Roman"/>
                <w:sz w:val="16"/>
                <w:szCs w:val="16"/>
                <w:lang w:val="sr-Cyrl-RS"/>
              </w:rPr>
            </w:pPr>
          </w:p>
        </w:tc>
      </w:tr>
      <w:tr w:rsidR="00AA4F69" w:rsidRPr="00152D30" w14:paraId="4C0723B0" w14:textId="77777777" w:rsidTr="00AA4F69">
        <w:trPr>
          <w:trHeight w:val="273"/>
        </w:trPr>
        <w:tc>
          <w:tcPr>
            <w:tcW w:w="828" w:type="dxa"/>
            <w:tcBorders>
              <w:bottom w:val="single" w:sz="4" w:space="0" w:color="auto"/>
            </w:tcBorders>
          </w:tcPr>
          <w:p w14:paraId="4FA2DB7D" w14:textId="77777777" w:rsidR="00FE2580" w:rsidRPr="00152D30" w:rsidRDefault="00FE2580" w:rsidP="00FE2580">
            <w:pPr>
              <w:rPr>
                <w:rFonts w:ascii="Times New Roman" w:hAnsi="Times New Roman"/>
                <w:sz w:val="16"/>
                <w:szCs w:val="16"/>
              </w:rPr>
            </w:pPr>
            <w:r w:rsidRPr="00152D30">
              <w:rPr>
                <w:rFonts w:ascii="Times New Roman" w:hAnsi="Times New Roman"/>
                <w:sz w:val="16"/>
                <w:szCs w:val="16"/>
              </w:rPr>
              <w:t>1.3.1.2</w:t>
            </w:r>
          </w:p>
        </w:tc>
        <w:tc>
          <w:tcPr>
            <w:tcW w:w="2541" w:type="dxa"/>
            <w:tcBorders>
              <w:bottom w:val="single" w:sz="4" w:space="0" w:color="auto"/>
            </w:tcBorders>
          </w:tcPr>
          <w:p w14:paraId="35CB2992" w14:textId="3595EA05" w:rsidR="00FE2580" w:rsidRPr="00152D30" w:rsidRDefault="00533EC0" w:rsidP="00FE2580">
            <w:pPr>
              <w:rPr>
                <w:rFonts w:ascii="Times New Roman" w:hAnsi="Times New Roman"/>
                <w:sz w:val="16"/>
                <w:szCs w:val="16"/>
                <w:lang w:val="sr-Latn-CS"/>
              </w:rPr>
            </w:pPr>
            <w:r w:rsidRPr="00152D30">
              <w:rPr>
                <w:rFonts w:ascii="Times New Roman" w:hAnsi="Times New Roman"/>
                <w:sz w:val="16"/>
                <w:szCs w:val="16"/>
                <w:lang w:val="ru-RU"/>
              </w:rPr>
              <w:t>Доношење посебног</w:t>
            </w:r>
            <w:r w:rsidRPr="00152D30">
              <w:rPr>
                <w:rFonts w:ascii="Times New Roman" w:hAnsi="Times New Roman"/>
                <w:sz w:val="16"/>
                <w:szCs w:val="16"/>
                <w:lang w:val="sr-Latn-CS"/>
              </w:rPr>
              <w:t xml:space="preserve"> Закона о оснивању европск</w:t>
            </w:r>
            <w:r w:rsidRPr="00152D30">
              <w:rPr>
                <w:rFonts w:ascii="Times New Roman" w:hAnsi="Times New Roman"/>
                <w:sz w:val="16"/>
                <w:szCs w:val="16"/>
                <w:lang w:val="ru-RU"/>
              </w:rPr>
              <w:t>их</w:t>
            </w:r>
            <w:r w:rsidRPr="00152D30">
              <w:rPr>
                <w:rFonts w:ascii="Times New Roman" w:hAnsi="Times New Roman"/>
                <w:sz w:val="16"/>
                <w:szCs w:val="16"/>
                <w:lang w:val="sr-Latn-CS"/>
              </w:rPr>
              <w:t xml:space="preserve"> радничких </w:t>
            </w:r>
            <w:r w:rsidRPr="00152D30">
              <w:rPr>
                <w:rFonts w:ascii="Times New Roman" w:hAnsi="Times New Roman"/>
                <w:sz w:val="16"/>
                <w:szCs w:val="16"/>
                <w:lang w:val="sr-Cyrl-RS"/>
              </w:rPr>
              <w:t>савета</w:t>
            </w:r>
            <w:r w:rsidRPr="00152D30">
              <w:rPr>
                <w:rFonts w:ascii="Times New Roman" w:hAnsi="Times New Roman"/>
                <w:sz w:val="16"/>
                <w:szCs w:val="16"/>
                <w:lang w:val="sr-Latn-CS"/>
              </w:rPr>
              <w:t xml:space="preserve"> ради обавештавања и саветовања</w:t>
            </w:r>
            <w:r w:rsidRPr="00152D30">
              <w:rPr>
                <w:rFonts w:ascii="Times New Roman" w:hAnsi="Times New Roman"/>
                <w:sz w:val="16"/>
                <w:szCs w:val="16"/>
                <w:lang w:val="ru-RU"/>
              </w:rPr>
              <w:t xml:space="preserve"> запослених у предузећима или скупинама предузећа на нивоу ЕУ укључујући и подзаконске акте, </w:t>
            </w:r>
            <w:r w:rsidRPr="00152D30">
              <w:rPr>
                <w:rFonts w:ascii="Times New Roman" w:hAnsi="Times New Roman"/>
                <w:sz w:val="16"/>
                <w:szCs w:val="16"/>
                <w:lang w:val="sr-Latn-CS"/>
              </w:rPr>
              <w:t>а у циљу потпуног транспоновања предметне директиве</w:t>
            </w:r>
          </w:p>
        </w:tc>
        <w:tc>
          <w:tcPr>
            <w:tcW w:w="1710" w:type="dxa"/>
            <w:gridSpan w:val="2"/>
            <w:tcBorders>
              <w:bottom w:val="single" w:sz="4" w:space="0" w:color="auto"/>
            </w:tcBorders>
          </w:tcPr>
          <w:p w14:paraId="1B99B41A" w14:textId="77777777" w:rsidR="00813B8E" w:rsidRPr="00152D30" w:rsidRDefault="00813B8E" w:rsidP="00813B8E">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4E0693BD" w14:textId="131214B5" w:rsidR="00FE2580" w:rsidRPr="00152D30" w:rsidRDefault="00FE2580" w:rsidP="00FE2580">
            <w:pPr>
              <w:rPr>
                <w:rFonts w:ascii="Times New Roman" w:hAnsi="Times New Roman"/>
                <w:sz w:val="16"/>
                <w:szCs w:val="16"/>
                <w:lang w:val="ru-RU"/>
              </w:rPr>
            </w:pPr>
            <w:r w:rsidRPr="00152D30">
              <w:rPr>
                <w:rFonts w:ascii="Times New Roman" w:hAnsi="Times New Roman"/>
                <w:sz w:val="16"/>
                <w:szCs w:val="16"/>
                <w:lang w:val="ru-RU"/>
              </w:rPr>
              <w:t xml:space="preserve">МРЗБСП у сарадњи са социјалним партнерима </w:t>
            </w:r>
          </w:p>
        </w:tc>
        <w:tc>
          <w:tcPr>
            <w:tcW w:w="969" w:type="dxa"/>
            <w:tcBorders>
              <w:bottom w:val="single" w:sz="4" w:space="0" w:color="auto"/>
            </w:tcBorders>
          </w:tcPr>
          <w:p w14:paraId="21F72B89" w14:textId="5DC51F2B" w:rsidR="00FE2580" w:rsidRPr="00152D30" w:rsidRDefault="008C004D" w:rsidP="00FE2580">
            <w:pPr>
              <w:rPr>
                <w:rFonts w:ascii="Times New Roman" w:hAnsi="Times New Roman"/>
                <w:sz w:val="16"/>
                <w:szCs w:val="16"/>
              </w:rPr>
            </w:pPr>
            <w:r w:rsidRPr="00152D30">
              <w:rPr>
                <w:rFonts w:ascii="Times New Roman" w:hAnsi="Times New Roman"/>
                <w:sz w:val="16"/>
                <w:szCs w:val="16"/>
                <w:lang w:val="sr-Cyrl-RS"/>
              </w:rPr>
              <w:t>4.</w:t>
            </w:r>
            <w:r w:rsidR="00FE2580" w:rsidRPr="00152D30">
              <w:rPr>
                <w:rFonts w:ascii="Times New Roman" w:hAnsi="Times New Roman"/>
                <w:sz w:val="16"/>
                <w:szCs w:val="16"/>
              </w:rPr>
              <w:t xml:space="preserve"> квартал </w:t>
            </w:r>
          </w:p>
          <w:p w14:paraId="6D5EA15C" w14:textId="06F273FC" w:rsidR="00FE2580" w:rsidRPr="00152D30" w:rsidRDefault="00FE2580" w:rsidP="00FE2580">
            <w:pPr>
              <w:rPr>
                <w:rFonts w:ascii="Times New Roman" w:hAnsi="Times New Roman"/>
                <w:sz w:val="16"/>
                <w:szCs w:val="16"/>
              </w:rPr>
            </w:pPr>
            <w:r w:rsidRPr="00152D30">
              <w:rPr>
                <w:rFonts w:ascii="Times New Roman" w:hAnsi="Times New Roman"/>
                <w:sz w:val="16"/>
                <w:szCs w:val="16"/>
              </w:rPr>
              <w:t>2021.</w:t>
            </w:r>
            <w:r w:rsidRPr="00152D30">
              <w:rPr>
                <w:rFonts w:ascii="Times New Roman" w:hAnsi="Times New Roman"/>
                <w:sz w:val="16"/>
                <w:szCs w:val="16"/>
                <w:lang w:val="sr-Cyrl-CS"/>
              </w:rPr>
              <w:t xml:space="preserve"> </w:t>
            </w:r>
          </w:p>
        </w:tc>
        <w:tc>
          <w:tcPr>
            <w:tcW w:w="2250" w:type="dxa"/>
            <w:tcBorders>
              <w:bottom w:val="single" w:sz="4" w:space="0" w:color="auto"/>
            </w:tcBorders>
          </w:tcPr>
          <w:p w14:paraId="62612F3F" w14:textId="5080DAF9" w:rsidR="00FE2580" w:rsidRPr="00152D30" w:rsidRDefault="00FE2580" w:rsidP="00FE2580">
            <w:pPr>
              <w:rPr>
                <w:rFonts w:ascii="Times New Roman" w:hAnsi="Times New Roman"/>
                <w:sz w:val="16"/>
                <w:szCs w:val="16"/>
              </w:rPr>
            </w:pPr>
            <w:r w:rsidRPr="00152D30">
              <w:rPr>
                <w:rFonts w:ascii="Times New Roman" w:hAnsi="Times New Roman"/>
                <w:sz w:val="16"/>
                <w:szCs w:val="16"/>
              </w:rPr>
              <w:t>Као у 1.3.1.1</w:t>
            </w:r>
          </w:p>
        </w:tc>
        <w:tc>
          <w:tcPr>
            <w:tcW w:w="2880" w:type="dxa"/>
            <w:tcBorders>
              <w:bottom w:val="single" w:sz="4" w:space="0" w:color="auto"/>
            </w:tcBorders>
          </w:tcPr>
          <w:p w14:paraId="6E0BDA5A" w14:textId="77777777" w:rsidR="00FE2580" w:rsidRPr="00152D30" w:rsidRDefault="00FE2580" w:rsidP="00FE2580">
            <w:pPr>
              <w:rPr>
                <w:rFonts w:ascii="Times New Roman" w:hAnsi="Times New Roman"/>
                <w:sz w:val="16"/>
                <w:szCs w:val="16"/>
                <w:lang w:val="ru-RU"/>
              </w:rPr>
            </w:pPr>
            <w:r w:rsidRPr="00152D30">
              <w:rPr>
                <w:rFonts w:ascii="Times New Roman" w:hAnsi="Times New Roman"/>
                <w:sz w:val="16"/>
                <w:szCs w:val="16"/>
                <w:lang w:val="ru-RU"/>
              </w:rPr>
              <w:t>Као у 1.3.1.1</w:t>
            </w:r>
          </w:p>
          <w:p w14:paraId="57C4A1B6" w14:textId="7070B8D4" w:rsidR="00FE2580" w:rsidRPr="00152D30" w:rsidRDefault="00FE2580" w:rsidP="00FE2580">
            <w:pPr>
              <w:rPr>
                <w:rFonts w:ascii="Times New Roman" w:hAnsi="Times New Roman"/>
                <w:sz w:val="16"/>
                <w:szCs w:val="16"/>
                <w:lang w:val="sr-Latn-RS"/>
              </w:rPr>
            </w:pPr>
            <w:r w:rsidRPr="00152D30">
              <w:rPr>
                <w:rFonts w:ascii="Times New Roman" w:hAnsi="Times New Roman"/>
                <w:sz w:val="16"/>
                <w:szCs w:val="16"/>
                <w:lang w:val="ru-RU"/>
              </w:rPr>
              <w:t xml:space="preserve">- већа радна група за израду закона до 30 чланова ради  до 30 радних дана </w:t>
            </w:r>
            <w:r w:rsidRPr="00152D30">
              <w:rPr>
                <w:rFonts w:ascii="Times New Roman" w:hAnsi="Times New Roman"/>
                <w:sz w:val="16"/>
                <w:szCs w:val="16"/>
                <w:lang w:val="sr-Cyrl-RS"/>
              </w:rPr>
              <w:t xml:space="preserve">у </w:t>
            </w:r>
            <w:r w:rsidR="005024A4" w:rsidRPr="00152D30">
              <w:rPr>
                <w:rFonts w:ascii="Times New Roman" w:hAnsi="Times New Roman"/>
                <w:sz w:val="16"/>
                <w:szCs w:val="16"/>
                <w:lang w:val="sr-Latn-RS"/>
              </w:rPr>
              <w:t>2021</w:t>
            </w:r>
          </w:p>
          <w:p w14:paraId="2D7C9610" w14:textId="29A2F1EB" w:rsidR="00FE2580" w:rsidRPr="00152D30" w:rsidRDefault="008C004D" w:rsidP="00FE2580">
            <w:pPr>
              <w:rPr>
                <w:rFonts w:ascii="Times New Roman" w:hAnsi="Times New Roman"/>
                <w:sz w:val="16"/>
                <w:szCs w:val="16"/>
                <w:lang w:val="ru-RU"/>
              </w:rPr>
            </w:pPr>
            <w:r w:rsidRPr="00152D30">
              <w:rPr>
                <w:rFonts w:ascii="Times New Roman" w:hAnsi="Times New Roman"/>
                <w:sz w:val="16"/>
                <w:szCs w:val="16"/>
                <w:lang w:val="ru-RU"/>
              </w:rPr>
              <w:t>- експерт ТАЕКС,</w:t>
            </w:r>
            <w:r w:rsidR="00FE2580" w:rsidRPr="00152D30">
              <w:rPr>
                <w:rFonts w:ascii="Times New Roman" w:hAnsi="Times New Roman"/>
                <w:sz w:val="16"/>
                <w:szCs w:val="16"/>
                <w:lang w:val="ru-RU"/>
              </w:rPr>
              <w:t xml:space="preserve"> 1 посета од 5 дана у  </w:t>
            </w:r>
            <w:r w:rsidR="005024A4" w:rsidRPr="00152D30">
              <w:rPr>
                <w:rFonts w:ascii="Times New Roman" w:hAnsi="Times New Roman"/>
                <w:sz w:val="16"/>
                <w:szCs w:val="16"/>
                <w:lang w:val="sr-Latn-RS"/>
              </w:rPr>
              <w:t>2021</w:t>
            </w:r>
            <w:r w:rsidR="00FE2580" w:rsidRPr="00152D30">
              <w:rPr>
                <w:rFonts w:ascii="Times New Roman" w:hAnsi="Times New Roman"/>
                <w:sz w:val="16"/>
                <w:szCs w:val="16"/>
                <w:lang w:val="ru-RU"/>
              </w:rPr>
              <w:t xml:space="preserve">. години </w:t>
            </w:r>
          </w:p>
          <w:p w14:paraId="1F95C093" w14:textId="6B278BA0" w:rsidR="00FE2580" w:rsidRPr="00152D30" w:rsidRDefault="00FE2580" w:rsidP="00FE2580">
            <w:pPr>
              <w:rPr>
                <w:rFonts w:ascii="Times New Roman" w:hAnsi="Times New Roman"/>
                <w:sz w:val="16"/>
                <w:szCs w:val="16"/>
                <w:lang w:val="sr-Cyrl-RS"/>
              </w:rPr>
            </w:pPr>
            <w:r w:rsidRPr="00152D30">
              <w:rPr>
                <w:rFonts w:ascii="Times New Roman" w:hAnsi="Times New Roman"/>
                <w:sz w:val="16"/>
                <w:szCs w:val="16"/>
                <w:lang w:val="ru-RU"/>
              </w:rPr>
              <w:t xml:space="preserve">- </w:t>
            </w:r>
            <w:r w:rsidRPr="00152D30">
              <w:rPr>
                <w:rFonts w:ascii="Times New Roman" w:hAnsi="Times New Roman"/>
                <w:sz w:val="16"/>
                <w:szCs w:val="16"/>
                <w:lang w:val="sr-Cyrl-RS"/>
              </w:rPr>
              <w:t xml:space="preserve">3 </w:t>
            </w:r>
            <w:r w:rsidRPr="00152D30">
              <w:rPr>
                <w:rFonts w:ascii="Times New Roman" w:hAnsi="Times New Roman"/>
                <w:sz w:val="16"/>
                <w:szCs w:val="16"/>
                <w:lang w:val="ru-RU"/>
              </w:rPr>
              <w:t xml:space="preserve">јавне расправе </w:t>
            </w:r>
            <w:r w:rsidRPr="00152D30">
              <w:rPr>
                <w:rFonts w:ascii="Times New Roman" w:hAnsi="Times New Roman"/>
                <w:sz w:val="16"/>
                <w:szCs w:val="16"/>
                <w:lang w:val="sr-Cyrl-RS"/>
              </w:rPr>
              <w:t xml:space="preserve">у </w:t>
            </w:r>
            <w:r w:rsidR="005024A4" w:rsidRPr="00152D30">
              <w:rPr>
                <w:rFonts w:ascii="Times New Roman" w:hAnsi="Times New Roman"/>
                <w:sz w:val="16"/>
                <w:szCs w:val="16"/>
                <w:lang w:val="sr-Latn-RS"/>
              </w:rPr>
              <w:t>2021</w:t>
            </w:r>
            <w:r w:rsidR="008C004D" w:rsidRPr="00152D30">
              <w:rPr>
                <w:rFonts w:ascii="Times New Roman" w:hAnsi="Times New Roman"/>
                <w:sz w:val="16"/>
                <w:szCs w:val="16"/>
                <w:lang w:val="sr-Cyrl-RS"/>
              </w:rPr>
              <w:t>.</w:t>
            </w:r>
          </w:p>
          <w:p w14:paraId="455E6239" w14:textId="6ED06334" w:rsidR="00FE2580" w:rsidRPr="00152D30" w:rsidRDefault="00FE2580" w:rsidP="00FE2580">
            <w:pPr>
              <w:rPr>
                <w:rFonts w:ascii="Times New Roman" w:hAnsi="Times New Roman"/>
                <w:sz w:val="16"/>
                <w:szCs w:val="16"/>
                <w:lang w:val="sr-Cyrl-RS"/>
              </w:rPr>
            </w:pPr>
            <w:r w:rsidRPr="00152D30">
              <w:rPr>
                <w:rFonts w:ascii="Times New Roman" w:hAnsi="Times New Roman"/>
                <w:sz w:val="16"/>
                <w:szCs w:val="16"/>
                <w:lang w:val="ru-RU"/>
              </w:rPr>
              <w:t xml:space="preserve"> - </w:t>
            </w:r>
            <w:r w:rsidR="008C004D" w:rsidRPr="00152D30">
              <w:rPr>
                <w:rFonts w:ascii="Times New Roman" w:hAnsi="Times New Roman"/>
                <w:sz w:val="16"/>
                <w:szCs w:val="16"/>
                <w:lang w:val="sr-Cyrl-RS"/>
              </w:rPr>
              <w:t>5 догађаја,</w:t>
            </w:r>
            <w:r w:rsidRPr="00152D30">
              <w:rPr>
                <w:rFonts w:ascii="Times New Roman" w:hAnsi="Times New Roman"/>
                <w:sz w:val="16"/>
                <w:szCs w:val="16"/>
                <w:lang w:val="sr-Cyrl-RS"/>
              </w:rPr>
              <w:t xml:space="preserve"> </w:t>
            </w:r>
            <w:r w:rsidRPr="00152D30">
              <w:rPr>
                <w:rFonts w:ascii="Times New Roman" w:hAnsi="Times New Roman"/>
                <w:sz w:val="16"/>
                <w:szCs w:val="16"/>
                <w:lang w:val="ru-RU"/>
              </w:rPr>
              <w:t xml:space="preserve">округли столови </w:t>
            </w:r>
            <w:r w:rsidRPr="00152D30">
              <w:rPr>
                <w:rFonts w:ascii="Times New Roman" w:hAnsi="Times New Roman"/>
                <w:sz w:val="16"/>
                <w:szCs w:val="16"/>
                <w:lang w:val="sr-Cyrl-RS"/>
              </w:rPr>
              <w:t xml:space="preserve">у </w:t>
            </w:r>
            <w:r w:rsidR="005024A4" w:rsidRPr="00152D30">
              <w:rPr>
                <w:rFonts w:ascii="Times New Roman" w:hAnsi="Times New Roman"/>
                <w:sz w:val="16"/>
                <w:szCs w:val="16"/>
                <w:lang w:val="sr-Latn-RS"/>
              </w:rPr>
              <w:t>2021</w:t>
            </w:r>
            <w:r w:rsidR="008C004D" w:rsidRPr="00152D30">
              <w:rPr>
                <w:rFonts w:ascii="Times New Roman" w:hAnsi="Times New Roman"/>
                <w:sz w:val="16"/>
                <w:szCs w:val="16"/>
                <w:lang w:val="sr-Cyrl-RS"/>
              </w:rPr>
              <w:t>.</w:t>
            </w:r>
          </w:p>
        </w:tc>
        <w:tc>
          <w:tcPr>
            <w:tcW w:w="1080" w:type="dxa"/>
            <w:tcBorders>
              <w:bottom w:val="single" w:sz="4" w:space="0" w:color="auto"/>
            </w:tcBorders>
          </w:tcPr>
          <w:p w14:paraId="50EAF27B" w14:textId="584B98F9" w:rsidR="00FE2580" w:rsidRPr="00152D30" w:rsidRDefault="00D9515A" w:rsidP="00FE2580">
            <w:pPr>
              <w:rPr>
                <w:rFonts w:ascii="Times New Roman" w:hAnsi="Times New Roman"/>
                <w:sz w:val="16"/>
                <w:szCs w:val="16"/>
              </w:rPr>
            </w:pPr>
            <w:r w:rsidRPr="00152D30">
              <w:rPr>
                <w:rFonts w:ascii="Times New Roman" w:hAnsi="Times New Roman"/>
                <w:sz w:val="16"/>
                <w:szCs w:val="16"/>
                <w:lang w:val="sr-Cyrl-RS"/>
              </w:rPr>
              <w:t>4.</w:t>
            </w:r>
            <w:r w:rsidR="00FE2580" w:rsidRPr="00152D30">
              <w:rPr>
                <w:rFonts w:ascii="Times New Roman" w:hAnsi="Times New Roman"/>
                <w:sz w:val="16"/>
                <w:szCs w:val="16"/>
              </w:rPr>
              <w:t xml:space="preserve"> квартал 20</w:t>
            </w:r>
            <w:r w:rsidRPr="00152D30">
              <w:rPr>
                <w:rFonts w:ascii="Times New Roman" w:hAnsi="Times New Roman"/>
                <w:sz w:val="16"/>
                <w:szCs w:val="16"/>
                <w:lang w:val="sr-Cyrl-RS"/>
              </w:rPr>
              <w:t>20</w:t>
            </w:r>
            <w:r w:rsidR="00FE2580" w:rsidRPr="00152D30">
              <w:rPr>
                <w:rFonts w:ascii="Times New Roman" w:hAnsi="Times New Roman"/>
                <w:sz w:val="16"/>
                <w:szCs w:val="16"/>
              </w:rPr>
              <w:t>.</w:t>
            </w:r>
          </w:p>
        </w:tc>
        <w:tc>
          <w:tcPr>
            <w:tcW w:w="1980" w:type="dxa"/>
            <w:tcBorders>
              <w:bottom w:val="single" w:sz="4" w:space="0" w:color="auto"/>
            </w:tcBorders>
          </w:tcPr>
          <w:p w14:paraId="31A2C5C2" w14:textId="4B7AA459" w:rsidR="00FE2580" w:rsidRPr="00152D30" w:rsidRDefault="00FE2580" w:rsidP="00FE2580">
            <w:pPr>
              <w:rPr>
                <w:rFonts w:ascii="Times New Roman" w:hAnsi="Times New Roman"/>
                <w:sz w:val="16"/>
                <w:szCs w:val="16"/>
                <w:lang w:val="sr-Cyrl-RS"/>
              </w:rPr>
            </w:pPr>
            <w:r w:rsidRPr="00152D30">
              <w:rPr>
                <w:rFonts w:ascii="Times New Roman" w:hAnsi="Times New Roman"/>
                <w:sz w:val="16"/>
                <w:szCs w:val="16"/>
                <w:lang w:val="ru-RU"/>
              </w:rPr>
              <w:t xml:space="preserve">Буџет РС укупно </w:t>
            </w:r>
            <w:r w:rsidRPr="00152D30">
              <w:rPr>
                <w:lang w:val="ru-RU"/>
              </w:rPr>
              <w:t xml:space="preserve"> </w:t>
            </w:r>
            <w:r w:rsidRPr="00152D30">
              <w:rPr>
                <w:rFonts w:ascii="Times New Roman" w:hAnsi="Times New Roman"/>
                <w:sz w:val="16"/>
                <w:szCs w:val="16"/>
                <w:lang w:val="ru-RU"/>
              </w:rPr>
              <w:t>36.957</w:t>
            </w:r>
            <w:r w:rsidR="00CB0382" w:rsidRPr="00152D30">
              <w:rPr>
                <w:rFonts w:ascii="Times New Roman" w:hAnsi="Times New Roman"/>
                <w:sz w:val="16"/>
                <w:szCs w:val="16"/>
                <w:lang w:val="ru-RU"/>
              </w:rPr>
              <w:t xml:space="preserve"> </w:t>
            </w:r>
            <w:r w:rsidRPr="00152D30">
              <w:rPr>
                <w:rFonts w:ascii="Times New Roman" w:hAnsi="Times New Roman"/>
                <w:sz w:val="16"/>
                <w:szCs w:val="16"/>
                <w:lang w:val="ru-RU"/>
              </w:rPr>
              <w:t xml:space="preserve">€, </w:t>
            </w:r>
            <w:r w:rsidRPr="00152D30">
              <w:rPr>
                <w:rFonts w:ascii="Times New Roman" w:hAnsi="Times New Roman"/>
                <w:sz w:val="16"/>
                <w:szCs w:val="16"/>
                <w:lang w:val="sr-Cyrl-RS"/>
              </w:rPr>
              <w:t>све у 2021</w:t>
            </w:r>
            <w:r w:rsidR="008C004D" w:rsidRPr="00152D30">
              <w:rPr>
                <w:rFonts w:ascii="Times New Roman" w:hAnsi="Times New Roman"/>
                <w:sz w:val="16"/>
                <w:szCs w:val="16"/>
                <w:lang w:val="sr-Cyrl-RS"/>
              </w:rPr>
              <w:t>.</w:t>
            </w:r>
          </w:p>
          <w:p w14:paraId="40656627" w14:textId="77777777" w:rsidR="0072351F" w:rsidRPr="00152D30" w:rsidRDefault="0072351F" w:rsidP="00FE2580">
            <w:pPr>
              <w:rPr>
                <w:rFonts w:ascii="Times New Roman" w:hAnsi="Times New Roman"/>
                <w:sz w:val="16"/>
                <w:szCs w:val="16"/>
                <w:lang w:val="sr-Cyrl-RS"/>
              </w:rPr>
            </w:pPr>
          </w:p>
          <w:p w14:paraId="7CC41413" w14:textId="77777777" w:rsidR="0072351F" w:rsidRPr="00152D30" w:rsidRDefault="0072351F" w:rsidP="0072351F">
            <w:pPr>
              <w:rPr>
                <w:rFonts w:ascii="Times New Roman" w:hAnsi="Times New Roman"/>
                <w:sz w:val="16"/>
                <w:szCs w:val="16"/>
                <w:lang w:val="sr-Cyrl-RS"/>
              </w:rPr>
            </w:pPr>
            <w:r w:rsidRPr="00152D30">
              <w:rPr>
                <w:rFonts w:ascii="Times New Roman" w:hAnsi="Times New Roman"/>
                <w:sz w:val="16"/>
                <w:szCs w:val="16"/>
                <w:lang w:val="sr-Cyrl-RS"/>
              </w:rPr>
              <w:t xml:space="preserve">2020: 0 </w:t>
            </w:r>
            <w:r w:rsidRPr="00152D30">
              <w:rPr>
                <w:rFonts w:ascii="Times New Roman" w:hAnsi="Times New Roman"/>
                <w:sz w:val="16"/>
                <w:szCs w:val="16"/>
                <w:lang w:val="ru-RU"/>
              </w:rPr>
              <w:t>РСД</w:t>
            </w:r>
          </w:p>
          <w:p w14:paraId="09431D1C" w14:textId="2E554A47" w:rsidR="0072351F" w:rsidRPr="00152D30" w:rsidRDefault="0072351F" w:rsidP="0072351F">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00284C91" w:rsidRPr="00152D30">
              <w:rPr>
                <w:rFonts w:ascii="Times New Roman" w:hAnsi="Times New Roman"/>
                <w:sz w:val="16"/>
                <w:szCs w:val="16"/>
                <w:lang w:val="ru-RU"/>
              </w:rPr>
              <w:t>4.360.926</w:t>
            </w:r>
            <w:r w:rsidR="00284C91"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6EC0668E" w14:textId="77777777" w:rsidR="0072351F" w:rsidRPr="00152D30" w:rsidRDefault="0072351F" w:rsidP="0072351F">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6065475A" w14:textId="22E12059" w:rsidR="0072351F" w:rsidRPr="00152D30" w:rsidRDefault="0072351F" w:rsidP="00FE2580">
            <w:pPr>
              <w:rPr>
                <w:rFonts w:ascii="Times New Roman" w:hAnsi="Times New Roman"/>
                <w:sz w:val="16"/>
                <w:szCs w:val="16"/>
                <w:lang w:val="sr-Cyrl-RS"/>
              </w:rPr>
            </w:pPr>
          </w:p>
        </w:tc>
        <w:tc>
          <w:tcPr>
            <w:tcW w:w="1980" w:type="dxa"/>
            <w:tcBorders>
              <w:bottom w:val="single" w:sz="4" w:space="0" w:color="auto"/>
            </w:tcBorders>
          </w:tcPr>
          <w:p w14:paraId="364B811D" w14:textId="77777777" w:rsidR="00FE2580" w:rsidRPr="00152D30" w:rsidRDefault="00FE2580" w:rsidP="00FE2580">
            <w:pPr>
              <w:rPr>
                <w:rFonts w:ascii="Times New Roman" w:hAnsi="Times New Roman"/>
                <w:sz w:val="16"/>
                <w:szCs w:val="16"/>
                <w:lang w:val="ru-RU"/>
              </w:rPr>
            </w:pPr>
            <w:r w:rsidRPr="00152D30">
              <w:rPr>
                <w:rFonts w:ascii="Times New Roman" w:hAnsi="Times New Roman"/>
                <w:sz w:val="16"/>
                <w:szCs w:val="16"/>
                <w:lang w:val="ru-RU"/>
              </w:rPr>
              <w:t>Донаторска средства укупно 2.250</w:t>
            </w:r>
            <w:r w:rsidR="00CB0382" w:rsidRPr="00152D30">
              <w:rPr>
                <w:rFonts w:ascii="Times New Roman" w:hAnsi="Times New Roman"/>
                <w:sz w:val="16"/>
                <w:szCs w:val="16"/>
                <w:lang w:val="ru-RU"/>
              </w:rPr>
              <w:t xml:space="preserve"> </w:t>
            </w:r>
            <w:r w:rsidRPr="00152D30">
              <w:rPr>
                <w:rFonts w:ascii="Times New Roman" w:hAnsi="Times New Roman"/>
                <w:sz w:val="16"/>
                <w:szCs w:val="16"/>
                <w:lang w:val="ru-RU"/>
              </w:rPr>
              <w:t>€, све у 2021.</w:t>
            </w:r>
          </w:p>
          <w:p w14:paraId="302E3B2A" w14:textId="77777777" w:rsidR="0072351F" w:rsidRPr="00152D30" w:rsidRDefault="0072351F" w:rsidP="0072351F">
            <w:pPr>
              <w:rPr>
                <w:rFonts w:ascii="Times New Roman" w:hAnsi="Times New Roman"/>
                <w:sz w:val="16"/>
                <w:szCs w:val="16"/>
                <w:lang w:val="sr-Cyrl-RS"/>
              </w:rPr>
            </w:pPr>
            <w:r w:rsidRPr="00152D30">
              <w:rPr>
                <w:rFonts w:ascii="Times New Roman" w:hAnsi="Times New Roman"/>
                <w:sz w:val="16"/>
                <w:szCs w:val="16"/>
                <w:lang w:val="sr-Cyrl-RS"/>
              </w:rPr>
              <w:t xml:space="preserve">2020: 0 </w:t>
            </w:r>
            <w:r w:rsidRPr="00152D30">
              <w:rPr>
                <w:rFonts w:ascii="Times New Roman" w:hAnsi="Times New Roman"/>
                <w:sz w:val="16"/>
                <w:szCs w:val="16"/>
                <w:lang w:val="ru-RU"/>
              </w:rPr>
              <w:t>РСД</w:t>
            </w:r>
          </w:p>
          <w:p w14:paraId="78A0790B" w14:textId="233230AC" w:rsidR="0072351F" w:rsidRPr="00152D30" w:rsidRDefault="0072351F" w:rsidP="0072351F">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00284C91" w:rsidRPr="00152D30">
              <w:rPr>
                <w:rFonts w:ascii="Times New Roman" w:hAnsi="Times New Roman"/>
                <w:sz w:val="16"/>
                <w:szCs w:val="16"/>
                <w:lang w:val="sr-Cyrl-RS"/>
              </w:rPr>
              <w:t>265.500</w:t>
            </w:r>
            <w:r w:rsidR="00284C91"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3F50A371" w14:textId="77777777" w:rsidR="0072351F" w:rsidRPr="00152D30" w:rsidRDefault="0072351F" w:rsidP="0072351F">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286F2C67" w14:textId="16D9A2E9" w:rsidR="0072351F" w:rsidRPr="00152D30" w:rsidRDefault="0072351F" w:rsidP="00FE2580">
            <w:pPr>
              <w:rPr>
                <w:rFonts w:ascii="Times New Roman" w:hAnsi="Times New Roman"/>
                <w:sz w:val="16"/>
                <w:szCs w:val="16"/>
                <w:lang w:val="ru-RU"/>
              </w:rPr>
            </w:pPr>
          </w:p>
        </w:tc>
      </w:tr>
      <w:tr w:rsidR="00AA4F69" w:rsidRPr="00152D30" w14:paraId="6649E42A" w14:textId="77777777" w:rsidTr="00AA4F69">
        <w:trPr>
          <w:trHeight w:val="273"/>
        </w:trPr>
        <w:tc>
          <w:tcPr>
            <w:tcW w:w="828" w:type="dxa"/>
            <w:tcBorders>
              <w:bottom w:val="double" w:sz="4" w:space="0" w:color="auto"/>
            </w:tcBorders>
          </w:tcPr>
          <w:p w14:paraId="48F10096" w14:textId="77777777" w:rsidR="00FE2580" w:rsidRPr="00152D30" w:rsidRDefault="00FE2580" w:rsidP="00FE2580">
            <w:pPr>
              <w:rPr>
                <w:rFonts w:ascii="Times New Roman" w:hAnsi="Times New Roman"/>
                <w:sz w:val="16"/>
                <w:szCs w:val="16"/>
              </w:rPr>
            </w:pPr>
            <w:r w:rsidRPr="00152D30">
              <w:rPr>
                <w:rFonts w:ascii="Times New Roman" w:hAnsi="Times New Roman"/>
                <w:sz w:val="16"/>
                <w:szCs w:val="16"/>
              </w:rPr>
              <w:t>1.3.1.3</w:t>
            </w:r>
          </w:p>
        </w:tc>
        <w:tc>
          <w:tcPr>
            <w:tcW w:w="2541" w:type="dxa"/>
            <w:tcBorders>
              <w:bottom w:val="double" w:sz="4" w:space="0" w:color="auto"/>
            </w:tcBorders>
          </w:tcPr>
          <w:p w14:paraId="4184E29A" w14:textId="77777777" w:rsidR="00533EC0" w:rsidRPr="00152D30" w:rsidRDefault="00533EC0" w:rsidP="00533EC0">
            <w:pPr>
              <w:rPr>
                <w:rFonts w:ascii="Times New Roman" w:hAnsi="Times New Roman"/>
                <w:sz w:val="16"/>
                <w:szCs w:val="16"/>
                <w:lang w:val="ru-RU"/>
              </w:rPr>
            </w:pPr>
            <w:r w:rsidRPr="00152D30">
              <w:rPr>
                <w:rFonts w:ascii="Times New Roman" w:hAnsi="Times New Roman"/>
                <w:sz w:val="16"/>
                <w:szCs w:val="16"/>
                <w:lang w:val="sr-Latn-CS"/>
              </w:rPr>
              <w:t>Имплементација посебног  Закона о оснивању европск</w:t>
            </w:r>
            <w:r w:rsidRPr="00152D30">
              <w:rPr>
                <w:rFonts w:ascii="Times New Roman" w:hAnsi="Times New Roman"/>
                <w:sz w:val="16"/>
                <w:szCs w:val="16"/>
                <w:lang w:val="ru-RU"/>
              </w:rPr>
              <w:t>их</w:t>
            </w:r>
            <w:r w:rsidRPr="00152D30">
              <w:rPr>
                <w:rFonts w:ascii="Times New Roman" w:hAnsi="Times New Roman"/>
                <w:sz w:val="16"/>
                <w:szCs w:val="16"/>
                <w:lang w:val="sr-Latn-CS"/>
              </w:rPr>
              <w:t xml:space="preserve"> радничких </w:t>
            </w:r>
            <w:r w:rsidRPr="00152D30">
              <w:rPr>
                <w:rFonts w:ascii="Times New Roman" w:hAnsi="Times New Roman"/>
                <w:sz w:val="16"/>
                <w:szCs w:val="16"/>
                <w:lang w:val="sr-Cyrl-RS"/>
              </w:rPr>
              <w:t>савета</w:t>
            </w:r>
            <w:r w:rsidRPr="00152D30">
              <w:rPr>
                <w:rFonts w:ascii="Times New Roman" w:hAnsi="Times New Roman"/>
                <w:sz w:val="16"/>
                <w:szCs w:val="16"/>
                <w:lang w:val="sr-Latn-CS"/>
              </w:rPr>
              <w:t xml:space="preserve"> ради обавештавања и саветовања</w:t>
            </w:r>
            <w:r w:rsidRPr="00152D30">
              <w:rPr>
                <w:rFonts w:ascii="Times New Roman" w:hAnsi="Times New Roman"/>
                <w:sz w:val="16"/>
                <w:szCs w:val="16"/>
                <w:lang w:val="ru-RU"/>
              </w:rPr>
              <w:t xml:space="preserve"> запослених у предузећима или скупинама предузећа на нивоу ЕУ кроз: </w:t>
            </w:r>
          </w:p>
          <w:p w14:paraId="765BFE46" w14:textId="77777777" w:rsidR="00533EC0" w:rsidRPr="00152D30" w:rsidRDefault="00533EC0" w:rsidP="00533EC0">
            <w:pPr>
              <w:pStyle w:val="ListParagraph"/>
              <w:numPr>
                <w:ilvl w:val="0"/>
                <w:numId w:val="9"/>
              </w:numPr>
              <w:ind w:left="162" w:hanging="162"/>
              <w:rPr>
                <w:rFonts w:ascii="Times New Roman" w:hAnsi="Times New Roman"/>
                <w:sz w:val="16"/>
                <w:szCs w:val="16"/>
                <w:lang w:val="sr-Latn-CS"/>
              </w:rPr>
            </w:pPr>
            <w:r w:rsidRPr="00152D30">
              <w:rPr>
                <w:rFonts w:ascii="Times New Roman" w:hAnsi="Times New Roman"/>
                <w:sz w:val="16"/>
                <w:szCs w:val="16"/>
                <w:lang w:val="sr-Latn-CS"/>
              </w:rPr>
              <w:t>одржвање обука, семин</w:t>
            </w:r>
            <w:r w:rsidRPr="00152D30">
              <w:rPr>
                <w:rFonts w:ascii="Times New Roman" w:hAnsi="Times New Roman"/>
                <w:sz w:val="16"/>
                <w:szCs w:val="16"/>
                <w:lang w:val="ru-RU"/>
              </w:rPr>
              <w:t>а</w:t>
            </w:r>
            <w:r w:rsidRPr="00152D30">
              <w:rPr>
                <w:rFonts w:ascii="Times New Roman" w:hAnsi="Times New Roman"/>
                <w:sz w:val="16"/>
                <w:szCs w:val="16"/>
                <w:lang w:val="sr-Latn-CS"/>
              </w:rPr>
              <w:t xml:space="preserve">ра и радионица за социјлане парнтере </w:t>
            </w:r>
          </w:p>
          <w:p w14:paraId="4236C8E1" w14:textId="77777777" w:rsidR="00533EC0" w:rsidRPr="00152D30" w:rsidRDefault="00533EC0" w:rsidP="00533EC0">
            <w:pPr>
              <w:ind w:left="129" w:hanging="129"/>
              <w:rPr>
                <w:rFonts w:ascii="Times New Roman" w:hAnsi="Times New Roman"/>
                <w:sz w:val="16"/>
                <w:szCs w:val="16"/>
                <w:lang w:val="sr-Latn-CS"/>
              </w:rPr>
            </w:pPr>
            <w:r w:rsidRPr="00152D30">
              <w:rPr>
                <w:rFonts w:ascii="Times New Roman" w:hAnsi="Times New Roman"/>
                <w:sz w:val="16"/>
                <w:szCs w:val="16"/>
                <w:lang w:val="ru-RU"/>
              </w:rPr>
              <w:t xml:space="preserve">б) </w:t>
            </w:r>
            <w:r w:rsidRPr="00152D30">
              <w:rPr>
                <w:rFonts w:ascii="Times New Roman" w:hAnsi="Times New Roman"/>
                <w:sz w:val="16"/>
                <w:szCs w:val="16"/>
                <w:lang w:val="sr-Latn-CS"/>
              </w:rPr>
              <w:t xml:space="preserve">одржавање округлих столова за социјлане парнтере </w:t>
            </w:r>
          </w:p>
          <w:p w14:paraId="2FC826A5" w14:textId="4AC5268C" w:rsidR="00FE2580" w:rsidRPr="00152D30" w:rsidRDefault="00533EC0" w:rsidP="00533EC0">
            <w:pPr>
              <w:pStyle w:val="ListParagraph"/>
              <w:numPr>
                <w:ilvl w:val="0"/>
                <w:numId w:val="9"/>
              </w:numPr>
              <w:ind w:left="162" w:hanging="162"/>
              <w:rPr>
                <w:rFonts w:ascii="Times New Roman" w:hAnsi="Times New Roman"/>
                <w:sz w:val="16"/>
                <w:szCs w:val="16"/>
                <w:lang w:val="sr-Latn-CS"/>
              </w:rPr>
            </w:pPr>
            <w:r w:rsidRPr="00152D30">
              <w:rPr>
                <w:rFonts w:ascii="Times New Roman" w:hAnsi="Times New Roman"/>
                <w:sz w:val="16"/>
                <w:szCs w:val="16"/>
                <w:lang w:val="ru-RU"/>
              </w:rPr>
              <w:t xml:space="preserve">в) </w:t>
            </w:r>
            <w:r w:rsidRPr="00152D30">
              <w:rPr>
                <w:rFonts w:ascii="Times New Roman" w:hAnsi="Times New Roman"/>
                <w:sz w:val="16"/>
                <w:szCs w:val="16"/>
                <w:lang w:val="sr-Latn-CS"/>
              </w:rPr>
              <w:t>израду анализа ефеката примене Закона који се односи на саветовање, обавештавање у предузећима на ниво ЕУ у погледу примене и поштовања ових одредаба као и број радних спорова поводом ових права и састављање изве</w:t>
            </w:r>
            <w:r w:rsidRPr="00152D30">
              <w:rPr>
                <w:rFonts w:ascii="Times New Roman" w:hAnsi="Times New Roman"/>
                <w:sz w:val="16"/>
                <w:szCs w:val="16"/>
                <w:lang w:val="ru-RU"/>
              </w:rPr>
              <w:t>ш</w:t>
            </w:r>
            <w:r w:rsidRPr="00152D30">
              <w:rPr>
                <w:rFonts w:ascii="Times New Roman" w:hAnsi="Times New Roman"/>
                <w:sz w:val="16"/>
                <w:szCs w:val="16"/>
                <w:lang w:val="sr-Latn-CS"/>
              </w:rPr>
              <w:t>таја и достављање социј</w:t>
            </w:r>
            <w:r w:rsidRPr="00152D30">
              <w:rPr>
                <w:rFonts w:ascii="Times New Roman" w:hAnsi="Times New Roman"/>
                <w:sz w:val="16"/>
                <w:szCs w:val="16"/>
                <w:lang w:val="ru-RU"/>
              </w:rPr>
              <w:t>а</w:t>
            </w:r>
            <w:r w:rsidRPr="00152D30">
              <w:rPr>
                <w:rFonts w:ascii="Times New Roman" w:hAnsi="Times New Roman"/>
                <w:sz w:val="16"/>
                <w:szCs w:val="16"/>
                <w:lang w:val="sr-Latn-CS"/>
              </w:rPr>
              <w:t xml:space="preserve">лним партнерима као израда предлога мера за даље </w:t>
            </w:r>
            <w:r w:rsidRPr="00152D30">
              <w:rPr>
                <w:rFonts w:ascii="Times New Roman" w:hAnsi="Times New Roman"/>
                <w:sz w:val="16"/>
                <w:szCs w:val="16"/>
                <w:lang w:val="ru-RU"/>
              </w:rPr>
              <w:t>у</w:t>
            </w:r>
            <w:r w:rsidRPr="00152D30">
              <w:rPr>
                <w:rFonts w:ascii="Times New Roman" w:hAnsi="Times New Roman"/>
                <w:sz w:val="16"/>
                <w:szCs w:val="16"/>
                <w:lang w:val="sr-Latn-CS"/>
              </w:rPr>
              <w:t>напређење стања у област</w:t>
            </w:r>
            <w:r w:rsidRPr="00152D30">
              <w:rPr>
                <w:rFonts w:ascii="Times New Roman" w:hAnsi="Times New Roman"/>
                <w:sz w:val="16"/>
                <w:szCs w:val="16"/>
                <w:lang w:val="ru-RU"/>
              </w:rPr>
              <w:t>и</w:t>
            </w:r>
          </w:p>
        </w:tc>
        <w:tc>
          <w:tcPr>
            <w:tcW w:w="1710" w:type="dxa"/>
            <w:gridSpan w:val="2"/>
            <w:tcBorders>
              <w:bottom w:val="double" w:sz="4" w:space="0" w:color="auto"/>
            </w:tcBorders>
          </w:tcPr>
          <w:p w14:paraId="5F5A3454" w14:textId="77777777" w:rsidR="00813B8E" w:rsidRPr="00152D30" w:rsidRDefault="00813B8E" w:rsidP="00813B8E">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2C7F5C03" w14:textId="6EDBA330" w:rsidR="00FE2580" w:rsidRPr="00152D30" w:rsidRDefault="00FE2580" w:rsidP="00FE2580">
            <w:pPr>
              <w:rPr>
                <w:rFonts w:ascii="Times New Roman" w:hAnsi="Times New Roman"/>
                <w:sz w:val="16"/>
                <w:szCs w:val="16"/>
                <w:lang w:val="ru-RU"/>
              </w:rPr>
            </w:pPr>
            <w:r w:rsidRPr="00152D30">
              <w:rPr>
                <w:rFonts w:ascii="Times New Roman" w:hAnsi="Times New Roman"/>
                <w:sz w:val="16"/>
                <w:szCs w:val="16"/>
                <w:lang w:val="ru-RU"/>
              </w:rPr>
              <w:t xml:space="preserve">МРЗБСП у сарадњи са социјалним партнерима </w:t>
            </w:r>
          </w:p>
        </w:tc>
        <w:tc>
          <w:tcPr>
            <w:tcW w:w="969" w:type="dxa"/>
            <w:tcBorders>
              <w:bottom w:val="double" w:sz="4" w:space="0" w:color="auto"/>
            </w:tcBorders>
          </w:tcPr>
          <w:p w14:paraId="2CF9B14A" w14:textId="5EE06EF9" w:rsidR="00FE2580" w:rsidRPr="00152D30" w:rsidRDefault="003271CE" w:rsidP="00FE2580">
            <w:pPr>
              <w:rPr>
                <w:rFonts w:ascii="Times New Roman" w:hAnsi="Times New Roman"/>
                <w:sz w:val="16"/>
                <w:szCs w:val="16"/>
              </w:rPr>
            </w:pPr>
            <w:r w:rsidRPr="00152D30">
              <w:rPr>
                <w:rFonts w:ascii="Times New Roman" w:hAnsi="Times New Roman"/>
                <w:sz w:val="16"/>
                <w:szCs w:val="16"/>
                <w:lang w:val="sr-Cyrl-RS"/>
              </w:rPr>
              <w:t>1.</w:t>
            </w:r>
            <w:r w:rsidR="00FE2580" w:rsidRPr="00152D30">
              <w:rPr>
                <w:rFonts w:ascii="Times New Roman" w:hAnsi="Times New Roman"/>
                <w:sz w:val="16"/>
                <w:szCs w:val="16"/>
              </w:rPr>
              <w:t xml:space="preserve"> квартал </w:t>
            </w:r>
            <w:r w:rsidR="00FE2580" w:rsidRPr="00152D30">
              <w:rPr>
                <w:rFonts w:ascii="Times New Roman" w:hAnsi="Times New Roman"/>
                <w:sz w:val="16"/>
                <w:szCs w:val="16"/>
                <w:lang w:val="sr-Cyrl-CS"/>
              </w:rPr>
              <w:t>2022.</w:t>
            </w:r>
            <w:r w:rsidR="00FE2580" w:rsidRPr="00152D30">
              <w:rPr>
                <w:rFonts w:ascii="Times New Roman" w:hAnsi="Times New Roman"/>
                <w:sz w:val="16"/>
                <w:szCs w:val="16"/>
              </w:rPr>
              <w:t xml:space="preserve"> континуирано</w:t>
            </w:r>
          </w:p>
        </w:tc>
        <w:tc>
          <w:tcPr>
            <w:tcW w:w="2250" w:type="dxa"/>
            <w:tcBorders>
              <w:bottom w:val="double" w:sz="4" w:space="0" w:color="auto"/>
            </w:tcBorders>
          </w:tcPr>
          <w:p w14:paraId="02132154" w14:textId="47C89BB5" w:rsidR="00FE2580" w:rsidRPr="00152D30" w:rsidRDefault="00FE2580" w:rsidP="00FE2580">
            <w:pPr>
              <w:rPr>
                <w:rFonts w:ascii="Times New Roman" w:hAnsi="Times New Roman"/>
                <w:sz w:val="16"/>
                <w:szCs w:val="16"/>
              </w:rPr>
            </w:pPr>
            <w:r w:rsidRPr="00152D30">
              <w:rPr>
                <w:rFonts w:ascii="Times New Roman" w:hAnsi="Times New Roman"/>
                <w:sz w:val="16"/>
                <w:szCs w:val="16"/>
              </w:rPr>
              <w:t>Као у 1.3.1.1</w:t>
            </w:r>
          </w:p>
        </w:tc>
        <w:tc>
          <w:tcPr>
            <w:tcW w:w="2880" w:type="dxa"/>
            <w:tcBorders>
              <w:bottom w:val="double" w:sz="4" w:space="0" w:color="auto"/>
            </w:tcBorders>
          </w:tcPr>
          <w:p w14:paraId="0208D27C" w14:textId="77777777" w:rsidR="00FE2580" w:rsidRPr="00152D30" w:rsidRDefault="00FE2580" w:rsidP="00FE2580">
            <w:pPr>
              <w:rPr>
                <w:rFonts w:ascii="Times New Roman" w:hAnsi="Times New Roman"/>
                <w:sz w:val="16"/>
                <w:szCs w:val="16"/>
                <w:lang w:val="ru-RU"/>
              </w:rPr>
            </w:pPr>
            <w:r w:rsidRPr="00152D30">
              <w:rPr>
                <w:rFonts w:ascii="Times New Roman" w:hAnsi="Times New Roman"/>
                <w:sz w:val="16"/>
                <w:szCs w:val="16"/>
                <w:lang w:val="ru-RU"/>
              </w:rPr>
              <w:t>Као у 1.3.1.1</w:t>
            </w:r>
          </w:p>
          <w:p w14:paraId="32F244E5" w14:textId="730B2CCC" w:rsidR="00FE2580" w:rsidRPr="00152D30" w:rsidRDefault="00FE2580" w:rsidP="00FE2580">
            <w:pPr>
              <w:rPr>
                <w:rFonts w:ascii="Times New Roman" w:hAnsi="Times New Roman"/>
                <w:sz w:val="16"/>
                <w:szCs w:val="16"/>
                <w:lang w:val="sr-Cyrl-RS"/>
              </w:rPr>
            </w:pPr>
            <w:r w:rsidRPr="00152D30">
              <w:rPr>
                <w:rFonts w:ascii="Times New Roman" w:hAnsi="Times New Roman"/>
                <w:sz w:val="16"/>
                <w:szCs w:val="16"/>
                <w:lang w:val="sr-Cyrl-RS"/>
              </w:rPr>
              <w:t>- 4 обуке до 30 учесника, 4 округла стола све у 2022</w:t>
            </w:r>
            <w:r w:rsidR="009936A4" w:rsidRPr="00152D30">
              <w:rPr>
                <w:rFonts w:ascii="Times New Roman" w:hAnsi="Times New Roman"/>
                <w:sz w:val="16"/>
                <w:szCs w:val="16"/>
                <w:lang w:val="sr-Cyrl-RS"/>
              </w:rPr>
              <w:t>.</w:t>
            </w:r>
          </w:p>
        </w:tc>
        <w:tc>
          <w:tcPr>
            <w:tcW w:w="1080" w:type="dxa"/>
            <w:tcBorders>
              <w:bottom w:val="double" w:sz="4" w:space="0" w:color="auto"/>
            </w:tcBorders>
          </w:tcPr>
          <w:p w14:paraId="1349D392" w14:textId="3B7C679D" w:rsidR="00FE2580" w:rsidRPr="00152D30" w:rsidRDefault="00FE2580" w:rsidP="00FE2580">
            <w:pPr>
              <w:rPr>
                <w:rFonts w:ascii="Times New Roman" w:hAnsi="Times New Roman"/>
                <w:sz w:val="16"/>
                <w:szCs w:val="16"/>
                <w:lang w:val="sr-Cyrl-RS"/>
              </w:rPr>
            </w:pPr>
            <w:r w:rsidRPr="00152D30">
              <w:rPr>
                <w:rFonts w:ascii="Times New Roman" w:hAnsi="Times New Roman"/>
                <w:sz w:val="16"/>
                <w:szCs w:val="16"/>
              </w:rPr>
              <w:t>Као у 1.3.1.1</w:t>
            </w:r>
          </w:p>
        </w:tc>
        <w:tc>
          <w:tcPr>
            <w:tcW w:w="1980" w:type="dxa"/>
            <w:tcBorders>
              <w:bottom w:val="double" w:sz="4" w:space="0" w:color="auto"/>
            </w:tcBorders>
          </w:tcPr>
          <w:p w14:paraId="558853EF" w14:textId="49526B27" w:rsidR="00FE2580" w:rsidRPr="00152D30" w:rsidRDefault="00FE2580" w:rsidP="00FE2580">
            <w:pPr>
              <w:rPr>
                <w:rFonts w:ascii="Times New Roman" w:hAnsi="Times New Roman"/>
                <w:sz w:val="16"/>
                <w:szCs w:val="16"/>
                <w:lang w:val="ru-RU"/>
              </w:rPr>
            </w:pPr>
            <w:r w:rsidRPr="00152D30">
              <w:rPr>
                <w:rFonts w:ascii="Times New Roman" w:hAnsi="Times New Roman"/>
                <w:sz w:val="16"/>
                <w:szCs w:val="16"/>
                <w:lang w:val="ru-RU"/>
              </w:rPr>
              <w:t>Буџет РС, укупно 13.189</w:t>
            </w:r>
            <w:r w:rsidR="00CB0382" w:rsidRPr="00152D30">
              <w:rPr>
                <w:rFonts w:ascii="Times New Roman" w:hAnsi="Times New Roman"/>
                <w:sz w:val="16"/>
                <w:szCs w:val="16"/>
                <w:lang w:val="ru-RU"/>
              </w:rPr>
              <w:t xml:space="preserve"> </w:t>
            </w:r>
            <w:r w:rsidRPr="00152D30">
              <w:rPr>
                <w:rFonts w:ascii="Times New Roman" w:hAnsi="Times New Roman"/>
                <w:sz w:val="16"/>
                <w:szCs w:val="16"/>
                <w:lang w:val="ru-RU"/>
              </w:rPr>
              <w:t>€, све у 2022</w:t>
            </w:r>
            <w:r w:rsidR="00E40C58" w:rsidRPr="00152D30">
              <w:rPr>
                <w:rFonts w:ascii="Times New Roman" w:hAnsi="Times New Roman"/>
                <w:sz w:val="16"/>
                <w:szCs w:val="16"/>
                <w:lang w:val="ru-RU"/>
              </w:rPr>
              <w:t>.</w:t>
            </w:r>
          </w:p>
          <w:p w14:paraId="0D0ADFC4" w14:textId="77777777" w:rsidR="0072351F" w:rsidRPr="00152D30" w:rsidRDefault="0072351F" w:rsidP="0072351F">
            <w:pPr>
              <w:rPr>
                <w:rFonts w:ascii="Times New Roman" w:hAnsi="Times New Roman"/>
                <w:sz w:val="16"/>
                <w:szCs w:val="16"/>
                <w:lang w:val="sr-Cyrl-RS"/>
              </w:rPr>
            </w:pPr>
            <w:r w:rsidRPr="00152D30">
              <w:rPr>
                <w:rFonts w:ascii="Times New Roman" w:hAnsi="Times New Roman"/>
                <w:sz w:val="16"/>
                <w:szCs w:val="16"/>
                <w:lang w:val="sr-Cyrl-RS"/>
              </w:rPr>
              <w:t xml:space="preserve">2020: 0 </w:t>
            </w:r>
            <w:r w:rsidRPr="00152D30">
              <w:rPr>
                <w:rFonts w:ascii="Times New Roman" w:hAnsi="Times New Roman"/>
                <w:sz w:val="16"/>
                <w:szCs w:val="16"/>
                <w:lang w:val="ru-RU"/>
              </w:rPr>
              <w:t>РСД</w:t>
            </w:r>
          </w:p>
          <w:p w14:paraId="75371DC5" w14:textId="77777777" w:rsidR="0072351F" w:rsidRPr="00152D30" w:rsidRDefault="0072351F" w:rsidP="0072351F">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5E7DF7EA" w14:textId="263DE480" w:rsidR="0072351F" w:rsidRPr="00152D30" w:rsidRDefault="0072351F" w:rsidP="0072351F">
            <w:pPr>
              <w:rPr>
                <w:rFonts w:ascii="Times New Roman" w:hAnsi="Times New Roman"/>
                <w:sz w:val="16"/>
                <w:szCs w:val="16"/>
                <w:lang w:val="ru-RU"/>
              </w:rPr>
            </w:pPr>
            <w:r w:rsidRPr="00152D30">
              <w:rPr>
                <w:rFonts w:ascii="Times New Roman" w:hAnsi="Times New Roman"/>
                <w:sz w:val="16"/>
                <w:szCs w:val="16"/>
                <w:lang w:val="sr-Cyrl-RS"/>
              </w:rPr>
              <w:t xml:space="preserve">2022: </w:t>
            </w:r>
            <w:r w:rsidR="00284C91" w:rsidRPr="00152D30">
              <w:rPr>
                <w:rFonts w:ascii="Times New Roman" w:hAnsi="Times New Roman"/>
                <w:sz w:val="16"/>
                <w:szCs w:val="16"/>
                <w:lang w:val="ru-RU"/>
              </w:rPr>
              <w:t>1.556.</w:t>
            </w:r>
            <w:r w:rsidR="003503FF" w:rsidRPr="00152D30">
              <w:rPr>
                <w:rFonts w:ascii="Times New Roman" w:hAnsi="Times New Roman"/>
                <w:sz w:val="16"/>
                <w:szCs w:val="16"/>
              </w:rPr>
              <w:t>302</w:t>
            </w:r>
            <w:r w:rsidR="00284C91"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1246525F" w14:textId="040BD8C9" w:rsidR="0072351F" w:rsidRPr="00152D30" w:rsidRDefault="0072351F" w:rsidP="00FE2580">
            <w:pPr>
              <w:rPr>
                <w:rFonts w:ascii="Times New Roman" w:hAnsi="Times New Roman"/>
                <w:sz w:val="16"/>
                <w:szCs w:val="16"/>
                <w:lang w:val="ru-RU"/>
              </w:rPr>
            </w:pPr>
          </w:p>
        </w:tc>
        <w:tc>
          <w:tcPr>
            <w:tcW w:w="1980" w:type="dxa"/>
            <w:tcBorders>
              <w:bottom w:val="double" w:sz="4" w:space="0" w:color="auto"/>
            </w:tcBorders>
          </w:tcPr>
          <w:p w14:paraId="2ED2C12F" w14:textId="77777777" w:rsidR="00FE2580" w:rsidRPr="00152D30" w:rsidRDefault="00FE2580" w:rsidP="00FE2580">
            <w:pPr>
              <w:rPr>
                <w:rFonts w:ascii="Times New Roman" w:hAnsi="Times New Roman"/>
                <w:sz w:val="16"/>
                <w:szCs w:val="16"/>
                <w:highlight w:val="cyan"/>
                <w:lang w:val="ru-RU"/>
              </w:rPr>
            </w:pPr>
          </w:p>
        </w:tc>
      </w:tr>
      <w:tr w:rsidR="009A6D8C" w:rsidRPr="00152D30" w14:paraId="4457073F" w14:textId="77777777" w:rsidTr="00AA4F69">
        <w:trPr>
          <w:trHeight w:val="693"/>
        </w:trPr>
        <w:tc>
          <w:tcPr>
            <w:tcW w:w="16218" w:type="dxa"/>
            <w:gridSpan w:val="10"/>
            <w:tcBorders>
              <w:top w:val="double" w:sz="4" w:space="0" w:color="auto"/>
              <w:left w:val="double" w:sz="4" w:space="0" w:color="auto"/>
              <w:bottom w:val="double" w:sz="4" w:space="0" w:color="auto"/>
              <w:right w:val="double" w:sz="4" w:space="0" w:color="auto"/>
            </w:tcBorders>
            <w:shd w:val="clear" w:color="auto" w:fill="FFF2CC"/>
          </w:tcPr>
          <w:p w14:paraId="0C21CC7A" w14:textId="7597C6AC" w:rsidR="009A6D8C" w:rsidRPr="00152D30" w:rsidRDefault="009A6D8C" w:rsidP="009A6D8C">
            <w:pPr>
              <w:tabs>
                <w:tab w:val="center" w:pos="4536"/>
                <w:tab w:val="right" w:pos="9072"/>
              </w:tabs>
              <w:rPr>
                <w:rFonts w:ascii="Times New Roman" w:eastAsia="Times New Roman" w:hAnsi="Times New Roman"/>
                <w:b/>
                <w:bCs/>
                <w:sz w:val="20"/>
                <w:szCs w:val="20"/>
                <w:lang w:val="ru-RU" w:eastAsia="hr-HR"/>
              </w:rPr>
            </w:pPr>
            <w:r w:rsidRPr="00152D30">
              <w:rPr>
                <w:rFonts w:ascii="Times New Roman" w:eastAsia="Times New Roman" w:hAnsi="Times New Roman"/>
                <w:b/>
                <w:bCs/>
                <w:sz w:val="20"/>
                <w:szCs w:val="20"/>
                <w:lang w:val="ru-RU" w:eastAsia="hr-HR"/>
              </w:rPr>
              <w:t>1.3.2</w:t>
            </w:r>
          </w:p>
          <w:p w14:paraId="07AE164D" w14:textId="0FC313EC" w:rsidR="009A6D8C" w:rsidRPr="00152D30" w:rsidRDefault="009A6D8C" w:rsidP="009A6D8C">
            <w:pPr>
              <w:tabs>
                <w:tab w:val="center" w:pos="4536"/>
                <w:tab w:val="right" w:pos="9072"/>
              </w:tabs>
              <w:rPr>
                <w:rFonts w:ascii="Times New Roman" w:eastAsia="Times New Roman" w:hAnsi="Times New Roman"/>
                <w:bCs/>
                <w:sz w:val="20"/>
                <w:szCs w:val="20"/>
                <w:lang w:val="ru-RU" w:eastAsia="hr-HR"/>
              </w:rPr>
            </w:pPr>
            <w:r w:rsidRPr="00152D30">
              <w:rPr>
                <w:rFonts w:ascii="Times New Roman" w:eastAsia="Times New Roman" w:hAnsi="Times New Roman"/>
                <w:b/>
                <w:bCs/>
                <w:sz w:val="20"/>
                <w:szCs w:val="20"/>
                <w:lang w:val="ru-RU" w:eastAsia="hr-HR"/>
              </w:rPr>
              <w:t xml:space="preserve">Директива 2002/14/ЕЗ </w:t>
            </w:r>
            <w:r w:rsidRPr="00152D30">
              <w:rPr>
                <w:rFonts w:ascii="Times New Roman" w:eastAsia="Times New Roman" w:hAnsi="Times New Roman"/>
                <w:bCs/>
                <w:sz w:val="20"/>
                <w:szCs w:val="20"/>
                <w:lang w:val="ru-RU" w:eastAsia="hr-HR"/>
              </w:rPr>
              <w:t xml:space="preserve">Европског парламента и Савета од 11. марта 2002. године о успостављању општег оквира за информисање и консултовање с радницима у Европској заједници – заједничка </w:t>
            </w:r>
            <w:r w:rsidR="00FA2B33" w:rsidRPr="00152D30">
              <w:rPr>
                <w:rFonts w:ascii="Times New Roman" w:eastAsia="Times New Roman" w:hAnsi="Times New Roman"/>
                <w:bCs/>
                <w:sz w:val="20"/>
                <w:szCs w:val="20"/>
                <w:lang w:val="ru-RU" w:eastAsia="hr-HR"/>
              </w:rPr>
              <w:t>декларација</w:t>
            </w:r>
            <w:r w:rsidRPr="00152D30">
              <w:rPr>
                <w:rFonts w:ascii="Times New Roman" w:eastAsia="Times New Roman" w:hAnsi="Times New Roman"/>
                <w:bCs/>
                <w:sz w:val="20"/>
                <w:szCs w:val="20"/>
                <w:lang w:val="ru-RU" w:eastAsia="hr-HR"/>
              </w:rPr>
              <w:t xml:space="preserve"> Европског парламента, Савета и Комисије о представљању радника</w:t>
            </w:r>
            <w:r w:rsidR="00FA2B33" w:rsidRPr="00152D30">
              <w:rPr>
                <w:rFonts w:ascii="Times New Roman" w:eastAsia="Times New Roman" w:hAnsi="Times New Roman"/>
                <w:bCs/>
                <w:sz w:val="20"/>
                <w:szCs w:val="20"/>
                <w:lang w:val="ru-RU" w:eastAsia="hr-HR"/>
              </w:rPr>
              <w:t>,</w:t>
            </w:r>
            <w:r w:rsidRPr="00152D30">
              <w:rPr>
                <w:rFonts w:ascii="Times New Roman" w:eastAsia="Times New Roman" w:hAnsi="Times New Roman"/>
                <w:bCs/>
                <w:sz w:val="20"/>
                <w:szCs w:val="20"/>
                <w:lang w:val="ru-RU" w:eastAsia="hr-HR"/>
              </w:rPr>
              <w:t xml:space="preserve"> </w:t>
            </w:r>
            <w:r w:rsidRPr="00152D30">
              <w:rPr>
                <w:rFonts w:ascii="Times New Roman" w:eastAsia="Times New Roman" w:hAnsi="Times New Roman"/>
                <w:bCs/>
                <w:i/>
                <w:sz w:val="20"/>
                <w:szCs w:val="20"/>
                <w:lang w:val="ru-RU" w:eastAsia="hr-HR"/>
              </w:rPr>
              <w:t xml:space="preserve">СЛ </w:t>
            </w:r>
            <w:r w:rsidR="00FA2B33" w:rsidRPr="00152D30">
              <w:rPr>
                <w:rFonts w:ascii="Times New Roman" w:eastAsia="Times New Roman" w:hAnsi="Times New Roman"/>
                <w:bCs/>
                <w:i/>
                <w:sz w:val="20"/>
                <w:szCs w:val="20"/>
                <w:lang w:eastAsia="hr-HR"/>
              </w:rPr>
              <w:t>L</w:t>
            </w:r>
            <w:r w:rsidR="00FA2B33" w:rsidRPr="00152D30">
              <w:rPr>
                <w:rFonts w:ascii="Times New Roman" w:eastAsia="Times New Roman" w:hAnsi="Times New Roman"/>
                <w:bCs/>
                <w:i/>
                <w:sz w:val="20"/>
                <w:szCs w:val="20"/>
                <w:lang w:val="ru-RU" w:eastAsia="hr-HR"/>
              </w:rPr>
              <w:t xml:space="preserve"> </w:t>
            </w:r>
            <w:r w:rsidRPr="00152D30">
              <w:rPr>
                <w:rFonts w:ascii="Times New Roman" w:eastAsia="Times New Roman" w:hAnsi="Times New Roman"/>
                <w:bCs/>
                <w:i/>
                <w:sz w:val="20"/>
                <w:szCs w:val="20"/>
                <w:lang w:val="ru-RU" w:eastAsia="hr-HR"/>
              </w:rPr>
              <w:t>80, 23.03.2002, стр. 29</w:t>
            </w:r>
          </w:p>
          <w:p w14:paraId="15A3B4AD" w14:textId="3C9A415E" w:rsidR="009A6D8C" w:rsidRPr="00152D30" w:rsidRDefault="009A6D8C" w:rsidP="009A6D8C">
            <w:pPr>
              <w:tabs>
                <w:tab w:val="center" w:pos="4536"/>
                <w:tab w:val="right" w:pos="9072"/>
              </w:tabs>
              <w:rPr>
                <w:rFonts w:ascii="Times New Roman" w:eastAsia="Times New Roman" w:hAnsi="Times New Roman"/>
                <w:b/>
                <w:bCs/>
                <w:sz w:val="20"/>
                <w:szCs w:val="20"/>
                <w:lang w:eastAsia="hr-HR"/>
              </w:rPr>
            </w:pPr>
            <w:r w:rsidRPr="00152D30">
              <w:rPr>
                <w:rFonts w:ascii="Times New Roman" w:eastAsia="Times New Roman" w:hAnsi="Times New Roman"/>
                <w:bCs/>
                <w:sz w:val="20"/>
                <w:szCs w:val="20"/>
                <w:lang w:eastAsia="hr-HR"/>
              </w:rPr>
              <w:t>Видети измену Директивом 2015/1794</w:t>
            </w:r>
          </w:p>
        </w:tc>
      </w:tr>
      <w:tr w:rsidR="009A6D8C" w:rsidRPr="00152D30" w14:paraId="61FF5AC7" w14:textId="77777777" w:rsidTr="00AA4F69">
        <w:trPr>
          <w:trHeight w:val="192"/>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tcPr>
          <w:p w14:paraId="59BDD0C7" w14:textId="6A58CE87" w:rsidR="009A6D8C" w:rsidRPr="00152D30" w:rsidRDefault="009A6D8C" w:rsidP="009A6D8C">
            <w:pPr>
              <w:rPr>
                <w:rFonts w:ascii="Times New Roman" w:hAnsi="Times New Roman"/>
                <w:sz w:val="20"/>
                <w:szCs w:val="20"/>
              </w:rPr>
            </w:pPr>
            <w:r w:rsidRPr="00152D30">
              <w:rPr>
                <w:rFonts w:ascii="Times New Roman" w:hAnsi="Times New Roman"/>
                <w:b/>
                <w:bCs/>
                <w:sz w:val="20"/>
                <w:szCs w:val="20"/>
              </w:rPr>
              <w:t>ТРЕНУТНА СИТУАЦИЈА</w:t>
            </w:r>
          </w:p>
        </w:tc>
      </w:tr>
      <w:tr w:rsidR="009A6D8C" w:rsidRPr="00152D30" w14:paraId="2F1E2A73" w14:textId="77777777" w:rsidTr="00AA4F69">
        <w:trPr>
          <w:trHeight w:val="1546"/>
        </w:trPr>
        <w:tc>
          <w:tcPr>
            <w:tcW w:w="16218" w:type="dxa"/>
            <w:gridSpan w:val="10"/>
            <w:tcBorders>
              <w:top w:val="double" w:sz="4" w:space="0" w:color="auto"/>
              <w:left w:val="double" w:sz="4" w:space="0" w:color="auto"/>
              <w:bottom w:val="double" w:sz="4" w:space="0" w:color="auto"/>
              <w:right w:val="double" w:sz="4" w:space="0" w:color="auto"/>
            </w:tcBorders>
          </w:tcPr>
          <w:p w14:paraId="23AC92BD" w14:textId="77777777" w:rsidR="009A6D8C" w:rsidRPr="00152D30" w:rsidRDefault="009A6D8C" w:rsidP="009A6D8C">
            <w:pPr>
              <w:rPr>
                <w:rFonts w:ascii="Times New Roman" w:hAnsi="Times New Roman"/>
                <w:sz w:val="20"/>
                <w:szCs w:val="20"/>
                <w:lang w:val="ru-RU"/>
              </w:rPr>
            </w:pPr>
            <w:r w:rsidRPr="00152D30">
              <w:rPr>
                <w:rFonts w:ascii="Times New Roman" w:hAnsi="Times New Roman"/>
                <w:b/>
                <w:sz w:val="20"/>
                <w:szCs w:val="20"/>
                <w:lang w:val="ru-RU"/>
              </w:rPr>
              <w:t>Закон о раду</w:t>
            </w:r>
            <w:r w:rsidRPr="00152D30">
              <w:rPr>
                <w:rFonts w:ascii="Times New Roman" w:hAnsi="Times New Roman"/>
                <w:sz w:val="20"/>
                <w:szCs w:val="20"/>
                <w:lang w:val="ru-RU"/>
              </w:rPr>
              <w:t xml:space="preserve"> је делимично усаглашен са овом Директивом.</w:t>
            </w:r>
          </w:p>
          <w:p w14:paraId="2E861814" w14:textId="77777777" w:rsidR="009A6D8C" w:rsidRPr="00152D30" w:rsidRDefault="009A6D8C" w:rsidP="009A6D8C">
            <w:pPr>
              <w:rPr>
                <w:rFonts w:ascii="Times New Roman" w:hAnsi="Times New Roman"/>
                <w:sz w:val="20"/>
                <w:szCs w:val="20"/>
                <w:lang w:val="ru-RU"/>
              </w:rPr>
            </w:pPr>
            <w:r w:rsidRPr="00152D30">
              <w:rPr>
                <w:rFonts w:ascii="Times New Roman" w:hAnsi="Times New Roman"/>
                <w:sz w:val="20"/>
                <w:szCs w:val="20"/>
                <w:lang w:val="ru-RU"/>
              </w:rPr>
              <w:t xml:space="preserve">Законом о Социјално-економском савету установљен је оквир за социјални дијалог на националном и локалном нивоу, као и други облици сарадње социјалних партнера (кроз колективне уговоре, радна тела за израде прописа, заједничко учешће у органима управљања и сл). </w:t>
            </w:r>
          </w:p>
          <w:p w14:paraId="10CDBB28" w14:textId="77777777" w:rsidR="009A6D8C" w:rsidRPr="00152D30" w:rsidRDefault="009A6D8C" w:rsidP="009A6D8C">
            <w:pPr>
              <w:rPr>
                <w:rFonts w:ascii="Times New Roman" w:hAnsi="Times New Roman"/>
                <w:spacing w:val="-4"/>
                <w:sz w:val="20"/>
                <w:szCs w:val="20"/>
              </w:rPr>
            </w:pPr>
            <w:r w:rsidRPr="00152D30">
              <w:rPr>
                <w:rFonts w:ascii="Times New Roman" w:hAnsi="Times New Roman"/>
                <w:b/>
                <w:sz w:val="20"/>
                <w:szCs w:val="20"/>
                <w:lang w:val="ru-RU"/>
              </w:rPr>
              <w:t xml:space="preserve">За пуно усаглашавање са овом Директивом, Закон о раду </w:t>
            </w:r>
            <w:r w:rsidRPr="00152D30">
              <w:rPr>
                <w:rFonts w:ascii="Times New Roman" w:hAnsi="Times New Roman"/>
                <w:sz w:val="20"/>
                <w:szCs w:val="20"/>
                <w:lang w:val="ru-RU"/>
              </w:rPr>
              <w:t>треба</w:t>
            </w:r>
            <w:r w:rsidRPr="00152D30">
              <w:rPr>
                <w:rFonts w:ascii="Times New Roman" w:hAnsi="Times New Roman"/>
                <w:b/>
                <w:sz w:val="20"/>
                <w:szCs w:val="20"/>
                <w:lang w:val="ru-RU"/>
              </w:rPr>
              <w:t xml:space="preserve"> </w:t>
            </w:r>
            <w:r w:rsidRPr="00152D30">
              <w:rPr>
                <w:rFonts w:ascii="Times New Roman" w:hAnsi="Times New Roman"/>
                <w:sz w:val="20"/>
                <w:szCs w:val="20"/>
                <w:lang w:val="ru-RU"/>
              </w:rPr>
              <w:t>да садржи</w:t>
            </w:r>
            <w:r w:rsidRPr="00152D30">
              <w:rPr>
                <w:rFonts w:ascii="Times New Roman" w:hAnsi="Times New Roman"/>
                <w:b/>
                <w:sz w:val="20"/>
                <w:szCs w:val="20"/>
                <w:lang w:val="ru-RU"/>
              </w:rPr>
              <w:t xml:space="preserve"> </w:t>
            </w:r>
            <w:r w:rsidRPr="00152D30">
              <w:rPr>
                <w:rFonts w:ascii="Times New Roman" w:hAnsi="Times New Roman"/>
                <w:spacing w:val="-4"/>
                <w:sz w:val="20"/>
                <w:szCs w:val="20"/>
                <w:lang w:val="ru-RU"/>
              </w:rPr>
              <w:t xml:space="preserve">одговарајуће одредбе и то </w:t>
            </w:r>
            <w:r w:rsidRPr="00152D30">
              <w:rPr>
                <w:rFonts w:ascii="Times New Roman" w:hAnsi="Times New Roman"/>
                <w:sz w:val="20"/>
                <w:szCs w:val="20"/>
                <w:lang w:val="ru-RU"/>
              </w:rPr>
              <w:t>у делу општег оквира за обавештавање и саветовање запослених у складу са директивом ЕУ</w:t>
            </w:r>
            <w:r w:rsidR="00FA2B33" w:rsidRPr="00152D30">
              <w:rPr>
                <w:rFonts w:ascii="Times New Roman" w:hAnsi="Times New Roman"/>
                <w:sz w:val="20"/>
                <w:szCs w:val="20"/>
                <w:lang w:val="ru-RU"/>
              </w:rPr>
              <w:t xml:space="preserve"> </w:t>
            </w:r>
            <w:r w:rsidRPr="00152D30">
              <w:rPr>
                <w:rFonts w:ascii="Times New Roman" w:hAnsi="Times New Roman"/>
                <w:sz w:val="20"/>
                <w:szCs w:val="20"/>
                <w:lang w:val="ru-RU"/>
              </w:rPr>
              <w:t>2002/14 што подразумева дефинисање ко се све сматра представником запослених, шта се сматра обавештавањем и саветовањем, утврдити време за саветовање, размотрити могућност да социјални партнери на различитом нивоима након преговора могу закључити споразуме о начину саветовања и обавештавања и др. и размотрити увођење санкција за непоштовање одредаба које се односе на информисање и саветовање.</w:t>
            </w:r>
            <w:r w:rsidRPr="00152D30">
              <w:rPr>
                <w:rFonts w:ascii="Times New Roman" w:hAnsi="Times New Roman"/>
                <w:spacing w:val="-4"/>
                <w:sz w:val="20"/>
                <w:szCs w:val="20"/>
                <w:lang w:val="ru-RU"/>
              </w:rPr>
              <w:t xml:space="preserve"> </w:t>
            </w:r>
            <w:r w:rsidRPr="00152D30">
              <w:rPr>
                <w:rFonts w:ascii="Times New Roman" w:hAnsi="Times New Roman"/>
                <w:spacing w:val="-4"/>
                <w:sz w:val="20"/>
                <w:szCs w:val="20"/>
              </w:rPr>
              <w:t>(члан 8. Директиве).</w:t>
            </w:r>
          </w:p>
          <w:p w14:paraId="77529735" w14:textId="77777777" w:rsidR="008313C0" w:rsidRPr="00152D30" w:rsidRDefault="008313C0" w:rsidP="009A6D8C">
            <w:pPr>
              <w:rPr>
                <w:rFonts w:ascii="Times New Roman" w:hAnsi="Times New Roman"/>
                <w:spacing w:val="-4"/>
                <w:sz w:val="20"/>
                <w:szCs w:val="20"/>
              </w:rPr>
            </w:pPr>
          </w:p>
          <w:p w14:paraId="3E9BEF73" w14:textId="77777777" w:rsidR="008313C0" w:rsidRPr="00152D30" w:rsidRDefault="008313C0" w:rsidP="009A6D8C">
            <w:pPr>
              <w:rPr>
                <w:rFonts w:ascii="Times New Roman" w:hAnsi="Times New Roman"/>
                <w:spacing w:val="-4"/>
                <w:sz w:val="20"/>
                <w:szCs w:val="20"/>
              </w:rPr>
            </w:pPr>
          </w:p>
          <w:p w14:paraId="14161B33" w14:textId="7C720E4F" w:rsidR="008313C0" w:rsidRPr="00152D30" w:rsidRDefault="008313C0" w:rsidP="009A6D8C">
            <w:pPr>
              <w:rPr>
                <w:rFonts w:ascii="Times New Roman" w:hAnsi="Times New Roman"/>
                <w:spacing w:val="-4"/>
                <w:sz w:val="20"/>
                <w:szCs w:val="20"/>
              </w:rPr>
            </w:pPr>
          </w:p>
        </w:tc>
      </w:tr>
      <w:tr w:rsidR="005C4A21" w:rsidRPr="00152D30" w14:paraId="72B52E72" w14:textId="77777777" w:rsidTr="00AA4F69">
        <w:trPr>
          <w:trHeight w:val="519"/>
        </w:trPr>
        <w:tc>
          <w:tcPr>
            <w:tcW w:w="3369" w:type="dxa"/>
            <w:gridSpan w:val="2"/>
            <w:vMerge w:val="restart"/>
            <w:tcBorders>
              <w:top w:val="double" w:sz="4" w:space="0" w:color="auto"/>
              <w:left w:val="single" w:sz="4" w:space="0" w:color="auto"/>
              <w:right w:val="single" w:sz="4" w:space="0" w:color="auto"/>
            </w:tcBorders>
            <w:shd w:val="clear" w:color="auto" w:fill="DDDDFF"/>
            <w:vAlign w:val="center"/>
          </w:tcPr>
          <w:p w14:paraId="334F5D16"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gridSpan w:val="2"/>
            <w:vMerge w:val="restart"/>
            <w:tcBorders>
              <w:top w:val="double" w:sz="4" w:space="0" w:color="auto"/>
              <w:left w:val="single" w:sz="4" w:space="0" w:color="auto"/>
              <w:right w:val="single" w:sz="4" w:space="0" w:color="auto"/>
            </w:tcBorders>
            <w:shd w:val="clear" w:color="auto" w:fill="DDDDFF"/>
            <w:vAlign w:val="center"/>
          </w:tcPr>
          <w:p w14:paraId="06B2F0A2" w14:textId="77777777" w:rsidR="005C4A21" w:rsidRPr="00152D30" w:rsidRDefault="005C4A21" w:rsidP="005C4A21">
            <w:pPr>
              <w:jc w:val="center"/>
              <w:rPr>
                <w:rFonts w:ascii="Times New Roman" w:hAnsi="Times New Roman"/>
                <w:b/>
                <w:sz w:val="18"/>
                <w:szCs w:val="18"/>
                <w:lang w:val="ru-RU"/>
              </w:rPr>
            </w:pPr>
            <w:r w:rsidRPr="00152D30">
              <w:rPr>
                <w:rFonts w:ascii="Times New Roman" w:hAnsi="Times New Roman"/>
                <w:b/>
                <w:sz w:val="18"/>
                <w:szCs w:val="18"/>
                <w:lang w:val="ru-RU"/>
              </w:rPr>
              <w:t>ОДГОВОРНЕ ИНСТИТУЦИЈЕ И ИНСТИТУЦИЈЕ УКЉУЧЕНЕ У СПРОВОЂЕЊЕ</w:t>
            </w:r>
          </w:p>
        </w:tc>
        <w:tc>
          <w:tcPr>
            <w:tcW w:w="969" w:type="dxa"/>
            <w:vMerge w:val="restart"/>
            <w:tcBorders>
              <w:top w:val="double" w:sz="4" w:space="0" w:color="auto"/>
              <w:left w:val="single" w:sz="4" w:space="0" w:color="auto"/>
              <w:right w:val="single" w:sz="4" w:space="0" w:color="auto"/>
            </w:tcBorders>
            <w:shd w:val="clear" w:color="auto" w:fill="DDDDFF"/>
            <w:textDirection w:val="btLr"/>
            <w:vAlign w:val="center"/>
          </w:tcPr>
          <w:p w14:paraId="19C62FF3" w14:textId="77777777" w:rsidR="005C4A21" w:rsidRPr="00152D30" w:rsidRDefault="005C4A21" w:rsidP="005C4A21">
            <w:pPr>
              <w:ind w:left="113" w:right="113"/>
              <w:jc w:val="center"/>
              <w:rPr>
                <w:rFonts w:ascii="Times New Roman" w:hAnsi="Times New Roman"/>
                <w:b/>
                <w:sz w:val="20"/>
                <w:szCs w:val="20"/>
              </w:rPr>
            </w:pPr>
            <w:r w:rsidRPr="00152D30">
              <w:rPr>
                <w:rFonts w:ascii="Times New Roman" w:hAnsi="Times New Roman"/>
                <w:b/>
                <w:sz w:val="20"/>
                <w:szCs w:val="20"/>
              </w:rPr>
              <w:t>ВРЕМЕНСКИ ОКВИР/РОК</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632A407C"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ЈАЧАЊЕ АДМИНИСТРАТИВНИХ 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66F8D2A0"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 xml:space="preserve">ФИНАНСИЈСКА СРЕДСТВА </w:t>
            </w:r>
          </w:p>
        </w:tc>
      </w:tr>
      <w:tr w:rsidR="00AA4F69" w:rsidRPr="00EB2369" w14:paraId="10E05318" w14:textId="77777777" w:rsidTr="00AA4F69">
        <w:trPr>
          <w:trHeight w:val="1053"/>
        </w:trPr>
        <w:tc>
          <w:tcPr>
            <w:tcW w:w="3369"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2BC3C1F4" w14:textId="77777777" w:rsidR="005C4A21" w:rsidRPr="00152D30" w:rsidRDefault="005C4A21" w:rsidP="005C4A21">
            <w:pPr>
              <w:jc w:val="center"/>
              <w:rPr>
                <w:rFonts w:ascii="Times New Roman" w:hAnsi="Times New Roman"/>
                <w:b/>
                <w:sz w:val="20"/>
                <w:szCs w:val="20"/>
              </w:rPr>
            </w:pPr>
          </w:p>
        </w:tc>
        <w:tc>
          <w:tcPr>
            <w:tcW w:w="1710"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0FF46EE8" w14:textId="77777777" w:rsidR="005C4A21" w:rsidRPr="00152D30" w:rsidRDefault="005C4A21" w:rsidP="005C4A21">
            <w:pPr>
              <w:jc w:val="center"/>
              <w:rPr>
                <w:rFonts w:ascii="Times New Roman" w:hAnsi="Times New Roman"/>
                <w:b/>
                <w:sz w:val="20"/>
                <w:szCs w:val="20"/>
              </w:rPr>
            </w:pPr>
          </w:p>
        </w:tc>
        <w:tc>
          <w:tcPr>
            <w:tcW w:w="969"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2F4F75C7" w14:textId="77777777" w:rsidR="005C4A21" w:rsidRPr="00152D30" w:rsidRDefault="005C4A21" w:rsidP="005C4A21">
            <w:pPr>
              <w:ind w:left="113" w:right="113"/>
              <w:jc w:val="center"/>
              <w:rPr>
                <w:rFonts w:ascii="Times New Roman" w:hAnsi="Times New Roman"/>
                <w:b/>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DDDDFF"/>
            <w:vAlign w:val="center"/>
          </w:tcPr>
          <w:p w14:paraId="16660F50" w14:textId="77777777" w:rsidR="005C4A21" w:rsidRPr="00152D30" w:rsidRDefault="005C4A21" w:rsidP="005C4A21">
            <w:pPr>
              <w:jc w:val="center"/>
              <w:rPr>
                <w:rFonts w:ascii="Times New Roman" w:hAnsi="Times New Roman"/>
                <w:sz w:val="20"/>
                <w:szCs w:val="20"/>
              </w:rPr>
            </w:pPr>
            <w:r w:rsidRPr="00152D30">
              <w:rPr>
                <w:rFonts w:ascii="Times New Roman" w:hAnsi="Times New Roman"/>
                <w:b/>
                <w:sz w:val="20"/>
                <w:szCs w:val="20"/>
              </w:rPr>
              <w:t xml:space="preserve">ТРЕНУТНИ КАПАЦИТЕТИ </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6466367E"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 xml:space="preserve">ПОТРЕБНИ КАПАЦИТЕТИ </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40457616"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ЦИЉАНИ ДАТУМ</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43CFFC90"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lang w:val="sr-Latn-RS"/>
              </w:rPr>
              <w:t>РЕДОВНА БУЏЕТСКА СРЕДСТВА</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1D190099" w14:textId="77777777" w:rsidR="005C4A21" w:rsidRPr="00152D30" w:rsidRDefault="005C4A21" w:rsidP="005C4A21">
            <w:pPr>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6338B0B7" w14:textId="77777777" w:rsidR="005C4A21" w:rsidRPr="00152D30" w:rsidRDefault="005C4A21" w:rsidP="005C4A21">
            <w:pPr>
              <w:jc w:val="center"/>
              <w:rPr>
                <w:rFonts w:ascii="Times New Roman" w:hAnsi="Times New Roman"/>
                <w:b/>
                <w:sz w:val="20"/>
                <w:szCs w:val="20"/>
                <w:lang w:val="ru-RU"/>
              </w:rPr>
            </w:pPr>
            <w:r w:rsidRPr="00152D30">
              <w:rPr>
                <w:rFonts w:ascii="Times New Roman" w:hAnsi="Times New Roman"/>
                <w:b/>
                <w:sz w:val="20"/>
                <w:szCs w:val="20"/>
                <w:lang w:val="ru-RU"/>
              </w:rPr>
              <w:t>(ЕУ И ДРУГА ДОНАТОРСКА СРЕДСТВА)</w:t>
            </w:r>
          </w:p>
        </w:tc>
      </w:tr>
      <w:tr w:rsidR="00AA4F69" w:rsidRPr="00152D30" w14:paraId="4B2B3B08" w14:textId="77777777" w:rsidTr="00AA4F69">
        <w:trPr>
          <w:trHeight w:val="2602"/>
        </w:trPr>
        <w:tc>
          <w:tcPr>
            <w:tcW w:w="828" w:type="dxa"/>
            <w:tcBorders>
              <w:bottom w:val="single" w:sz="4" w:space="0" w:color="auto"/>
            </w:tcBorders>
          </w:tcPr>
          <w:p w14:paraId="08E087CE" w14:textId="77777777" w:rsidR="008958B8" w:rsidRPr="00152D30" w:rsidRDefault="008958B8" w:rsidP="008958B8">
            <w:pPr>
              <w:rPr>
                <w:rFonts w:ascii="Times New Roman" w:hAnsi="Times New Roman"/>
                <w:sz w:val="16"/>
                <w:szCs w:val="16"/>
                <w:lang w:val="sr-Cyrl-RS"/>
              </w:rPr>
            </w:pPr>
            <w:r w:rsidRPr="00152D30">
              <w:rPr>
                <w:rFonts w:ascii="Times New Roman" w:hAnsi="Times New Roman"/>
                <w:sz w:val="16"/>
                <w:szCs w:val="16"/>
              </w:rPr>
              <w:t>1.3.2.1</w:t>
            </w:r>
          </w:p>
        </w:tc>
        <w:tc>
          <w:tcPr>
            <w:tcW w:w="2541" w:type="dxa"/>
            <w:tcBorders>
              <w:bottom w:val="single" w:sz="4" w:space="0" w:color="auto"/>
            </w:tcBorders>
          </w:tcPr>
          <w:p w14:paraId="28C69346" w14:textId="556E38D9" w:rsidR="008958B8" w:rsidRPr="00152D30" w:rsidRDefault="008958B8" w:rsidP="008958B8">
            <w:pPr>
              <w:rPr>
                <w:rFonts w:ascii="Times New Roman" w:hAnsi="Times New Roman"/>
                <w:sz w:val="16"/>
                <w:szCs w:val="16"/>
                <w:lang w:val="ru-RU"/>
              </w:rPr>
            </w:pPr>
            <w:r w:rsidRPr="00152D30">
              <w:rPr>
                <w:rFonts w:ascii="Times New Roman" w:hAnsi="Times New Roman"/>
                <w:sz w:val="16"/>
                <w:szCs w:val="16"/>
                <w:lang w:val="ru-RU"/>
              </w:rPr>
              <w:t>Израда стручне анализе Закона о раду у делу који се односи на обавезу успостављања општег оквира за обавештавање и саветовање запослених за припрему основних елемената за усклађивање и транспоновање ове директиве и других прописа</w:t>
            </w:r>
            <w:r w:rsidRPr="00152D30">
              <w:rPr>
                <w:rFonts w:ascii="Times New Roman" w:hAnsi="Times New Roman"/>
                <w:sz w:val="16"/>
                <w:szCs w:val="16"/>
                <w:lang w:val="sr-Cyrl-CS"/>
              </w:rPr>
              <w:t xml:space="preserve"> </w:t>
            </w:r>
            <w:r w:rsidRPr="00152D30">
              <w:rPr>
                <w:rFonts w:ascii="Times New Roman" w:hAnsi="Times New Roman"/>
                <w:sz w:val="16"/>
                <w:szCs w:val="16"/>
                <w:lang w:val="ru-RU"/>
              </w:rPr>
              <w:t xml:space="preserve">у делу који се односе на успостављање општег оквира за обавештавање и саветовање са запосленима у предузећима и погонима на нивоу ЕУ </w:t>
            </w:r>
          </w:p>
        </w:tc>
        <w:tc>
          <w:tcPr>
            <w:tcW w:w="1710" w:type="dxa"/>
            <w:gridSpan w:val="2"/>
            <w:tcBorders>
              <w:bottom w:val="single" w:sz="4" w:space="0" w:color="auto"/>
            </w:tcBorders>
          </w:tcPr>
          <w:p w14:paraId="5B982FDB" w14:textId="77777777" w:rsidR="00813B8E" w:rsidRPr="00152D30" w:rsidRDefault="00813B8E" w:rsidP="00813B8E">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650CA910" w14:textId="74ED0E52" w:rsidR="008958B8" w:rsidRPr="00152D30" w:rsidRDefault="008958B8" w:rsidP="008958B8">
            <w:pPr>
              <w:rPr>
                <w:rFonts w:ascii="Times New Roman" w:hAnsi="Times New Roman"/>
                <w:sz w:val="16"/>
                <w:szCs w:val="16"/>
                <w:lang w:val="ru-RU"/>
              </w:rPr>
            </w:pPr>
            <w:r w:rsidRPr="00152D30">
              <w:rPr>
                <w:rFonts w:ascii="Times New Roman" w:hAnsi="Times New Roman"/>
                <w:sz w:val="16"/>
                <w:szCs w:val="16"/>
                <w:lang w:val="ru-RU"/>
              </w:rPr>
              <w:t xml:space="preserve">МРЗБСП у сарадњи са социјалним партнерима </w:t>
            </w:r>
          </w:p>
        </w:tc>
        <w:tc>
          <w:tcPr>
            <w:tcW w:w="969" w:type="dxa"/>
            <w:tcBorders>
              <w:bottom w:val="single" w:sz="4" w:space="0" w:color="auto"/>
            </w:tcBorders>
          </w:tcPr>
          <w:p w14:paraId="31BEB357" w14:textId="5932834A" w:rsidR="008958B8" w:rsidRPr="00152D30" w:rsidRDefault="006C7641" w:rsidP="008958B8">
            <w:pPr>
              <w:rPr>
                <w:rFonts w:ascii="Times New Roman" w:hAnsi="Times New Roman"/>
                <w:sz w:val="16"/>
                <w:szCs w:val="16"/>
                <w:highlight w:val="yellow"/>
              </w:rPr>
            </w:pPr>
            <w:r w:rsidRPr="00152D30">
              <w:rPr>
                <w:rFonts w:ascii="Times New Roman" w:hAnsi="Times New Roman"/>
                <w:sz w:val="16"/>
                <w:szCs w:val="16"/>
                <w:lang w:val="sr-Cyrl-RS"/>
              </w:rPr>
              <w:t>3.</w:t>
            </w:r>
            <w:r w:rsidR="008958B8" w:rsidRPr="00152D30">
              <w:rPr>
                <w:rFonts w:ascii="Times New Roman" w:hAnsi="Times New Roman"/>
                <w:sz w:val="16"/>
                <w:szCs w:val="16"/>
              </w:rPr>
              <w:t xml:space="preserve"> квартал </w:t>
            </w:r>
            <w:r w:rsidR="008958B8" w:rsidRPr="00152D30">
              <w:rPr>
                <w:rFonts w:ascii="Times New Roman" w:hAnsi="Times New Roman"/>
                <w:sz w:val="16"/>
                <w:szCs w:val="16"/>
                <w:lang w:val="sr-Cyrl-CS"/>
              </w:rPr>
              <w:t>2020.</w:t>
            </w:r>
          </w:p>
        </w:tc>
        <w:tc>
          <w:tcPr>
            <w:tcW w:w="2250" w:type="dxa"/>
            <w:tcBorders>
              <w:bottom w:val="single" w:sz="4" w:space="0" w:color="auto"/>
            </w:tcBorders>
          </w:tcPr>
          <w:p w14:paraId="5D2C2AB1" w14:textId="77777777" w:rsidR="008958B8" w:rsidRPr="00152D30" w:rsidRDefault="008958B8" w:rsidP="008958B8">
            <w:pPr>
              <w:rPr>
                <w:rFonts w:ascii="Times New Roman" w:hAnsi="Times New Roman"/>
                <w:sz w:val="16"/>
                <w:szCs w:val="16"/>
              </w:rPr>
            </w:pPr>
            <w:r w:rsidRPr="00152D30">
              <w:rPr>
                <w:rFonts w:ascii="Times New Roman" w:hAnsi="Times New Roman"/>
                <w:sz w:val="16"/>
                <w:szCs w:val="16"/>
              </w:rPr>
              <w:t>Као у 1.3.1.1</w:t>
            </w:r>
          </w:p>
          <w:p w14:paraId="7BF2D2FD" w14:textId="026EBDB8" w:rsidR="008958B8" w:rsidRPr="00152D30" w:rsidRDefault="008958B8" w:rsidP="008958B8">
            <w:pPr>
              <w:rPr>
                <w:rFonts w:ascii="Times New Roman" w:hAnsi="Times New Roman"/>
                <w:sz w:val="16"/>
                <w:szCs w:val="16"/>
                <w:lang w:val="sr-Cyrl-RS"/>
              </w:rPr>
            </w:pPr>
            <w:r w:rsidRPr="00152D30">
              <w:rPr>
                <w:rFonts w:ascii="Times New Roman" w:hAnsi="Times New Roman"/>
                <w:sz w:val="16"/>
                <w:szCs w:val="16"/>
                <w:lang w:val="sr-Cyrl-RS"/>
              </w:rPr>
              <w:t>и као у  1.1.1.1</w:t>
            </w:r>
          </w:p>
        </w:tc>
        <w:tc>
          <w:tcPr>
            <w:tcW w:w="2880" w:type="dxa"/>
            <w:tcBorders>
              <w:bottom w:val="single" w:sz="4" w:space="0" w:color="auto"/>
            </w:tcBorders>
          </w:tcPr>
          <w:p w14:paraId="1E7AA6E9" w14:textId="77777777" w:rsidR="008958B8" w:rsidRPr="00152D30" w:rsidRDefault="008958B8" w:rsidP="008958B8">
            <w:pPr>
              <w:rPr>
                <w:rFonts w:ascii="Times New Roman" w:hAnsi="Times New Roman"/>
                <w:sz w:val="16"/>
                <w:szCs w:val="16"/>
              </w:rPr>
            </w:pPr>
            <w:r w:rsidRPr="00152D30">
              <w:rPr>
                <w:rFonts w:ascii="Times New Roman" w:hAnsi="Times New Roman"/>
                <w:sz w:val="16"/>
                <w:szCs w:val="16"/>
              </w:rPr>
              <w:t>Као у 1.3.1.1</w:t>
            </w:r>
          </w:p>
          <w:p w14:paraId="2D953191" w14:textId="6261E7EC" w:rsidR="008958B8" w:rsidRPr="00152D30" w:rsidRDefault="008958B8" w:rsidP="008958B8">
            <w:pPr>
              <w:rPr>
                <w:rFonts w:ascii="Times New Roman" w:hAnsi="Times New Roman"/>
                <w:sz w:val="16"/>
                <w:szCs w:val="16"/>
                <w:lang w:val="sr-Cyrl-RS"/>
              </w:rPr>
            </w:pPr>
            <w:r w:rsidRPr="00152D30">
              <w:rPr>
                <w:rFonts w:ascii="Times New Roman" w:hAnsi="Times New Roman"/>
                <w:sz w:val="16"/>
                <w:szCs w:val="16"/>
                <w:lang w:val="sr-Cyrl-RS"/>
              </w:rPr>
              <w:t>и као у  1.1.1.2</w:t>
            </w:r>
          </w:p>
        </w:tc>
        <w:tc>
          <w:tcPr>
            <w:tcW w:w="1080" w:type="dxa"/>
            <w:tcBorders>
              <w:bottom w:val="single" w:sz="4" w:space="0" w:color="auto"/>
            </w:tcBorders>
          </w:tcPr>
          <w:p w14:paraId="4F9B52AE" w14:textId="22D5ABB4" w:rsidR="008958B8" w:rsidRPr="00152D30" w:rsidRDefault="006C7641" w:rsidP="008958B8">
            <w:pPr>
              <w:rPr>
                <w:rFonts w:ascii="Times New Roman" w:hAnsi="Times New Roman"/>
                <w:sz w:val="16"/>
                <w:szCs w:val="16"/>
                <w:highlight w:val="yellow"/>
              </w:rPr>
            </w:pPr>
            <w:r w:rsidRPr="00152D30">
              <w:rPr>
                <w:rFonts w:ascii="Times New Roman" w:hAnsi="Times New Roman"/>
                <w:sz w:val="16"/>
                <w:szCs w:val="16"/>
                <w:lang w:val="sr-Cyrl-RS"/>
              </w:rPr>
              <w:t>4.</w:t>
            </w:r>
            <w:r w:rsidR="008958B8" w:rsidRPr="00152D30">
              <w:rPr>
                <w:rFonts w:ascii="Times New Roman" w:hAnsi="Times New Roman"/>
                <w:sz w:val="16"/>
                <w:szCs w:val="16"/>
              </w:rPr>
              <w:t xml:space="preserve"> квартал </w:t>
            </w:r>
            <w:r w:rsidRPr="00152D30">
              <w:rPr>
                <w:rFonts w:ascii="Times New Roman" w:hAnsi="Times New Roman"/>
                <w:sz w:val="16"/>
                <w:szCs w:val="16"/>
                <w:lang w:val="sr-Cyrl-CS"/>
              </w:rPr>
              <w:t>2020</w:t>
            </w:r>
            <w:r w:rsidR="008958B8" w:rsidRPr="00152D30">
              <w:rPr>
                <w:rFonts w:ascii="Times New Roman" w:hAnsi="Times New Roman"/>
                <w:sz w:val="16"/>
                <w:szCs w:val="16"/>
                <w:lang w:val="sr-Cyrl-CS"/>
              </w:rPr>
              <w:t xml:space="preserve">. </w:t>
            </w:r>
          </w:p>
        </w:tc>
        <w:tc>
          <w:tcPr>
            <w:tcW w:w="1980" w:type="dxa"/>
            <w:tcBorders>
              <w:bottom w:val="single" w:sz="4" w:space="0" w:color="auto"/>
            </w:tcBorders>
          </w:tcPr>
          <w:p w14:paraId="14BFB03C" w14:textId="60777057" w:rsidR="008958B8" w:rsidRPr="00152D30" w:rsidRDefault="008958B8" w:rsidP="008958B8">
            <w:pPr>
              <w:rPr>
                <w:rFonts w:ascii="Times New Roman" w:hAnsi="Times New Roman"/>
                <w:sz w:val="16"/>
                <w:szCs w:val="16"/>
              </w:rPr>
            </w:pPr>
            <w:r w:rsidRPr="00152D30">
              <w:rPr>
                <w:rFonts w:ascii="Times New Roman" w:hAnsi="Times New Roman"/>
                <w:sz w:val="16"/>
                <w:szCs w:val="16"/>
                <w:lang w:val="ru-RU"/>
              </w:rPr>
              <w:t xml:space="preserve">Буџетирано у оквиру активности 1.3.1.1 </w:t>
            </w:r>
          </w:p>
        </w:tc>
        <w:tc>
          <w:tcPr>
            <w:tcW w:w="1980" w:type="dxa"/>
            <w:tcBorders>
              <w:bottom w:val="single" w:sz="4" w:space="0" w:color="auto"/>
            </w:tcBorders>
          </w:tcPr>
          <w:p w14:paraId="18D8AB2A" w14:textId="77777777" w:rsidR="008958B8" w:rsidRPr="00152D30" w:rsidRDefault="008958B8" w:rsidP="008958B8">
            <w:pPr>
              <w:rPr>
                <w:rFonts w:ascii="Times New Roman" w:hAnsi="Times New Roman"/>
                <w:sz w:val="16"/>
                <w:szCs w:val="16"/>
              </w:rPr>
            </w:pPr>
          </w:p>
        </w:tc>
      </w:tr>
      <w:tr w:rsidR="00AA4F69" w:rsidRPr="00152D30" w14:paraId="04B08274" w14:textId="77777777" w:rsidTr="00AA4F69">
        <w:trPr>
          <w:trHeight w:val="1702"/>
        </w:trPr>
        <w:tc>
          <w:tcPr>
            <w:tcW w:w="828" w:type="dxa"/>
            <w:tcBorders>
              <w:bottom w:val="single" w:sz="4" w:space="0" w:color="auto"/>
            </w:tcBorders>
          </w:tcPr>
          <w:p w14:paraId="54847467" w14:textId="77777777" w:rsidR="008958B8" w:rsidRPr="00152D30" w:rsidRDefault="008958B8" w:rsidP="008958B8">
            <w:pPr>
              <w:rPr>
                <w:rFonts w:ascii="Times New Roman" w:hAnsi="Times New Roman"/>
                <w:sz w:val="16"/>
                <w:szCs w:val="16"/>
              </w:rPr>
            </w:pPr>
            <w:r w:rsidRPr="00152D30">
              <w:rPr>
                <w:rFonts w:ascii="Times New Roman" w:hAnsi="Times New Roman"/>
                <w:sz w:val="16"/>
                <w:szCs w:val="16"/>
              </w:rPr>
              <w:t>1.3.2.2</w:t>
            </w:r>
          </w:p>
        </w:tc>
        <w:tc>
          <w:tcPr>
            <w:tcW w:w="2541" w:type="dxa"/>
            <w:tcBorders>
              <w:bottom w:val="single" w:sz="4" w:space="0" w:color="auto"/>
            </w:tcBorders>
          </w:tcPr>
          <w:p w14:paraId="78726CBB" w14:textId="4ACD3E9F" w:rsidR="008958B8" w:rsidRPr="00152D30" w:rsidRDefault="008958B8" w:rsidP="008958B8">
            <w:pPr>
              <w:rPr>
                <w:rFonts w:ascii="Times New Roman" w:hAnsi="Times New Roman"/>
                <w:sz w:val="16"/>
                <w:szCs w:val="16"/>
                <w:lang w:val="ru-RU"/>
              </w:rPr>
            </w:pPr>
            <w:r w:rsidRPr="00152D30">
              <w:rPr>
                <w:rFonts w:ascii="Times New Roman" w:hAnsi="Times New Roman"/>
                <w:sz w:val="16"/>
                <w:szCs w:val="16"/>
                <w:lang w:val="ru-RU"/>
              </w:rPr>
              <w:t xml:space="preserve">Доношење новог Закона о раду и других прописа, укључујући и подзаконска акта у делу који се односи на обавезу успостављања општег оквира за обавештавање и саветовање запослених у  предузећима и погонима на нивоу ЕУ </w:t>
            </w:r>
          </w:p>
        </w:tc>
        <w:tc>
          <w:tcPr>
            <w:tcW w:w="1710" w:type="dxa"/>
            <w:gridSpan w:val="2"/>
            <w:tcBorders>
              <w:bottom w:val="single" w:sz="4" w:space="0" w:color="auto"/>
            </w:tcBorders>
          </w:tcPr>
          <w:p w14:paraId="0B631A16" w14:textId="77777777" w:rsidR="00813B8E" w:rsidRPr="00152D30" w:rsidRDefault="00813B8E" w:rsidP="00813B8E">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58C22F8D" w14:textId="704F273D" w:rsidR="008958B8" w:rsidRPr="00152D30" w:rsidRDefault="008958B8" w:rsidP="008958B8">
            <w:pPr>
              <w:rPr>
                <w:rFonts w:ascii="Times New Roman" w:hAnsi="Times New Roman"/>
                <w:sz w:val="16"/>
                <w:szCs w:val="16"/>
                <w:lang w:val="ru-RU"/>
              </w:rPr>
            </w:pPr>
            <w:r w:rsidRPr="00152D30">
              <w:rPr>
                <w:rFonts w:ascii="Times New Roman" w:hAnsi="Times New Roman"/>
                <w:sz w:val="16"/>
                <w:szCs w:val="16"/>
                <w:lang w:val="ru-RU"/>
              </w:rPr>
              <w:t>МРЗБСП у сарадњи са социјалним партнерима</w:t>
            </w:r>
          </w:p>
        </w:tc>
        <w:tc>
          <w:tcPr>
            <w:tcW w:w="969" w:type="dxa"/>
            <w:tcBorders>
              <w:bottom w:val="single" w:sz="4" w:space="0" w:color="auto"/>
            </w:tcBorders>
          </w:tcPr>
          <w:p w14:paraId="2CA72A89" w14:textId="2FB81E9A" w:rsidR="008958B8" w:rsidRPr="00152D30" w:rsidRDefault="006C7641" w:rsidP="008958B8">
            <w:pPr>
              <w:rPr>
                <w:rFonts w:ascii="Times New Roman" w:hAnsi="Times New Roman"/>
                <w:sz w:val="16"/>
                <w:szCs w:val="16"/>
                <w:highlight w:val="yellow"/>
              </w:rPr>
            </w:pPr>
            <w:r w:rsidRPr="00152D30">
              <w:rPr>
                <w:rFonts w:ascii="Times New Roman" w:hAnsi="Times New Roman"/>
                <w:sz w:val="16"/>
                <w:szCs w:val="16"/>
                <w:lang w:val="sr-Cyrl-RS"/>
              </w:rPr>
              <w:t>4.</w:t>
            </w:r>
            <w:r w:rsidR="008958B8" w:rsidRPr="00152D30">
              <w:rPr>
                <w:rFonts w:ascii="Times New Roman" w:hAnsi="Times New Roman"/>
                <w:sz w:val="16"/>
                <w:szCs w:val="16"/>
              </w:rPr>
              <w:t xml:space="preserve"> квартал </w:t>
            </w:r>
            <w:r w:rsidR="008958B8" w:rsidRPr="00152D30">
              <w:rPr>
                <w:rFonts w:ascii="Times New Roman" w:hAnsi="Times New Roman"/>
                <w:sz w:val="16"/>
                <w:szCs w:val="16"/>
                <w:lang w:val="sr-Cyrl-CS"/>
              </w:rPr>
              <w:t>2021</w:t>
            </w:r>
            <w:r w:rsidR="008958B8" w:rsidRPr="00152D30">
              <w:rPr>
                <w:rFonts w:ascii="Times New Roman" w:hAnsi="Times New Roman"/>
                <w:sz w:val="16"/>
                <w:szCs w:val="16"/>
                <w:lang w:val="sr-Latn-RS"/>
              </w:rPr>
              <w:t>.</w:t>
            </w:r>
          </w:p>
        </w:tc>
        <w:tc>
          <w:tcPr>
            <w:tcW w:w="2250" w:type="dxa"/>
            <w:tcBorders>
              <w:bottom w:val="single" w:sz="4" w:space="0" w:color="auto"/>
            </w:tcBorders>
          </w:tcPr>
          <w:p w14:paraId="08565A8A" w14:textId="77777777" w:rsidR="008958B8" w:rsidRPr="00152D30" w:rsidRDefault="008958B8" w:rsidP="008958B8">
            <w:pPr>
              <w:rPr>
                <w:rFonts w:ascii="Times New Roman" w:hAnsi="Times New Roman"/>
                <w:sz w:val="16"/>
                <w:szCs w:val="16"/>
                <w:lang w:val="sr-Cyrl-RS"/>
              </w:rPr>
            </w:pPr>
            <w:r w:rsidRPr="00152D30">
              <w:rPr>
                <w:rFonts w:ascii="Times New Roman" w:hAnsi="Times New Roman"/>
                <w:sz w:val="16"/>
                <w:szCs w:val="16"/>
              </w:rPr>
              <w:t>Као у 1.3.1.1</w:t>
            </w:r>
          </w:p>
          <w:p w14:paraId="24179C58" w14:textId="73DC1EEB" w:rsidR="008958B8" w:rsidRPr="00152D30" w:rsidRDefault="008958B8" w:rsidP="008958B8">
            <w:pPr>
              <w:rPr>
                <w:rFonts w:ascii="Times New Roman" w:hAnsi="Times New Roman"/>
                <w:sz w:val="16"/>
                <w:szCs w:val="16"/>
                <w:lang w:val="sr-Cyrl-RS"/>
              </w:rPr>
            </w:pPr>
            <w:r w:rsidRPr="00152D30">
              <w:rPr>
                <w:rFonts w:ascii="Times New Roman" w:hAnsi="Times New Roman"/>
                <w:sz w:val="16"/>
                <w:szCs w:val="16"/>
                <w:lang w:val="sr-Cyrl-RS"/>
              </w:rPr>
              <w:t>и као у  1.1.1.1</w:t>
            </w:r>
          </w:p>
        </w:tc>
        <w:tc>
          <w:tcPr>
            <w:tcW w:w="2880" w:type="dxa"/>
            <w:tcBorders>
              <w:bottom w:val="single" w:sz="4" w:space="0" w:color="auto"/>
            </w:tcBorders>
          </w:tcPr>
          <w:p w14:paraId="010693ED" w14:textId="77777777" w:rsidR="008958B8" w:rsidRPr="00152D30" w:rsidRDefault="008958B8" w:rsidP="008958B8">
            <w:pPr>
              <w:rPr>
                <w:rFonts w:ascii="Times New Roman" w:hAnsi="Times New Roman"/>
                <w:sz w:val="16"/>
                <w:szCs w:val="16"/>
              </w:rPr>
            </w:pPr>
            <w:r w:rsidRPr="00152D30">
              <w:rPr>
                <w:rFonts w:ascii="Times New Roman" w:hAnsi="Times New Roman"/>
                <w:sz w:val="16"/>
                <w:szCs w:val="16"/>
              </w:rPr>
              <w:t>Као у 1.3.1.1</w:t>
            </w:r>
          </w:p>
          <w:p w14:paraId="38D595E4" w14:textId="7465AC22" w:rsidR="008958B8" w:rsidRPr="00152D30" w:rsidRDefault="008958B8" w:rsidP="008958B8">
            <w:pPr>
              <w:rPr>
                <w:rFonts w:ascii="Times New Roman" w:hAnsi="Times New Roman"/>
                <w:sz w:val="16"/>
                <w:szCs w:val="16"/>
                <w:lang w:val="sr-Cyrl-RS"/>
              </w:rPr>
            </w:pPr>
            <w:r w:rsidRPr="00152D30">
              <w:rPr>
                <w:rFonts w:ascii="Times New Roman" w:hAnsi="Times New Roman"/>
                <w:sz w:val="16"/>
                <w:szCs w:val="16"/>
                <w:lang w:val="sr-Cyrl-RS"/>
              </w:rPr>
              <w:t>и као у  1.1.1.2</w:t>
            </w:r>
          </w:p>
        </w:tc>
        <w:tc>
          <w:tcPr>
            <w:tcW w:w="1080" w:type="dxa"/>
            <w:tcBorders>
              <w:bottom w:val="single" w:sz="4" w:space="0" w:color="auto"/>
            </w:tcBorders>
          </w:tcPr>
          <w:p w14:paraId="74E40EF6" w14:textId="66267EF7" w:rsidR="008958B8" w:rsidRPr="00152D30" w:rsidRDefault="008958B8" w:rsidP="008958B8">
            <w:pPr>
              <w:rPr>
                <w:rFonts w:ascii="Times New Roman" w:hAnsi="Times New Roman"/>
                <w:sz w:val="16"/>
                <w:szCs w:val="16"/>
                <w:highlight w:val="yellow"/>
              </w:rPr>
            </w:pPr>
            <w:r w:rsidRPr="00152D30">
              <w:rPr>
                <w:rFonts w:ascii="Times New Roman" w:hAnsi="Times New Roman"/>
                <w:sz w:val="16"/>
                <w:szCs w:val="16"/>
                <w:lang w:val="sr-Cyrl-CS"/>
              </w:rPr>
              <w:t xml:space="preserve"> Као под 1.3.2.1</w:t>
            </w:r>
          </w:p>
        </w:tc>
        <w:tc>
          <w:tcPr>
            <w:tcW w:w="1980" w:type="dxa"/>
            <w:tcBorders>
              <w:bottom w:val="single" w:sz="4" w:space="0" w:color="auto"/>
            </w:tcBorders>
          </w:tcPr>
          <w:p w14:paraId="6C1EE9FA" w14:textId="05C858A5" w:rsidR="008958B8" w:rsidRPr="00152D30" w:rsidRDefault="008958B8" w:rsidP="008958B8">
            <w:pPr>
              <w:rPr>
                <w:rFonts w:ascii="Times New Roman" w:hAnsi="Times New Roman"/>
                <w:sz w:val="16"/>
                <w:szCs w:val="16"/>
              </w:rPr>
            </w:pPr>
            <w:r w:rsidRPr="00152D30">
              <w:rPr>
                <w:rFonts w:ascii="Times New Roman" w:hAnsi="Times New Roman"/>
                <w:sz w:val="16"/>
                <w:szCs w:val="16"/>
                <w:lang w:val="ru-RU"/>
              </w:rPr>
              <w:t xml:space="preserve">Буџетирано у оквиру активности 1.3.1.2 </w:t>
            </w:r>
          </w:p>
        </w:tc>
        <w:tc>
          <w:tcPr>
            <w:tcW w:w="1980" w:type="dxa"/>
            <w:tcBorders>
              <w:bottom w:val="single" w:sz="4" w:space="0" w:color="auto"/>
            </w:tcBorders>
          </w:tcPr>
          <w:p w14:paraId="79030A56" w14:textId="77777777" w:rsidR="008958B8" w:rsidRPr="00152D30" w:rsidRDefault="008958B8" w:rsidP="008958B8">
            <w:pPr>
              <w:rPr>
                <w:rFonts w:ascii="Times New Roman" w:hAnsi="Times New Roman"/>
                <w:sz w:val="16"/>
                <w:szCs w:val="16"/>
              </w:rPr>
            </w:pPr>
          </w:p>
        </w:tc>
      </w:tr>
      <w:tr w:rsidR="00AA4F69" w:rsidRPr="00152D30" w14:paraId="3A26FCB9" w14:textId="77777777" w:rsidTr="00AA4F69">
        <w:trPr>
          <w:trHeight w:val="5032"/>
        </w:trPr>
        <w:tc>
          <w:tcPr>
            <w:tcW w:w="828" w:type="dxa"/>
            <w:tcBorders>
              <w:bottom w:val="double" w:sz="4" w:space="0" w:color="auto"/>
            </w:tcBorders>
          </w:tcPr>
          <w:p w14:paraId="02893D57" w14:textId="77777777" w:rsidR="008958B8" w:rsidRPr="00152D30" w:rsidRDefault="008958B8" w:rsidP="008958B8">
            <w:pPr>
              <w:rPr>
                <w:rFonts w:ascii="Times New Roman" w:hAnsi="Times New Roman"/>
                <w:sz w:val="16"/>
                <w:szCs w:val="16"/>
                <w:lang w:val="sr-Cyrl-RS"/>
              </w:rPr>
            </w:pPr>
            <w:r w:rsidRPr="00152D30">
              <w:rPr>
                <w:rFonts w:ascii="Times New Roman" w:hAnsi="Times New Roman"/>
                <w:sz w:val="16"/>
                <w:szCs w:val="16"/>
              </w:rPr>
              <w:t>1.3.2.3</w:t>
            </w:r>
          </w:p>
        </w:tc>
        <w:tc>
          <w:tcPr>
            <w:tcW w:w="2541" w:type="dxa"/>
            <w:tcBorders>
              <w:bottom w:val="double" w:sz="4" w:space="0" w:color="auto"/>
            </w:tcBorders>
          </w:tcPr>
          <w:p w14:paraId="200ED838" w14:textId="77777777" w:rsidR="008958B8" w:rsidRPr="00152D30" w:rsidRDefault="008958B8" w:rsidP="008958B8">
            <w:pPr>
              <w:rPr>
                <w:rFonts w:ascii="Times New Roman" w:hAnsi="Times New Roman"/>
                <w:sz w:val="16"/>
                <w:szCs w:val="16"/>
                <w:lang w:val="ru-RU"/>
              </w:rPr>
            </w:pPr>
            <w:r w:rsidRPr="00152D30">
              <w:rPr>
                <w:rFonts w:ascii="Times New Roman" w:hAnsi="Times New Roman"/>
                <w:sz w:val="16"/>
                <w:szCs w:val="16"/>
                <w:lang w:val="sr-Latn-CS"/>
              </w:rPr>
              <w:t xml:space="preserve">Имплементација новог Закона </w:t>
            </w:r>
            <w:r w:rsidRPr="00152D30">
              <w:rPr>
                <w:rFonts w:ascii="Times New Roman" w:hAnsi="Times New Roman"/>
                <w:sz w:val="16"/>
                <w:szCs w:val="16"/>
                <w:lang w:val="ru-RU"/>
              </w:rPr>
              <w:t>о раду и других прописа, укључујући и подзаконска акта у делу који се односи на обавезу успостављања општег оквира за обавештавање и саветовање запослених у предузећима и погонима на нивоу ЕУ кроз:</w:t>
            </w:r>
          </w:p>
          <w:p w14:paraId="7489A399" w14:textId="77777777" w:rsidR="008958B8" w:rsidRPr="00152D30" w:rsidRDefault="008958B8" w:rsidP="008958B8">
            <w:pPr>
              <w:pStyle w:val="ListParagraph"/>
              <w:numPr>
                <w:ilvl w:val="0"/>
                <w:numId w:val="11"/>
              </w:numPr>
              <w:ind w:left="162" w:hanging="162"/>
              <w:rPr>
                <w:rFonts w:ascii="Times New Roman" w:hAnsi="Times New Roman"/>
                <w:sz w:val="16"/>
                <w:szCs w:val="16"/>
                <w:lang w:val="sr-Latn-CS"/>
              </w:rPr>
            </w:pPr>
            <w:r w:rsidRPr="00152D30">
              <w:rPr>
                <w:rFonts w:ascii="Times New Roman" w:hAnsi="Times New Roman"/>
                <w:sz w:val="16"/>
                <w:szCs w:val="16"/>
                <w:lang w:val="sr-Latn-CS"/>
              </w:rPr>
              <w:t>одрж</w:t>
            </w:r>
            <w:r w:rsidRPr="00152D30">
              <w:rPr>
                <w:rFonts w:ascii="Times New Roman" w:hAnsi="Times New Roman"/>
                <w:sz w:val="16"/>
                <w:szCs w:val="16"/>
                <w:lang w:val="ru-RU"/>
              </w:rPr>
              <w:t>а</w:t>
            </w:r>
            <w:r w:rsidRPr="00152D30">
              <w:rPr>
                <w:rFonts w:ascii="Times New Roman" w:hAnsi="Times New Roman"/>
                <w:sz w:val="16"/>
                <w:szCs w:val="16"/>
                <w:lang w:val="sr-Latn-CS"/>
              </w:rPr>
              <w:t>вање обука, семин</w:t>
            </w:r>
            <w:r w:rsidRPr="00152D30">
              <w:rPr>
                <w:rFonts w:ascii="Times New Roman" w:hAnsi="Times New Roman"/>
                <w:sz w:val="16"/>
                <w:szCs w:val="16"/>
                <w:lang w:val="ru-RU"/>
              </w:rPr>
              <w:t>а</w:t>
            </w:r>
            <w:r w:rsidRPr="00152D30">
              <w:rPr>
                <w:rFonts w:ascii="Times New Roman" w:hAnsi="Times New Roman"/>
                <w:sz w:val="16"/>
                <w:szCs w:val="16"/>
                <w:lang w:val="sr-Latn-CS"/>
              </w:rPr>
              <w:t>ра и радионица за социј</w:t>
            </w:r>
            <w:r w:rsidRPr="00152D30">
              <w:rPr>
                <w:rFonts w:ascii="Times New Roman" w:hAnsi="Times New Roman"/>
                <w:sz w:val="16"/>
                <w:szCs w:val="16"/>
                <w:lang w:val="ru-RU"/>
              </w:rPr>
              <w:t>а</w:t>
            </w:r>
            <w:r w:rsidRPr="00152D30">
              <w:rPr>
                <w:rFonts w:ascii="Times New Roman" w:hAnsi="Times New Roman"/>
                <w:sz w:val="16"/>
                <w:szCs w:val="16"/>
                <w:lang w:val="sr-Latn-CS"/>
              </w:rPr>
              <w:t xml:space="preserve">лне парнтере </w:t>
            </w:r>
          </w:p>
          <w:p w14:paraId="5F561AD1" w14:textId="77777777" w:rsidR="008958B8" w:rsidRPr="00152D30" w:rsidRDefault="008958B8" w:rsidP="008958B8">
            <w:pPr>
              <w:rPr>
                <w:rFonts w:ascii="Times New Roman" w:hAnsi="Times New Roman"/>
                <w:sz w:val="16"/>
                <w:szCs w:val="16"/>
                <w:lang w:val="sr-Latn-CS"/>
              </w:rPr>
            </w:pPr>
            <w:r w:rsidRPr="00152D30">
              <w:rPr>
                <w:rFonts w:ascii="Times New Roman" w:hAnsi="Times New Roman"/>
                <w:sz w:val="16"/>
                <w:szCs w:val="16"/>
                <w:lang w:val="ru-RU"/>
              </w:rPr>
              <w:t xml:space="preserve">б) </w:t>
            </w:r>
            <w:r w:rsidRPr="00152D30">
              <w:rPr>
                <w:rFonts w:ascii="Times New Roman" w:hAnsi="Times New Roman"/>
                <w:sz w:val="16"/>
                <w:szCs w:val="16"/>
                <w:lang w:val="sr-Latn-CS"/>
              </w:rPr>
              <w:t>одржавање округлих столова за социј</w:t>
            </w:r>
            <w:r w:rsidRPr="00152D30">
              <w:rPr>
                <w:rFonts w:ascii="Times New Roman" w:hAnsi="Times New Roman"/>
                <w:sz w:val="16"/>
                <w:szCs w:val="16"/>
                <w:lang w:val="ru-RU"/>
              </w:rPr>
              <w:t>а</w:t>
            </w:r>
            <w:r w:rsidRPr="00152D30">
              <w:rPr>
                <w:rFonts w:ascii="Times New Roman" w:hAnsi="Times New Roman"/>
                <w:sz w:val="16"/>
                <w:szCs w:val="16"/>
                <w:lang w:val="sr-Latn-CS"/>
              </w:rPr>
              <w:t xml:space="preserve">лне парнтере </w:t>
            </w:r>
          </w:p>
          <w:p w14:paraId="054FB5E5" w14:textId="77039384" w:rsidR="008958B8" w:rsidRPr="00152D30" w:rsidRDefault="008958B8" w:rsidP="008958B8">
            <w:pPr>
              <w:rPr>
                <w:rFonts w:ascii="Times New Roman" w:hAnsi="Times New Roman"/>
                <w:sz w:val="16"/>
                <w:szCs w:val="16"/>
                <w:lang w:val="sr-Latn-CS"/>
              </w:rPr>
            </w:pPr>
            <w:r w:rsidRPr="00152D30">
              <w:rPr>
                <w:rFonts w:ascii="Times New Roman" w:hAnsi="Times New Roman"/>
                <w:sz w:val="16"/>
                <w:szCs w:val="16"/>
                <w:lang w:val="ru-RU"/>
              </w:rPr>
              <w:t xml:space="preserve">в) </w:t>
            </w:r>
            <w:r w:rsidRPr="00152D30">
              <w:rPr>
                <w:rFonts w:ascii="Times New Roman" w:hAnsi="Times New Roman"/>
                <w:sz w:val="16"/>
                <w:szCs w:val="16"/>
                <w:lang w:val="sr-Latn-CS"/>
              </w:rPr>
              <w:t xml:space="preserve">израду анализа ефеката примене </w:t>
            </w:r>
            <w:r w:rsidR="00D36F19" w:rsidRPr="00152D30">
              <w:rPr>
                <w:rFonts w:ascii="Times New Roman" w:hAnsi="Times New Roman"/>
                <w:sz w:val="16"/>
                <w:szCs w:val="16"/>
                <w:lang w:val="sr-Latn-CS"/>
              </w:rPr>
              <w:t>Закона кој</w:t>
            </w:r>
            <w:r w:rsidR="00D36F19" w:rsidRPr="00152D30">
              <w:rPr>
                <w:rFonts w:ascii="Times New Roman" w:hAnsi="Times New Roman"/>
                <w:sz w:val="16"/>
                <w:szCs w:val="16"/>
                <w:lang w:val="sr-Cyrl-RS"/>
              </w:rPr>
              <w:t>е</w:t>
            </w:r>
            <w:r w:rsidRPr="00152D30">
              <w:rPr>
                <w:rFonts w:ascii="Times New Roman" w:hAnsi="Times New Roman"/>
                <w:sz w:val="16"/>
                <w:szCs w:val="16"/>
                <w:lang w:val="sr-Latn-CS"/>
              </w:rPr>
              <w:t xml:space="preserve"> се </w:t>
            </w:r>
            <w:r w:rsidR="00D36F19" w:rsidRPr="00152D30">
              <w:rPr>
                <w:rFonts w:ascii="Times New Roman" w:hAnsi="Times New Roman"/>
                <w:sz w:val="16"/>
                <w:szCs w:val="16"/>
                <w:lang w:val="sr-Latn-CS"/>
              </w:rPr>
              <w:t>однос</w:t>
            </w:r>
            <w:r w:rsidR="00D36F19" w:rsidRPr="00152D30">
              <w:rPr>
                <w:rFonts w:ascii="Times New Roman" w:hAnsi="Times New Roman"/>
                <w:sz w:val="16"/>
                <w:szCs w:val="16"/>
                <w:lang w:val="sr-Cyrl-RS"/>
              </w:rPr>
              <w:t>е</w:t>
            </w:r>
            <w:r w:rsidRPr="00152D30">
              <w:rPr>
                <w:rFonts w:ascii="Times New Roman" w:hAnsi="Times New Roman"/>
                <w:sz w:val="16"/>
                <w:szCs w:val="16"/>
                <w:lang w:val="sr-Latn-CS"/>
              </w:rPr>
              <w:t xml:space="preserve"> на саветовање, обавештавање у предузећима на ниво ЕУ у погледу примене и поштовања ових одредаба као и број радних спорова поводом ових права и </w:t>
            </w:r>
          </w:p>
          <w:p w14:paraId="365C12F4" w14:textId="5E01D03B" w:rsidR="008958B8" w:rsidRPr="00152D30" w:rsidRDefault="008958B8" w:rsidP="008958B8">
            <w:pPr>
              <w:rPr>
                <w:rFonts w:ascii="Times New Roman" w:hAnsi="Times New Roman"/>
                <w:sz w:val="16"/>
                <w:szCs w:val="16"/>
                <w:lang w:val="ru-RU"/>
              </w:rPr>
            </w:pPr>
            <w:r w:rsidRPr="00152D30">
              <w:rPr>
                <w:rFonts w:ascii="Times New Roman" w:hAnsi="Times New Roman"/>
                <w:sz w:val="16"/>
                <w:szCs w:val="16"/>
                <w:lang w:val="ru-RU"/>
              </w:rPr>
              <w:t xml:space="preserve">г) </w:t>
            </w:r>
            <w:r w:rsidRPr="00152D30">
              <w:rPr>
                <w:rFonts w:ascii="Times New Roman" w:hAnsi="Times New Roman"/>
                <w:sz w:val="16"/>
                <w:szCs w:val="16"/>
                <w:lang w:val="sr-Latn-CS"/>
              </w:rPr>
              <w:t>састављање изве</w:t>
            </w:r>
            <w:r w:rsidRPr="00152D30">
              <w:rPr>
                <w:rFonts w:ascii="Times New Roman" w:hAnsi="Times New Roman"/>
                <w:sz w:val="16"/>
                <w:szCs w:val="16"/>
                <w:lang w:val="ru-RU"/>
              </w:rPr>
              <w:t>ш</w:t>
            </w:r>
            <w:r w:rsidRPr="00152D30">
              <w:rPr>
                <w:rFonts w:ascii="Times New Roman" w:hAnsi="Times New Roman"/>
                <w:sz w:val="16"/>
                <w:szCs w:val="16"/>
                <w:lang w:val="sr-Latn-CS"/>
              </w:rPr>
              <w:t>таја и достављање социј</w:t>
            </w:r>
            <w:r w:rsidRPr="00152D30">
              <w:rPr>
                <w:rFonts w:ascii="Times New Roman" w:hAnsi="Times New Roman"/>
                <w:sz w:val="16"/>
                <w:szCs w:val="16"/>
                <w:lang w:val="ru-RU"/>
              </w:rPr>
              <w:t>а</w:t>
            </w:r>
            <w:r w:rsidRPr="00152D30">
              <w:rPr>
                <w:rFonts w:ascii="Times New Roman" w:hAnsi="Times New Roman"/>
                <w:sz w:val="16"/>
                <w:szCs w:val="16"/>
                <w:lang w:val="sr-Latn-CS"/>
              </w:rPr>
              <w:t xml:space="preserve">лним партнерима као и израда предлога мера за даље </w:t>
            </w:r>
            <w:r w:rsidRPr="00152D30">
              <w:rPr>
                <w:rFonts w:ascii="Times New Roman" w:hAnsi="Times New Roman"/>
                <w:sz w:val="16"/>
                <w:szCs w:val="16"/>
                <w:lang w:val="ru-RU"/>
              </w:rPr>
              <w:t>у</w:t>
            </w:r>
            <w:r w:rsidRPr="00152D30">
              <w:rPr>
                <w:rFonts w:ascii="Times New Roman" w:hAnsi="Times New Roman"/>
                <w:sz w:val="16"/>
                <w:szCs w:val="16"/>
                <w:lang w:val="sr-Latn-CS"/>
              </w:rPr>
              <w:t>напређење стања у области</w:t>
            </w:r>
          </w:p>
        </w:tc>
        <w:tc>
          <w:tcPr>
            <w:tcW w:w="1710" w:type="dxa"/>
            <w:gridSpan w:val="2"/>
            <w:tcBorders>
              <w:bottom w:val="double" w:sz="4" w:space="0" w:color="auto"/>
            </w:tcBorders>
          </w:tcPr>
          <w:p w14:paraId="63082DC2" w14:textId="77777777" w:rsidR="00E4685F" w:rsidRPr="00152D30" w:rsidRDefault="00E4685F" w:rsidP="00E4685F">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054FE98B" w14:textId="028551B9" w:rsidR="008958B8" w:rsidRPr="00152D30" w:rsidRDefault="008958B8" w:rsidP="008958B8">
            <w:pPr>
              <w:rPr>
                <w:rFonts w:ascii="Times New Roman" w:hAnsi="Times New Roman"/>
                <w:sz w:val="16"/>
                <w:szCs w:val="16"/>
                <w:lang w:val="ru-RU"/>
              </w:rPr>
            </w:pPr>
            <w:r w:rsidRPr="00152D30">
              <w:rPr>
                <w:rFonts w:ascii="Times New Roman" w:hAnsi="Times New Roman"/>
                <w:sz w:val="16"/>
                <w:szCs w:val="16"/>
                <w:lang w:val="ru-RU"/>
              </w:rPr>
              <w:t>МРЗБСП у сарадњи са социјалним партнерима</w:t>
            </w:r>
          </w:p>
        </w:tc>
        <w:tc>
          <w:tcPr>
            <w:tcW w:w="969" w:type="dxa"/>
            <w:tcBorders>
              <w:bottom w:val="double" w:sz="4" w:space="0" w:color="auto"/>
            </w:tcBorders>
          </w:tcPr>
          <w:p w14:paraId="4F9CDC88" w14:textId="7A6C7F48" w:rsidR="008958B8" w:rsidRPr="00152D30" w:rsidRDefault="00497A1E" w:rsidP="008958B8">
            <w:pPr>
              <w:rPr>
                <w:rFonts w:ascii="Times New Roman" w:hAnsi="Times New Roman"/>
                <w:sz w:val="16"/>
                <w:szCs w:val="16"/>
                <w:lang w:val="ru-RU"/>
              </w:rPr>
            </w:pPr>
            <w:r w:rsidRPr="00152D30">
              <w:rPr>
                <w:rFonts w:ascii="Times New Roman" w:hAnsi="Times New Roman"/>
                <w:sz w:val="16"/>
                <w:szCs w:val="16"/>
                <w:lang w:val="sr-Cyrl-RS"/>
              </w:rPr>
              <w:t>1.</w:t>
            </w:r>
            <w:r w:rsidR="008958B8" w:rsidRPr="00152D30">
              <w:rPr>
                <w:rFonts w:ascii="Times New Roman" w:hAnsi="Times New Roman"/>
                <w:sz w:val="16"/>
                <w:szCs w:val="16"/>
                <w:lang w:val="ru-RU"/>
              </w:rPr>
              <w:t xml:space="preserve"> квартал </w:t>
            </w:r>
            <w:r w:rsidR="008958B8" w:rsidRPr="00152D30">
              <w:rPr>
                <w:rFonts w:ascii="Times New Roman" w:hAnsi="Times New Roman"/>
                <w:sz w:val="16"/>
                <w:szCs w:val="16"/>
                <w:lang w:val="sr-Cyrl-CS"/>
              </w:rPr>
              <w:t>2022.</w:t>
            </w:r>
            <w:r w:rsidR="008958B8" w:rsidRPr="00152D30">
              <w:rPr>
                <w:rFonts w:ascii="Times New Roman" w:hAnsi="Times New Roman"/>
                <w:sz w:val="16"/>
                <w:szCs w:val="16"/>
                <w:lang w:val="ru-RU"/>
              </w:rPr>
              <w:t xml:space="preserve"> континуирано</w:t>
            </w:r>
          </w:p>
          <w:p w14:paraId="4FC51B55" w14:textId="77777777" w:rsidR="008958B8" w:rsidRPr="00152D30" w:rsidRDefault="008958B8" w:rsidP="008958B8">
            <w:pPr>
              <w:rPr>
                <w:rFonts w:ascii="Times New Roman" w:hAnsi="Times New Roman"/>
                <w:sz w:val="16"/>
                <w:szCs w:val="16"/>
                <w:lang w:val="ru-RU"/>
              </w:rPr>
            </w:pPr>
          </w:p>
          <w:p w14:paraId="57B67920" w14:textId="77777777" w:rsidR="008958B8" w:rsidRPr="00152D30" w:rsidRDefault="008958B8" w:rsidP="008958B8">
            <w:pPr>
              <w:rPr>
                <w:rFonts w:ascii="Times New Roman" w:hAnsi="Times New Roman"/>
                <w:sz w:val="16"/>
                <w:szCs w:val="16"/>
                <w:lang w:val="ru-RU"/>
              </w:rPr>
            </w:pPr>
            <w:r w:rsidRPr="00152D30">
              <w:rPr>
                <w:rFonts w:ascii="Times New Roman" w:hAnsi="Times New Roman"/>
                <w:sz w:val="16"/>
                <w:szCs w:val="16"/>
                <w:lang w:val="ru-RU"/>
              </w:rPr>
              <w:t xml:space="preserve"> </w:t>
            </w:r>
          </w:p>
          <w:p w14:paraId="0E519406" w14:textId="77777777" w:rsidR="008958B8" w:rsidRPr="00152D30" w:rsidRDefault="008958B8" w:rsidP="008958B8">
            <w:pPr>
              <w:rPr>
                <w:rFonts w:ascii="Times New Roman" w:hAnsi="Times New Roman"/>
                <w:sz w:val="16"/>
                <w:szCs w:val="16"/>
                <w:lang w:val="ru-RU"/>
              </w:rPr>
            </w:pPr>
          </w:p>
          <w:p w14:paraId="6AA86406" w14:textId="77777777" w:rsidR="008958B8" w:rsidRPr="00152D30" w:rsidRDefault="008958B8" w:rsidP="008958B8">
            <w:pPr>
              <w:rPr>
                <w:rFonts w:ascii="Times New Roman" w:hAnsi="Times New Roman"/>
                <w:sz w:val="16"/>
                <w:szCs w:val="16"/>
                <w:lang w:val="ru-RU"/>
              </w:rPr>
            </w:pPr>
          </w:p>
          <w:p w14:paraId="59121CB6" w14:textId="77777777" w:rsidR="008958B8" w:rsidRPr="00152D30" w:rsidRDefault="008958B8" w:rsidP="008958B8">
            <w:pPr>
              <w:rPr>
                <w:rFonts w:ascii="Times New Roman" w:hAnsi="Times New Roman"/>
                <w:sz w:val="16"/>
                <w:szCs w:val="16"/>
                <w:lang w:val="ru-RU"/>
              </w:rPr>
            </w:pPr>
          </w:p>
          <w:p w14:paraId="26E4467D" w14:textId="77777777" w:rsidR="008958B8" w:rsidRPr="00152D30" w:rsidRDefault="008958B8" w:rsidP="008958B8">
            <w:pPr>
              <w:rPr>
                <w:rFonts w:ascii="Times New Roman" w:hAnsi="Times New Roman"/>
                <w:sz w:val="16"/>
                <w:szCs w:val="16"/>
                <w:lang w:val="ru-RU"/>
              </w:rPr>
            </w:pPr>
          </w:p>
          <w:p w14:paraId="1E70F11E" w14:textId="77777777" w:rsidR="008958B8" w:rsidRPr="00152D30" w:rsidRDefault="008958B8" w:rsidP="008958B8">
            <w:pPr>
              <w:rPr>
                <w:rFonts w:ascii="Times New Roman" w:hAnsi="Times New Roman"/>
                <w:sz w:val="16"/>
                <w:szCs w:val="16"/>
                <w:lang w:val="ru-RU"/>
              </w:rPr>
            </w:pPr>
          </w:p>
          <w:p w14:paraId="6DDEDF37" w14:textId="77777777" w:rsidR="008958B8" w:rsidRPr="00152D30" w:rsidRDefault="008958B8" w:rsidP="008958B8">
            <w:pPr>
              <w:rPr>
                <w:rFonts w:ascii="Times New Roman" w:hAnsi="Times New Roman"/>
                <w:sz w:val="16"/>
                <w:szCs w:val="16"/>
                <w:lang w:val="ru-RU"/>
              </w:rPr>
            </w:pPr>
          </w:p>
          <w:p w14:paraId="1A264096" w14:textId="77777777" w:rsidR="008958B8" w:rsidRPr="00152D30" w:rsidRDefault="008958B8" w:rsidP="008958B8">
            <w:pPr>
              <w:rPr>
                <w:rFonts w:ascii="Times New Roman" w:hAnsi="Times New Roman"/>
                <w:sz w:val="16"/>
                <w:szCs w:val="16"/>
                <w:lang w:val="ru-RU"/>
              </w:rPr>
            </w:pPr>
          </w:p>
          <w:p w14:paraId="532F13A7" w14:textId="77777777" w:rsidR="008958B8" w:rsidRPr="00152D30" w:rsidRDefault="008958B8" w:rsidP="008958B8">
            <w:pPr>
              <w:rPr>
                <w:rFonts w:ascii="Times New Roman" w:hAnsi="Times New Roman"/>
                <w:sz w:val="16"/>
                <w:szCs w:val="16"/>
              </w:rPr>
            </w:pPr>
          </w:p>
        </w:tc>
        <w:tc>
          <w:tcPr>
            <w:tcW w:w="2250" w:type="dxa"/>
            <w:tcBorders>
              <w:bottom w:val="double" w:sz="4" w:space="0" w:color="auto"/>
            </w:tcBorders>
          </w:tcPr>
          <w:p w14:paraId="5011CE66" w14:textId="36DDFE86" w:rsidR="008958B8" w:rsidRPr="00152D30" w:rsidRDefault="008958B8" w:rsidP="008958B8">
            <w:pPr>
              <w:rPr>
                <w:rFonts w:ascii="Times New Roman" w:hAnsi="Times New Roman"/>
                <w:sz w:val="16"/>
                <w:szCs w:val="16"/>
              </w:rPr>
            </w:pPr>
            <w:r w:rsidRPr="00152D30">
              <w:rPr>
                <w:rFonts w:ascii="Times New Roman" w:hAnsi="Times New Roman"/>
                <w:sz w:val="16"/>
                <w:szCs w:val="16"/>
                <w:lang w:val="ru-RU"/>
              </w:rPr>
              <w:t>Као у 1.3.1.1</w:t>
            </w:r>
          </w:p>
        </w:tc>
        <w:tc>
          <w:tcPr>
            <w:tcW w:w="2880" w:type="dxa"/>
            <w:tcBorders>
              <w:bottom w:val="double" w:sz="4" w:space="0" w:color="auto"/>
            </w:tcBorders>
          </w:tcPr>
          <w:p w14:paraId="516F0452" w14:textId="77777777" w:rsidR="008958B8" w:rsidRPr="00152D30" w:rsidRDefault="008958B8" w:rsidP="008958B8">
            <w:pPr>
              <w:rPr>
                <w:rFonts w:ascii="Times New Roman" w:hAnsi="Times New Roman"/>
                <w:sz w:val="16"/>
                <w:szCs w:val="16"/>
                <w:lang w:val="ru-RU"/>
              </w:rPr>
            </w:pPr>
            <w:r w:rsidRPr="00152D30">
              <w:rPr>
                <w:rFonts w:ascii="Times New Roman" w:hAnsi="Times New Roman"/>
                <w:sz w:val="16"/>
                <w:szCs w:val="16"/>
                <w:lang w:val="ru-RU"/>
              </w:rPr>
              <w:t>Као у 1.3.1.1</w:t>
            </w:r>
          </w:p>
          <w:p w14:paraId="56280C00" w14:textId="7D7A21C9" w:rsidR="008958B8" w:rsidRPr="00152D30" w:rsidRDefault="008958B8" w:rsidP="008958B8">
            <w:pPr>
              <w:rPr>
                <w:rFonts w:ascii="Times New Roman" w:hAnsi="Times New Roman"/>
                <w:sz w:val="16"/>
                <w:szCs w:val="16"/>
                <w:lang w:val="sr-Cyrl-RS"/>
              </w:rPr>
            </w:pPr>
          </w:p>
        </w:tc>
        <w:tc>
          <w:tcPr>
            <w:tcW w:w="1080" w:type="dxa"/>
            <w:tcBorders>
              <w:bottom w:val="double" w:sz="4" w:space="0" w:color="auto"/>
            </w:tcBorders>
          </w:tcPr>
          <w:p w14:paraId="2B0591A3" w14:textId="77777777" w:rsidR="008958B8" w:rsidRPr="00152D30" w:rsidRDefault="008958B8" w:rsidP="008958B8">
            <w:pPr>
              <w:rPr>
                <w:rFonts w:ascii="Times New Roman" w:hAnsi="Times New Roman"/>
                <w:sz w:val="16"/>
                <w:szCs w:val="16"/>
                <w:lang w:val="ru-RU"/>
              </w:rPr>
            </w:pPr>
            <w:r w:rsidRPr="00152D30">
              <w:rPr>
                <w:rFonts w:ascii="Times New Roman" w:hAnsi="Times New Roman"/>
                <w:sz w:val="16"/>
                <w:szCs w:val="16"/>
                <w:lang w:val="ru-RU"/>
              </w:rPr>
              <w:t>Као у 1.3.</w:t>
            </w:r>
            <w:r w:rsidRPr="00152D30">
              <w:rPr>
                <w:rFonts w:ascii="Times New Roman" w:hAnsi="Times New Roman"/>
                <w:sz w:val="16"/>
                <w:szCs w:val="16"/>
                <w:lang w:val="sr-Cyrl-CS"/>
              </w:rPr>
              <w:t>2</w:t>
            </w:r>
            <w:r w:rsidRPr="00152D30">
              <w:rPr>
                <w:rFonts w:ascii="Times New Roman" w:hAnsi="Times New Roman"/>
                <w:sz w:val="16"/>
                <w:szCs w:val="16"/>
                <w:lang w:val="ru-RU"/>
              </w:rPr>
              <w:t>.1</w:t>
            </w:r>
          </w:p>
          <w:p w14:paraId="0FB0D782" w14:textId="77777777" w:rsidR="008958B8" w:rsidRPr="00152D30" w:rsidRDefault="008958B8" w:rsidP="008958B8">
            <w:pPr>
              <w:rPr>
                <w:rFonts w:ascii="Times New Roman" w:hAnsi="Times New Roman"/>
                <w:sz w:val="16"/>
                <w:szCs w:val="16"/>
                <w:lang w:val="ru-RU"/>
              </w:rPr>
            </w:pPr>
          </w:p>
          <w:p w14:paraId="0E486009" w14:textId="77777777" w:rsidR="008958B8" w:rsidRPr="00152D30" w:rsidRDefault="008958B8" w:rsidP="008958B8">
            <w:pPr>
              <w:rPr>
                <w:rFonts w:ascii="Times New Roman" w:hAnsi="Times New Roman"/>
                <w:sz w:val="16"/>
                <w:szCs w:val="16"/>
                <w:lang w:val="ru-RU"/>
              </w:rPr>
            </w:pPr>
          </w:p>
          <w:p w14:paraId="0998E987" w14:textId="77777777" w:rsidR="008958B8" w:rsidRPr="00152D30" w:rsidRDefault="008958B8" w:rsidP="008958B8">
            <w:pPr>
              <w:rPr>
                <w:rFonts w:ascii="Times New Roman" w:hAnsi="Times New Roman"/>
                <w:sz w:val="16"/>
                <w:szCs w:val="16"/>
                <w:lang w:val="ru-RU"/>
              </w:rPr>
            </w:pPr>
          </w:p>
          <w:p w14:paraId="4A43929F" w14:textId="77777777" w:rsidR="008958B8" w:rsidRPr="00152D30" w:rsidRDefault="008958B8" w:rsidP="008958B8">
            <w:pPr>
              <w:rPr>
                <w:rFonts w:ascii="Times New Roman" w:hAnsi="Times New Roman"/>
                <w:sz w:val="16"/>
                <w:szCs w:val="16"/>
                <w:lang w:val="ru-RU"/>
              </w:rPr>
            </w:pPr>
          </w:p>
          <w:p w14:paraId="1D5CA88B" w14:textId="77777777" w:rsidR="008958B8" w:rsidRPr="00152D30" w:rsidRDefault="008958B8" w:rsidP="008958B8">
            <w:pPr>
              <w:rPr>
                <w:rFonts w:ascii="Times New Roman" w:hAnsi="Times New Roman"/>
                <w:sz w:val="16"/>
                <w:szCs w:val="16"/>
                <w:lang w:val="ru-RU"/>
              </w:rPr>
            </w:pPr>
          </w:p>
          <w:p w14:paraId="06BA9A9E" w14:textId="77777777" w:rsidR="008958B8" w:rsidRPr="00152D30" w:rsidRDefault="008958B8" w:rsidP="008958B8">
            <w:pPr>
              <w:rPr>
                <w:rFonts w:ascii="Times New Roman" w:hAnsi="Times New Roman"/>
                <w:sz w:val="16"/>
                <w:szCs w:val="16"/>
                <w:lang w:val="ru-RU"/>
              </w:rPr>
            </w:pPr>
          </w:p>
          <w:p w14:paraId="3FCA42C4" w14:textId="77777777" w:rsidR="008958B8" w:rsidRPr="00152D30" w:rsidRDefault="008958B8" w:rsidP="008958B8">
            <w:pPr>
              <w:rPr>
                <w:rFonts w:ascii="Times New Roman" w:hAnsi="Times New Roman"/>
                <w:sz w:val="16"/>
                <w:szCs w:val="16"/>
                <w:lang w:val="ru-RU"/>
              </w:rPr>
            </w:pPr>
          </w:p>
          <w:p w14:paraId="4D7028DA" w14:textId="77777777" w:rsidR="008958B8" w:rsidRPr="00152D30" w:rsidRDefault="008958B8" w:rsidP="008958B8">
            <w:pPr>
              <w:rPr>
                <w:rFonts w:ascii="Times New Roman" w:hAnsi="Times New Roman"/>
                <w:sz w:val="16"/>
                <w:szCs w:val="16"/>
                <w:lang w:val="ru-RU"/>
              </w:rPr>
            </w:pPr>
          </w:p>
          <w:p w14:paraId="62DC1041" w14:textId="77777777" w:rsidR="008958B8" w:rsidRPr="00152D30" w:rsidRDefault="008958B8" w:rsidP="008958B8">
            <w:pPr>
              <w:rPr>
                <w:rFonts w:ascii="Times New Roman" w:hAnsi="Times New Roman"/>
                <w:sz w:val="16"/>
                <w:szCs w:val="16"/>
                <w:lang w:val="ru-RU"/>
              </w:rPr>
            </w:pPr>
          </w:p>
          <w:p w14:paraId="2F687E62" w14:textId="77777777" w:rsidR="008958B8" w:rsidRPr="00152D30" w:rsidRDefault="008958B8" w:rsidP="008958B8">
            <w:pPr>
              <w:rPr>
                <w:rFonts w:ascii="Times New Roman" w:hAnsi="Times New Roman"/>
                <w:sz w:val="16"/>
                <w:szCs w:val="16"/>
                <w:lang w:val="ru-RU"/>
              </w:rPr>
            </w:pPr>
          </w:p>
          <w:p w14:paraId="56C5373D" w14:textId="77777777" w:rsidR="008958B8" w:rsidRPr="00152D30" w:rsidRDefault="008958B8" w:rsidP="008958B8">
            <w:pPr>
              <w:rPr>
                <w:rFonts w:ascii="Times New Roman" w:hAnsi="Times New Roman"/>
                <w:sz w:val="16"/>
                <w:szCs w:val="16"/>
                <w:lang w:val="ru-RU"/>
              </w:rPr>
            </w:pPr>
          </w:p>
          <w:p w14:paraId="66E4FD7E" w14:textId="77777777" w:rsidR="008958B8" w:rsidRPr="00152D30" w:rsidRDefault="008958B8" w:rsidP="008958B8">
            <w:pPr>
              <w:rPr>
                <w:rFonts w:ascii="Times New Roman" w:hAnsi="Times New Roman"/>
                <w:sz w:val="16"/>
                <w:szCs w:val="16"/>
                <w:lang w:val="ru-RU"/>
              </w:rPr>
            </w:pPr>
          </w:p>
          <w:p w14:paraId="79DDBEE9" w14:textId="77777777" w:rsidR="008958B8" w:rsidRPr="00152D30" w:rsidRDefault="008958B8" w:rsidP="008958B8">
            <w:pPr>
              <w:rPr>
                <w:rFonts w:ascii="Times New Roman" w:hAnsi="Times New Roman"/>
                <w:sz w:val="16"/>
                <w:szCs w:val="16"/>
                <w:lang w:val="ru-RU"/>
              </w:rPr>
            </w:pPr>
          </w:p>
          <w:p w14:paraId="4AF1DF50" w14:textId="77777777" w:rsidR="008958B8" w:rsidRPr="00152D30" w:rsidRDefault="008958B8" w:rsidP="008958B8">
            <w:pPr>
              <w:rPr>
                <w:rFonts w:ascii="Times New Roman" w:hAnsi="Times New Roman"/>
                <w:sz w:val="16"/>
                <w:szCs w:val="16"/>
                <w:lang w:val="ru-RU"/>
              </w:rPr>
            </w:pPr>
          </w:p>
          <w:p w14:paraId="3C10E4D7" w14:textId="77777777" w:rsidR="008958B8" w:rsidRPr="00152D30" w:rsidRDefault="008958B8" w:rsidP="008958B8">
            <w:pPr>
              <w:rPr>
                <w:rFonts w:ascii="Times New Roman" w:hAnsi="Times New Roman"/>
                <w:sz w:val="16"/>
                <w:szCs w:val="16"/>
                <w:lang w:val="ru-RU"/>
              </w:rPr>
            </w:pPr>
          </w:p>
          <w:p w14:paraId="13882F00" w14:textId="77777777" w:rsidR="008958B8" w:rsidRPr="00152D30" w:rsidRDefault="008958B8" w:rsidP="008958B8">
            <w:pPr>
              <w:rPr>
                <w:rFonts w:ascii="Times New Roman" w:hAnsi="Times New Roman"/>
                <w:sz w:val="16"/>
                <w:szCs w:val="16"/>
                <w:highlight w:val="yellow"/>
              </w:rPr>
            </w:pPr>
          </w:p>
        </w:tc>
        <w:tc>
          <w:tcPr>
            <w:tcW w:w="1980" w:type="dxa"/>
            <w:tcBorders>
              <w:bottom w:val="double" w:sz="4" w:space="0" w:color="auto"/>
            </w:tcBorders>
          </w:tcPr>
          <w:p w14:paraId="6A7FE079" w14:textId="6A709248" w:rsidR="008958B8" w:rsidRPr="00152D30" w:rsidRDefault="008958B8" w:rsidP="008958B8">
            <w:pPr>
              <w:rPr>
                <w:rFonts w:ascii="Times New Roman" w:hAnsi="Times New Roman"/>
                <w:sz w:val="16"/>
                <w:szCs w:val="16"/>
              </w:rPr>
            </w:pPr>
            <w:r w:rsidRPr="00152D30">
              <w:rPr>
                <w:rFonts w:ascii="Times New Roman" w:hAnsi="Times New Roman"/>
                <w:sz w:val="16"/>
                <w:szCs w:val="16"/>
                <w:lang w:val="ru-RU"/>
              </w:rPr>
              <w:t xml:space="preserve">Буџетирано у оквиру активности 1.3.1.3 </w:t>
            </w:r>
          </w:p>
        </w:tc>
        <w:tc>
          <w:tcPr>
            <w:tcW w:w="1980" w:type="dxa"/>
            <w:tcBorders>
              <w:bottom w:val="double" w:sz="4" w:space="0" w:color="auto"/>
            </w:tcBorders>
          </w:tcPr>
          <w:p w14:paraId="46D37B1E" w14:textId="77777777" w:rsidR="008958B8" w:rsidRPr="00152D30" w:rsidRDefault="008958B8" w:rsidP="008958B8">
            <w:pPr>
              <w:rPr>
                <w:rFonts w:ascii="Times New Roman" w:hAnsi="Times New Roman"/>
                <w:sz w:val="16"/>
                <w:szCs w:val="16"/>
              </w:rPr>
            </w:pPr>
          </w:p>
        </w:tc>
      </w:tr>
      <w:tr w:rsidR="0036022A" w:rsidRPr="00EB2369" w14:paraId="4EF0FC7C" w14:textId="77777777" w:rsidTr="00AA4F69">
        <w:trPr>
          <w:trHeight w:val="602"/>
        </w:trPr>
        <w:tc>
          <w:tcPr>
            <w:tcW w:w="16218" w:type="dxa"/>
            <w:gridSpan w:val="10"/>
            <w:tcBorders>
              <w:top w:val="double" w:sz="4" w:space="0" w:color="auto"/>
              <w:left w:val="double" w:sz="4" w:space="0" w:color="auto"/>
              <w:bottom w:val="double" w:sz="4" w:space="0" w:color="auto"/>
              <w:right w:val="double" w:sz="4" w:space="0" w:color="auto"/>
            </w:tcBorders>
            <w:shd w:val="clear" w:color="auto" w:fill="FFF2CC"/>
          </w:tcPr>
          <w:p w14:paraId="16892F30" w14:textId="77777777" w:rsidR="0036022A" w:rsidRPr="00152D30" w:rsidRDefault="0036022A" w:rsidP="0036022A">
            <w:pPr>
              <w:tabs>
                <w:tab w:val="center" w:pos="4536"/>
                <w:tab w:val="right" w:pos="9072"/>
              </w:tabs>
              <w:rPr>
                <w:rFonts w:ascii="Times New Roman" w:eastAsia="Times New Roman" w:hAnsi="Times New Roman"/>
                <w:b/>
                <w:bCs/>
                <w:sz w:val="20"/>
                <w:szCs w:val="20"/>
                <w:lang w:val="ru-RU" w:eastAsia="hr-HR"/>
              </w:rPr>
            </w:pPr>
            <w:r w:rsidRPr="00152D30">
              <w:rPr>
                <w:rFonts w:ascii="Times New Roman" w:eastAsia="Times New Roman" w:hAnsi="Times New Roman"/>
                <w:b/>
                <w:bCs/>
                <w:sz w:val="20"/>
                <w:szCs w:val="20"/>
                <w:lang w:val="ru-RU" w:eastAsia="hr-HR"/>
              </w:rPr>
              <w:t>1.3.3</w:t>
            </w:r>
          </w:p>
          <w:p w14:paraId="73C45B57" w14:textId="37F93372" w:rsidR="0036022A" w:rsidRPr="00152D30" w:rsidRDefault="0036022A" w:rsidP="00FA2B33">
            <w:pPr>
              <w:tabs>
                <w:tab w:val="center" w:pos="4536"/>
                <w:tab w:val="right" w:pos="9072"/>
              </w:tabs>
              <w:rPr>
                <w:rFonts w:ascii="Times New Roman" w:eastAsia="Times New Roman" w:hAnsi="Times New Roman"/>
                <w:bCs/>
                <w:sz w:val="20"/>
                <w:szCs w:val="20"/>
                <w:lang w:val="ru-RU" w:eastAsia="hr-HR"/>
              </w:rPr>
            </w:pPr>
            <w:r w:rsidRPr="00152D30">
              <w:rPr>
                <w:rFonts w:ascii="Times New Roman" w:eastAsia="Times New Roman" w:hAnsi="Times New Roman"/>
                <w:b/>
                <w:bCs/>
                <w:sz w:val="20"/>
                <w:szCs w:val="20"/>
                <w:lang w:val="ru-RU" w:eastAsia="hr-HR"/>
              </w:rPr>
              <w:t>Директива Савета 2001/86/ЕЗ</w:t>
            </w:r>
            <w:r w:rsidRPr="00152D30">
              <w:rPr>
                <w:rFonts w:ascii="Times New Roman" w:eastAsia="Times New Roman" w:hAnsi="Times New Roman"/>
                <w:bCs/>
                <w:sz w:val="20"/>
                <w:szCs w:val="20"/>
                <w:lang w:val="ru-RU" w:eastAsia="hr-HR"/>
              </w:rPr>
              <w:t xml:space="preserve"> од 8. октобра 2001. </w:t>
            </w:r>
            <w:r w:rsidR="00FA2B33" w:rsidRPr="00152D30">
              <w:rPr>
                <w:rFonts w:ascii="Times New Roman" w:eastAsia="Times New Roman" w:hAnsi="Times New Roman"/>
                <w:bCs/>
                <w:sz w:val="20"/>
                <w:szCs w:val="20"/>
                <w:lang w:val="sr-Cyrl-RS" w:eastAsia="hr-HR"/>
              </w:rPr>
              <w:t xml:space="preserve">године </w:t>
            </w:r>
            <w:r w:rsidRPr="00152D30">
              <w:rPr>
                <w:rFonts w:ascii="Times New Roman" w:eastAsia="Times New Roman" w:hAnsi="Times New Roman"/>
                <w:bCs/>
                <w:sz w:val="20"/>
                <w:szCs w:val="20"/>
                <w:lang w:val="ru-RU" w:eastAsia="hr-HR"/>
              </w:rPr>
              <w:t>о допуни Статута Европског друштва у погледу учешћа радника</w:t>
            </w:r>
            <w:r w:rsidR="00FA2B33" w:rsidRPr="00152D30">
              <w:rPr>
                <w:rFonts w:ascii="Times New Roman" w:eastAsia="Times New Roman" w:hAnsi="Times New Roman"/>
                <w:bCs/>
                <w:sz w:val="20"/>
                <w:szCs w:val="20"/>
                <w:lang w:val="ru-RU" w:eastAsia="hr-HR"/>
              </w:rPr>
              <w:t>,</w:t>
            </w:r>
            <w:r w:rsidRPr="00152D30">
              <w:rPr>
                <w:rFonts w:ascii="Times New Roman" w:eastAsia="Times New Roman" w:hAnsi="Times New Roman"/>
                <w:bCs/>
                <w:sz w:val="20"/>
                <w:szCs w:val="20"/>
                <w:lang w:val="ru-RU" w:eastAsia="hr-HR"/>
              </w:rPr>
              <w:t xml:space="preserve"> </w:t>
            </w:r>
            <w:r w:rsidRPr="00152D30">
              <w:rPr>
                <w:rFonts w:ascii="Times New Roman" w:eastAsia="Times New Roman" w:hAnsi="Times New Roman"/>
                <w:bCs/>
                <w:i/>
                <w:sz w:val="20"/>
                <w:szCs w:val="20"/>
                <w:lang w:val="ru-RU" w:eastAsia="hr-HR"/>
              </w:rPr>
              <w:t xml:space="preserve">СЛ </w:t>
            </w:r>
            <w:r w:rsidR="00FA2B33" w:rsidRPr="00152D30">
              <w:rPr>
                <w:rFonts w:ascii="Times New Roman" w:eastAsia="Times New Roman" w:hAnsi="Times New Roman"/>
                <w:bCs/>
                <w:i/>
                <w:sz w:val="20"/>
                <w:szCs w:val="20"/>
                <w:lang w:eastAsia="hr-HR"/>
              </w:rPr>
              <w:t>L</w:t>
            </w:r>
            <w:r w:rsidR="00FA2B33" w:rsidRPr="00152D30">
              <w:rPr>
                <w:rFonts w:ascii="Times New Roman" w:eastAsia="Times New Roman" w:hAnsi="Times New Roman"/>
                <w:bCs/>
                <w:i/>
                <w:sz w:val="20"/>
                <w:szCs w:val="20"/>
                <w:lang w:val="ru-RU" w:eastAsia="hr-HR"/>
              </w:rPr>
              <w:t xml:space="preserve"> </w:t>
            </w:r>
            <w:r w:rsidRPr="00152D30">
              <w:rPr>
                <w:rFonts w:ascii="Times New Roman" w:eastAsia="Times New Roman" w:hAnsi="Times New Roman"/>
                <w:bCs/>
                <w:i/>
                <w:sz w:val="20"/>
                <w:szCs w:val="20"/>
                <w:lang w:val="ru-RU" w:eastAsia="hr-HR"/>
              </w:rPr>
              <w:t>294, 10.11.2001, стр. 22</w:t>
            </w:r>
          </w:p>
        </w:tc>
      </w:tr>
      <w:tr w:rsidR="0036022A" w:rsidRPr="00152D30" w14:paraId="09ED5F9B" w14:textId="77777777" w:rsidTr="00AA4F69">
        <w:trPr>
          <w:trHeight w:val="323"/>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tcPr>
          <w:p w14:paraId="0E12FFD6" w14:textId="67C37915" w:rsidR="0036022A" w:rsidRPr="00152D30" w:rsidRDefault="0036022A" w:rsidP="0036022A">
            <w:pPr>
              <w:rPr>
                <w:rFonts w:ascii="Times New Roman" w:hAnsi="Times New Roman"/>
                <w:sz w:val="20"/>
                <w:szCs w:val="20"/>
              </w:rPr>
            </w:pPr>
            <w:r w:rsidRPr="00152D30">
              <w:rPr>
                <w:rFonts w:ascii="Times New Roman" w:hAnsi="Times New Roman"/>
                <w:b/>
                <w:bCs/>
                <w:sz w:val="20"/>
                <w:szCs w:val="20"/>
              </w:rPr>
              <w:t>ТРЕНУТНА СИТУАЦИЈА</w:t>
            </w:r>
          </w:p>
        </w:tc>
      </w:tr>
      <w:tr w:rsidR="0036022A" w:rsidRPr="00EB2369" w14:paraId="0A0E045C" w14:textId="77777777" w:rsidTr="00AA4F69">
        <w:trPr>
          <w:trHeight w:val="1466"/>
        </w:trPr>
        <w:tc>
          <w:tcPr>
            <w:tcW w:w="16218" w:type="dxa"/>
            <w:gridSpan w:val="10"/>
            <w:tcBorders>
              <w:top w:val="double" w:sz="4" w:space="0" w:color="auto"/>
              <w:left w:val="double" w:sz="4" w:space="0" w:color="auto"/>
              <w:bottom w:val="double" w:sz="4" w:space="0" w:color="auto"/>
              <w:right w:val="double" w:sz="4" w:space="0" w:color="auto"/>
            </w:tcBorders>
          </w:tcPr>
          <w:p w14:paraId="64E43439" w14:textId="77777777" w:rsidR="0036022A" w:rsidRPr="00152D30" w:rsidRDefault="0036022A" w:rsidP="0036022A">
            <w:pPr>
              <w:rPr>
                <w:rFonts w:ascii="Times New Roman" w:hAnsi="Times New Roman"/>
                <w:sz w:val="20"/>
                <w:szCs w:val="20"/>
                <w:lang w:val="ru-RU"/>
              </w:rPr>
            </w:pPr>
            <w:r w:rsidRPr="00152D30">
              <w:rPr>
                <w:rFonts w:ascii="Times New Roman" w:hAnsi="Times New Roman"/>
                <w:sz w:val="20"/>
                <w:szCs w:val="20"/>
                <w:lang w:val="ru-RU"/>
              </w:rPr>
              <w:t>Директива 2001/86/ЕЗ није транспонована у законодавство Републике Србије.</w:t>
            </w:r>
          </w:p>
          <w:p w14:paraId="21B4537D" w14:textId="77777777" w:rsidR="0036022A" w:rsidRPr="00152D30" w:rsidRDefault="0036022A" w:rsidP="0036022A">
            <w:pPr>
              <w:rPr>
                <w:rFonts w:ascii="Times New Roman" w:hAnsi="Times New Roman"/>
                <w:spacing w:val="-4"/>
                <w:sz w:val="20"/>
                <w:szCs w:val="20"/>
                <w:lang w:val="ru-RU"/>
              </w:rPr>
            </w:pPr>
            <w:r w:rsidRPr="00152D30">
              <w:rPr>
                <w:rFonts w:ascii="Times New Roman" w:hAnsi="Times New Roman"/>
                <w:b/>
                <w:sz w:val="20"/>
                <w:szCs w:val="20"/>
                <w:lang w:val="ru-RU"/>
              </w:rPr>
              <w:t xml:space="preserve">За пуно усаглашавање са овом Директивом </w:t>
            </w:r>
            <w:r w:rsidRPr="00152D30">
              <w:rPr>
                <w:rFonts w:ascii="Times New Roman" w:hAnsi="Times New Roman"/>
                <w:sz w:val="20"/>
                <w:szCs w:val="20"/>
                <w:lang w:val="ru-RU"/>
              </w:rPr>
              <w:t>п</w:t>
            </w:r>
            <w:r w:rsidRPr="00152D30">
              <w:rPr>
                <w:rFonts w:ascii="Times New Roman" w:hAnsi="Times New Roman"/>
                <w:spacing w:val="-4"/>
                <w:sz w:val="20"/>
                <w:szCs w:val="20"/>
                <w:lang w:val="ru-RU"/>
              </w:rPr>
              <w:t>отребно је:</w:t>
            </w:r>
          </w:p>
          <w:p w14:paraId="1DF3A1A7" w14:textId="77777777" w:rsidR="0036022A" w:rsidRPr="00152D30" w:rsidRDefault="0036022A" w:rsidP="0036022A">
            <w:pPr>
              <w:pStyle w:val="ListParagraph"/>
              <w:numPr>
                <w:ilvl w:val="0"/>
                <w:numId w:val="5"/>
              </w:numPr>
              <w:ind w:left="360" w:hanging="270"/>
              <w:rPr>
                <w:rFonts w:ascii="Times New Roman" w:hAnsi="Times New Roman"/>
                <w:spacing w:val="-4"/>
                <w:sz w:val="20"/>
                <w:szCs w:val="20"/>
                <w:lang w:val="ru-RU"/>
              </w:rPr>
            </w:pPr>
            <w:r w:rsidRPr="00152D30">
              <w:rPr>
                <w:rFonts w:ascii="Times New Roman" w:hAnsi="Times New Roman"/>
                <w:b/>
                <w:spacing w:val="-4"/>
                <w:sz w:val="20"/>
                <w:szCs w:val="20"/>
                <w:lang w:val="ru-RU"/>
              </w:rPr>
              <w:t>Друге прописе из надлежности других министарстава</w:t>
            </w:r>
            <w:r w:rsidRPr="00152D30">
              <w:rPr>
                <w:rFonts w:ascii="Times New Roman" w:hAnsi="Times New Roman"/>
                <w:spacing w:val="-4"/>
                <w:sz w:val="20"/>
                <w:szCs w:val="20"/>
                <w:lang w:val="ru-RU"/>
              </w:rPr>
              <w:t xml:space="preserve"> усагласити, посебно код примене следећих чланова:</w:t>
            </w:r>
          </w:p>
          <w:p w14:paraId="268D42D6" w14:textId="77777777" w:rsidR="0036022A" w:rsidRPr="00152D30" w:rsidRDefault="0036022A" w:rsidP="0036022A">
            <w:pPr>
              <w:pStyle w:val="ListParagraph"/>
              <w:numPr>
                <w:ilvl w:val="1"/>
                <w:numId w:val="5"/>
              </w:numPr>
              <w:ind w:left="810"/>
              <w:rPr>
                <w:rFonts w:ascii="Times New Roman" w:hAnsi="Times New Roman"/>
                <w:spacing w:val="-4"/>
                <w:sz w:val="20"/>
                <w:szCs w:val="20"/>
                <w:lang w:val="ru-RU"/>
              </w:rPr>
            </w:pPr>
            <w:r w:rsidRPr="00152D30">
              <w:rPr>
                <w:rFonts w:ascii="Times New Roman" w:hAnsi="Times New Roman"/>
                <w:spacing w:val="-4"/>
                <w:sz w:val="20"/>
                <w:szCs w:val="20"/>
                <w:lang w:val="ru-RU"/>
              </w:rPr>
              <w:t xml:space="preserve">Чл. 2. Директиве – дефиниција појмова европско друштво, привредна друштва учесници, друштво кћер или погон  </w:t>
            </w:r>
          </w:p>
          <w:p w14:paraId="4B5B5663" w14:textId="1449C3F1" w:rsidR="0036022A" w:rsidRPr="00152D30" w:rsidRDefault="0036022A" w:rsidP="0036022A">
            <w:pPr>
              <w:pStyle w:val="ListParagraph"/>
              <w:numPr>
                <w:ilvl w:val="1"/>
                <w:numId w:val="5"/>
              </w:numPr>
              <w:ind w:left="810"/>
              <w:rPr>
                <w:rFonts w:ascii="Times New Roman" w:hAnsi="Times New Roman"/>
                <w:spacing w:val="-4"/>
                <w:sz w:val="20"/>
                <w:szCs w:val="20"/>
                <w:lang w:val="ru-RU"/>
              </w:rPr>
            </w:pPr>
            <w:r w:rsidRPr="00152D30">
              <w:rPr>
                <w:rFonts w:ascii="Times New Roman" w:hAnsi="Times New Roman"/>
                <w:spacing w:val="-4"/>
                <w:sz w:val="20"/>
                <w:szCs w:val="20"/>
                <w:lang w:val="ru-RU"/>
              </w:rPr>
              <w:t xml:space="preserve">Члан 8. Директиве – у погледу заштите пословне тајне послодавца у случају давања обавештења и саветовања </w:t>
            </w:r>
          </w:p>
        </w:tc>
      </w:tr>
      <w:tr w:rsidR="005C4A21" w:rsidRPr="00152D30" w14:paraId="63D28FDA" w14:textId="77777777" w:rsidTr="00AA4F69">
        <w:trPr>
          <w:trHeight w:val="555"/>
        </w:trPr>
        <w:tc>
          <w:tcPr>
            <w:tcW w:w="3369" w:type="dxa"/>
            <w:gridSpan w:val="2"/>
            <w:vMerge w:val="restart"/>
            <w:tcBorders>
              <w:top w:val="double" w:sz="4" w:space="0" w:color="auto"/>
              <w:left w:val="single" w:sz="4" w:space="0" w:color="auto"/>
              <w:right w:val="single" w:sz="4" w:space="0" w:color="auto"/>
            </w:tcBorders>
            <w:shd w:val="clear" w:color="auto" w:fill="DDDDFF"/>
            <w:vAlign w:val="center"/>
          </w:tcPr>
          <w:p w14:paraId="56CA0294"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gridSpan w:val="2"/>
            <w:vMerge w:val="restart"/>
            <w:tcBorders>
              <w:top w:val="double" w:sz="4" w:space="0" w:color="auto"/>
              <w:left w:val="single" w:sz="4" w:space="0" w:color="auto"/>
              <w:right w:val="single" w:sz="4" w:space="0" w:color="auto"/>
            </w:tcBorders>
            <w:shd w:val="clear" w:color="auto" w:fill="DDDDFF"/>
            <w:vAlign w:val="center"/>
          </w:tcPr>
          <w:p w14:paraId="1ED1DAB5" w14:textId="77777777" w:rsidR="005C4A21" w:rsidRPr="00152D30" w:rsidRDefault="005C4A21" w:rsidP="005C4A21">
            <w:pPr>
              <w:jc w:val="center"/>
              <w:rPr>
                <w:rFonts w:ascii="Times New Roman" w:hAnsi="Times New Roman"/>
                <w:b/>
                <w:sz w:val="18"/>
                <w:szCs w:val="18"/>
                <w:lang w:val="ru-RU"/>
              </w:rPr>
            </w:pPr>
            <w:r w:rsidRPr="00152D30">
              <w:rPr>
                <w:rFonts w:ascii="Times New Roman" w:hAnsi="Times New Roman"/>
                <w:b/>
                <w:sz w:val="18"/>
                <w:szCs w:val="18"/>
                <w:lang w:val="ru-RU"/>
              </w:rPr>
              <w:t>ОДГОВОРНЕ ИНСТИТУЦИЈЕ И ИНСТИТУЦИЈЕ УКЉУЧЕНЕ У СПРОВОЂЕЊЕ</w:t>
            </w:r>
          </w:p>
        </w:tc>
        <w:tc>
          <w:tcPr>
            <w:tcW w:w="969" w:type="dxa"/>
            <w:vMerge w:val="restart"/>
            <w:tcBorders>
              <w:top w:val="double" w:sz="4" w:space="0" w:color="auto"/>
              <w:left w:val="single" w:sz="4" w:space="0" w:color="auto"/>
              <w:right w:val="single" w:sz="4" w:space="0" w:color="auto"/>
            </w:tcBorders>
            <w:shd w:val="clear" w:color="auto" w:fill="DDDDFF"/>
            <w:textDirection w:val="btLr"/>
            <w:vAlign w:val="center"/>
          </w:tcPr>
          <w:p w14:paraId="73C01DA7" w14:textId="77777777" w:rsidR="005C4A21" w:rsidRPr="00152D30" w:rsidRDefault="005C4A21" w:rsidP="005C4A21">
            <w:pPr>
              <w:ind w:left="113" w:right="113"/>
              <w:jc w:val="center"/>
              <w:rPr>
                <w:rFonts w:ascii="Times New Roman" w:hAnsi="Times New Roman"/>
                <w:b/>
                <w:sz w:val="20"/>
                <w:szCs w:val="20"/>
              </w:rPr>
            </w:pPr>
            <w:r w:rsidRPr="00152D30">
              <w:rPr>
                <w:rFonts w:ascii="Times New Roman" w:hAnsi="Times New Roman"/>
                <w:b/>
                <w:sz w:val="20"/>
                <w:szCs w:val="20"/>
              </w:rPr>
              <w:t>ВРЕМЕНСКИ ОКВИР/РОК</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2C3E8FF2"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ЈАЧАЊЕ АДМИНИСТРАТИВНИХ 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77250F8D"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 xml:space="preserve">ФИНАНСИЈСКА СРЕДСТВА </w:t>
            </w:r>
          </w:p>
        </w:tc>
      </w:tr>
      <w:tr w:rsidR="00AA4F69" w:rsidRPr="00EB2369" w14:paraId="2D190632" w14:textId="77777777" w:rsidTr="00AA4F69">
        <w:trPr>
          <w:trHeight w:val="938"/>
        </w:trPr>
        <w:tc>
          <w:tcPr>
            <w:tcW w:w="3369" w:type="dxa"/>
            <w:gridSpan w:val="2"/>
            <w:vMerge/>
            <w:tcBorders>
              <w:top w:val="single" w:sz="4" w:space="0" w:color="auto"/>
              <w:left w:val="single" w:sz="4" w:space="0" w:color="auto"/>
              <w:right w:val="single" w:sz="4" w:space="0" w:color="auto"/>
            </w:tcBorders>
            <w:shd w:val="clear" w:color="auto" w:fill="DDDDFF"/>
            <w:vAlign w:val="center"/>
          </w:tcPr>
          <w:p w14:paraId="1FE5934F" w14:textId="77777777" w:rsidR="005C4A21" w:rsidRPr="00152D30" w:rsidRDefault="005C4A21" w:rsidP="005C4A21">
            <w:pPr>
              <w:jc w:val="center"/>
              <w:rPr>
                <w:rFonts w:ascii="Times New Roman" w:hAnsi="Times New Roman"/>
                <w:b/>
                <w:sz w:val="20"/>
                <w:szCs w:val="20"/>
              </w:rPr>
            </w:pPr>
          </w:p>
        </w:tc>
        <w:tc>
          <w:tcPr>
            <w:tcW w:w="1710" w:type="dxa"/>
            <w:gridSpan w:val="2"/>
            <w:vMerge/>
            <w:tcBorders>
              <w:top w:val="single" w:sz="4" w:space="0" w:color="auto"/>
              <w:left w:val="single" w:sz="4" w:space="0" w:color="auto"/>
              <w:right w:val="single" w:sz="4" w:space="0" w:color="auto"/>
            </w:tcBorders>
            <w:shd w:val="clear" w:color="auto" w:fill="DDDDFF"/>
            <w:vAlign w:val="center"/>
          </w:tcPr>
          <w:p w14:paraId="455113DE" w14:textId="77777777" w:rsidR="005C4A21" w:rsidRPr="00152D30" w:rsidRDefault="005C4A21" w:rsidP="005C4A21">
            <w:pPr>
              <w:jc w:val="center"/>
              <w:rPr>
                <w:rFonts w:ascii="Times New Roman" w:hAnsi="Times New Roman"/>
                <w:b/>
                <w:sz w:val="20"/>
                <w:szCs w:val="20"/>
              </w:rPr>
            </w:pPr>
          </w:p>
        </w:tc>
        <w:tc>
          <w:tcPr>
            <w:tcW w:w="969" w:type="dxa"/>
            <w:vMerge/>
            <w:tcBorders>
              <w:top w:val="single" w:sz="4" w:space="0" w:color="auto"/>
              <w:left w:val="single" w:sz="4" w:space="0" w:color="auto"/>
              <w:right w:val="single" w:sz="4" w:space="0" w:color="auto"/>
            </w:tcBorders>
            <w:shd w:val="clear" w:color="auto" w:fill="DDDDFF"/>
            <w:textDirection w:val="btLr"/>
            <w:vAlign w:val="center"/>
          </w:tcPr>
          <w:p w14:paraId="52740124" w14:textId="77777777" w:rsidR="005C4A21" w:rsidRPr="00152D30" w:rsidRDefault="005C4A21" w:rsidP="005C4A21">
            <w:pPr>
              <w:ind w:left="113" w:right="113"/>
              <w:jc w:val="center"/>
              <w:rPr>
                <w:rFonts w:ascii="Times New Roman" w:hAnsi="Times New Roman"/>
                <w:b/>
                <w:sz w:val="20"/>
                <w:szCs w:val="20"/>
              </w:rPr>
            </w:pPr>
          </w:p>
        </w:tc>
        <w:tc>
          <w:tcPr>
            <w:tcW w:w="2250" w:type="dxa"/>
            <w:tcBorders>
              <w:top w:val="single" w:sz="4" w:space="0" w:color="auto"/>
              <w:left w:val="single" w:sz="4" w:space="0" w:color="auto"/>
              <w:right w:val="single" w:sz="4" w:space="0" w:color="auto"/>
            </w:tcBorders>
            <w:shd w:val="clear" w:color="auto" w:fill="DDDDFF"/>
            <w:vAlign w:val="center"/>
          </w:tcPr>
          <w:p w14:paraId="475CA595"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 xml:space="preserve">ТРЕНУТНИ КАПАЦИТЕТИ </w:t>
            </w:r>
          </w:p>
        </w:tc>
        <w:tc>
          <w:tcPr>
            <w:tcW w:w="2880" w:type="dxa"/>
            <w:tcBorders>
              <w:top w:val="single" w:sz="4" w:space="0" w:color="auto"/>
              <w:left w:val="single" w:sz="4" w:space="0" w:color="auto"/>
              <w:right w:val="single" w:sz="4" w:space="0" w:color="auto"/>
            </w:tcBorders>
            <w:shd w:val="clear" w:color="auto" w:fill="DDDDFF"/>
            <w:vAlign w:val="center"/>
          </w:tcPr>
          <w:p w14:paraId="4849275C"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 xml:space="preserve">ПОТРЕБНИ КАПАЦИТЕТИ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3977D348"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ЦИЉАНИ ДАТУМ</w:t>
            </w:r>
          </w:p>
        </w:tc>
        <w:tc>
          <w:tcPr>
            <w:tcW w:w="1980" w:type="dxa"/>
            <w:tcBorders>
              <w:top w:val="single" w:sz="4" w:space="0" w:color="auto"/>
              <w:left w:val="single" w:sz="4" w:space="0" w:color="auto"/>
              <w:right w:val="single" w:sz="4" w:space="0" w:color="auto"/>
            </w:tcBorders>
            <w:shd w:val="clear" w:color="auto" w:fill="DDDDFF"/>
            <w:vAlign w:val="center"/>
          </w:tcPr>
          <w:p w14:paraId="44F14959"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lang w:val="sr-Latn-RS"/>
              </w:rPr>
              <w:t>РЕДОВНА БУЏЕТСКА 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7797AD27" w14:textId="77777777" w:rsidR="005C4A21" w:rsidRPr="00152D30" w:rsidRDefault="005C4A21" w:rsidP="005C4A21">
            <w:pPr>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10DA987F" w14:textId="77777777" w:rsidR="005C4A21" w:rsidRPr="00152D30" w:rsidRDefault="005C4A21" w:rsidP="005C4A21">
            <w:pPr>
              <w:jc w:val="center"/>
              <w:rPr>
                <w:rFonts w:ascii="Times New Roman" w:hAnsi="Times New Roman"/>
                <w:b/>
                <w:sz w:val="20"/>
                <w:szCs w:val="20"/>
                <w:lang w:val="ru-RU"/>
              </w:rPr>
            </w:pPr>
            <w:r w:rsidRPr="00152D30">
              <w:rPr>
                <w:rFonts w:ascii="Times New Roman" w:hAnsi="Times New Roman"/>
                <w:b/>
                <w:sz w:val="20"/>
                <w:szCs w:val="20"/>
                <w:lang w:val="ru-RU"/>
              </w:rPr>
              <w:t>(ЕУ И ДРУГА ДОНАТОРСКА СРЕДСТВА)</w:t>
            </w:r>
          </w:p>
        </w:tc>
      </w:tr>
      <w:tr w:rsidR="00AA4F69" w:rsidRPr="00152D30" w14:paraId="6516569F" w14:textId="77777777" w:rsidTr="00AA4F69">
        <w:trPr>
          <w:trHeight w:val="2060"/>
        </w:trPr>
        <w:tc>
          <w:tcPr>
            <w:tcW w:w="828" w:type="dxa"/>
            <w:tcBorders>
              <w:bottom w:val="single" w:sz="4" w:space="0" w:color="auto"/>
            </w:tcBorders>
          </w:tcPr>
          <w:p w14:paraId="340F7FA3" w14:textId="77777777" w:rsidR="00021967" w:rsidRPr="00152D30" w:rsidRDefault="00021967" w:rsidP="00021967">
            <w:pPr>
              <w:rPr>
                <w:rFonts w:ascii="Times New Roman" w:hAnsi="Times New Roman"/>
                <w:sz w:val="16"/>
                <w:szCs w:val="16"/>
              </w:rPr>
            </w:pPr>
            <w:r w:rsidRPr="00152D30">
              <w:rPr>
                <w:rFonts w:ascii="Times New Roman" w:hAnsi="Times New Roman"/>
                <w:sz w:val="16"/>
                <w:szCs w:val="16"/>
              </w:rPr>
              <w:t>1.3.3.1</w:t>
            </w:r>
          </w:p>
        </w:tc>
        <w:tc>
          <w:tcPr>
            <w:tcW w:w="2541" w:type="dxa"/>
            <w:tcBorders>
              <w:bottom w:val="single" w:sz="4" w:space="0" w:color="auto"/>
            </w:tcBorders>
          </w:tcPr>
          <w:p w14:paraId="51A05107" w14:textId="15CC7A27" w:rsidR="00021967" w:rsidRPr="00152D30" w:rsidRDefault="00021967" w:rsidP="00021967">
            <w:pPr>
              <w:rPr>
                <w:rFonts w:ascii="Times New Roman" w:hAnsi="Times New Roman"/>
                <w:sz w:val="16"/>
                <w:szCs w:val="16"/>
                <w:lang w:val="ru-RU"/>
              </w:rPr>
            </w:pPr>
            <w:r w:rsidRPr="00152D30">
              <w:rPr>
                <w:rFonts w:ascii="Times New Roman" w:hAnsi="Times New Roman"/>
                <w:sz w:val="16"/>
                <w:szCs w:val="16"/>
                <w:lang w:val="ru-RU"/>
              </w:rPr>
              <w:t>Израда стручне анализе у вези са начином учешћа запослених у одлучивању у европском друштву и у европској задрузи ради припреме основних елемената за усклађивање и транспоновање ове директиве у зак</w:t>
            </w:r>
            <w:r w:rsidR="00EF7F0D" w:rsidRPr="00152D30">
              <w:rPr>
                <w:rFonts w:ascii="Times New Roman" w:hAnsi="Times New Roman"/>
                <w:sz w:val="16"/>
                <w:szCs w:val="16"/>
                <w:lang w:val="ru-RU"/>
              </w:rPr>
              <w:t>онодавство Републике Србије</w:t>
            </w:r>
          </w:p>
        </w:tc>
        <w:tc>
          <w:tcPr>
            <w:tcW w:w="1710" w:type="dxa"/>
            <w:gridSpan w:val="2"/>
            <w:tcBorders>
              <w:bottom w:val="single" w:sz="4" w:space="0" w:color="auto"/>
            </w:tcBorders>
          </w:tcPr>
          <w:p w14:paraId="77C9FCFE" w14:textId="77777777" w:rsidR="00E4685F" w:rsidRPr="00152D30" w:rsidRDefault="00E4685F" w:rsidP="00E4685F">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0E5157F5" w14:textId="4E96ED1B" w:rsidR="00021967" w:rsidRPr="00152D30" w:rsidRDefault="00021967" w:rsidP="00021967">
            <w:pPr>
              <w:rPr>
                <w:rFonts w:ascii="Times New Roman" w:hAnsi="Times New Roman"/>
                <w:sz w:val="16"/>
                <w:szCs w:val="16"/>
                <w:lang w:val="ru-RU"/>
              </w:rPr>
            </w:pPr>
            <w:r w:rsidRPr="00152D30">
              <w:rPr>
                <w:rFonts w:ascii="Times New Roman" w:hAnsi="Times New Roman"/>
                <w:sz w:val="16"/>
                <w:szCs w:val="16"/>
                <w:lang w:val="ru-RU"/>
              </w:rPr>
              <w:t>МРЗБСП у сарадњи са социјалним партнерима</w:t>
            </w:r>
          </w:p>
        </w:tc>
        <w:tc>
          <w:tcPr>
            <w:tcW w:w="969" w:type="dxa"/>
            <w:tcBorders>
              <w:bottom w:val="single" w:sz="4" w:space="0" w:color="auto"/>
            </w:tcBorders>
          </w:tcPr>
          <w:p w14:paraId="61A80062" w14:textId="3A02B05D" w:rsidR="00021967" w:rsidRPr="00152D30" w:rsidRDefault="00A3043D" w:rsidP="00021967">
            <w:pPr>
              <w:rPr>
                <w:rFonts w:ascii="Times New Roman" w:hAnsi="Times New Roman"/>
                <w:sz w:val="16"/>
                <w:szCs w:val="16"/>
                <w:highlight w:val="yellow"/>
                <w:lang w:val="sr-Cyrl-RS"/>
              </w:rPr>
            </w:pPr>
            <w:r w:rsidRPr="00152D30">
              <w:rPr>
                <w:rFonts w:ascii="Times New Roman" w:hAnsi="Times New Roman"/>
                <w:sz w:val="16"/>
                <w:szCs w:val="16"/>
                <w:lang w:val="sr-Cyrl-RS"/>
              </w:rPr>
              <w:t>3.</w:t>
            </w:r>
            <w:r w:rsidR="00021967" w:rsidRPr="00152D30">
              <w:rPr>
                <w:rFonts w:ascii="Times New Roman" w:hAnsi="Times New Roman"/>
                <w:sz w:val="16"/>
                <w:szCs w:val="16"/>
              </w:rPr>
              <w:t xml:space="preserve"> квартал </w:t>
            </w:r>
            <w:r w:rsidR="00021967" w:rsidRPr="00152D30">
              <w:rPr>
                <w:rFonts w:ascii="Times New Roman" w:hAnsi="Times New Roman"/>
                <w:sz w:val="16"/>
                <w:szCs w:val="16"/>
                <w:lang w:val="sr-Cyrl-CS"/>
              </w:rPr>
              <w:t>2020.</w:t>
            </w:r>
          </w:p>
        </w:tc>
        <w:tc>
          <w:tcPr>
            <w:tcW w:w="2250" w:type="dxa"/>
            <w:tcBorders>
              <w:bottom w:val="single" w:sz="4" w:space="0" w:color="auto"/>
            </w:tcBorders>
          </w:tcPr>
          <w:p w14:paraId="05239A27" w14:textId="25308C91" w:rsidR="00021967" w:rsidRPr="00152D30" w:rsidRDefault="00021967" w:rsidP="00021967">
            <w:pPr>
              <w:rPr>
                <w:rFonts w:ascii="Times New Roman" w:hAnsi="Times New Roman"/>
                <w:sz w:val="16"/>
                <w:szCs w:val="16"/>
                <w:lang w:val="sr-Cyrl-RS"/>
              </w:rPr>
            </w:pPr>
            <w:r w:rsidRPr="00152D30">
              <w:rPr>
                <w:rFonts w:ascii="Times New Roman" w:hAnsi="Times New Roman"/>
                <w:sz w:val="16"/>
                <w:szCs w:val="16"/>
              </w:rPr>
              <w:t>Као у 1.3.1.1</w:t>
            </w:r>
          </w:p>
        </w:tc>
        <w:tc>
          <w:tcPr>
            <w:tcW w:w="2880" w:type="dxa"/>
            <w:tcBorders>
              <w:bottom w:val="single" w:sz="4" w:space="0" w:color="auto"/>
            </w:tcBorders>
          </w:tcPr>
          <w:p w14:paraId="168430BE" w14:textId="77777777" w:rsidR="00021967" w:rsidRPr="00152D30" w:rsidRDefault="00021967" w:rsidP="00021967">
            <w:pPr>
              <w:rPr>
                <w:rFonts w:ascii="Times New Roman" w:hAnsi="Times New Roman"/>
                <w:sz w:val="16"/>
                <w:szCs w:val="16"/>
                <w:lang w:val="sr-Cyrl-CS"/>
              </w:rPr>
            </w:pPr>
            <w:r w:rsidRPr="00152D30">
              <w:rPr>
                <w:rFonts w:ascii="Times New Roman" w:hAnsi="Times New Roman"/>
                <w:sz w:val="16"/>
                <w:szCs w:val="16"/>
                <w:lang w:val="ru-RU"/>
              </w:rPr>
              <w:t>Као у 1.3.1.1</w:t>
            </w:r>
          </w:p>
          <w:p w14:paraId="684E9887" w14:textId="4CBA2DCD" w:rsidR="00021967" w:rsidRPr="00152D30" w:rsidRDefault="00021967" w:rsidP="00021967">
            <w:pPr>
              <w:rPr>
                <w:rFonts w:ascii="Times New Roman" w:hAnsi="Times New Roman"/>
                <w:sz w:val="16"/>
                <w:szCs w:val="16"/>
                <w:lang w:val="sr-Cyrl-CS"/>
              </w:rPr>
            </w:pPr>
            <w:r w:rsidRPr="00152D30">
              <w:rPr>
                <w:rFonts w:ascii="Times New Roman" w:hAnsi="Times New Roman"/>
                <w:sz w:val="16"/>
                <w:szCs w:val="16"/>
                <w:lang w:val="ru-RU"/>
              </w:rPr>
              <w:t>Едукација запослених о правним тековинама ЕУ пут</w:t>
            </w:r>
            <w:r w:rsidR="00493088" w:rsidRPr="00152D30">
              <w:rPr>
                <w:rFonts w:ascii="Times New Roman" w:hAnsi="Times New Roman"/>
                <w:sz w:val="16"/>
                <w:szCs w:val="16"/>
                <w:lang w:val="ru-RU"/>
              </w:rPr>
              <w:t>ем семинара и радионица, преко П</w:t>
            </w:r>
            <w:r w:rsidRPr="00152D30">
              <w:rPr>
                <w:rFonts w:ascii="Times New Roman" w:hAnsi="Times New Roman"/>
                <w:sz w:val="16"/>
                <w:szCs w:val="16"/>
                <w:lang w:val="ru-RU"/>
              </w:rPr>
              <w:t xml:space="preserve">рограма </w:t>
            </w:r>
            <w:r w:rsidR="00493088" w:rsidRPr="00152D30">
              <w:rPr>
                <w:rFonts w:ascii="Times New Roman" w:hAnsi="Times New Roman"/>
                <w:sz w:val="16"/>
                <w:szCs w:val="16"/>
                <w:lang w:val="ru-RU"/>
              </w:rPr>
              <w:t xml:space="preserve"> ТАЕКС</w:t>
            </w:r>
            <w:r w:rsidR="000E7256" w:rsidRPr="00152D30">
              <w:rPr>
                <w:rFonts w:ascii="Times New Roman" w:hAnsi="Times New Roman"/>
                <w:sz w:val="16"/>
                <w:szCs w:val="16"/>
                <w:lang w:val="ru-RU"/>
              </w:rPr>
              <w:t xml:space="preserve"> </w:t>
            </w:r>
            <w:r w:rsidRPr="00152D30">
              <w:rPr>
                <w:rFonts w:ascii="Times New Roman" w:hAnsi="Times New Roman"/>
                <w:sz w:val="16"/>
                <w:szCs w:val="16"/>
                <w:lang w:val="ru-RU"/>
              </w:rPr>
              <w:t xml:space="preserve"> </w:t>
            </w:r>
            <w:r w:rsidRPr="00152D30">
              <w:rPr>
                <w:rFonts w:ascii="Times New Roman" w:hAnsi="Times New Roman"/>
                <w:sz w:val="16"/>
                <w:szCs w:val="16"/>
                <w:lang w:val="sr-Cyrl-CS"/>
              </w:rPr>
              <w:t>и других облика билатералне и мултилатералне техничке подршке</w:t>
            </w:r>
          </w:p>
          <w:p w14:paraId="41DD88E2" w14:textId="06B21FC5" w:rsidR="00021967" w:rsidRPr="00152D30" w:rsidRDefault="00021967" w:rsidP="00021967">
            <w:pPr>
              <w:rPr>
                <w:rFonts w:ascii="Times New Roman" w:hAnsi="Times New Roman"/>
                <w:sz w:val="16"/>
                <w:szCs w:val="16"/>
                <w:lang w:val="sr-Cyrl-RS"/>
              </w:rPr>
            </w:pPr>
            <w:r w:rsidRPr="00152D30">
              <w:rPr>
                <w:rFonts w:ascii="Times New Roman" w:hAnsi="Times New Roman"/>
                <w:sz w:val="16"/>
                <w:szCs w:val="16"/>
                <w:lang w:val="ru-RU"/>
              </w:rPr>
              <w:t xml:space="preserve">- </w:t>
            </w:r>
            <w:r w:rsidRPr="00152D30">
              <w:rPr>
                <w:rFonts w:ascii="Times New Roman" w:hAnsi="Times New Roman"/>
                <w:sz w:val="16"/>
                <w:szCs w:val="16"/>
                <w:lang w:val="sr-Cyrl-RS"/>
              </w:rPr>
              <w:t xml:space="preserve">1 </w:t>
            </w:r>
            <w:r w:rsidR="00493088" w:rsidRPr="00152D30">
              <w:rPr>
                <w:rFonts w:ascii="Times New Roman" w:hAnsi="Times New Roman"/>
                <w:sz w:val="16"/>
                <w:szCs w:val="16"/>
                <w:lang w:val="ru-RU"/>
              </w:rPr>
              <w:t>експерт ТАЕКС,</w:t>
            </w:r>
            <w:r w:rsidRPr="00152D30">
              <w:rPr>
                <w:rFonts w:ascii="Times New Roman" w:hAnsi="Times New Roman"/>
                <w:sz w:val="16"/>
                <w:szCs w:val="16"/>
                <w:lang w:val="ru-RU"/>
              </w:rPr>
              <w:t xml:space="preserve"> 1 посета од 5 дана у </w:t>
            </w:r>
            <w:r w:rsidRPr="00152D30">
              <w:rPr>
                <w:rFonts w:ascii="Times New Roman" w:hAnsi="Times New Roman"/>
                <w:sz w:val="16"/>
                <w:szCs w:val="16"/>
                <w:lang w:val="sr-Cyrl-RS"/>
              </w:rPr>
              <w:t>2020</w:t>
            </w:r>
            <w:r w:rsidRPr="00152D30">
              <w:rPr>
                <w:rFonts w:ascii="Times New Roman" w:hAnsi="Times New Roman"/>
                <w:sz w:val="16"/>
                <w:szCs w:val="16"/>
                <w:lang w:val="ru-RU"/>
              </w:rPr>
              <w:t xml:space="preserve">.  </w:t>
            </w:r>
          </w:p>
        </w:tc>
        <w:tc>
          <w:tcPr>
            <w:tcW w:w="1080" w:type="dxa"/>
            <w:tcBorders>
              <w:bottom w:val="single" w:sz="4" w:space="0" w:color="auto"/>
            </w:tcBorders>
          </w:tcPr>
          <w:p w14:paraId="6AD92136" w14:textId="2AB99489" w:rsidR="00021967" w:rsidRPr="00152D30" w:rsidRDefault="006A2DE3" w:rsidP="00021967">
            <w:pPr>
              <w:rPr>
                <w:rFonts w:ascii="Times New Roman" w:hAnsi="Times New Roman"/>
                <w:sz w:val="16"/>
                <w:szCs w:val="16"/>
                <w:highlight w:val="yellow"/>
              </w:rPr>
            </w:pPr>
            <w:r w:rsidRPr="00152D30">
              <w:rPr>
                <w:rFonts w:ascii="Times New Roman" w:hAnsi="Times New Roman"/>
                <w:sz w:val="16"/>
                <w:szCs w:val="16"/>
                <w:lang w:val="sr-Cyrl-RS"/>
              </w:rPr>
              <w:t>2.</w:t>
            </w:r>
            <w:r w:rsidR="00021967" w:rsidRPr="00152D30">
              <w:rPr>
                <w:rFonts w:ascii="Times New Roman" w:hAnsi="Times New Roman"/>
                <w:sz w:val="16"/>
                <w:szCs w:val="16"/>
              </w:rPr>
              <w:t xml:space="preserve"> квартал </w:t>
            </w:r>
            <w:r w:rsidRPr="00152D30">
              <w:rPr>
                <w:rFonts w:ascii="Times New Roman" w:hAnsi="Times New Roman"/>
                <w:sz w:val="16"/>
                <w:szCs w:val="16"/>
                <w:lang w:val="sr-Cyrl-CS"/>
              </w:rPr>
              <w:t xml:space="preserve"> 2020.</w:t>
            </w:r>
            <w:r w:rsidR="00021967" w:rsidRPr="00152D30">
              <w:rPr>
                <w:rFonts w:ascii="Times New Roman" w:hAnsi="Times New Roman"/>
                <w:sz w:val="16"/>
                <w:szCs w:val="16"/>
                <w:lang w:val="sr-Cyrl-CS"/>
              </w:rPr>
              <w:t xml:space="preserve"> </w:t>
            </w:r>
          </w:p>
        </w:tc>
        <w:tc>
          <w:tcPr>
            <w:tcW w:w="1980" w:type="dxa"/>
            <w:tcBorders>
              <w:bottom w:val="single" w:sz="4" w:space="0" w:color="auto"/>
            </w:tcBorders>
          </w:tcPr>
          <w:p w14:paraId="26DC1007" w14:textId="0AE4FD78" w:rsidR="00021967" w:rsidRPr="00152D30" w:rsidRDefault="00021967" w:rsidP="00021967">
            <w:pPr>
              <w:rPr>
                <w:rFonts w:ascii="Times New Roman" w:hAnsi="Times New Roman"/>
                <w:sz w:val="16"/>
                <w:szCs w:val="16"/>
              </w:rPr>
            </w:pPr>
            <w:r w:rsidRPr="00152D30">
              <w:rPr>
                <w:rFonts w:ascii="Times New Roman" w:hAnsi="Times New Roman"/>
                <w:sz w:val="16"/>
                <w:szCs w:val="16"/>
                <w:lang w:val="ru-RU"/>
              </w:rPr>
              <w:t xml:space="preserve">Буџетирано у оквиру 1.3.1.1 </w:t>
            </w:r>
          </w:p>
        </w:tc>
        <w:tc>
          <w:tcPr>
            <w:tcW w:w="1980" w:type="dxa"/>
            <w:tcBorders>
              <w:bottom w:val="single" w:sz="4" w:space="0" w:color="auto"/>
            </w:tcBorders>
          </w:tcPr>
          <w:p w14:paraId="185AD2C2" w14:textId="77777777" w:rsidR="00021967" w:rsidRPr="00152D30" w:rsidRDefault="00021967" w:rsidP="00021967">
            <w:pPr>
              <w:rPr>
                <w:rFonts w:ascii="Times New Roman" w:hAnsi="Times New Roman"/>
                <w:sz w:val="16"/>
                <w:szCs w:val="16"/>
                <w:lang w:val="ru-RU"/>
              </w:rPr>
            </w:pPr>
            <w:r w:rsidRPr="00152D30">
              <w:rPr>
                <w:rFonts w:ascii="Times New Roman" w:hAnsi="Times New Roman"/>
                <w:sz w:val="16"/>
                <w:szCs w:val="16"/>
                <w:lang w:val="ru-RU"/>
              </w:rPr>
              <w:t>Донаторска средства укупно 2.250</w:t>
            </w:r>
            <w:r w:rsidR="00357424" w:rsidRPr="00152D30">
              <w:rPr>
                <w:rFonts w:ascii="Times New Roman" w:hAnsi="Times New Roman"/>
                <w:sz w:val="16"/>
                <w:szCs w:val="16"/>
                <w:lang w:val="ru-RU"/>
              </w:rPr>
              <w:t xml:space="preserve"> </w:t>
            </w:r>
            <w:r w:rsidRPr="00152D30">
              <w:rPr>
                <w:rFonts w:ascii="Times New Roman" w:hAnsi="Times New Roman"/>
                <w:sz w:val="16"/>
                <w:szCs w:val="16"/>
                <w:lang w:val="ru-RU"/>
              </w:rPr>
              <w:t>€, све у 2020.</w:t>
            </w:r>
          </w:p>
          <w:p w14:paraId="23A869AA" w14:textId="2CCF7052" w:rsidR="0072351F" w:rsidRPr="00152D30" w:rsidRDefault="0072351F" w:rsidP="0072351F">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284C91" w:rsidRPr="00152D30">
              <w:rPr>
                <w:rFonts w:ascii="Times New Roman" w:hAnsi="Times New Roman"/>
                <w:sz w:val="16"/>
                <w:szCs w:val="16"/>
                <w:lang w:val="sr-Cyrl-RS"/>
              </w:rPr>
              <w:t>265.500</w:t>
            </w:r>
            <w:r w:rsidR="00284C91"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0EEA6545" w14:textId="77777777" w:rsidR="0072351F" w:rsidRPr="00152D30" w:rsidRDefault="0072351F" w:rsidP="0072351F">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513BB89F" w14:textId="77777777" w:rsidR="0072351F" w:rsidRPr="00152D30" w:rsidRDefault="0072351F" w:rsidP="0072351F">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635F9650" w14:textId="374CCCD5" w:rsidR="0072351F" w:rsidRPr="00152D30" w:rsidRDefault="0072351F" w:rsidP="00021967">
            <w:pPr>
              <w:rPr>
                <w:rFonts w:ascii="Times New Roman" w:hAnsi="Times New Roman"/>
                <w:sz w:val="16"/>
                <w:szCs w:val="16"/>
                <w:lang w:val="ru-RU"/>
              </w:rPr>
            </w:pPr>
          </w:p>
        </w:tc>
      </w:tr>
      <w:tr w:rsidR="00AA4F69" w:rsidRPr="00152D30" w14:paraId="1D7ED09E" w14:textId="77777777" w:rsidTr="00AA4F69">
        <w:trPr>
          <w:trHeight w:val="1160"/>
        </w:trPr>
        <w:tc>
          <w:tcPr>
            <w:tcW w:w="828" w:type="dxa"/>
            <w:tcBorders>
              <w:bottom w:val="single" w:sz="4" w:space="0" w:color="auto"/>
            </w:tcBorders>
          </w:tcPr>
          <w:p w14:paraId="2506109E" w14:textId="77777777" w:rsidR="00021967" w:rsidRPr="00152D30" w:rsidRDefault="00021967" w:rsidP="00021967">
            <w:pPr>
              <w:rPr>
                <w:rFonts w:ascii="Times New Roman" w:hAnsi="Times New Roman"/>
                <w:sz w:val="16"/>
                <w:szCs w:val="16"/>
              </w:rPr>
            </w:pPr>
            <w:r w:rsidRPr="00152D30">
              <w:rPr>
                <w:rFonts w:ascii="Times New Roman" w:hAnsi="Times New Roman"/>
                <w:sz w:val="16"/>
                <w:szCs w:val="16"/>
              </w:rPr>
              <w:t>1.3.3.2</w:t>
            </w:r>
          </w:p>
        </w:tc>
        <w:tc>
          <w:tcPr>
            <w:tcW w:w="2541" w:type="dxa"/>
            <w:tcBorders>
              <w:bottom w:val="single" w:sz="4" w:space="0" w:color="auto"/>
            </w:tcBorders>
          </w:tcPr>
          <w:p w14:paraId="74B844BA" w14:textId="766B69FA" w:rsidR="00021967" w:rsidRPr="00152D30" w:rsidRDefault="00021967" w:rsidP="00021967">
            <w:pPr>
              <w:rPr>
                <w:rFonts w:ascii="Times New Roman" w:hAnsi="Times New Roman"/>
                <w:sz w:val="16"/>
                <w:szCs w:val="16"/>
                <w:lang w:val="ru-RU" w:eastAsia="hr-HR"/>
              </w:rPr>
            </w:pPr>
            <w:r w:rsidRPr="00152D30">
              <w:rPr>
                <w:rFonts w:ascii="Times New Roman" w:hAnsi="Times New Roman"/>
                <w:sz w:val="16"/>
                <w:szCs w:val="16"/>
                <w:lang w:val="ru-RU"/>
              </w:rPr>
              <w:t xml:space="preserve">Доношење посебног Закона о  учешћу запослених у одлучивању у европском друшву и европској задрузи </w:t>
            </w:r>
          </w:p>
        </w:tc>
        <w:tc>
          <w:tcPr>
            <w:tcW w:w="1710" w:type="dxa"/>
            <w:gridSpan w:val="2"/>
            <w:tcBorders>
              <w:bottom w:val="single" w:sz="4" w:space="0" w:color="auto"/>
            </w:tcBorders>
          </w:tcPr>
          <w:p w14:paraId="2073DE37" w14:textId="77777777" w:rsidR="00E4685F" w:rsidRPr="00152D30" w:rsidRDefault="00E4685F" w:rsidP="00E4685F">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5C3190C6" w14:textId="15CDDC0A" w:rsidR="00021967" w:rsidRPr="00152D30" w:rsidRDefault="00021967" w:rsidP="00021967">
            <w:pPr>
              <w:rPr>
                <w:rFonts w:ascii="Times New Roman" w:hAnsi="Times New Roman"/>
                <w:sz w:val="16"/>
                <w:szCs w:val="16"/>
                <w:lang w:val="ru-RU"/>
              </w:rPr>
            </w:pPr>
            <w:r w:rsidRPr="00152D30">
              <w:rPr>
                <w:rFonts w:ascii="Times New Roman" w:hAnsi="Times New Roman"/>
                <w:sz w:val="16"/>
                <w:szCs w:val="16"/>
                <w:lang w:val="ru-RU"/>
              </w:rPr>
              <w:t>МРЗБСП у сарадњи са социјланим партнерима</w:t>
            </w:r>
          </w:p>
        </w:tc>
        <w:tc>
          <w:tcPr>
            <w:tcW w:w="969" w:type="dxa"/>
            <w:tcBorders>
              <w:bottom w:val="single" w:sz="4" w:space="0" w:color="auto"/>
            </w:tcBorders>
          </w:tcPr>
          <w:p w14:paraId="748BE9D9" w14:textId="7DDC1972" w:rsidR="00021967" w:rsidRPr="00152D30" w:rsidRDefault="00493088" w:rsidP="00021967">
            <w:pPr>
              <w:rPr>
                <w:rFonts w:ascii="Times New Roman" w:hAnsi="Times New Roman"/>
                <w:sz w:val="16"/>
                <w:szCs w:val="16"/>
                <w:highlight w:val="yellow"/>
                <w:lang w:val="sr-Cyrl-RS"/>
              </w:rPr>
            </w:pPr>
            <w:r w:rsidRPr="00152D30">
              <w:rPr>
                <w:rFonts w:ascii="Times New Roman" w:hAnsi="Times New Roman"/>
                <w:sz w:val="16"/>
                <w:szCs w:val="16"/>
                <w:lang w:val="sr-Cyrl-RS"/>
              </w:rPr>
              <w:t>4.</w:t>
            </w:r>
            <w:r w:rsidR="00021967" w:rsidRPr="00152D30">
              <w:rPr>
                <w:rFonts w:ascii="Times New Roman" w:hAnsi="Times New Roman"/>
                <w:sz w:val="16"/>
                <w:szCs w:val="16"/>
                <w:lang w:val="ru-RU"/>
              </w:rPr>
              <w:t xml:space="preserve"> квартал</w:t>
            </w:r>
            <w:r w:rsidR="00021967" w:rsidRPr="00152D30">
              <w:rPr>
                <w:rFonts w:ascii="Times New Roman" w:hAnsi="Times New Roman"/>
                <w:sz w:val="16"/>
                <w:szCs w:val="16"/>
              </w:rPr>
              <w:t xml:space="preserve"> </w:t>
            </w:r>
            <w:r w:rsidR="00021967" w:rsidRPr="00152D30">
              <w:rPr>
                <w:rFonts w:ascii="Times New Roman" w:hAnsi="Times New Roman"/>
                <w:sz w:val="16"/>
                <w:szCs w:val="16"/>
                <w:lang w:val="sr-Cyrl-CS"/>
              </w:rPr>
              <w:t>202</w:t>
            </w:r>
            <w:r w:rsidR="00684ED4" w:rsidRPr="00152D30">
              <w:rPr>
                <w:rFonts w:ascii="Times New Roman" w:hAnsi="Times New Roman"/>
                <w:sz w:val="16"/>
                <w:szCs w:val="16"/>
                <w:lang w:val="sr-Latn-RS"/>
              </w:rPr>
              <w:t>1</w:t>
            </w:r>
            <w:r w:rsidR="00021967" w:rsidRPr="00152D30">
              <w:rPr>
                <w:rFonts w:ascii="Times New Roman" w:hAnsi="Times New Roman"/>
                <w:sz w:val="16"/>
                <w:szCs w:val="16"/>
                <w:lang w:val="sr-Cyrl-CS"/>
              </w:rPr>
              <w:t>.</w:t>
            </w:r>
          </w:p>
        </w:tc>
        <w:tc>
          <w:tcPr>
            <w:tcW w:w="2250" w:type="dxa"/>
            <w:tcBorders>
              <w:bottom w:val="single" w:sz="4" w:space="0" w:color="auto"/>
            </w:tcBorders>
          </w:tcPr>
          <w:p w14:paraId="36971594" w14:textId="06AAEF0F" w:rsidR="00021967" w:rsidRPr="00152D30" w:rsidRDefault="00021967" w:rsidP="00021967">
            <w:pPr>
              <w:rPr>
                <w:rFonts w:ascii="Times New Roman" w:hAnsi="Times New Roman"/>
                <w:sz w:val="16"/>
                <w:szCs w:val="16"/>
              </w:rPr>
            </w:pPr>
            <w:r w:rsidRPr="00152D30">
              <w:rPr>
                <w:rFonts w:ascii="Times New Roman" w:hAnsi="Times New Roman"/>
                <w:sz w:val="16"/>
                <w:szCs w:val="16"/>
                <w:lang w:val="ru-RU"/>
              </w:rPr>
              <w:t>Као у 1.3.1.1</w:t>
            </w:r>
          </w:p>
        </w:tc>
        <w:tc>
          <w:tcPr>
            <w:tcW w:w="2880" w:type="dxa"/>
            <w:tcBorders>
              <w:bottom w:val="single" w:sz="4" w:space="0" w:color="auto"/>
            </w:tcBorders>
          </w:tcPr>
          <w:p w14:paraId="5D23B065" w14:textId="67808347" w:rsidR="00021967" w:rsidRPr="00152D30" w:rsidRDefault="00021967" w:rsidP="00021967">
            <w:pPr>
              <w:rPr>
                <w:rFonts w:ascii="Times New Roman" w:hAnsi="Times New Roman"/>
                <w:sz w:val="16"/>
                <w:szCs w:val="16"/>
              </w:rPr>
            </w:pPr>
            <w:r w:rsidRPr="00152D30">
              <w:rPr>
                <w:rFonts w:ascii="Times New Roman" w:hAnsi="Times New Roman"/>
                <w:sz w:val="16"/>
                <w:szCs w:val="16"/>
                <w:lang w:val="ru-RU"/>
              </w:rPr>
              <w:t>Као у 1.3.1.1</w:t>
            </w:r>
          </w:p>
        </w:tc>
        <w:tc>
          <w:tcPr>
            <w:tcW w:w="1080" w:type="dxa"/>
            <w:tcBorders>
              <w:bottom w:val="single" w:sz="4" w:space="0" w:color="auto"/>
            </w:tcBorders>
          </w:tcPr>
          <w:p w14:paraId="3D330688" w14:textId="515AB6B4" w:rsidR="00021967" w:rsidRPr="00152D30" w:rsidRDefault="00021967" w:rsidP="00021967">
            <w:pPr>
              <w:rPr>
                <w:rFonts w:ascii="Times New Roman" w:hAnsi="Times New Roman"/>
                <w:sz w:val="16"/>
                <w:szCs w:val="16"/>
                <w:highlight w:val="yellow"/>
              </w:rPr>
            </w:pPr>
            <w:r w:rsidRPr="00152D30">
              <w:rPr>
                <w:rFonts w:ascii="Times New Roman" w:hAnsi="Times New Roman"/>
                <w:sz w:val="16"/>
                <w:szCs w:val="16"/>
                <w:lang w:val="sr-Cyrl-CS"/>
              </w:rPr>
              <w:t xml:space="preserve"> Као под 1.3.3.1</w:t>
            </w:r>
          </w:p>
        </w:tc>
        <w:tc>
          <w:tcPr>
            <w:tcW w:w="1980" w:type="dxa"/>
            <w:tcBorders>
              <w:bottom w:val="single" w:sz="4" w:space="0" w:color="auto"/>
            </w:tcBorders>
          </w:tcPr>
          <w:p w14:paraId="698E6233" w14:textId="05594BE5" w:rsidR="00021967" w:rsidRPr="00152D30" w:rsidRDefault="00021967" w:rsidP="00021967">
            <w:pPr>
              <w:rPr>
                <w:rFonts w:ascii="Times New Roman" w:hAnsi="Times New Roman"/>
                <w:sz w:val="16"/>
                <w:szCs w:val="16"/>
              </w:rPr>
            </w:pPr>
            <w:r w:rsidRPr="00152D30">
              <w:rPr>
                <w:rFonts w:ascii="Times New Roman" w:hAnsi="Times New Roman"/>
                <w:sz w:val="16"/>
                <w:szCs w:val="16"/>
                <w:lang w:val="ru-RU"/>
              </w:rPr>
              <w:t xml:space="preserve">Буџетирано у оквиру 1.3.1.2 </w:t>
            </w:r>
          </w:p>
        </w:tc>
        <w:tc>
          <w:tcPr>
            <w:tcW w:w="1980" w:type="dxa"/>
            <w:tcBorders>
              <w:bottom w:val="single" w:sz="4" w:space="0" w:color="auto"/>
            </w:tcBorders>
          </w:tcPr>
          <w:p w14:paraId="165A33B8" w14:textId="77777777" w:rsidR="00021967" w:rsidRPr="00152D30" w:rsidRDefault="00021967" w:rsidP="00021967">
            <w:pPr>
              <w:rPr>
                <w:rFonts w:ascii="Times New Roman" w:hAnsi="Times New Roman"/>
                <w:sz w:val="16"/>
                <w:szCs w:val="16"/>
              </w:rPr>
            </w:pPr>
          </w:p>
        </w:tc>
      </w:tr>
      <w:tr w:rsidR="00AA4F69" w:rsidRPr="00152D30" w14:paraId="4E98CE1B" w14:textId="77777777" w:rsidTr="00AA4F69">
        <w:trPr>
          <w:trHeight w:val="4040"/>
        </w:trPr>
        <w:tc>
          <w:tcPr>
            <w:tcW w:w="828" w:type="dxa"/>
            <w:tcBorders>
              <w:bottom w:val="double" w:sz="4" w:space="0" w:color="auto"/>
            </w:tcBorders>
          </w:tcPr>
          <w:p w14:paraId="25160EC6" w14:textId="77777777" w:rsidR="00021967" w:rsidRPr="00152D30" w:rsidRDefault="00021967" w:rsidP="00021967">
            <w:pPr>
              <w:rPr>
                <w:rFonts w:ascii="Times New Roman" w:hAnsi="Times New Roman"/>
                <w:sz w:val="16"/>
                <w:szCs w:val="16"/>
              </w:rPr>
            </w:pPr>
            <w:r w:rsidRPr="00152D30">
              <w:rPr>
                <w:rFonts w:ascii="Times New Roman" w:hAnsi="Times New Roman"/>
                <w:sz w:val="16"/>
                <w:szCs w:val="16"/>
              </w:rPr>
              <w:t>1.3.3.3</w:t>
            </w:r>
          </w:p>
        </w:tc>
        <w:tc>
          <w:tcPr>
            <w:tcW w:w="2541" w:type="dxa"/>
            <w:tcBorders>
              <w:bottom w:val="double" w:sz="4" w:space="0" w:color="auto"/>
            </w:tcBorders>
          </w:tcPr>
          <w:p w14:paraId="0770C9C6" w14:textId="012EBB71" w:rsidR="00021967" w:rsidRPr="00152D30" w:rsidRDefault="00021967" w:rsidP="00021967">
            <w:pPr>
              <w:rPr>
                <w:rFonts w:ascii="Times New Roman" w:hAnsi="Times New Roman"/>
                <w:sz w:val="16"/>
                <w:szCs w:val="16"/>
                <w:lang w:val="ru-RU"/>
              </w:rPr>
            </w:pPr>
            <w:r w:rsidRPr="00152D30">
              <w:rPr>
                <w:rFonts w:ascii="Times New Roman" w:hAnsi="Times New Roman"/>
                <w:sz w:val="16"/>
                <w:szCs w:val="16"/>
                <w:lang w:val="sr-Latn-CS"/>
              </w:rPr>
              <w:t xml:space="preserve">Имплементација </w:t>
            </w:r>
            <w:r w:rsidRPr="00152D30">
              <w:rPr>
                <w:rFonts w:ascii="Times New Roman" w:hAnsi="Times New Roman"/>
                <w:sz w:val="16"/>
                <w:szCs w:val="16"/>
                <w:lang w:val="ru-RU"/>
              </w:rPr>
              <w:t>посебног Закона о учешћу запослених у</w:t>
            </w:r>
            <w:r w:rsidR="00BC35F8" w:rsidRPr="00152D30">
              <w:rPr>
                <w:rFonts w:ascii="Times New Roman" w:hAnsi="Times New Roman"/>
                <w:sz w:val="16"/>
                <w:szCs w:val="16"/>
                <w:lang w:val="ru-RU"/>
              </w:rPr>
              <w:t xml:space="preserve"> одлучивању у европском друшву и</w:t>
            </w:r>
            <w:r w:rsidRPr="00152D30">
              <w:rPr>
                <w:rFonts w:ascii="Times New Roman" w:hAnsi="Times New Roman"/>
                <w:sz w:val="16"/>
                <w:szCs w:val="16"/>
                <w:lang w:val="ru-RU"/>
              </w:rPr>
              <w:t xml:space="preserve"> европској задрузи кроз:</w:t>
            </w:r>
          </w:p>
          <w:p w14:paraId="0CF97305" w14:textId="77777777" w:rsidR="00021967" w:rsidRPr="00152D30" w:rsidRDefault="00021967" w:rsidP="00021967">
            <w:pPr>
              <w:rPr>
                <w:rFonts w:ascii="Times New Roman" w:hAnsi="Times New Roman"/>
                <w:sz w:val="16"/>
                <w:szCs w:val="16"/>
                <w:lang w:val="sr-Latn-CS"/>
              </w:rPr>
            </w:pPr>
            <w:r w:rsidRPr="00152D30">
              <w:rPr>
                <w:rFonts w:ascii="Times New Roman" w:hAnsi="Times New Roman"/>
                <w:sz w:val="16"/>
                <w:szCs w:val="16"/>
                <w:lang w:val="ru-RU"/>
              </w:rPr>
              <w:t xml:space="preserve">а) </w:t>
            </w:r>
            <w:r w:rsidRPr="00152D30">
              <w:rPr>
                <w:rFonts w:ascii="Times New Roman" w:hAnsi="Times New Roman"/>
                <w:sz w:val="16"/>
                <w:szCs w:val="16"/>
                <w:lang w:val="sr-Latn-CS"/>
              </w:rPr>
              <w:t>одрж</w:t>
            </w:r>
            <w:r w:rsidRPr="00152D30">
              <w:rPr>
                <w:rFonts w:ascii="Times New Roman" w:hAnsi="Times New Roman"/>
                <w:sz w:val="16"/>
                <w:szCs w:val="16"/>
                <w:lang w:val="ru-RU"/>
              </w:rPr>
              <w:t>а</w:t>
            </w:r>
            <w:r w:rsidRPr="00152D30">
              <w:rPr>
                <w:rFonts w:ascii="Times New Roman" w:hAnsi="Times New Roman"/>
                <w:sz w:val="16"/>
                <w:szCs w:val="16"/>
                <w:lang w:val="sr-Latn-CS"/>
              </w:rPr>
              <w:t>вање обука, семин</w:t>
            </w:r>
            <w:r w:rsidRPr="00152D30">
              <w:rPr>
                <w:rFonts w:ascii="Times New Roman" w:hAnsi="Times New Roman"/>
                <w:sz w:val="16"/>
                <w:szCs w:val="16"/>
                <w:lang w:val="ru-RU"/>
              </w:rPr>
              <w:t>а</w:t>
            </w:r>
            <w:r w:rsidRPr="00152D30">
              <w:rPr>
                <w:rFonts w:ascii="Times New Roman" w:hAnsi="Times New Roman"/>
                <w:sz w:val="16"/>
                <w:szCs w:val="16"/>
                <w:lang w:val="sr-Latn-CS"/>
              </w:rPr>
              <w:t>ра и радионица за социј</w:t>
            </w:r>
            <w:r w:rsidRPr="00152D30">
              <w:rPr>
                <w:rFonts w:ascii="Times New Roman" w:hAnsi="Times New Roman"/>
                <w:sz w:val="16"/>
                <w:szCs w:val="16"/>
                <w:lang w:val="ru-RU"/>
              </w:rPr>
              <w:t>а</w:t>
            </w:r>
            <w:r w:rsidRPr="00152D30">
              <w:rPr>
                <w:rFonts w:ascii="Times New Roman" w:hAnsi="Times New Roman"/>
                <w:sz w:val="16"/>
                <w:szCs w:val="16"/>
                <w:lang w:val="sr-Latn-CS"/>
              </w:rPr>
              <w:t xml:space="preserve">лне парнтере </w:t>
            </w:r>
          </w:p>
          <w:p w14:paraId="58BE423C" w14:textId="77777777" w:rsidR="00021967" w:rsidRPr="00152D30" w:rsidRDefault="00021967" w:rsidP="00021967">
            <w:pPr>
              <w:rPr>
                <w:rFonts w:ascii="Times New Roman" w:hAnsi="Times New Roman"/>
                <w:sz w:val="16"/>
                <w:szCs w:val="16"/>
                <w:lang w:val="ru-RU"/>
              </w:rPr>
            </w:pPr>
            <w:r w:rsidRPr="00152D30">
              <w:rPr>
                <w:rFonts w:ascii="Times New Roman" w:hAnsi="Times New Roman"/>
                <w:sz w:val="16"/>
                <w:szCs w:val="16"/>
                <w:lang w:val="ru-RU"/>
              </w:rPr>
              <w:t xml:space="preserve">б) </w:t>
            </w:r>
            <w:r w:rsidRPr="00152D30">
              <w:rPr>
                <w:rFonts w:ascii="Times New Roman" w:hAnsi="Times New Roman"/>
                <w:sz w:val="16"/>
                <w:szCs w:val="16"/>
                <w:lang w:val="sr-Latn-CS"/>
              </w:rPr>
              <w:t>одржавање округлих столова за социј</w:t>
            </w:r>
            <w:r w:rsidRPr="00152D30">
              <w:rPr>
                <w:rFonts w:ascii="Times New Roman" w:hAnsi="Times New Roman"/>
                <w:sz w:val="16"/>
                <w:szCs w:val="16"/>
                <w:lang w:val="ru-RU"/>
              </w:rPr>
              <w:t>а</w:t>
            </w:r>
            <w:r w:rsidRPr="00152D30">
              <w:rPr>
                <w:rFonts w:ascii="Times New Roman" w:hAnsi="Times New Roman"/>
                <w:sz w:val="16"/>
                <w:szCs w:val="16"/>
                <w:lang w:val="sr-Latn-CS"/>
              </w:rPr>
              <w:t xml:space="preserve">лне парнтере </w:t>
            </w:r>
          </w:p>
          <w:p w14:paraId="15FFD336" w14:textId="77777777" w:rsidR="00021967" w:rsidRPr="00152D30" w:rsidRDefault="00021967" w:rsidP="00021967">
            <w:pPr>
              <w:rPr>
                <w:rFonts w:ascii="Times New Roman" w:hAnsi="Times New Roman"/>
                <w:sz w:val="16"/>
                <w:szCs w:val="16"/>
                <w:lang w:val="sr-Latn-CS"/>
              </w:rPr>
            </w:pPr>
            <w:r w:rsidRPr="00152D30">
              <w:rPr>
                <w:rFonts w:ascii="Times New Roman" w:hAnsi="Times New Roman"/>
                <w:sz w:val="16"/>
                <w:szCs w:val="16"/>
                <w:lang w:val="ru-RU"/>
              </w:rPr>
              <w:t xml:space="preserve">в) </w:t>
            </w:r>
            <w:r w:rsidRPr="00152D30">
              <w:rPr>
                <w:rFonts w:ascii="Times New Roman" w:hAnsi="Times New Roman"/>
                <w:sz w:val="16"/>
                <w:szCs w:val="16"/>
                <w:lang w:val="sr-Latn-CS"/>
              </w:rPr>
              <w:t xml:space="preserve">израду анализа ефеката примене Закона који се односи на саветовање, обавештавање у предузећима на ниво ЕУ у погледу примене и поштовања ових одредаба поводом ових права и </w:t>
            </w:r>
          </w:p>
          <w:p w14:paraId="3F32BC0D" w14:textId="1256892D" w:rsidR="00021967" w:rsidRPr="00152D30" w:rsidRDefault="00021967" w:rsidP="00021967">
            <w:pPr>
              <w:rPr>
                <w:rFonts w:ascii="Times New Roman" w:hAnsi="Times New Roman"/>
                <w:sz w:val="16"/>
                <w:szCs w:val="16"/>
                <w:lang w:val="ru-RU"/>
              </w:rPr>
            </w:pPr>
            <w:r w:rsidRPr="00152D30">
              <w:rPr>
                <w:rFonts w:ascii="Times New Roman" w:hAnsi="Times New Roman"/>
                <w:sz w:val="16"/>
                <w:szCs w:val="16"/>
                <w:lang w:val="ru-RU"/>
              </w:rPr>
              <w:t xml:space="preserve">г) </w:t>
            </w:r>
            <w:r w:rsidRPr="00152D30">
              <w:rPr>
                <w:rFonts w:ascii="Times New Roman" w:hAnsi="Times New Roman"/>
                <w:sz w:val="16"/>
                <w:szCs w:val="16"/>
                <w:lang w:val="sr-Latn-CS"/>
              </w:rPr>
              <w:t>састављање изве</w:t>
            </w:r>
            <w:r w:rsidRPr="00152D30">
              <w:rPr>
                <w:rFonts w:ascii="Times New Roman" w:hAnsi="Times New Roman"/>
                <w:sz w:val="16"/>
                <w:szCs w:val="16"/>
                <w:lang w:val="ru-RU"/>
              </w:rPr>
              <w:t>ш</w:t>
            </w:r>
            <w:r w:rsidRPr="00152D30">
              <w:rPr>
                <w:rFonts w:ascii="Times New Roman" w:hAnsi="Times New Roman"/>
                <w:sz w:val="16"/>
                <w:szCs w:val="16"/>
                <w:lang w:val="sr-Latn-CS"/>
              </w:rPr>
              <w:t>таја и достављање социј</w:t>
            </w:r>
            <w:r w:rsidRPr="00152D30">
              <w:rPr>
                <w:rFonts w:ascii="Times New Roman" w:hAnsi="Times New Roman"/>
                <w:sz w:val="16"/>
                <w:szCs w:val="16"/>
                <w:lang w:val="ru-RU"/>
              </w:rPr>
              <w:t>а</w:t>
            </w:r>
            <w:r w:rsidRPr="00152D30">
              <w:rPr>
                <w:rFonts w:ascii="Times New Roman" w:hAnsi="Times New Roman"/>
                <w:sz w:val="16"/>
                <w:szCs w:val="16"/>
                <w:lang w:val="sr-Latn-CS"/>
              </w:rPr>
              <w:t xml:space="preserve">лним партнерима као израда предлога мера за даље </w:t>
            </w:r>
            <w:r w:rsidRPr="00152D30">
              <w:rPr>
                <w:rFonts w:ascii="Times New Roman" w:hAnsi="Times New Roman"/>
                <w:sz w:val="16"/>
                <w:szCs w:val="16"/>
                <w:lang w:val="ru-RU"/>
              </w:rPr>
              <w:t>у</w:t>
            </w:r>
            <w:r w:rsidRPr="00152D30">
              <w:rPr>
                <w:rFonts w:ascii="Times New Roman" w:hAnsi="Times New Roman"/>
                <w:sz w:val="16"/>
                <w:szCs w:val="16"/>
                <w:lang w:val="sr-Latn-CS"/>
              </w:rPr>
              <w:t>напређење стања у области</w:t>
            </w:r>
          </w:p>
        </w:tc>
        <w:tc>
          <w:tcPr>
            <w:tcW w:w="1710" w:type="dxa"/>
            <w:gridSpan w:val="2"/>
            <w:tcBorders>
              <w:bottom w:val="double" w:sz="4" w:space="0" w:color="auto"/>
            </w:tcBorders>
          </w:tcPr>
          <w:p w14:paraId="46776051" w14:textId="77777777" w:rsidR="00E4685F" w:rsidRPr="00152D30" w:rsidRDefault="00E4685F" w:rsidP="00E4685F">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18650BC0" w14:textId="528F400B" w:rsidR="00021967" w:rsidRPr="00152D30" w:rsidRDefault="00021967" w:rsidP="00021967">
            <w:pPr>
              <w:rPr>
                <w:rFonts w:ascii="Times New Roman" w:hAnsi="Times New Roman"/>
                <w:sz w:val="16"/>
                <w:szCs w:val="16"/>
                <w:lang w:val="ru-RU"/>
              </w:rPr>
            </w:pPr>
            <w:r w:rsidRPr="00152D30">
              <w:rPr>
                <w:rFonts w:ascii="Times New Roman" w:hAnsi="Times New Roman"/>
                <w:sz w:val="16"/>
                <w:szCs w:val="16"/>
                <w:lang w:val="ru-RU"/>
              </w:rPr>
              <w:t>МРЗБСП у сарадњи са социјалним партнерима</w:t>
            </w:r>
          </w:p>
        </w:tc>
        <w:tc>
          <w:tcPr>
            <w:tcW w:w="969" w:type="dxa"/>
            <w:tcBorders>
              <w:bottom w:val="double" w:sz="4" w:space="0" w:color="auto"/>
            </w:tcBorders>
          </w:tcPr>
          <w:p w14:paraId="77809419" w14:textId="71AB5E98" w:rsidR="00021967" w:rsidRPr="00152D30" w:rsidRDefault="0040520D" w:rsidP="00021967">
            <w:pPr>
              <w:rPr>
                <w:rFonts w:ascii="Times New Roman" w:hAnsi="Times New Roman"/>
                <w:sz w:val="16"/>
                <w:szCs w:val="16"/>
              </w:rPr>
            </w:pPr>
            <w:r w:rsidRPr="00152D30">
              <w:rPr>
                <w:rFonts w:ascii="Times New Roman" w:hAnsi="Times New Roman"/>
                <w:sz w:val="16"/>
                <w:szCs w:val="16"/>
                <w:lang w:val="sr-Cyrl-RS"/>
              </w:rPr>
              <w:t>1.</w:t>
            </w:r>
            <w:r w:rsidR="00021967" w:rsidRPr="00152D30">
              <w:rPr>
                <w:rFonts w:ascii="Times New Roman" w:hAnsi="Times New Roman"/>
                <w:sz w:val="16"/>
                <w:szCs w:val="16"/>
                <w:lang w:val="sr-Cyrl-RS"/>
              </w:rPr>
              <w:t xml:space="preserve"> квартал 2022.</w:t>
            </w:r>
            <w:r w:rsidR="00021967" w:rsidRPr="00152D30">
              <w:rPr>
                <w:rFonts w:ascii="Times New Roman" w:hAnsi="Times New Roman"/>
                <w:sz w:val="16"/>
                <w:szCs w:val="16"/>
                <w:lang w:val="sr-Cyrl-CS"/>
              </w:rPr>
              <w:t>.</w:t>
            </w:r>
            <w:r w:rsidR="00021967" w:rsidRPr="00152D30">
              <w:rPr>
                <w:rFonts w:ascii="Times New Roman" w:hAnsi="Times New Roman"/>
                <w:sz w:val="16"/>
                <w:szCs w:val="16"/>
              </w:rPr>
              <w:t xml:space="preserve"> континуирано</w:t>
            </w:r>
          </w:p>
        </w:tc>
        <w:tc>
          <w:tcPr>
            <w:tcW w:w="2250" w:type="dxa"/>
            <w:tcBorders>
              <w:bottom w:val="double" w:sz="4" w:space="0" w:color="auto"/>
            </w:tcBorders>
          </w:tcPr>
          <w:p w14:paraId="1ABE6AA3" w14:textId="2E66DC2A" w:rsidR="00021967" w:rsidRPr="00152D30" w:rsidRDefault="00021967" w:rsidP="00021967">
            <w:pPr>
              <w:rPr>
                <w:rFonts w:ascii="Times New Roman" w:hAnsi="Times New Roman"/>
                <w:sz w:val="16"/>
                <w:szCs w:val="16"/>
              </w:rPr>
            </w:pPr>
            <w:r w:rsidRPr="00152D30">
              <w:rPr>
                <w:rFonts w:ascii="Times New Roman" w:hAnsi="Times New Roman"/>
                <w:sz w:val="16"/>
                <w:szCs w:val="16"/>
              </w:rPr>
              <w:t>Као у 1.3.1.1</w:t>
            </w:r>
          </w:p>
        </w:tc>
        <w:tc>
          <w:tcPr>
            <w:tcW w:w="2880" w:type="dxa"/>
            <w:tcBorders>
              <w:bottom w:val="double" w:sz="4" w:space="0" w:color="auto"/>
            </w:tcBorders>
          </w:tcPr>
          <w:p w14:paraId="160DA3E4" w14:textId="48C93F40" w:rsidR="00021967" w:rsidRPr="00152D30" w:rsidRDefault="00021967" w:rsidP="00021967">
            <w:pPr>
              <w:rPr>
                <w:rFonts w:ascii="Times New Roman" w:hAnsi="Times New Roman"/>
                <w:sz w:val="16"/>
                <w:szCs w:val="16"/>
                <w:lang w:val="sr-Cyrl-RS"/>
              </w:rPr>
            </w:pPr>
            <w:r w:rsidRPr="00152D30">
              <w:rPr>
                <w:rFonts w:ascii="Times New Roman" w:hAnsi="Times New Roman"/>
                <w:sz w:val="16"/>
                <w:szCs w:val="16"/>
              </w:rPr>
              <w:t>Као у 1.3.1.1</w:t>
            </w:r>
          </w:p>
        </w:tc>
        <w:tc>
          <w:tcPr>
            <w:tcW w:w="1080" w:type="dxa"/>
            <w:tcBorders>
              <w:bottom w:val="double" w:sz="4" w:space="0" w:color="auto"/>
            </w:tcBorders>
          </w:tcPr>
          <w:p w14:paraId="24552FE8" w14:textId="006BF493" w:rsidR="00021967" w:rsidRPr="00152D30" w:rsidRDefault="00021967" w:rsidP="00021967">
            <w:pPr>
              <w:rPr>
                <w:rFonts w:ascii="Times New Roman" w:hAnsi="Times New Roman"/>
                <w:sz w:val="16"/>
                <w:szCs w:val="16"/>
                <w:lang w:val="sr-Cyrl-RS"/>
              </w:rPr>
            </w:pPr>
            <w:r w:rsidRPr="00152D30">
              <w:rPr>
                <w:rFonts w:ascii="Times New Roman" w:hAnsi="Times New Roman"/>
                <w:sz w:val="16"/>
                <w:szCs w:val="16"/>
                <w:lang w:val="sr-Cyrl-CS"/>
              </w:rPr>
              <w:t xml:space="preserve"> Као под 1.3.3.1</w:t>
            </w:r>
          </w:p>
        </w:tc>
        <w:tc>
          <w:tcPr>
            <w:tcW w:w="1980" w:type="dxa"/>
            <w:tcBorders>
              <w:bottom w:val="double" w:sz="4" w:space="0" w:color="auto"/>
            </w:tcBorders>
          </w:tcPr>
          <w:p w14:paraId="731B9518" w14:textId="34AA5441" w:rsidR="00021967" w:rsidRPr="00152D30" w:rsidRDefault="00021967" w:rsidP="00021967">
            <w:pPr>
              <w:rPr>
                <w:rFonts w:ascii="Times New Roman" w:hAnsi="Times New Roman"/>
                <w:sz w:val="16"/>
                <w:szCs w:val="16"/>
              </w:rPr>
            </w:pPr>
            <w:r w:rsidRPr="00152D30">
              <w:rPr>
                <w:rFonts w:ascii="Times New Roman" w:hAnsi="Times New Roman"/>
                <w:sz w:val="16"/>
                <w:szCs w:val="16"/>
                <w:lang w:val="ru-RU"/>
              </w:rPr>
              <w:t xml:space="preserve">Буџетирано у оквиру активности 1.3.1.3 </w:t>
            </w:r>
          </w:p>
        </w:tc>
        <w:tc>
          <w:tcPr>
            <w:tcW w:w="1980" w:type="dxa"/>
            <w:tcBorders>
              <w:bottom w:val="double" w:sz="4" w:space="0" w:color="auto"/>
            </w:tcBorders>
          </w:tcPr>
          <w:p w14:paraId="0433B44E" w14:textId="77777777" w:rsidR="00021967" w:rsidRPr="00152D30" w:rsidRDefault="00021967" w:rsidP="00021967">
            <w:pPr>
              <w:rPr>
                <w:rFonts w:ascii="Times New Roman" w:hAnsi="Times New Roman"/>
                <w:sz w:val="16"/>
                <w:szCs w:val="16"/>
              </w:rPr>
            </w:pPr>
          </w:p>
        </w:tc>
      </w:tr>
      <w:tr w:rsidR="00681E03" w:rsidRPr="00EB2369" w14:paraId="40BDF3B2" w14:textId="77777777" w:rsidTr="00AA4F69">
        <w:trPr>
          <w:trHeight w:val="600"/>
        </w:trPr>
        <w:tc>
          <w:tcPr>
            <w:tcW w:w="16218" w:type="dxa"/>
            <w:gridSpan w:val="10"/>
            <w:tcBorders>
              <w:top w:val="double" w:sz="4" w:space="0" w:color="auto"/>
              <w:left w:val="double" w:sz="4" w:space="0" w:color="auto"/>
              <w:bottom w:val="double" w:sz="4" w:space="0" w:color="auto"/>
              <w:right w:val="double" w:sz="4" w:space="0" w:color="auto"/>
            </w:tcBorders>
            <w:shd w:val="clear" w:color="auto" w:fill="FFF2CC"/>
          </w:tcPr>
          <w:p w14:paraId="69936A9E" w14:textId="77777777" w:rsidR="00681E03" w:rsidRPr="00152D30" w:rsidRDefault="00681E03" w:rsidP="00681E03">
            <w:pPr>
              <w:rPr>
                <w:rFonts w:ascii="Times New Roman" w:hAnsi="Times New Roman"/>
                <w:b/>
                <w:sz w:val="20"/>
                <w:szCs w:val="20"/>
                <w:lang w:val="ru-RU"/>
              </w:rPr>
            </w:pPr>
            <w:r w:rsidRPr="00152D30">
              <w:rPr>
                <w:rFonts w:ascii="Times New Roman" w:hAnsi="Times New Roman"/>
                <w:b/>
                <w:sz w:val="20"/>
                <w:szCs w:val="20"/>
                <w:lang w:val="ru-RU"/>
              </w:rPr>
              <w:t>1.3.4</w:t>
            </w:r>
          </w:p>
          <w:p w14:paraId="2A98BE01" w14:textId="0456DEE9" w:rsidR="00681E03" w:rsidRPr="00152D30" w:rsidRDefault="00681E03" w:rsidP="00100448">
            <w:pPr>
              <w:spacing w:before="0"/>
              <w:rPr>
                <w:rFonts w:ascii="Times New Roman" w:hAnsi="Times New Roman"/>
                <w:b/>
                <w:bCs/>
                <w:sz w:val="20"/>
                <w:szCs w:val="20"/>
                <w:lang w:val="ru-RU"/>
              </w:rPr>
            </w:pPr>
            <w:r w:rsidRPr="00152D30">
              <w:rPr>
                <w:rFonts w:ascii="Times New Roman" w:hAnsi="Times New Roman"/>
                <w:b/>
                <w:bCs/>
                <w:sz w:val="20"/>
                <w:szCs w:val="20"/>
                <w:lang w:val="ru-RU"/>
              </w:rPr>
              <w:t>Директива Савета 2003/72/</w:t>
            </w:r>
            <w:r w:rsidRPr="00152D30">
              <w:rPr>
                <w:rFonts w:ascii="Times New Roman" w:hAnsi="Times New Roman"/>
                <w:b/>
                <w:bCs/>
                <w:sz w:val="20"/>
                <w:szCs w:val="20"/>
              </w:rPr>
              <w:t>E</w:t>
            </w:r>
            <w:r w:rsidR="00100448" w:rsidRPr="00152D30">
              <w:rPr>
                <w:rFonts w:ascii="Times New Roman" w:hAnsi="Times New Roman"/>
                <w:b/>
                <w:bCs/>
                <w:sz w:val="20"/>
                <w:szCs w:val="20"/>
                <w:lang w:val="ru-RU"/>
              </w:rPr>
              <w:t>З</w:t>
            </w:r>
            <w:r w:rsidR="006D5B04" w:rsidRPr="00152D30">
              <w:rPr>
                <w:lang w:val="ru-RU"/>
              </w:rPr>
              <w:t xml:space="preserve"> </w:t>
            </w:r>
            <w:r w:rsidR="006D5B04" w:rsidRPr="00152D30">
              <w:rPr>
                <w:rFonts w:ascii="Times New Roman" w:hAnsi="Times New Roman"/>
                <w:bCs/>
                <w:sz w:val="20"/>
                <w:szCs w:val="20"/>
                <w:lang w:val="ru-RU"/>
              </w:rPr>
              <w:t xml:space="preserve">од 22. јула 2003. </w:t>
            </w:r>
            <w:r w:rsidR="00100448" w:rsidRPr="00152D30">
              <w:rPr>
                <w:rFonts w:ascii="Times New Roman" w:hAnsi="Times New Roman"/>
                <w:bCs/>
                <w:sz w:val="20"/>
                <w:szCs w:val="20"/>
                <w:lang w:val="ru-RU"/>
              </w:rPr>
              <w:t xml:space="preserve">године </w:t>
            </w:r>
            <w:r w:rsidR="006D5B04" w:rsidRPr="00152D30">
              <w:rPr>
                <w:rFonts w:ascii="Times New Roman" w:hAnsi="Times New Roman"/>
                <w:bCs/>
                <w:sz w:val="20"/>
                <w:szCs w:val="20"/>
                <w:lang w:val="ru-RU"/>
              </w:rPr>
              <w:t>о допуни Статута Европске задруге у погледу учешћа радника</w:t>
            </w:r>
            <w:r w:rsidR="00100448" w:rsidRPr="00152D30">
              <w:rPr>
                <w:rFonts w:ascii="Times New Roman" w:hAnsi="Times New Roman"/>
                <w:bCs/>
                <w:sz w:val="20"/>
                <w:szCs w:val="20"/>
                <w:lang w:val="ru-RU"/>
              </w:rPr>
              <w:t>,</w:t>
            </w:r>
            <w:r w:rsidR="006D5B04" w:rsidRPr="00152D30">
              <w:rPr>
                <w:rFonts w:ascii="Times New Roman" w:hAnsi="Times New Roman"/>
                <w:bCs/>
                <w:sz w:val="20"/>
                <w:szCs w:val="20"/>
                <w:lang w:val="ru-RU"/>
              </w:rPr>
              <w:t xml:space="preserve"> </w:t>
            </w:r>
            <w:r w:rsidR="006D5B04" w:rsidRPr="00152D30">
              <w:rPr>
                <w:rFonts w:ascii="Times New Roman" w:hAnsi="Times New Roman"/>
                <w:bCs/>
                <w:i/>
                <w:sz w:val="20"/>
                <w:szCs w:val="20"/>
                <w:lang w:val="ru-RU"/>
              </w:rPr>
              <w:t xml:space="preserve">СЛ </w:t>
            </w:r>
            <w:r w:rsidR="00100448" w:rsidRPr="00152D30">
              <w:rPr>
                <w:rFonts w:ascii="Times New Roman" w:hAnsi="Times New Roman"/>
                <w:bCs/>
                <w:i/>
                <w:sz w:val="20"/>
                <w:szCs w:val="20"/>
              </w:rPr>
              <w:t>L</w:t>
            </w:r>
            <w:r w:rsidR="00100448" w:rsidRPr="00152D30">
              <w:rPr>
                <w:rFonts w:ascii="Times New Roman" w:hAnsi="Times New Roman"/>
                <w:bCs/>
                <w:i/>
                <w:sz w:val="20"/>
                <w:szCs w:val="20"/>
                <w:lang w:val="ru-RU"/>
              </w:rPr>
              <w:t xml:space="preserve"> </w:t>
            </w:r>
            <w:r w:rsidR="006D5B04" w:rsidRPr="00152D30">
              <w:rPr>
                <w:rFonts w:ascii="Times New Roman" w:hAnsi="Times New Roman"/>
                <w:bCs/>
                <w:i/>
                <w:sz w:val="20"/>
                <w:szCs w:val="20"/>
                <w:lang w:val="ru-RU"/>
              </w:rPr>
              <w:t>207, 18.08.2003, стр. 25.</w:t>
            </w:r>
          </w:p>
        </w:tc>
      </w:tr>
      <w:tr w:rsidR="00681E03" w:rsidRPr="00152D30" w14:paraId="3477A4B6" w14:textId="77777777" w:rsidTr="00AA4F69">
        <w:trPr>
          <w:trHeight w:val="136"/>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tcPr>
          <w:p w14:paraId="523ACA81" w14:textId="66294E7D" w:rsidR="00681E03" w:rsidRPr="00152D30" w:rsidRDefault="00681E03" w:rsidP="00681E03">
            <w:pPr>
              <w:rPr>
                <w:rFonts w:ascii="Times New Roman" w:hAnsi="Times New Roman"/>
                <w:sz w:val="20"/>
                <w:szCs w:val="20"/>
              </w:rPr>
            </w:pPr>
            <w:r w:rsidRPr="00152D30">
              <w:rPr>
                <w:rFonts w:ascii="Times New Roman" w:hAnsi="Times New Roman"/>
                <w:b/>
                <w:bCs/>
                <w:sz w:val="20"/>
                <w:szCs w:val="20"/>
              </w:rPr>
              <w:t>ТРЕНУТНА СИТУАЦИЈА</w:t>
            </w:r>
          </w:p>
        </w:tc>
      </w:tr>
      <w:tr w:rsidR="00681E03" w:rsidRPr="00EB2369" w14:paraId="4B467F02" w14:textId="77777777" w:rsidTr="00AA4F69">
        <w:trPr>
          <w:trHeight w:val="1122"/>
        </w:trPr>
        <w:tc>
          <w:tcPr>
            <w:tcW w:w="16218" w:type="dxa"/>
            <w:gridSpan w:val="10"/>
            <w:tcBorders>
              <w:top w:val="double" w:sz="4" w:space="0" w:color="auto"/>
              <w:left w:val="double" w:sz="4" w:space="0" w:color="auto"/>
              <w:bottom w:val="double" w:sz="4" w:space="0" w:color="auto"/>
              <w:right w:val="double" w:sz="4" w:space="0" w:color="auto"/>
            </w:tcBorders>
          </w:tcPr>
          <w:p w14:paraId="6CF69888" w14:textId="11E1CC2D" w:rsidR="00681E03" w:rsidRPr="00152D30" w:rsidRDefault="00681E03" w:rsidP="00681E03">
            <w:pPr>
              <w:rPr>
                <w:rFonts w:ascii="Times New Roman" w:hAnsi="Times New Roman"/>
                <w:sz w:val="20"/>
                <w:szCs w:val="20"/>
                <w:lang w:val="ru-RU"/>
              </w:rPr>
            </w:pPr>
            <w:r w:rsidRPr="00152D30">
              <w:rPr>
                <w:rFonts w:ascii="Times New Roman" w:hAnsi="Times New Roman"/>
                <w:sz w:val="20"/>
                <w:szCs w:val="20"/>
                <w:lang w:val="ru-RU"/>
              </w:rPr>
              <w:t>У контексту Директива 2001/86/ЕЗ и 2003/72/ЕЗ такође треба разграничити члан 4. (споразум о успостављању репрезентативног тела или алтернативног механизма обавештавања и саветовања) и одлуке у оквиру члана 3. (6) којима се посебно преговарачко тело ослања на правила информисања и консултација запослених која су на снази у Државама чланицама где СЕ/СЦЕ има запослене. Такође се очекује да Србија, у складу са овим директивама, одреди метод који ће се користити за одабир или номинацију чланова посебног преговарачког тела који се бирају или номинују на њиховим територијама.</w:t>
            </w:r>
          </w:p>
        </w:tc>
      </w:tr>
      <w:tr w:rsidR="005C4A21" w:rsidRPr="00152D30" w14:paraId="52CC51B9" w14:textId="77777777" w:rsidTr="00AA4F69">
        <w:trPr>
          <w:trHeight w:val="591"/>
        </w:trPr>
        <w:tc>
          <w:tcPr>
            <w:tcW w:w="3369" w:type="dxa"/>
            <w:gridSpan w:val="2"/>
            <w:vMerge w:val="restart"/>
            <w:tcBorders>
              <w:top w:val="double" w:sz="4" w:space="0" w:color="auto"/>
              <w:left w:val="single" w:sz="4" w:space="0" w:color="auto"/>
              <w:right w:val="single" w:sz="4" w:space="0" w:color="auto"/>
            </w:tcBorders>
            <w:shd w:val="clear" w:color="auto" w:fill="DDDDFF"/>
            <w:vAlign w:val="center"/>
          </w:tcPr>
          <w:p w14:paraId="6A835541"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gridSpan w:val="2"/>
            <w:vMerge w:val="restart"/>
            <w:tcBorders>
              <w:top w:val="double" w:sz="4" w:space="0" w:color="auto"/>
              <w:left w:val="single" w:sz="4" w:space="0" w:color="auto"/>
              <w:right w:val="single" w:sz="4" w:space="0" w:color="auto"/>
            </w:tcBorders>
            <w:shd w:val="clear" w:color="auto" w:fill="DDDDFF"/>
            <w:vAlign w:val="center"/>
          </w:tcPr>
          <w:p w14:paraId="4B6A7D2C" w14:textId="77777777" w:rsidR="005C4A21" w:rsidRPr="00152D30" w:rsidRDefault="005C4A21" w:rsidP="005C4A21">
            <w:pPr>
              <w:jc w:val="center"/>
              <w:rPr>
                <w:rFonts w:ascii="Times New Roman" w:hAnsi="Times New Roman"/>
                <w:b/>
                <w:sz w:val="18"/>
                <w:szCs w:val="18"/>
                <w:lang w:val="ru-RU"/>
              </w:rPr>
            </w:pPr>
            <w:r w:rsidRPr="00152D30">
              <w:rPr>
                <w:rFonts w:ascii="Times New Roman" w:hAnsi="Times New Roman"/>
                <w:b/>
                <w:sz w:val="18"/>
                <w:szCs w:val="18"/>
                <w:lang w:val="ru-RU"/>
              </w:rPr>
              <w:t>ОДГОВОРНЕ ИНСТИТУЦИЈЕ И ИНСТИТУЦИЈЕ УКЉУЧЕНЕ У СПРОВОЂЕЊЕ</w:t>
            </w:r>
          </w:p>
        </w:tc>
        <w:tc>
          <w:tcPr>
            <w:tcW w:w="969" w:type="dxa"/>
            <w:vMerge w:val="restart"/>
            <w:tcBorders>
              <w:top w:val="double" w:sz="4" w:space="0" w:color="auto"/>
              <w:left w:val="single" w:sz="4" w:space="0" w:color="auto"/>
              <w:right w:val="single" w:sz="4" w:space="0" w:color="auto"/>
            </w:tcBorders>
            <w:shd w:val="clear" w:color="auto" w:fill="DDDDFF"/>
            <w:textDirection w:val="btLr"/>
            <w:vAlign w:val="center"/>
          </w:tcPr>
          <w:p w14:paraId="4F50E3AA" w14:textId="77777777" w:rsidR="005C4A21" w:rsidRPr="00152D30" w:rsidRDefault="005C4A21" w:rsidP="005C4A21">
            <w:pPr>
              <w:ind w:left="113" w:right="113"/>
              <w:jc w:val="center"/>
              <w:rPr>
                <w:rFonts w:ascii="Times New Roman" w:hAnsi="Times New Roman"/>
                <w:b/>
                <w:sz w:val="20"/>
                <w:szCs w:val="20"/>
              </w:rPr>
            </w:pPr>
            <w:r w:rsidRPr="00152D30">
              <w:rPr>
                <w:rFonts w:ascii="Times New Roman" w:hAnsi="Times New Roman"/>
                <w:b/>
                <w:sz w:val="20"/>
                <w:szCs w:val="20"/>
              </w:rPr>
              <w:t>ВРЕМЕНСКИ ОКВИР/РОК</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6D3AD310"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ЈАЧАЊЕ АДМИНИСТРАТИВНИХ 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04BFF2A5"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 xml:space="preserve">ФИНАНСИЈСКА СРЕДСТВА </w:t>
            </w:r>
          </w:p>
        </w:tc>
      </w:tr>
      <w:tr w:rsidR="00AA4F69" w:rsidRPr="00EB2369" w14:paraId="0AB74A43" w14:textId="77777777" w:rsidTr="00AA4F69">
        <w:trPr>
          <w:trHeight w:val="1149"/>
        </w:trPr>
        <w:tc>
          <w:tcPr>
            <w:tcW w:w="3369" w:type="dxa"/>
            <w:gridSpan w:val="2"/>
            <w:vMerge/>
            <w:tcBorders>
              <w:top w:val="single" w:sz="4" w:space="0" w:color="auto"/>
              <w:left w:val="single" w:sz="4" w:space="0" w:color="auto"/>
              <w:right w:val="single" w:sz="4" w:space="0" w:color="auto"/>
            </w:tcBorders>
            <w:shd w:val="clear" w:color="auto" w:fill="DDDDFF"/>
            <w:vAlign w:val="center"/>
          </w:tcPr>
          <w:p w14:paraId="0367FF60" w14:textId="77777777" w:rsidR="005C4A21" w:rsidRPr="00152D30" w:rsidRDefault="005C4A21" w:rsidP="005C4A21">
            <w:pPr>
              <w:jc w:val="center"/>
              <w:rPr>
                <w:rFonts w:ascii="Times New Roman" w:hAnsi="Times New Roman"/>
                <w:b/>
                <w:sz w:val="20"/>
                <w:szCs w:val="20"/>
              </w:rPr>
            </w:pPr>
          </w:p>
        </w:tc>
        <w:tc>
          <w:tcPr>
            <w:tcW w:w="1710" w:type="dxa"/>
            <w:gridSpan w:val="2"/>
            <w:vMerge/>
            <w:tcBorders>
              <w:top w:val="single" w:sz="4" w:space="0" w:color="auto"/>
              <w:left w:val="single" w:sz="4" w:space="0" w:color="auto"/>
              <w:right w:val="single" w:sz="4" w:space="0" w:color="auto"/>
            </w:tcBorders>
            <w:shd w:val="clear" w:color="auto" w:fill="DDDDFF"/>
            <w:vAlign w:val="center"/>
          </w:tcPr>
          <w:p w14:paraId="47BCBF32" w14:textId="77777777" w:rsidR="005C4A21" w:rsidRPr="00152D30" w:rsidRDefault="005C4A21" w:rsidP="005C4A21">
            <w:pPr>
              <w:jc w:val="center"/>
              <w:rPr>
                <w:rFonts w:ascii="Times New Roman" w:hAnsi="Times New Roman"/>
                <w:b/>
                <w:sz w:val="20"/>
                <w:szCs w:val="20"/>
              </w:rPr>
            </w:pPr>
          </w:p>
        </w:tc>
        <w:tc>
          <w:tcPr>
            <w:tcW w:w="969" w:type="dxa"/>
            <w:vMerge/>
            <w:tcBorders>
              <w:top w:val="single" w:sz="4" w:space="0" w:color="auto"/>
              <w:left w:val="single" w:sz="4" w:space="0" w:color="auto"/>
              <w:right w:val="single" w:sz="4" w:space="0" w:color="auto"/>
            </w:tcBorders>
            <w:shd w:val="clear" w:color="auto" w:fill="DDDDFF"/>
            <w:textDirection w:val="btLr"/>
            <w:vAlign w:val="center"/>
          </w:tcPr>
          <w:p w14:paraId="2EFFB948" w14:textId="77777777" w:rsidR="005C4A21" w:rsidRPr="00152D30" w:rsidRDefault="005C4A21" w:rsidP="005C4A21">
            <w:pPr>
              <w:ind w:left="113" w:right="113"/>
              <w:jc w:val="center"/>
              <w:rPr>
                <w:rFonts w:ascii="Times New Roman" w:hAnsi="Times New Roman"/>
                <w:b/>
                <w:sz w:val="20"/>
                <w:szCs w:val="20"/>
              </w:rPr>
            </w:pPr>
          </w:p>
        </w:tc>
        <w:tc>
          <w:tcPr>
            <w:tcW w:w="2250" w:type="dxa"/>
            <w:tcBorders>
              <w:top w:val="single" w:sz="4" w:space="0" w:color="auto"/>
              <w:left w:val="single" w:sz="4" w:space="0" w:color="auto"/>
              <w:right w:val="single" w:sz="4" w:space="0" w:color="auto"/>
            </w:tcBorders>
            <w:shd w:val="clear" w:color="auto" w:fill="DDDDFF"/>
            <w:vAlign w:val="center"/>
          </w:tcPr>
          <w:p w14:paraId="2373CA03"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 xml:space="preserve">ТРЕНУТНИ КАПАЦИТЕТИ </w:t>
            </w:r>
          </w:p>
        </w:tc>
        <w:tc>
          <w:tcPr>
            <w:tcW w:w="2880" w:type="dxa"/>
            <w:tcBorders>
              <w:top w:val="single" w:sz="4" w:space="0" w:color="auto"/>
              <w:left w:val="single" w:sz="4" w:space="0" w:color="auto"/>
              <w:right w:val="single" w:sz="4" w:space="0" w:color="auto"/>
            </w:tcBorders>
            <w:shd w:val="clear" w:color="auto" w:fill="DDDDFF"/>
            <w:vAlign w:val="center"/>
          </w:tcPr>
          <w:p w14:paraId="2C199A2D"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 xml:space="preserve">ПОТРЕБНИ КАПАЦИТЕТИ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6D3C75F4"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rPr>
              <w:t>ЦИЉАНИ ДАТУМ</w:t>
            </w:r>
          </w:p>
        </w:tc>
        <w:tc>
          <w:tcPr>
            <w:tcW w:w="1980" w:type="dxa"/>
            <w:tcBorders>
              <w:top w:val="single" w:sz="4" w:space="0" w:color="auto"/>
              <w:left w:val="single" w:sz="4" w:space="0" w:color="auto"/>
              <w:right w:val="single" w:sz="4" w:space="0" w:color="auto"/>
            </w:tcBorders>
            <w:shd w:val="clear" w:color="auto" w:fill="DDDDFF"/>
            <w:vAlign w:val="center"/>
          </w:tcPr>
          <w:p w14:paraId="43860807" w14:textId="77777777" w:rsidR="005C4A21" w:rsidRPr="00152D30" w:rsidRDefault="005C4A21" w:rsidP="005C4A21">
            <w:pPr>
              <w:jc w:val="center"/>
              <w:rPr>
                <w:rFonts w:ascii="Times New Roman" w:hAnsi="Times New Roman"/>
                <w:b/>
                <w:sz w:val="20"/>
                <w:szCs w:val="20"/>
              </w:rPr>
            </w:pPr>
            <w:r w:rsidRPr="00152D30">
              <w:rPr>
                <w:rFonts w:ascii="Times New Roman" w:hAnsi="Times New Roman"/>
                <w:b/>
                <w:sz w:val="20"/>
                <w:szCs w:val="20"/>
                <w:lang w:val="sr-Latn-RS"/>
              </w:rPr>
              <w:t>РЕДОВНА БУЏЕТСКА 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07EECE16" w14:textId="77777777" w:rsidR="005C4A21" w:rsidRPr="00152D30" w:rsidRDefault="005C4A21" w:rsidP="005C4A21">
            <w:pPr>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6F64D7CA" w14:textId="77777777" w:rsidR="005C4A21" w:rsidRPr="00152D30" w:rsidRDefault="005C4A21" w:rsidP="005C4A21">
            <w:pPr>
              <w:jc w:val="center"/>
              <w:rPr>
                <w:rFonts w:ascii="Times New Roman" w:hAnsi="Times New Roman"/>
                <w:b/>
                <w:sz w:val="20"/>
                <w:szCs w:val="20"/>
                <w:lang w:val="ru-RU"/>
              </w:rPr>
            </w:pPr>
            <w:r w:rsidRPr="00152D30">
              <w:rPr>
                <w:rFonts w:ascii="Times New Roman" w:hAnsi="Times New Roman"/>
                <w:b/>
                <w:sz w:val="20"/>
                <w:szCs w:val="20"/>
                <w:lang w:val="ru-RU"/>
              </w:rPr>
              <w:t>(ЕУ И ДРУГА ДОНАТОРСКА СРЕДСТВА)</w:t>
            </w:r>
          </w:p>
        </w:tc>
      </w:tr>
      <w:tr w:rsidR="00AA4F69" w:rsidRPr="00152D30" w14:paraId="631371B8" w14:textId="77777777" w:rsidTr="00AA4F69">
        <w:trPr>
          <w:trHeight w:val="1061"/>
        </w:trPr>
        <w:tc>
          <w:tcPr>
            <w:tcW w:w="828" w:type="dxa"/>
            <w:tcBorders>
              <w:bottom w:val="single" w:sz="4" w:space="0" w:color="auto"/>
            </w:tcBorders>
          </w:tcPr>
          <w:p w14:paraId="34A892C7" w14:textId="77777777" w:rsidR="00681E03" w:rsidRPr="00152D30" w:rsidRDefault="00681E03" w:rsidP="00681E03">
            <w:pPr>
              <w:rPr>
                <w:rFonts w:ascii="Times New Roman" w:hAnsi="Times New Roman"/>
                <w:sz w:val="16"/>
                <w:szCs w:val="16"/>
              </w:rPr>
            </w:pPr>
            <w:r w:rsidRPr="00152D30">
              <w:rPr>
                <w:rFonts w:ascii="Times New Roman" w:hAnsi="Times New Roman"/>
                <w:sz w:val="16"/>
                <w:szCs w:val="16"/>
              </w:rPr>
              <w:t>1.3.4.1</w:t>
            </w:r>
          </w:p>
        </w:tc>
        <w:tc>
          <w:tcPr>
            <w:tcW w:w="2541" w:type="dxa"/>
            <w:tcBorders>
              <w:bottom w:val="single" w:sz="4" w:space="0" w:color="auto"/>
            </w:tcBorders>
          </w:tcPr>
          <w:p w14:paraId="4213BD1A" w14:textId="202D0B1F" w:rsidR="00681E03" w:rsidRPr="00152D30" w:rsidRDefault="00681E03" w:rsidP="00681E03">
            <w:pPr>
              <w:rPr>
                <w:rFonts w:ascii="Times New Roman" w:hAnsi="Times New Roman"/>
                <w:sz w:val="16"/>
                <w:szCs w:val="16"/>
                <w:lang w:val="ru-RU"/>
              </w:rPr>
            </w:pPr>
            <w:r w:rsidRPr="00152D30">
              <w:rPr>
                <w:rFonts w:ascii="Times New Roman" w:hAnsi="Times New Roman"/>
                <w:sz w:val="16"/>
                <w:szCs w:val="16"/>
                <w:lang w:val="ru-RU"/>
              </w:rPr>
              <w:t>Израда стручне анализе у вези са начином учешћа запослених у одлучивању у европском друштву и у европској задрузи ради припреме основних елемената за усклађивање и транспоновање о</w:t>
            </w:r>
            <w:r w:rsidR="004E6FFC" w:rsidRPr="00152D30">
              <w:rPr>
                <w:rFonts w:ascii="Times New Roman" w:hAnsi="Times New Roman"/>
                <w:sz w:val="16"/>
                <w:szCs w:val="16"/>
                <w:lang w:val="ru-RU"/>
              </w:rPr>
              <w:t>ве дирецтиве у законодавство Републике Србије</w:t>
            </w:r>
          </w:p>
        </w:tc>
        <w:tc>
          <w:tcPr>
            <w:tcW w:w="1710" w:type="dxa"/>
            <w:gridSpan w:val="2"/>
            <w:tcBorders>
              <w:bottom w:val="single" w:sz="4" w:space="0" w:color="auto"/>
            </w:tcBorders>
          </w:tcPr>
          <w:p w14:paraId="76AEB757" w14:textId="77777777" w:rsidR="00433B78" w:rsidRPr="00152D30" w:rsidRDefault="00433B78" w:rsidP="00433B78">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0A4A5C00" w14:textId="23EC71C3" w:rsidR="00681E03" w:rsidRPr="00152D30" w:rsidRDefault="00681E03" w:rsidP="00681E03">
            <w:pPr>
              <w:rPr>
                <w:rFonts w:ascii="Times New Roman" w:hAnsi="Times New Roman"/>
                <w:sz w:val="16"/>
                <w:szCs w:val="16"/>
                <w:lang w:val="ru-RU"/>
              </w:rPr>
            </w:pPr>
            <w:r w:rsidRPr="00152D30">
              <w:rPr>
                <w:rFonts w:ascii="Times New Roman" w:hAnsi="Times New Roman"/>
                <w:sz w:val="16"/>
                <w:szCs w:val="16"/>
                <w:lang w:val="ru-RU"/>
              </w:rPr>
              <w:t>МРЗБСП у сарадњи са социјланим партнерима</w:t>
            </w:r>
          </w:p>
        </w:tc>
        <w:tc>
          <w:tcPr>
            <w:tcW w:w="969" w:type="dxa"/>
            <w:tcBorders>
              <w:bottom w:val="single" w:sz="4" w:space="0" w:color="auto"/>
            </w:tcBorders>
          </w:tcPr>
          <w:p w14:paraId="61B81F66" w14:textId="49C8B7EB" w:rsidR="00681E03" w:rsidRPr="00152D30" w:rsidRDefault="00681E03" w:rsidP="00681E03">
            <w:pPr>
              <w:rPr>
                <w:rFonts w:ascii="Times New Roman" w:hAnsi="Times New Roman"/>
                <w:sz w:val="16"/>
                <w:szCs w:val="16"/>
                <w:highlight w:val="yellow"/>
                <w:lang w:val="sr-Cyrl-RS"/>
              </w:rPr>
            </w:pPr>
            <w:r w:rsidRPr="00152D30">
              <w:rPr>
                <w:rFonts w:ascii="Times New Roman" w:hAnsi="Times New Roman"/>
                <w:sz w:val="16"/>
                <w:szCs w:val="16"/>
              </w:rPr>
              <w:t>Као у 1.3.1.1</w:t>
            </w:r>
          </w:p>
        </w:tc>
        <w:tc>
          <w:tcPr>
            <w:tcW w:w="2250" w:type="dxa"/>
            <w:tcBorders>
              <w:bottom w:val="single" w:sz="4" w:space="0" w:color="auto"/>
            </w:tcBorders>
          </w:tcPr>
          <w:p w14:paraId="6F997D1E" w14:textId="4689F0DB" w:rsidR="00681E03" w:rsidRPr="00152D30" w:rsidRDefault="00681E03" w:rsidP="00681E03">
            <w:pPr>
              <w:rPr>
                <w:rFonts w:ascii="Times New Roman" w:hAnsi="Times New Roman"/>
                <w:sz w:val="16"/>
                <w:szCs w:val="16"/>
                <w:lang w:val="sr-Cyrl-RS"/>
              </w:rPr>
            </w:pPr>
            <w:r w:rsidRPr="00152D30">
              <w:rPr>
                <w:rFonts w:ascii="Times New Roman" w:hAnsi="Times New Roman"/>
                <w:sz w:val="16"/>
                <w:szCs w:val="16"/>
              </w:rPr>
              <w:t>Као у 1.3.1.1</w:t>
            </w:r>
          </w:p>
        </w:tc>
        <w:tc>
          <w:tcPr>
            <w:tcW w:w="2880" w:type="dxa"/>
            <w:tcBorders>
              <w:bottom w:val="single" w:sz="4" w:space="0" w:color="auto"/>
            </w:tcBorders>
          </w:tcPr>
          <w:p w14:paraId="0AA9A8B2" w14:textId="77777777" w:rsidR="00681E03" w:rsidRPr="00152D30" w:rsidRDefault="00681E03" w:rsidP="00681E03">
            <w:pPr>
              <w:rPr>
                <w:rFonts w:ascii="Times New Roman" w:hAnsi="Times New Roman"/>
                <w:sz w:val="16"/>
                <w:szCs w:val="16"/>
                <w:lang w:val="sr-Cyrl-CS"/>
              </w:rPr>
            </w:pPr>
            <w:r w:rsidRPr="00152D30">
              <w:rPr>
                <w:rFonts w:ascii="Times New Roman" w:hAnsi="Times New Roman"/>
                <w:sz w:val="16"/>
                <w:szCs w:val="16"/>
                <w:lang w:val="ru-RU"/>
              </w:rPr>
              <w:t>Као у 1.3.1.1</w:t>
            </w:r>
          </w:p>
          <w:p w14:paraId="6E61EBC5" w14:textId="0E2D567F" w:rsidR="00681E03" w:rsidRPr="00152D30" w:rsidRDefault="00681E03" w:rsidP="000E7256">
            <w:pPr>
              <w:rPr>
                <w:rFonts w:ascii="Times New Roman" w:hAnsi="Times New Roman"/>
                <w:sz w:val="16"/>
                <w:szCs w:val="16"/>
                <w:lang w:val="sr-Cyrl-CS"/>
              </w:rPr>
            </w:pPr>
            <w:r w:rsidRPr="00152D30">
              <w:rPr>
                <w:rFonts w:ascii="Times New Roman" w:hAnsi="Times New Roman"/>
                <w:sz w:val="16"/>
                <w:szCs w:val="16"/>
                <w:lang w:val="ru-RU"/>
              </w:rPr>
              <w:t>Едукација запослених о правним тековинама ЕУ пут</w:t>
            </w:r>
            <w:r w:rsidR="004E6FFC" w:rsidRPr="00152D30">
              <w:rPr>
                <w:rFonts w:ascii="Times New Roman" w:hAnsi="Times New Roman"/>
                <w:sz w:val="16"/>
                <w:szCs w:val="16"/>
                <w:lang w:val="ru-RU"/>
              </w:rPr>
              <w:t>ем семинара и радионица, преко П</w:t>
            </w:r>
            <w:r w:rsidRPr="00152D30">
              <w:rPr>
                <w:rFonts w:ascii="Times New Roman" w:hAnsi="Times New Roman"/>
                <w:sz w:val="16"/>
                <w:szCs w:val="16"/>
                <w:lang w:val="ru-RU"/>
              </w:rPr>
              <w:t xml:space="preserve">рограма </w:t>
            </w:r>
            <w:r w:rsidR="004E6FFC" w:rsidRPr="00152D30">
              <w:rPr>
                <w:rFonts w:ascii="Times New Roman" w:hAnsi="Times New Roman"/>
                <w:sz w:val="16"/>
                <w:szCs w:val="16"/>
                <w:lang w:val="ru-RU"/>
              </w:rPr>
              <w:t xml:space="preserve"> ТАЕКС</w:t>
            </w:r>
            <w:r w:rsidR="000E7256" w:rsidRPr="00152D30">
              <w:rPr>
                <w:rFonts w:ascii="Times New Roman" w:hAnsi="Times New Roman"/>
                <w:sz w:val="16"/>
                <w:szCs w:val="16"/>
                <w:lang w:val="ru-RU"/>
              </w:rPr>
              <w:t xml:space="preserve"> </w:t>
            </w:r>
            <w:r w:rsidRPr="00152D30">
              <w:rPr>
                <w:rFonts w:ascii="Times New Roman" w:hAnsi="Times New Roman"/>
                <w:sz w:val="16"/>
                <w:szCs w:val="16"/>
                <w:lang w:val="ru-RU"/>
              </w:rPr>
              <w:t xml:space="preserve"> </w:t>
            </w:r>
            <w:r w:rsidRPr="00152D30">
              <w:rPr>
                <w:rFonts w:ascii="Times New Roman" w:hAnsi="Times New Roman"/>
                <w:sz w:val="16"/>
                <w:szCs w:val="16"/>
                <w:lang w:val="sr-Cyrl-CS"/>
              </w:rPr>
              <w:t>и других облика билатералне и мултилатералне техничке подршке</w:t>
            </w:r>
          </w:p>
        </w:tc>
        <w:tc>
          <w:tcPr>
            <w:tcW w:w="1080" w:type="dxa"/>
            <w:tcBorders>
              <w:bottom w:val="single" w:sz="4" w:space="0" w:color="auto"/>
            </w:tcBorders>
          </w:tcPr>
          <w:p w14:paraId="3D9ED8C8" w14:textId="6998FDF4" w:rsidR="00681E03" w:rsidRPr="00152D30" w:rsidRDefault="00681E03" w:rsidP="00681E03">
            <w:pPr>
              <w:rPr>
                <w:rFonts w:ascii="Times New Roman" w:hAnsi="Times New Roman"/>
                <w:sz w:val="16"/>
                <w:szCs w:val="16"/>
                <w:highlight w:val="yellow"/>
                <w:lang w:val="sr-Cyrl-RS"/>
              </w:rPr>
            </w:pPr>
            <w:r w:rsidRPr="00152D30">
              <w:rPr>
                <w:rFonts w:ascii="Times New Roman" w:hAnsi="Times New Roman"/>
                <w:sz w:val="16"/>
                <w:szCs w:val="16"/>
              </w:rPr>
              <w:t>Као у 1.3.1.1</w:t>
            </w:r>
          </w:p>
        </w:tc>
        <w:tc>
          <w:tcPr>
            <w:tcW w:w="1980" w:type="dxa"/>
            <w:tcBorders>
              <w:bottom w:val="single" w:sz="4" w:space="0" w:color="auto"/>
            </w:tcBorders>
          </w:tcPr>
          <w:p w14:paraId="55F4E4E5" w14:textId="31CA09AE" w:rsidR="00681E03" w:rsidRPr="00152D30" w:rsidRDefault="00681E03" w:rsidP="00681E03">
            <w:pPr>
              <w:rPr>
                <w:rFonts w:ascii="Times New Roman" w:hAnsi="Times New Roman"/>
                <w:sz w:val="16"/>
                <w:szCs w:val="16"/>
                <w:lang w:val="ru-RU"/>
              </w:rPr>
            </w:pPr>
            <w:r w:rsidRPr="00152D30">
              <w:rPr>
                <w:rFonts w:ascii="Times New Roman" w:hAnsi="Times New Roman"/>
                <w:sz w:val="16"/>
                <w:szCs w:val="16"/>
                <w:lang w:val="ru-RU"/>
              </w:rPr>
              <w:t>Буџетирано у оквиру 1.3.1.1.</w:t>
            </w:r>
          </w:p>
        </w:tc>
        <w:tc>
          <w:tcPr>
            <w:tcW w:w="1980" w:type="dxa"/>
            <w:tcBorders>
              <w:bottom w:val="single" w:sz="4" w:space="0" w:color="auto"/>
            </w:tcBorders>
          </w:tcPr>
          <w:p w14:paraId="2EFE0BB2" w14:textId="77777777" w:rsidR="00681E03" w:rsidRPr="00152D30" w:rsidRDefault="00681E03" w:rsidP="00681E03">
            <w:pPr>
              <w:rPr>
                <w:rFonts w:ascii="Times New Roman" w:hAnsi="Times New Roman"/>
                <w:sz w:val="16"/>
                <w:szCs w:val="16"/>
              </w:rPr>
            </w:pPr>
          </w:p>
        </w:tc>
      </w:tr>
      <w:tr w:rsidR="00AA4F69" w:rsidRPr="00152D30" w14:paraId="0E848216" w14:textId="77777777" w:rsidTr="00AA4F69">
        <w:trPr>
          <w:trHeight w:val="1061"/>
        </w:trPr>
        <w:tc>
          <w:tcPr>
            <w:tcW w:w="828" w:type="dxa"/>
            <w:tcBorders>
              <w:top w:val="single" w:sz="4" w:space="0" w:color="auto"/>
              <w:bottom w:val="single" w:sz="4" w:space="0" w:color="auto"/>
            </w:tcBorders>
          </w:tcPr>
          <w:p w14:paraId="696886BF" w14:textId="16835BFF" w:rsidR="006C630B" w:rsidRPr="00152D30" w:rsidRDefault="006C630B" w:rsidP="006C630B">
            <w:pPr>
              <w:rPr>
                <w:rFonts w:ascii="Times New Roman" w:hAnsi="Times New Roman"/>
                <w:sz w:val="16"/>
                <w:szCs w:val="16"/>
                <w:lang w:val="sr-Cyrl-RS"/>
              </w:rPr>
            </w:pPr>
            <w:r w:rsidRPr="00152D30">
              <w:rPr>
                <w:rFonts w:ascii="Times New Roman" w:hAnsi="Times New Roman"/>
                <w:sz w:val="16"/>
                <w:szCs w:val="16"/>
              </w:rPr>
              <w:t>1.3.4.</w:t>
            </w:r>
            <w:r w:rsidRPr="00152D30">
              <w:rPr>
                <w:rFonts w:ascii="Times New Roman" w:hAnsi="Times New Roman"/>
                <w:sz w:val="16"/>
                <w:szCs w:val="16"/>
                <w:lang w:val="sr-Cyrl-RS"/>
              </w:rPr>
              <w:t>2</w:t>
            </w:r>
          </w:p>
        </w:tc>
        <w:tc>
          <w:tcPr>
            <w:tcW w:w="2541" w:type="dxa"/>
            <w:tcBorders>
              <w:top w:val="single" w:sz="4" w:space="0" w:color="auto"/>
              <w:bottom w:val="single" w:sz="4" w:space="0" w:color="auto"/>
            </w:tcBorders>
          </w:tcPr>
          <w:p w14:paraId="427E0683" w14:textId="030741D2" w:rsidR="006C630B" w:rsidRPr="00152D30" w:rsidRDefault="006C630B" w:rsidP="006C630B">
            <w:pPr>
              <w:rPr>
                <w:rFonts w:ascii="Times New Roman" w:hAnsi="Times New Roman"/>
                <w:sz w:val="16"/>
                <w:szCs w:val="16"/>
                <w:lang w:val="sr-Latn-CS"/>
              </w:rPr>
            </w:pPr>
            <w:r w:rsidRPr="00152D30">
              <w:rPr>
                <w:rFonts w:ascii="Times New Roman" w:hAnsi="Times New Roman"/>
                <w:sz w:val="16"/>
                <w:szCs w:val="16"/>
                <w:lang w:val="ru-RU"/>
              </w:rPr>
              <w:t xml:space="preserve">Доношење Закона о  учешћу запослених у одлучивању у европском друшву и европској задрузи </w:t>
            </w:r>
          </w:p>
        </w:tc>
        <w:tc>
          <w:tcPr>
            <w:tcW w:w="1710" w:type="dxa"/>
            <w:gridSpan w:val="2"/>
            <w:tcBorders>
              <w:top w:val="single" w:sz="4" w:space="0" w:color="auto"/>
              <w:bottom w:val="single" w:sz="4" w:space="0" w:color="auto"/>
            </w:tcBorders>
          </w:tcPr>
          <w:p w14:paraId="7479EFE8" w14:textId="77777777" w:rsidR="00433B78" w:rsidRPr="00152D30" w:rsidRDefault="00433B78" w:rsidP="00433B78">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77CC9964" w14:textId="456BE02D" w:rsidR="006C630B" w:rsidRPr="00152D30" w:rsidRDefault="006C630B" w:rsidP="006C630B">
            <w:pPr>
              <w:rPr>
                <w:rFonts w:ascii="Times New Roman" w:hAnsi="Times New Roman"/>
                <w:sz w:val="16"/>
                <w:szCs w:val="16"/>
                <w:lang w:val="ru-RU"/>
              </w:rPr>
            </w:pPr>
            <w:r w:rsidRPr="00152D30">
              <w:rPr>
                <w:rFonts w:ascii="Times New Roman" w:hAnsi="Times New Roman"/>
                <w:sz w:val="16"/>
                <w:szCs w:val="16"/>
                <w:lang w:val="ru-RU"/>
              </w:rPr>
              <w:t>МРЗБСП у сарадњи са социјланим партнерима</w:t>
            </w:r>
          </w:p>
        </w:tc>
        <w:tc>
          <w:tcPr>
            <w:tcW w:w="969" w:type="dxa"/>
            <w:tcBorders>
              <w:top w:val="single" w:sz="4" w:space="0" w:color="auto"/>
              <w:bottom w:val="single" w:sz="4" w:space="0" w:color="auto"/>
            </w:tcBorders>
          </w:tcPr>
          <w:p w14:paraId="7F258E4E" w14:textId="402D3E74" w:rsidR="006C630B" w:rsidRPr="00152D30" w:rsidRDefault="000B6E0A" w:rsidP="006C630B">
            <w:pPr>
              <w:rPr>
                <w:rFonts w:ascii="Times New Roman" w:hAnsi="Times New Roman"/>
                <w:sz w:val="16"/>
                <w:szCs w:val="16"/>
              </w:rPr>
            </w:pPr>
            <w:r w:rsidRPr="00152D30">
              <w:rPr>
                <w:rFonts w:ascii="Times New Roman" w:hAnsi="Times New Roman"/>
                <w:sz w:val="16"/>
                <w:szCs w:val="16"/>
                <w:lang w:val="sr-Cyrl-RS"/>
              </w:rPr>
              <w:t>4.</w:t>
            </w:r>
            <w:r w:rsidR="006C630B" w:rsidRPr="00152D30">
              <w:rPr>
                <w:rFonts w:ascii="Times New Roman" w:hAnsi="Times New Roman"/>
                <w:sz w:val="16"/>
                <w:szCs w:val="16"/>
                <w:lang w:val="ru-RU"/>
              </w:rPr>
              <w:t xml:space="preserve"> квартал</w:t>
            </w:r>
            <w:r w:rsidR="006C630B" w:rsidRPr="00152D30">
              <w:rPr>
                <w:rFonts w:ascii="Times New Roman" w:hAnsi="Times New Roman"/>
                <w:sz w:val="16"/>
                <w:szCs w:val="16"/>
              </w:rPr>
              <w:t xml:space="preserve"> </w:t>
            </w:r>
            <w:r w:rsidR="006C630B" w:rsidRPr="00152D30">
              <w:rPr>
                <w:rFonts w:ascii="Times New Roman" w:hAnsi="Times New Roman"/>
                <w:sz w:val="16"/>
                <w:szCs w:val="16"/>
                <w:lang w:val="sr-Cyrl-CS"/>
              </w:rPr>
              <w:t>2021.</w:t>
            </w:r>
          </w:p>
        </w:tc>
        <w:tc>
          <w:tcPr>
            <w:tcW w:w="2250" w:type="dxa"/>
            <w:tcBorders>
              <w:top w:val="single" w:sz="4" w:space="0" w:color="auto"/>
              <w:bottom w:val="single" w:sz="4" w:space="0" w:color="auto"/>
            </w:tcBorders>
          </w:tcPr>
          <w:p w14:paraId="5ED145A3" w14:textId="66F1DBD6" w:rsidR="006C630B" w:rsidRPr="00152D30" w:rsidRDefault="006C630B" w:rsidP="006C630B">
            <w:pPr>
              <w:rPr>
                <w:rFonts w:ascii="Times New Roman" w:hAnsi="Times New Roman"/>
                <w:sz w:val="16"/>
                <w:szCs w:val="16"/>
              </w:rPr>
            </w:pPr>
            <w:r w:rsidRPr="00152D30">
              <w:rPr>
                <w:rFonts w:ascii="Times New Roman" w:hAnsi="Times New Roman"/>
                <w:sz w:val="16"/>
                <w:szCs w:val="16"/>
                <w:lang w:val="ru-RU"/>
              </w:rPr>
              <w:t>Као у 1.3.1.1</w:t>
            </w:r>
          </w:p>
        </w:tc>
        <w:tc>
          <w:tcPr>
            <w:tcW w:w="2880" w:type="dxa"/>
            <w:tcBorders>
              <w:top w:val="single" w:sz="4" w:space="0" w:color="auto"/>
              <w:bottom w:val="single" w:sz="4" w:space="0" w:color="auto"/>
            </w:tcBorders>
          </w:tcPr>
          <w:p w14:paraId="1D696F6F" w14:textId="6ECD6212" w:rsidR="006C630B" w:rsidRPr="00152D30" w:rsidRDefault="006C630B" w:rsidP="006C630B">
            <w:pPr>
              <w:rPr>
                <w:rFonts w:ascii="Times New Roman" w:hAnsi="Times New Roman"/>
                <w:sz w:val="16"/>
                <w:szCs w:val="16"/>
                <w:lang w:val="sr-Cyrl-RS"/>
              </w:rPr>
            </w:pPr>
            <w:r w:rsidRPr="00152D30">
              <w:rPr>
                <w:rFonts w:ascii="Times New Roman" w:hAnsi="Times New Roman"/>
                <w:sz w:val="16"/>
                <w:szCs w:val="16"/>
                <w:lang w:val="ru-RU"/>
              </w:rPr>
              <w:t>Као у 1.3.1.1</w:t>
            </w:r>
          </w:p>
        </w:tc>
        <w:tc>
          <w:tcPr>
            <w:tcW w:w="1080" w:type="dxa"/>
            <w:tcBorders>
              <w:top w:val="single" w:sz="4" w:space="0" w:color="auto"/>
              <w:bottom w:val="single" w:sz="4" w:space="0" w:color="auto"/>
            </w:tcBorders>
          </w:tcPr>
          <w:p w14:paraId="70E4BA68" w14:textId="028EAAA7" w:rsidR="006C630B" w:rsidRPr="00152D30" w:rsidRDefault="006C630B" w:rsidP="006C630B">
            <w:pPr>
              <w:rPr>
                <w:rFonts w:ascii="Times New Roman" w:hAnsi="Times New Roman"/>
                <w:sz w:val="16"/>
                <w:szCs w:val="16"/>
                <w:lang w:val="sr-Cyrl-RS"/>
              </w:rPr>
            </w:pPr>
            <w:r w:rsidRPr="00152D30">
              <w:rPr>
                <w:rFonts w:ascii="Times New Roman" w:hAnsi="Times New Roman"/>
                <w:sz w:val="16"/>
                <w:szCs w:val="16"/>
                <w:lang w:val="sr-Cyrl-CS"/>
              </w:rPr>
              <w:t xml:space="preserve"> Као под 1.3.3.1</w:t>
            </w:r>
          </w:p>
        </w:tc>
        <w:tc>
          <w:tcPr>
            <w:tcW w:w="1980" w:type="dxa"/>
            <w:tcBorders>
              <w:top w:val="single" w:sz="4" w:space="0" w:color="auto"/>
              <w:bottom w:val="single" w:sz="4" w:space="0" w:color="auto"/>
            </w:tcBorders>
          </w:tcPr>
          <w:p w14:paraId="728C2F1F" w14:textId="56A5E89D" w:rsidR="006C630B" w:rsidRPr="00152D30" w:rsidRDefault="00684ED4" w:rsidP="006C630B">
            <w:pPr>
              <w:rPr>
                <w:rFonts w:ascii="Times New Roman" w:hAnsi="Times New Roman"/>
                <w:sz w:val="16"/>
                <w:szCs w:val="16"/>
                <w:lang w:val="ru-RU"/>
              </w:rPr>
            </w:pPr>
            <w:r w:rsidRPr="00152D30">
              <w:rPr>
                <w:rFonts w:ascii="Times New Roman" w:hAnsi="Times New Roman"/>
                <w:sz w:val="16"/>
                <w:szCs w:val="16"/>
                <w:lang w:val="ru-RU"/>
              </w:rPr>
              <w:t>Буџетирано у оквиру 1.3.1.</w:t>
            </w:r>
            <w:r w:rsidRPr="00152D30">
              <w:rPr>
                <w:rFonts w:ascii="Times New Roman" w:hAnsi="Times New Roman"/>
                <w:sz w:val="16"/>
                <w:szCs w:val="16"/>
                <w:lang w:val="sr-Latn-RS"/>
              </w:rPr>
              <w:t>2</w:t>
            </w:r>
            <w:r w:rsidRPr="00152D30">
              <w:rPr>
                <w:rFonts w:ascii="Times New Roman" w:hAnsi="Times New Roman"/>
                <w:sz w:val="16"/>
                <w:szCs w:val="16"/>
                <w:lang w:val="ru-RU"/>
              </w:rPr>
              <w:t>.</w:t>
            </w:r>
          </w:p>
        </w:tc>
        <w:tc>
          <w:tcPr>
            <w:tcW w:w="1980" w:type="dxa"/>
            <w:tcBorders>
              <w:top w:val="single" w:sz="4" w:space="0" w:color="auto"/>
              <w:bottom w:val="single" w:sz="4" w:space="0" w:color="auto"/>
            </w:tcBorders>
          </w:tcPr>
          <w:p w14:paraId="06F8B6AB" w14:textId="77777777" w:rsidR="006C630B" w:rsidRPr="00152D30" w:rsidRDefault="006C630B" w:rsidP="006C630B">
            <w:pPr>
              <w:rPr>
                <w:rFonts w:ascii="Times New Roman" w:hAnsi="Times New Roman"/>
                <w:sz w:val="16"/>
                <w:szCs w:val="16"/>
              </w:rPr>
            </w:pPr>
          </w:p>
        </w:tc>
      </w:tr>
      <w:tr w:rsidR="00AA4F69" w:rsidRPr="00152D30" w14:paraId="66BEEB43" w14:textId="77777777" w:rsidTr="00AA4F69">
        <w:trPr>
          <w:trHeight w:val="613"/>
        </w:trPr>
        <w:tc>
          <w:tcPr>
            <w:tcW w:w="828" w:type="dxa"/>
            <w:tcBorders>
              <w:top w:val="single" w:sz="4" w:space="0" w:color="auto"/>
              <w:bottom w:val="double" w:sz="4" w:space="0" w:color="auto"/>
            </w:tcBorders>
          </w:tcPr>
          <w:p w14:paraId="0C7F2FCE" w14:textId="7EAF80C3" w:rsidR="006C630B" w:rsidRPr="00152D30" w:rsidRDefault="006C630B" w:rsidP="006C630B">
            <w:pPr>
              <w:rPr>
                <w:rFonts w:ascii="Times New Roman" w:hAnsi="Times New Roman"/>
                <w:sz w:val="16"/>
                <w:szCs w:val="16"/>
                <w:lang w:val="sr-Cyrl-RS"/>
              </w:rPr>
            </w:pPr>
            <w:r w:rsidRPr="00152D30">
              <w:rPr>
                <w:rFonts w:ascii="Times New Roman" w:hAnsi="Times New Roman"/>
                <w:sz w:val="16"/>
                <w:szCs w:val="16"/>
              </w:rPr>
              <w:t>1.3.4.</w:t>
            </w:r>
            <w:r w:rsidRPr="00152D30">
              <w:rPr>
                <w:rFonts w:ascii="Times New Roman" w:hAnsi="Times New Roman"/>
                <w:sz w:val="16"/>
                <w:szCs w:val="16"/>
                <w:lang w:val="sr-Cyrl-RS"/>
              </w:rPr>
              <w:t>3</w:t>
            </w:r>
          </w:p>
        </w:tc>
        <w:tc>
          <w:tcPr>
            <w:tcW w:w="2541" w:type="dxa"/>
            <w:tcBorders>
              <w:top w:val="single" w:sz="4" w:space="0" w:color="auto"/>
              <w:bottom w:val="double" w:sz="4" w:space="0" w:color="auto"/>
            </w:tcBorders>
          </w:tcPr>
          <w:p w14:paraId="27A16248" w14:textId="77777777" w:rsidR="006C630B" w:rsidRPr="00152D30" w:rsidRDefault="006C630B" w:rsidP="006C630B">
            <w:pPr>
              <w:rPr>
                <w:rFonts w:ascii="Times New Roman" w:hAnsi="Times New Roman"/>
                <w:sz w:val="16"/>
                <w:szCs w:val="16"/>
                <w:lang w:val="ru-RU"/>
              </w:rPr>
            </w:pPr>
            <w:r w:rsidRPr="00152D30">
              <w:rPr>
                <w:rFonts w:ascii="Times New Roman" w:hAnsi="Times New Roman"/>
                <w:sz w:val="16"/>
                <w:szCs w:val="16"/>
                <w:lang w:val="sr-Latn-CS"/>
              </w:rPr>
              <w:t xml:space="preserve">Имплементација </w:t>
            </w:r>
            <w:r w:rsidRPr="00152D30">
              <w:rPr>
                <w:rFonts w:ascii="Times New Roman" w:hAnsi="Times New Roman"/>
                <w:sz w:val="16"/>
                <w:szCs w:val="16"/>
                <w:lang w:val="ru-RU"/>
              </w:rPr>
              <w:t>посебног Закона о  учешћу запослених у одлучивању у европском друшву и европској задрузи кроз:</w:t>
            </w:r>
          </w:p>
          <w:p w14:paraId="75443D2B" w14:textId="77777777" w:rsidR="006C630B" w:rsidRPr="00152D30" w:rsidRDefault="006C630B" w:rsidP="006C630B">
            <w:pPr>
              <w:rPr>
                <w:rFonts w:ascii="Times New Roman" w:hAnsi="Times New Roman"/>
                <w:sz w:val="16"/>
                <w:szCs w:val="16"/>
                <w:lang w:val="sr-Latn-CS"/>
              </w:rPr>
            </w:pPr>
            <w:r w:rsidRPr="00152D30">
              <w:rPr>
                <w:rFonts w:ascii="Times New Roman" w:hAnsi="Times New Roman"/>
                <w:sz w:val="16"/>
                <w:szCs w:val="16"/>
                <w:lang w:val="ru-RU"/>
              </w:rPr>
              <w:t xml:space="preserve">а) </w:t>
            </w:r>
            <w:r w:rsidRPr="00152D30">
              <w:rPr>
                <w:rFonts w:ascii="Times New Roman" w:hAnsi="Times New Roman"/>
                <w:sz w:val="16"/>
                <w:szCs w:val="16"/>
                <w:lang w:val="sr-Latn-CS"/>
              </w:rPr>
              <w:t>одржвање обука, семинра и радионица за социј</w:t>
            </w:r>
            <w:r w:rsidRPr="00152D30">
              <w:rPr>
                <w:rFonts w:ascii="Times New Roman" w:hAnsi="Times New Roman"/>
                <w:sz w:val="16"/>
                <w:szCs w:val="16"/>
                <w:lang w:val="ru-RU"/>
              </w:rPr>
              <w:t>а</w:t>
            </w:r>
            <w:r w:rsidRPr="00152D30">
              <w:rPr>
                <w:rFonts w:ascii="Times New Roman" w:hAnsi="Times New Roman"/>
                <w:sz w:val="16"/>
                <w:szCs w:val="16"/>
                <w:lang w:val="sr-Latn-CS"/>
              </w:rPr>
              <w:t xml:space="preserve">лне парнтере </w:t>
            </w:r>
          </w:p>
          <w:p w14:paraId="55EB92BB" w14:textId="77777777" w:rsidR="006C630B" w:rsidRPr="00152D30" w:rsidRDefault="006C630B" w:rsidP="006C630B">
            <w:pPr>
              <w:rPr>
                <w:rFonts w:ascii="Times New Roman" w:hAnsi="Times New Roman"/>
                <w:sz w:val="16"/>
                <w:szCs w:val="16"/>
                <w:lang w:val="ru-RU"/>
              </w:rPr>
            </w:pPr>
            <w:r w:rsidRPr="00152D30">
              <w:rPr>
                <w:rFonts w:ascii="Times New Roman" w:hAnsi="Times New Roman"/>
                <w:sz w:val="16"/>
                <w:szCs w:val="16"/>
                <w:lang w:val="ru-RU"/>
              </w:rPr>
              <w:t xml:space="preserve">б) </w:t>
            </w:r>
            <w:r w:rsidRPr="00152D30">
              <w:rPr>
                <w:rFonts w:ascii="Times New Roman" w:hAnsi="Times New Roman"/>
                <w:sz w:val="16"/>
                <w:szCs w:val="16"/>
                <w:lang w:val="sr-Latn-CS"/>
              </w:rPr>
              <w:t xml:space="preserve">одржавање округлих столова за социјлане парнтере </w:t>
            </w:r>
          </w:p>
          <w:p w14:paraId="4968F05E" w14:textId="1871F055" w:rsidR="006C630B" w:rsidRPr="00152D30" w:rsidRDefault="006C630B" w:rsidP="006C630B">
            <w:pPr>
              <w:rPr>
                <w:rFonts w:ascii="Times New Roman" w:hAnsi="Times New Roman"/>
                <w:sz w:val="16"/>
                <w:szCs w:val="16"/>
                <w:lang w:val="sr-Latn-CS"/>
              </w:rPr>
            </w:pPr>
            <w:r w:rsidRPr="00152D30">
              <w:rPr>
                <w:rFonts w:ascii="Times New Roman" w:hAnsi="Times New Roman"/>
                <w:sz w:val="16"/>
                <w:szCs w:val="16"/>
                <w:lang w:val="ru-RU"/>
              </w:rPr>
              <w:t xml:space="preserve">в) </w:t>
            </w:r>
            <w:r w:rsidRPr="00152D30">
              <w:rPr>
                <w:rFonts w:ascii="Times New Roman" w:hAnsi="Times New Roman"/>
                <w:sz w:val="16"/>
                <w:szCs w:val="16"/>
                <w:lang w:val="sr-Latn-CS"/>
              </w:rPr>
              <w:t xml:space="preserve">израду </w:t>
            </w:r>
            <w:r w:rsidR="00585970" w:rsidRPr="00152D30">
              <w:rPr>
                <w:rFonts w:ascii="Times New Roman" w:hAnsi="Times New Roman"/>
                <w:sz w:val="16"/>
                <w:szCs w:val="16"/>
                <w:lang w:val="sr-Latn-CS"/>
              </w:rPr>
              <w:t>анализ</w:t>
            </w:r>
            <w:r w:rsidR="00585970" w:rsidRPr="00152D30">
              <w:rPr>
                <w:rFonts w:ascii="Times New Roman" w:hAnsi="Times New Roman"/>
                <w:sz w:val="16"/>
                <w:szCs w:val="16"/>
                <w:lang w:val="sr-Cyrl-RS"/>
              </w:rPr>
              <w:t>е</w:t>
            </w:r>
            <w:r w:rsidRPr="00152D30">
              <w:rPr>
                <w:rFonts w:ascii="Times New Roman" w:hAnsi="Times New Roman"/>
                <w:sz w:val="16"/>
                <w:szCs w:val="16"/>
                <w:lang w:val="sr-Latn-CS"/>
              </w:rPr>
              <w:t xml:space="preserve"> ефеката примене </w:t>
            </w:r>
            <w:r w:rsidR="00585970" w:rsidRPr="00152D30">
              <w:rPr>
                <w:rFonts w:ascii="Times New Roman" w:hAnsi="Times New Roman"/>
                <w:sz w:val="16"/>
                <w:szCs w:val="16"/>
                <w:lang w:val="sr-Latn-CS"/>
              </w:rPr>
              <w:t>Закона кој</w:t>
            </w:r>
            <w:r w:rsidR="00585970" w:rsidRPr="00152D30">
              <w:rPr>
                <w:rFonts w:ascii="Times New Roman" w:hAnsi="Times New Roman"/>
                <w:sz w:val="16"/>
                <w:szCs w:val="16"/>
                <w:lang w:val="sr-Cyrl-RS"/>
              </w:rPr>
              <w:t>а</w:t>
            </w:r>
            <w:r w:rsidRPr="00152D30">
              <w:rPr>
                <w:rFonts w:ascii="Times New Roman" w:hAnsi="Times New Roman"/>
                <w:sz w:val="16"/>
                <w:szCs w:val="16"/>
                <w:lang w:val="sr-Latn-CS"/>
              </w:rPr>
              <w:t xml:space="preserve"> се односи на саветовање, обавештавање у предузећима на ниво</w:t>
            </w:r>
            <w:r w:rsidR="00585970" w:rsidRPr="00152D30">
              <w:rPr>
                <w:rFonts w:ascii="Times New Roman" w:hAnsi="Times New Roman"/>
                <w:sz w:val="16"/>
                <w:szCs w:val="16"/>
                <w:lang w:val="sr-Cyrl-RS"/>
              </w:rPr>
              <w:t>у</w:t>
            </w:r>
            <w:r w:rsidRPr="00152D30">
              <w:rPr>
                <w:rFonts w:ascii="Times New Roman" w:hAnsi="Times New Roman"/>
                <w:sz w:val="16"/>
                <w:szCs w:val="16"/>
                <w:lang w:val="sr-Latn-CS"/>
              </w:rPr>
              <w:t xml:space="preserve"> ЕУ у погледу примене и поштовања ових одредаба поводом ових права и </w:t>
            </w:r>
          </w:p>
          <w:p w14:paraId="0659B2F4" w14:textId="59DA1738" w:rsidR="006C630B" w:rsidRPr="00152D30" w:rsidRDefault="006C630B" w:rsidP="006C630B">
            <w:pPr>
              <w:rPr>
                <w:rFonts w:ascii="Times New Roman" w:hAnsi="Times New Roman"/>
                <w:sz w:val="16"/>
                <w:szCs w:val="16"/>
                <w:lang w:val="ru-RU"/>
              </w:rPr>
            </w:pPr>
            <w:r w:rsidRPr="00152D30">
              <w:rPr>
                <w:rFonts w:ascii="Times New Roman" w:hAnsi="Times New Roman"/>
                <w:sz w:val="16"/>
                <w:szCs w:val="16"/>
                <w:lang w:val="ru-RU"/>
              </w:rPr>
              <w:t xml:space="preserve">г) </w:t>
            </w:r>
            <w:r w:rsidRPr="00152D30">
              <w:rPr>
                <w:rFonts w:ascii="Times New Roman" w:hAnsi="Times New Roman"/>
                <w:sz w:val="16"/>
                <w:szCs w:val="16"/>
                <w:lang w:val="sr-Latn-CS"/>
              </w:rPr>
              <w:t>састављање изветаја и достављање социј</w:t>
            </w:r>
            <w:r w:rsidRPr="00152D30">
              <w:rPr>
                <w:rFonts w:ascii="Times New Roman" w:hAnsi="Times New Roman"/>
                <w:sz w:val="16"/>
                <w:szCs w:val="16"/>
                <w:lang w:val="ru-RU"/>
              </w:rPr>
              <w:t>а</w:t>
            </w:r>
            <w:r w:rsidRPr="00152D30">
              <w:rPr>
                <w:rFonts w:ascii="Times New Roman" w:hAnsi="Times New Roman"/>
                <w:sz w:val="16"/>
                <w:szCs w:val="16"/>
                <w:lang w:val="sr-Latn-CS"/>
              </w:rPr>
              <w:t>лним партнерима као израда предлога мера за даље напре ђење стања у области</w:t>
            </w:r>
          </w:p>
        </w:tc>
        <w:tc>
          <w:tcPr>
            <w:tcW w:w="1710" w:type="dxa"/>
            <w:gridSpan w:val="2"/>
            <w:tcBorders>
              <w:top w:val="single" w:sz="4" w:space="0" w:color="auto"/>
              <w:bottom w:val="double" w:sz="4" w:space="0" w:color="auto"/>
            </w:tcBorders>
          </w:tcPr>
          <w:p w14:paraId="7DC9ED20" w14:textId="77777777" w:rsidR="00433B78" w:rsidRPr="00152D30" w:rsidRDefault="00433B78" w:rsidP="00433B78">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3A32E833" w14:textId="544A0E4F" w:rsidR="006C630B" w:rsidRPr="00152D30" w:rsidRDefault="006C630B" w:rsidP="006C630B">
            <w:pPr>
              <w:rPr>
                <w:rFonts w:ascii="Times New Roman" w:hAnsi="Times New Roman"/>
                <w:sz w:val="16"/>
                <w:szCs w:val="16"/>
                <w:lang w:val="ru-RU"/>
              </w:rPr>
            </w:pPr>
            <w:r w:rsidRPr="00152D30">
              <w:rPr>
                <w:rFonts w:ascii="Times New Roman" w:hAnsi="Times New Roman"/>
                <w:sz w:val="16"/>
                <w:szCs w:val="16"/>
                <w:lang w:val="ru-RU"/>
              </w:rPr>
              <w:t>МРЗБСП у сарадњи са социјланим партнерима</w:t>
            </w:r>
          </w:p>
        </w:tc>
        <w:tc>
          <w:tcPr>
            <w:tcW w:w="969" w:type="dxa"/>
            <w:tcBorders>
              <w:top w:val="single" w:sz="4" w:space="0" w:color="auto"/>
              <w:bottom w:val="double" w:sz="4" w:space="0" w:color="auto"/>
            </w:tcBorders>
          </w:tcPr>
          <w:p w14:paraId="4E02B0C9" w14:textId="7EBFC5E7" w:rsidR="006C630B" w:rsidRPr="00152D30" w:rsidRDefault="000B6E0A" w:rsidP="006C630B">
            <w:pPr>
              <w:rPr>
                <w:rFonts w:ascii="Times New Roman" w:hAnsi="Times New Roman"/>
                <w:sz w:val="16"/>
                <w:szCs w:val="16"/>
                <w:lang w:val="sr-Cyrl-RS"/>
              </w:rPr>
            </w:pPr>
            <w:r w:rsidRPr="00152D30">
              <w:rPr>
                <w:rFonts w:ascii="Times New Roman" w:hAnsi="Times New Roman"/>
                <w:sz w:val="16"/>
                <w:szCs w:val="16"/>
                <w:lang w:val="sr-Cyrl-RS"/>
              </w:rPr>
              <w:t>1.</w:t>
            </w:r>
            <w:r w:rsidR="006C630B" w:rsidRPr="00152D30">
              <w:rPr>
                <w:rFonts w:ascii="Times New Roman" w:hAnsi="Times New Roman"/>
                <w:sz w:val="16"/>
                <w:szCs w:val="16"/>
                <w:lang w:val="en-GB"/>
              </w:rPr>
              <w:t xml:space="preserve"> </w:t>
            </w:r>
            <w:r w:rsidR="006C630B" w:rsidRPr="00152D30">
              <w:rPr>
                <w:rFonts w:ascii="Times New Roman" w:hAnsi="Times New Roman"/>
                <w:sz w:val="16"/>
                <w:szCs w:val="16"/>
                <w:lang w:val="sr-Cyrl-RS"/>
              </w:rPr>
              <w:t>квартал 2022.</w:t>
            </w:r>
          </w:p>
        </w:tc>
        <w:tc>
          <w:tcPr>
            <w:tcW w:w="2250" w:type="dxa"/>
            <w:tcBorders>
              <w:top w:val="single" w:sz="4" w:space="0" w:color="auto"/>
              <w:bottom w:val="double" w:sz="4" w:space="0" w:color="auto"/>
            </w:tcBorders>
          </w:tcPr>
          <w:p w14:paraId="5844FB11" w14:textId="2612E5F5" w:rsidR="006C630B" w:rsidRPr="00152D30" w:rsidRDefault="006C630B" w:rsidP="006C630B">
            <w:pPr>
              <w:rPr>
                <w:rFonts w:ascii="Times New Roman" w:hAnsi="Times New Roman"/>
                <w:sz w:val="16"/>
                <w:szCs w:val="16"/>
              </w:rPr>
            </w:pPr>
            <w:r w:rsidRPr="00152D30">
              <w:rPr>
                <w:rFonts w:ascii="Times New Roman" w:hAnsi="Times New Roman"/>
                <w:sz w:val="16"/>
                <w:szCs w:val="16"/>
              </w:rPr>
              <w:t>Као у 1.3.1.1</w:t>
            </w:r>
          </w:p>
        </w:tc>
        <w:tc>
          <w:tcPr>
            <w:tcW w:w="2880" w:type="dxa"/>
            <w:tcBorders>
              <w:top w:val="single" w:sz="4" w:space="0" w:color="auto"/>
              <w:bottom w:val="double" w:sz="4" w:space="0" w:color="auto"/>
            </w:tcBorders>
          </w:tcPr>
          <w:p w14:paraId="3E0CB807" w14:textId="77777777" w:rsidR="006C630B" w:rsidRPr="00152D30" w:rsidRDefault="006C630B" w:rsidP="006C630B">
            <w:pPr>
              <w:rPr>
                <w:rFonts w:ascii="Times New Roman" w:hAnsi="Times New Roman"/>
                <w:sz w:val="16"/>
                <w:szCs w:val="16"/>
                <w:lang w:val="ru-RU"/>
              </w:rPr>
            </w:pPr>
            <w:r w:rsidRPr="00152D30">
              <w:rPr>
                <w:rFonts w:ascii="Times New Roman" w:hAnsi="Times New Roman"/>
                <w:sz w:val="16"/>
                <w:szCs w:val="16"/>
                <w:lang w:val="ru-RU"/>
              </w:rPr>
              <w:t>Као у 1.3.1.1</w:t>
            </w:r>
          </w:p>
          <w:p w14:paraId="6960922A" w14:textId="08FCBE16" w:rsidR="006C630B" w:rsidRPr="00152D30" w:rsidRDefault="006C630B" w:rsidP="006C630B">
            <w:pPr>
              <w:rPr>
                <w:rFonts w:ascii="Times New Roman" w:hAnsi="Times New Roman"/>
                <w:sz w:val="16"/>
                <w:szCs w:val="16"/>
                <w:lang w:val="sr-Cyrl-RS"/>
              </w:rPr>
            </w:pPr>
            <w:r w:rsidRPr="00152D30">
              <w:rPr>
                <w:rFonts w:ascii="Times New Roman" w:hAnsi="Times New Roman"/>
                <w:sz w:val="16"/>
                <w:szCs w:val="16"/>
                <w:lang w:val="ru-RU"/>
              </w:rPr>
              <w:t xml:space="preserve">Буџетирано у оквиру активности 1.3.1.3 од а)-ц </w:t>
            </w:r>
          </w:p>
        </w:tc>
        <w:tc>
          <w:tcPr>
            <w:tcW w:w="1080" w:type="dxa"/>
            <w:tcBorders>
              <w:top w:val="single" w:sz="4" w:space="0" w:color="auto"/>
              <w:bottom w:val="double" w:sz="4" w:space="0" w:color="auto"/>
            </w:tcBorders>
          </w:tcPr>
          <w:p w14:paraId="38D4510A" w14:textId="38D8BA42" w:rsidR="006C630B" w:rsidRPr="00152D30" w:rsidRDefault="006C630B" w:rsidP="006C630B">
            <w:pPr>
              <w:rPr>
                <w:rFonts w:ascii="Times New Roman" w:hAnsi="Times New Roman"/>
                <w:sz w:val="16"/>
                <w:szCs w:val="16"/>
              </w:rPr>
            </w:pPr>
            <w:r w:rsidRPr="00152D30">
              <w:rPr>
                <w:rFonts w:ascii="Times New Roman" w:hAnsi="Times New Roman"/>
                <w:sz w:val="16"/>
                <w:szCs w:val="16"/>
                <w:lang w:val="sr-Cyrl-CS"/>
              </w:rPr>
              <w:t xml:space="preserve"> Као под 1.3.1.1</w:t>
            </w:r>
          </w:p>
        </w:tc>
        <w:tc>
          <w:tcPr>
            <w:tcW w:w="1980" w:type="dxa"/>
            <w:tcBorders>
              <w:top w:val="single" w:sz="4" w:space="0" w:color="auto"/>
              <w:bottom w:val="double" w:sz="4" w:space="0" w:color="auto"/>
            </w:tcBorders>
          </w:tcPr>
          <w:p w14:paraId="5E735CF9" w14:textId="722B222D" w:rsidR="006C630B" w:rsidRPr="00152D30" w:rsidRDefault="006C630B" w:rsidP="006C630B">
            <w:pPr>
              <w:rPr>
                <w:rFonts w:ascii="Times New Roman" w:hAnsi="Times New Roman"/>
                <w:sz w:val="16"/>
                <w:szCs w:val="16"/>
                <w:lang w:val="ru-RU"/>
              </w:rPr>
            </w:pPr>
            <w:r w:rsidRPr="00152D30">
              <w:rPr>
                <w:rFonts w:ascii="Times New Roman" w:hAnsi="Times New Roman"/>
                <w:sz w:val="16"/>
                <w:szCs w:val="16"/>
                <w:lang w:val="ru-RU"/>
              </w:rPr>
              <w:t xml:space="preserve">Буџетирано у оквиру активности 1.3.1.3 </w:t>
            </w:r>
          </w:p>
        </w:tc>
        <w:tc>
          <w:tcPr>
            <w:tcW w:w="1980" w:type="dxa"/>
            <w:tcBorders>
              <w:top w:val="single" w:sz="4" w:space="0" w:color="auto"/>
              <w:bottom w:val="double" w:sz="4" w:space="0" w:color="auto"/>
            </w:tcBorders>
          </w:tcPr>
          <w:p w14:paraId="0AC29AF2" w14:textId="77777777" w:rsidR="006C630B" w:rsidRPr="00152D30" w:rsidRDefault="006C630B" w:rsidP="006C630B">
            <w:pPr>
              <w:rPr>
                <w:rFonts w:ascii="Times New Roman" w:hAnsi="Times New Roman"/>
                <w:sz w:val="16"/>
                <w:szCs w:val="16"/>
              </w:rPr>
            </w:pPr>
          </w:p>
        </w:tc>
      </w:tr>
      <w:tr w:rsidR="00AA4F69" w:rsidRPr="00152D30" w14:paraId="660F7349" w14:textId="77777777" w:rsidTr="00AA4F69">
        <w:trPr>
          <w:trHeight w:val="613"/>
        </w:trPr>
        <w:tc>
          <w:tcPr>
            <w:tcW w:w="828" w:type="dxa"/>
            <w:tcBorders>
              <w:top w:val="single" w:sz="4" w:space="0" w:color="auto"/>
              <w:bottom w:val="double" w:sz="4" w:space="0" w:color="auto"/>
            </w:tcBorders>
          </w:tcPr>
          <w:p w14:paraId="2AB3DC11" w14:textId="7DEEDB7A" w:rsidR="000C253E" w:rsidRPr="00152D30" w:rsidRDefault="000C253E" w:rsidP="000C253E">
            <w:pPr>
              <w:rPr>
                <w:rFonts w:ascii="Times New Roman" w:hAnsi="Times New Roman"/>
                <w:sz w:val="16"/>
                <w:szCs w:val="16"/>
              </w:rPr>
            </w:pPr>
            <w:r w:rsidRPr="00152D30">
              <w:rPr>
                <w:rFonts w:ascii="Times New Roman" w:hAnsi="Times New Roman"/>
                <w:sz w:val="16"/>
                <w:szCs w:val="16"/>
              </w:rPr>
              <w:t>1.3.4.4</w:t>
            </w:r>
          </w:p>
        </w:tc>
        <w:tc>
          <w:tcPr>
            <w:tcW w:w="2541" w:type="dxa"/>
            <w:tcBorders>
              <w:top w:val="single" w:sz="4" w:space="0" w:color="auto"/>
              <w:bottom w:val="double" w:sz="4" w:space="0" w:color="auto"/>
            </w:tcBorders>
          </w:tcPr>
          <w:p w14:paraId="510E3145" w14:textId="4F66D1AD" w:rsidR="000C253E" w:rsidRPr="00152D30" w:rsidRDefault="000C253E" w:rsidP="000C253E">
            <w:pPr>
              <w:rPr>
                <w:rFonts w:ascii="Times New Roman" w:hAnsi="Times New Roman"/>
                <w:sz w:val="16"/>
                <w:szCs w:val="16"/>
                <w:lang w:val="sr-Latn-CS"/>
              </w:rPr>
            </w:pPr>
            <w:r w:rsidRPr="00152D30">
              <w:rPr>
                <w:rFonts w:ascii="Times New Roman" w:hAnsi="Times New Roman"/>
                <w:sz w:val="16"/>
                <w:szCs w:val="16"/>
                <w:lang w:val="ru-RU"/>
              </w:rPr>
              <w:t xml:space="preserve">Правно регулисање одабира или номинације чланова посебног преговарачког тела који се бирају или номинују. </w:t>
            </w:r>
          </w:p>
        </w:tc>
        <w:tc>
          <w:tcPr>
            <w:tcW w:w="1710" w:type="dxa"/>
            <w:gridSpan w:val="2"/>
            <w:tcBorders>
              <w:top w:val="single" w:sz="4" w:space="0" w:color="auto"/>
              <w:bottom w:val="double" w:sz="4" w:space="0" w:color="auto"/>
            </w:tcBorders>
          </w:tcPr>
          <w:p w14:paraId="130F611F" w14:textId="77777777" w:rsidR="00433B78" w:rsidRPr="00152D30" w:rsidRDefault="00433B78" w:rsidP="00433B78">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28850DA4" w14:textId="3686CB84" w:rsidR="000C253E" w:rsidRPr="00152D30" w:rsidRDefault="000C253E" w:rsidP="000C253E">
            <w:pPr>
              <w:rPr>
                <w:rFonts w:ascii="Times New Roman" w:hAnsi="Times New Roman"/>
                <w:sz w:val="16"/>
                <w:szCs w:val="16"/>
                <w:lang w:val="ru-RU"/>
              </w:rPr>
            </w:pPr>
            <w:r w:rsidRPr="00152D30">
              <w:rPr>
                <w:rFonts w:ascii="Times New Roman" w:hAnsi="Times New Roman"/>
                <w:sz w:val="16"/>
                <w:szCs w:val="16"/>
              </w:rPr>
              <w:t>МРЗБСП</w:t>
            </w:r>
          </w:p>
        </w:tc>
        <w:tc>
          <w:tcPr>
            <w:tcW w:w="969" w:type="dxa"/>
            <w:tcBorders>
              <w:top w:val="single" w:sz="4" w:space="0" w:color="auto"/>
              <w:bottom w:val="double" w:sz="4" w:space="0" w:color="auto"/>
            </w:tcBorders>
          </w:tcPr>
          <w:p w14:paraId="136923CC" w14:textId="10365CF5" w:rsidR="000C253E" w:rsidRPr="00152D30" w:rsidRDefault="009C3F3E" w:rsidP="000C253E">
            <w:pPr>
              <w:rPr>
                <w:rFonts w:ascii="Times New Roman" w:hAnsi="Times New Roman"/>
                <w:sz w:val="16"/>
                <w:szCs w:val="16"/>
                <w:lang w:val="en-GB"/>
              </w:rPr>
            </w:pPr>
            <w:r w:rsidRPr="00152D30">
              <w:rPr>
                <w:rFonts w:ascii="Times New Roman" w:hAnsi="Times New Roman"/>
                <w:sz w:val="16"/>
                <w:szCs w:val="16"/>
                <w:lang w:val="sr-Cyrl-RS"/>
              </w:rPr>
              <w:t>2.</w:t>
            </w:r>
            <w:r w:rsidR="000C253E" w:rsidRPr="00152D30">
              <w:rPr>
                <w:rFonts w:ascii="Times New Roman" w:hAnsi="Times New Roman"/>
                <w:sz w:val="16"/>
                <w:szCs w:val="16"/>
              </w:rPr>
              <w:t xml:space="preserve"> квартал </w:t>
            </w:r>
            <w:r w:rsidR="000C253E" w:rsidRPr="00152D30">
              <w:rPr>
                <w:rFonts w:ascii="Times New Roman" w:hAnsi="Times New Roman"/>
                <w:sz w:val="16"/>
                <w:szCs w:val="16"/>
                <w:lang w:val="sr-Cyrl-CS"/>
              </w:rPr>
              <w:t xml:space="preserve"> 2021.</w:t>
            </w:r>
          </w:p>
        </w:tc>
        <w:tc>
          <w:tcPr>
            <w:tcW w:w="2250" w:type="dxa"/>
            <w:tcBorders>
              <w:top w:val="single" w:sz="4" w:space="0" w:color="auto"/>
              <w:bottom w:val="double" w:sz="4" w:space="0" w:color="auto"/>
            </w:tcBorders>
          </w:tcPr>
          <w:p w14:paraId="438F0D12" w14:textId="14081B4C" w:rsidR="000C253E" w:rsidRPr="00152D30" w:rsidRDefault="000C253E" w:rsidP="000C253E">
            <w:pPr>
              <w:rPr>
                <w:rFonts w:ascii="Times New Roman" w:hAnsi="Times New Roman"/>
                <w:sz w:val="16"/>
                <w:szCs w:val="16"/>
              </w:rPr>
            </w:pPr>
            <w:r w:rsidRPr="00152D30">
              <w:rPr>
                <w:rFonts w:ascii="Times New Roman" w:hAnsi="Times New Roman"/>
                <w:sz w:val="16"/>
                <w:szCs w:val="16"/>
              </w:rPr>
              <w:t>Као у 1.3.1.1</w:t>
            </w:r>
          </w:p>
        </w:tc>
        <w:tc>
          <w:tcPr>
            <w:tcW w:w="2880" w:type="dxa"/>
            <w:tcBorders>
              <w:top w:val="single" w:sz="4" w:space="0" w:color="auto"/>
              <w:bottom w:val="double" w:sz="4" w:space="0" w:color="auto"/>
            </w:tcBorders>
          </w:tcPr>
          <w:p w14:paraId="61F53BB6" w14:textId="727C95C0" w:rsidR="000C253E" w:rsidRPr="00152D30" w:rsidRDefault="000C253E" w:rsidP="000C253E">
            <w:pPr>
              <w:rPr>
                <w:rFonts w:ascii="Times New Roman" w:hAnsi="Times New Roman"/>
                <w:sz w:val="16"/>
                <w:szCs w:val="16"/>
                <w:lang w:val="ru-RU"/>
              </w:rPr>
            </w:pPr>
            <w:r w:rsidRPr="00152D30">
              <w:rPr>
                <w:rFonts w:ascii="Times New Roman" w:hAnsi="Times New Roman"/>
                <w:sz w:val="16"/>
                <w:szCs w:val="16"/>
                <w:lang w:val="ru-RU"/>
              </w:rPr>
              <w:t>Као у 1.3.1.1</w:t>
            </w:r>
          </w:p>
        </w:tc>
        <w:tc>
          <w:tcPr>
            <w:tcW w:w="1080" w:type="dxa"/>
            <w:tcBorders>
              <w:top w:val="single" w:sz="4" w:space="0" w:color="auto"/>
              <w:bottom w:val="double" w:sz="4" w:space="0" w:color="auto"/>
            </w:tcBorders>
          </w:tcPr>
          <w:p w14:paraId="18009C99" w14:textId="60673898" w:rsidR="000C253E" w:rsidRPr="00152D30" w:rsidRDefault="000C253E" w:rsidP="000C253E">
            <w:pPr>
              <w:rPr>
                <w:rFonts w:ascii="Times New Roman" w:hAnsi="Times New Roman"/>
                <w:sz w:val="16"/>
                <w:szCs w:val="16"/>
                <w:lang w:val="sr-Cyrl-CS"/>
              </w:rPr>
            </w:pPr>
            <w:r w:rsidRPr="00152D30">
              <w:rPr>
                <w:rFonts w:ascii="Times New Roman" w:hAnsi="Times New Roman"/>
                <w:sz w:val="16"/>
                <w:szCs w:val="16"/>
                <w:lang w:val="sr-Cyrl-CS"/>
              </w:rPr>
              <w:t xml:space="preserve"> Као под 1.3.1.1</w:t>
            </w:r>
          </w:p>
        </w:tc>
        <w:tc>
          <w:tcPr>
            <w:tcW w:w="1980" w:type="dxa"/>
            <w:tcBorders>
              <w:top w:val="single" w:sz="4" w:space="0" w:color="auto"/>
              <w:bottom w:val="double" w:sz="4" w:space="0" w:color="auto"/>
            </w:tcBorders>
          </w:tcPr>
          <w:p w14:paraId="6A844723" w14:textId="1580469F" w:rsidR="000C253E" w:rsidRPr="00152D30" w:rsidRDefault="000C253E" w:rsidP="000C253E">
            <w:pPr>
              <w:rPr>
                <w:rFonts w:ascii="Times New Roman" w:hAnsi="Times New Roman"/>
                <w:sz w:val="16"/>
                <w:szCs w:val="16"/>
                <w:lang w:val="ru-RU"/>
              </w:rPr>
            </w:pPr>
            <w:r w:rsidRPr="00152D30">
              <w:rPr>
                <w:rFonts w:ascii="Times New Roman" w:hAnsi="Times New Roman"/>
                <w:sz w:val="16"/>
                <w:szCs w:val="16"/>
                <w:lang w:val="ru-RU"/>
              </w:rPr>
              <w:t>Буџетирано у оквиру активности 1.3.1.3</w:t>
            </w:r>
          </w:p>
        </w:tc>
        <w:tc>
          <w:tcPr>
            <w:tcW w:w="1980" w:type="dxa"/>
            <w:tcBorders>
              <w:top w:val="single" w:sz="4" w:space="0" w:color="auto"/>
              <w:bottom w:val="double" w:sz="4" w:space="0" w:color="auto"/>
            </w:tcBorders>
          </w:tcPr>
          <w:p w14:paraId="6FA9F456" w14:textId="77777777" w:rsidR="000C253E" w:rsidRPr="00152D30" w:rsidRDefault="000C253E" w:rsidP="000C253E">
            <w:pPr>
              <w:rPr>
                <w:rFonts w:ascii="Times New Roman" w:hAnsi="Times New Roman"/>
                <w:sz w:val="16"/>
                <w:szCs w:val="16"/>
                <w:lang w:val="ru-RU"/>
              </w:rPr>
            </w:pPr>
          </w:p>
        </w:tc>
      </w:tr>
      <w:tr w:rsidR="000D062B" w:rsidRPr="00EB2369" w14:paraId="304B111E" w14:textId="77777777" w:rsidTr="00AA4F69">
        <w:trPr>
          <w:trHeight w:val="751"/>
        </w:trPr>
        <w:tc>
          <w:tcPr>
            <w:tcW w:w="16218" w:type="dxa"/>
            <w:gridSpan w:val="10"/>
            <w:tcBorders>
              <w:top w:val="double" w:sz="4" w:space="0" w:color="auto"/>
              <w:left w:val="double" w:sz="4" w:space="0" w:color="auto"/>
              <w:bottom w:val="double" w:sz="4" w:space="0" w:color="auto"/>
              <w:right w:val="double" w:sz="4" w:space="0" w:color="auto"/>
            </w:tcBorders>
            <w:shd w:val="clear" w:color="auto" w:fill="FFF2CC"/>
          </w:tcPr>
          <w:p w14:paraId="72E99997" w14:textId="77777777" w:rsidR="000D062B" w:rsidRPr="00152D30" w:rsidRDefault="000D062B" w:rsidP="00100448">
            <w:pPr>
              <w:rPr>
                <w:rFonts w:ascii="Times New Roman" w:hAnsi="Times New Roman"/>
                <w:b/>
                <w:iCs/>
                <w:sz w:val="20"/>
                <w:szCs w:val="20"/>
                <w:lang w:val="ru-RU" w:eastAsia="en-GB"/>
              </w:rPr>
            </w:pPr>
            <w:r w:rsidRPr="00152D30">
              <w:rPr>
                <w:rFonts w:ascii="Times New Roman" w:hAnsi="Times New Roman"/>
                <w:b/>
                <w:iCs/>
                <w:sz w:val="20"/>
                <w:szCs w:val="20"/>
                <w:lang w:val="ru-RU" w:eastAsia="en-GB"/>
              </w:rPr>
              <w:t>1.3.</w:t>
            </w:r>
            <w:r w:rsidR="00317B22" w:rsidRPr="00152D30">
              <w:rPr>
                <w:rFonts w:ascii="Times New Roman" w:hAnsi="Times New Roman"/>
                <w:b/>
                <w:iCs/>
                <w:sz w:val="20"/>
                <w:szCs w:val="20"/>
                <w:lang w:val="ru-RU" w:eastAsia="en-GB"/>
              </w:rPr>
              <w:t>5</w:t>
            </w:r>
          </w:p>
          <w:p w14:paraId="215822A1" w14:textId="77777777" w:rsidR="006E5000" w:rsidRPr="00152D30" w:rsidRDefault="006E5000" w:rsidP="006E5000">
            <w:pPr>
              <w:jc w:val="both"/>
              <w:rPr>
                <w:rFonts w:ascii="Times New Roman" w:eastAsiaTheme="minorHAnsi" w:hAnsi="Times New Roman"/>
                <w:sz w:val="20"/>
                <w:szCs w:val="20"/>
                <w:lang w:val="ru-RU"/>
              </w:rPr>
            </w:pPr>
            <w:r w:rsidRPr="00152D30">
              <w:rPr>
                <w:rFonts w:ascii="Times New Roman" w:hAnsi="Times New Roman"/>
                <w:sz w:val="20"/>
                <w:szCs w:val="20"/>
                <w:lang w:val="ru-RU"/>
              </w:rPr>
              <w:t>Директива (ЕУ) 2017/1132 Европског парламента и Савета од 14. јуна 2017. године у оквиру које је кодификована Директива 2005/56/ЕЗ Европског парламента и Савета од 26. октобра 2005. године</w:t>
            </w:r>
            <w:r w:rsidRPr="00152D30">
              <w:rPr>
                <w:sz w:val="20"/>
                <w:szCs w:val="20"/>
                <w:lang w:val="ru-RU"/>
              </w:rPr>
              <w:t xml:space="preserve"> </w:t>
            </w:r>
            <w:r w:rsidRPr="00152D30">
              <w:rPr>
                <w:rFonts w:ascii="Times New Roman" w:hAnsi="Times New Roman"/>
                <w:sz w:val="20"/>
                <w:szCs w:val="20"/>
                <w:lang w:val="ru-RU"/>
              </w:rPr>
              <w:t xml:space="preserve">о прегораничном спајању друштава </w:t>
            </w:r>
            <w:r w:rsidRPr="00152D30">
              <w:rPr>
                <w:rFonts w:ascii="Times New Roman" w:hAnsi="Times New Roman"/>
                <w:sz w:val="20"/>
                <w:szCs w:val="20"/>
                <w:lang w:val="sr-Cyrl-RS"/>
              </w:rPr>
              <w:t xml:space="preserve">капитала </w:t>
            </w:r>
          </w:p>
          <w:p w14:paraId="4D3545CA" w14:textId="77777777" w:rsidR="006E5000" w:rsidRPr="00152D30" w:rsidRDefault="006E5000" w:rsidP="006E5000">
            <w:pPr>
              <w:jc w:val="both"/>
              <w:rPr>
                <w:rFonts w:ascii="Times New Roman" w:hAnsi="Times New Roman"/>
                <w:b/>
                <w:bCs/>
                <w:sz w:val="20"/>
                <w:szCs w:val="20"/>
                <w:lang w:val="sr-Cyrl-RS" w:eastAsia="en-GB"/>
              </w:rPr>
            </w:pPr>
          </w:p>
          <w:p w14:paraId="6C9F2493" w14:textId="0B05A723" w:rsidR="006E5000" w:rsidRPr="00152D30" w:rsidRDefault="006E5000" w:rsidP="006E5000">
            <w:pPr>
              <w:ind w:firstLine="720"/>
              <w:jc w:val="both"/>
              <w:rPr>
                <w:rFonts w:ascii="Times New Roman" w:hAnsi="Times New Roman"/>
                <w:b/>
                <w:iCs/>
                <w:sz w:val="20"/>
                <w:szCs w:val="20"/>
                <w:lang w:val="ru-RU" w:eastAsia="en-GB"/>
              </w:rPr>
            </w:pPr>
          </w:p>
        </w:tc>
      </w:tr>
      <w:tr w:rsidR="000D062B" w:rsidRPr="00152D30" w14:paraId="05549FC1" w14:textId="77777777" w:rsidTr="00AA4F69">
        <w:trPr>
          <w:trHeight w:val="180"/>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tcPr>
          <w:p w14:paraId="4ADC6D29" w14:textId="77777777" w:rsidR="000D062B" w:rsidRPr="00152D30" w:rsidRDefault="000D062B" w:rsidP="00A05170">
            <w:pPr>
              <w:rPr>
                <w:rFonts w:ascii="Times New Roman" w:hAnsi="Times New Roman"/>
                <w:b/>
                <w:iCs/>
                <w:sz w:val="20"/>
                <w:szCs w:val="20"/>
                <w:highlight w:val="yellow"/>
                <w:lang w:eastAsia="en-GB"/>
              </w:rPr>
            </w:pPr>
            <w:r w:rsidRPr="00152D30">
              <w:rPr>
                <w:rFonts w:ascii="Times New Roman" w:hAnsi="Times New Roman"/>
                <w:b/>
                <w:iCs/>
                <w:sz w:val="20"/>
                <w:szCs w:val="20"/>
                <w:lang w:eastAsia="en-GB"/>
              </w:rPr>
              <w:t>ТРЕНУТНА СИТУАЦИЈА</w:t>
            </w:r>
          </w:p>
        </w:tc>
      </w:tr>
      <w:tr w:rsidR="000D062B" w:rsidRPr="00EB2369" w14:paraId="71F7BDC8" w14:textId="77777777" w:rsidTr="00AA4F69">
        <w:trPr>
          <w:trHeight w:val="815"/>
        </w:trPr>
        <w:tc>
          <w:tcPr>
            <w:tcW w:w="16218" w:type="dxa"/>
            <w:gridSpan w:val="10"/>
            <w:tcBorders>
              <w:top w:val="double" w:sz="4" w:space="0" w:color="auto"/>
              <w:left w:val="double" w:sz="4" w:space="0" w:color="auto"/>
              <w:bottom w:val="double" w:sz="4" w:space="0" w:color="auto"/>
              <w:right w:val="double" w:sz="4" w:space="0" w:color="auto"/>
            </w:tcBorders>
          </w:tcPr>
          <w:p w14:paraId="2726756C" w14:textId="01DED260" w:rsidR="000D062B" w:rsidRDefault="00C7459E" w:rsidP="00100448">
            <w:pPr>
              <w:rPr>
                <w:rFonts w:ascii="Times New Roman" w:hAnsi="Times New Roman"/>
                <w:iCs/>
                <w:sz w:val="20"/>
                <w:szCs w:val="20"/>
                <w:lang w:val="sr-Cyrl-RS" w:eastAsia="en-GB"/>
              </w:rPr>
            </w:pPr>
            <w:r>
              <w:rPr>
                <w:rFonts w:ascii="Times New Roman" w:hAnsi="Times New Roman"/>
                <w:b/>
                <w:iCs/>
                <w:sz w:val="20"/>
                <w:szCs w:val="20"/>
                <w:lang w:val="ru-RU" w:eastAsia="en-GB"/>
              </w:rPr>
              <w:t>Директива 2017/1132 ЕУ</w:t>
            </w:r>
            <w:r w:rsidR="000D062B" w:rsidRPr="00152D30">
              <w:rPr>
                <w:rFonts w:ascii="Times New Roman" w:hAnsi="Times New Roman"/>
                <w:iCs/>
                <w:sz w:val="20"/>
                <w:szCs w:val="20"/>
                <w:lang w:val="ru-RU" w:eastAsia="en-GB"/>
              </w:rPr>
              <w:t xml:space="preserve"> није транспонована у законодавство Републике Србије. За пуно усаглашавање са овом Директивом потребно је </w:t>
            </w:r>
            <w:r w:rsidR="000D062B" w:rsidRPr="00152D30">
              <w:rPr>
                <w:rFonts w:ascii="Times New Roman" w:hAnsi="Times New Roman"/>
                <w:iCs/>
                <w:sz w:val="20"/>
                <w:szCs w:val="20"/>
                <w:lang w:val="sr-Cyrl-RS" w:eastAsia="en-GB"/>
              </w:rPr>
              <w:t>у</w:t>
            </w:r>
            <w:r w:rsidR="000D062B" w:rsidRPr="00152D30">
              <w:rPr>
                <w:rFonts w:ascii="Times New Roman" w:hAnsi="Times New Roman"/>
                <w:iCs/>
                <w:sz w:val="20"/>
                <w:szCs w:val="20"/>
                <w:lang w:val="ru-RU" w:eastAsia="en-GB"/>
              </w:rPr>
              <w:t>сагласити</w:t>
            </w:r>
            <w:r w:rsidR="000D062B" w:rsidRPr="00152D30">
              <w:rPr>
                <w:rFonts w:ascii="Times New Roman" w:hAnsi="Times New Roman"/>
                <w:iCs/>
                <w:sz w:val="20"/>
                <w:szCs w:val="20"/>
                <w:lang w:val="sr-Cyrl-RS" w:eastAsia="en-GB"/>
              </w:rPr>
              <w:t xml:space="preserve"> прописе </w:t>
            </w:r>
            <w:r w:rsidR="000D062B" w:rsidRPr="00152D30">
              <w:rPr>
                <w:rFonts w:ascii="Times New Roman" w:hAnsi="Times New Roman"/>
                <w:iCs/>
                <w:sz w:val="20"/>
                <w:szCs w:val="20"/>
                <w:lang w:val="ru-RU" w:eastAsia="en-GB"/>
              </w:rPr>
              <w:t>у делу који се односи на</w:t>
            </w:r>
            <w:r w:rsidR="000D062B" w:rsidRPr="00152D30">
              <w:rPr>
                <w:rFonts w:ascii="Times New Roman" w:hAnsi="Times New Roman"/>
                <w:iCs/>
                <w:sz w:val="20"/>
                <w:szCs w:val="20"/>
                <w:lang w:val="sr-Cyrl-RS" w:eastAsia="en-GB"/>
              </w:rPr>
              <w:t xml:space="preserve"> учешће запослених у случајевима </w:t>
            </w:r>
            <w:r w:rsidR="000D062B" w:rsidRPr="00152D30">
              <w:rPr>
                <w:rFonts w:ascii="Times New Roman" w:hAnsi="Times New Roman"/>
                <w:iCs/>
                <w:sz w:val="20"/>
                <w:szCs w:val="20"/>
                <w:lang w:val="ru-RU" w:eastAsia="en-GB"/>
              </w:rPr>
              <w:t xml:space="preserve">спајања друштва капитала основаних у </w:t>
            </w:r>
            <w:r w:rsidR="000D062B" w:rsidRPr="00152D30">
              <w:rPr>
                <w:rFonts w:ascii="Times New Roman" w:hAnsi="Times New Roman"/>
                <w:iCs/>
                <w:sz w:val="20"/>
                <w:szCs w:val="20"/>
                <w:lang w:val="sr-Cyrl-RS" w:eastAsia="en-GB"/>
              </w:rPr>
              <w:t xml:space="preserve">складу са прописима </w:t>
            </w:r>
            <w:r w:rsidR="000D062B" w:rsidRPr="00152D30">
              <w:rPr>
                <w:rFonts w:ascii="Times New Roman" w:hAnsi="Times New Roman"/>
                <w:iCs/>
                <w:sz w:val="20"/>
                <w:szCs w:val="20"/>
                <w:lang w:val="ru-RU" w:eastAsia="en-GB"/>
              </w:rPr>
              <w:t>Републике Србиј</w:t>
            </w:r>
            <w:r w:rsidR="000D062B" w:rsidRPr="00152D30">
              <w:rPr>
                <w:rFonts w:ascii="Times New Roman" w:hAnsi="Times New Roman"/>
                <w:iCs/>
                <w:sz w:val="20"/>
                <w:szCs w:val="20"/>
                <w:lang w:val="sr-Cyrl-RS" w:eastAsia="en-GB"/>
              </w:rPr>
              <w:t>е</w:t>
            </w:r>
            <w:r w:rsidR="000D062B" w:rsidRPr="00152D30">
              <w:rPr>
                <w:rFonts w:ascii="Times New Roman" w:hAnsi="Times New Roman"/>
                <w:iCs/>
                <w:sz w:val="20"/>
                <w:szCs w:val="20"/>
                <w:lang w:val="ru-RU" w:eastAsia="en-GB"/>
              </w:rPr>
              <w:t xml:space="preserve"> која имају седиште унутар Заједнице, уз услов да су најмање два од њих уређена законима различитих држава чланица</w:t>
            </w:r>
            <w:r>
              <w:rPr>
                <w:rFonts w:ascii="Times New Roman" w:hAnsi="Times New Roman"/>
                <w:iCs/>
                <w:sz w:val="20"/>
                <w:szCs w:val="20"/>
                <w:lang w:val="sr-Cyrl-RS" w:eastAsia="en-GB"/>
              </w:rPr>
              <w:t xml:space="preserve"> (</w:t>
            </w:r>
            <w:r w:rsidR="000D062B" w:rsidRPr="00152D30">
              <w:rPr>
                <w:rFonts w:ascii="Times New Roman" w:hAnsi="Times New Roman"/>
                <w:iCs/>
                <w:sz w:val="20"/>
                <w:szCs w:val="20"/>
                <w:lang w:val="sr-Cyrl-RS" w:eastAsia="en-GB"/>
              </w:rPr>
              <w:t>п</w:t>
            </w:r>
            <w:r>
              <w:rPr>
                <w:rFonts w:ascii="Times New Roman" w:hAnsi="Times New Roman"/>
                <w:iCs/>
                <w:sz w:val="20"/>
                <w:szCs w:val="20"/>
                <w:lang w:val="sr-Cyrl-RS" w:eastAsia="en-GB"/>
              </w:rPr>
              <w:t xml:space="preserve">рекограничног спајања). </w:t>
            </w:r>
          </w:p>
          <w:p w14:paraId="5C396346" w14:textId="17A63411" w:rsidR="00C7459E" w:rsidRPr="00152D30" w:rsidRDefault="00C7459E" w:rsidP="00100448">
            <w:pPr>
              <w:rPr>
                <w:rFonts w:ascii="Times New Roman" w:hAnsi="Times New Roman"/>
                <w:iCs/>
                <w:sz w:val="20"/>
                <w:szCs w:val="20"/>
                <w:lang w:val="sr-Cyrl-RS" w:eastAsia="en-GB"/>
              </w:rPr>
            </w:pPr>
            <w:r>
              <w:rPr>
                <w:rFonts w:ascii="Times New Roman" w:hAnsi="Times New Roman"/>
                <w:iCs/>
                <w:sz w:val="20"/>
                <w:szCs w:val="20"/>
                <w:lang w:val="sr-Cyrl-RS" w:eastAsia="en-GB"/>
              </w:rPr>
              <w:t xml:space="preserve">Законом о приврдним друштвима („Службени гласник РС“ бр. 36/11, 99/11, 83/14 –др. закон, 5/15, 44/18, 98/18 и 91/19 члановима 514а и 514м, извршено је транспоновање </w:t>
            </w:r>
            <w:r w:rsidRPr="00152D30">
              <w:rPr>
                <w:rFonts w:ascii="Times New Roman" w:hAnsi="Times New Roman"/>
                <w:sz w:val="20"/>
                <w:szCs w:val="20"/>
                <w:lang w:val="ru-RU"/>
              </w:rPr>
              <w:t xml:space="preserve"> </w:t>
            </w:r>
            <w:r>
              <w:rPr>
                <w:rFonts w:ascii="Times New Roman" w:hAnsi="Times New Roman"/>
                <w:sz w:val="20"/>
                <w:szCs w:val="20"/>
                <w:lang w:val="ru-RU"/>
              </w:rPr>
              <w:t xml:space="preserve">Директиве </w:t>
            </w:r>
            <w:r w:rsidRPr="00152D30">
              <w:rPr>
                <w:rFonts w:ascii="Times New Roman" w:hAnsi="Times New Roman"/>
                <w:sz w:val="20"/>
                <w:szCs w:val="20"/>
                <w:lang w:val="ru-RU"/>
              </w:rPr>
              <w:t>(ЕУ) 2017/1132 Европског парламента и Савета од 14. јуна 2017. године</w:t>
            </w:r>
            <w:r>
              <w:rPr>
                <w:rFonts w:ascii="Times New Roman" w:hAnsi="Times New Roman"/>
                <w:sz w:val="20"/>
                <w:szCs w:val="20"/>
                <w:lang w:val="ru-RU"/>
              </w:rPr>
              <w:t xml:space="preserve"> у делу који се односи на оснивање, деловање и спајање друштава капитала и прекогранично спајање.</w:t>
            </w:r>
          </w:p>
          <w:p w14:paraId="09737313" w14:textId="77777777" w:rsidR="00330A56" w:rsidRPr="00152D30" w:rsidRDefault="00330A56" w:rsidP="00100448">
            <w:pPr>
              <w:rPr>
                <w:rFonts w:ascii="Times New Roman" w:hAnsi="Times New Roman"/>
                <w:iCs/>
                <w:sz w:val="20"/>
                <w:szCs w:val="20"/>
                <w:lang w:val="sr-Cyrl-RS" w:eastAsia="en-GB"/>
              </w:rPr>
            </w:pPr>
          </w:p>
          <w:p w14:paraId="2D125447" w14:textId="77777777" w:rsidR="00330A56" w:rsidRPr="00152D30" w:rsidRDefault="00330A56" w:rsidP="00100448">
            <w:pPr>
              <w:rPr>
                <w:rFonts w:ascii="Times New Roman" w:hAnsi="Times New Roman"/>
                <w:iCs/>
                <w:sz w:val="20"/>
                <w:szCs w:val="20"/>
                <w:lang w:val="sr-Cyrl-RS" w:eastAsia="en-GB"/>
              </w:rPr>
            </w:pPr>
          </w:p>
          <w:p w14:paraId="3338005C" w14:textId="77777777" w:rsidR="00330A56" w:rsidRPr="00152D30" w:rsidRDefault="00330A56" w:rsidP="00100448">
            <w:pPr>
              <w:rPr>
                <w:rFonts w:ascii="Times New Roman" w:hAnsi="Times New Roman"/>
                <w:iCs/>
                <w:sz w:val="20"/>
                <w:szCs w:val="20"/>
                <w:lang w:val="sr-Cyrl-RS" w:eastAsia="en-GB"/>
              </w:rPr>
            </w:pPr>
          </w:p>
          <w:p w14:paraId="067297BA" w14:textId="77777777" w:rsidR="00330A56" w:rsidRPr="00152D30" w:rsidRDefault="00330A56" w:rsidP="00100448">
            <w:pPr>
              <w:rPr>
                <w:rFonts w:ascii="Times New Roman" w:hAnsi="Times New Roman"/>
                <w:iCs/>
                <w:sz w:val="20"/>
                <w:szCs w:val="20"/>
                <w:lang w:val="sr-Cyrl-RS" w:eastAsia="en-GB"/>
              </w:rPr>
            </w:pPr>
          </w:p>
          <w:p w14:paraId="1A816B22" w14:textId="7E7282AC" w:rsidR="00330A56" w:rsidRPr="00152D30" w:rsidRDefault="00330A56" w:rsidP="00100448">
            <w:pPr>
              <w:rPr>
                <w:lang w:val="sr-Cyrl-RS"/>
              </w:rPr>
            </w:pPr>
          </w:p>
        </w:tc>
      </w:tr>
      <w:tr w:rsidR="000D062B" w:rsidRPr="00152D30" w14:paraId="6215B565" w14:textId="77777777" w:rsidTr="00AA4F69">
        <w:trPr>
          <w:trHeight w:val="537"/>
        </w:trPr>
        <w:tc>
          <w:tcPr>
            <w:tcW w:w="3369"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483897F8" w14:textId="77777777" w:rsidR="000D062B" w:rsidRPr="00152D30" w:rsidRDefault="000D062B" w:rsidP="00A05170">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3E2AD7BD" w14:textId="77777777" w:rsidR="000D062B" w:rsidRPr="00152D30" w:rsidRDefault="000D062B" w:rsidP="00A05170">
            <w:pPr>
              <w:jc w:val="center"/>
              <w:rPr>
                <w:rFonts w:ascii="Times New Roman" w:hAnsi="Times New Roman"/>
                <w:b/>
                <w:sz w:val="18"/>
                <w:szCs w:val="18"/>
                <w:lang w:val="ru-RU"/>
              </w:rPr>
            </w:pPr>
            <w:r w:rsidRPr="00152D30">
              <w:rPr>
                <w:rFonts w:ascii="Times New Roman" w:hAnsi="Times New Roman"/>
                <w:b/>
                <w:sz w:val="18"/>
                <w:szCs w:val="18"/>
                <w:lang w:val="ru-RU"/>
              </w:rPr>
              <w:t>ОДГОВОРНЕ ИНСТИТУЦИЈЕ И ИНСТИТУЦИЈЕ УКЉУЧЕНЕ У СПРОВОЂЕЊЕ</w:t>
            </w:r>
          </w:p>
        </w:tc>
        <w:tc>
          <w:tcPr>
            <w:tcW w:w="969"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0CA354EA" w14:textId="77777777" w:rsidR="000D062B" w:rsidRPr="00152D30" w:rsidRDefault="000D062B" w:rsidP="00A05170">
            <w:pPr>
              <w:ind w:left="113" w:right="113"/>
              <w:jc w:val="center"/>
              <w:rPr>
                <w:rFonts w:ascii="Times New Roman" w:hAnsi="Times New Roman"/>
                <w:b/>
                <w:sz w:val="20"/>
                <w:szCs w:val="20"/>
              </w:rPr>
            </w:pPr>
            <w:r w:rsidRPr="00152D30">
              <w:rPr>
                <w:rFonts w:ascii="Times New Roman" w:hAnsi="Times New Roman"/>
                <w:b/>
                <w:sz w:val="20"/>
                <w:szCs w:val="20"/>
              </w:rPr>
              <w:t>ВРЕМЕНСКИ ОКВИР/РОК</w:t>
            </w:r>
          </w:p>
        </w:tc>
        <w:tc>
          <w:tcPr>
            <w:tcW w:w="6210"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70FD5405" w14:textId="77777777" w:rsidR="000D062B" w:rsidRPr="00152D30" w:rsidRDefault="000D062B" w:rsidP="00A05170">
            <w:pPr>
              <w:jc w:val="center"/>
              <w:rPr>
                <w:rFonts w:ascii="Times New Roman" w:hAnsi="Times New Roman"/>
                <w:b/>
                <w:sz w:val="20"/>
                <w:szCs w:val="20"/>
              </w:rPr>
            </w:pPr>
            <w:r w:rsidRPr="00152D30">
              <w:rPr>
                <w:rFonts w:ascii="Times New Roman" w:hAnsi="Times New Roman"/>
                <w:b/>
                <w:sz w:val="20"/>
                <w:szCs w:val="20"/>
              </w:rPr>
              <w:t>ЈАЧАЊЕ АДМИНИСТРАТИВНИХ КАПАЦИТЕТА</w:t>
            </w:r>
          </w:p>
        </w:tc>
        <w:tc>
          <w:tcPr>
            <w:tcW w:w="3960"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418D3ACE" w14:textId="77777777" w:rsidR="000D062B" w:rsidRPr="00152D30" w:rsidRDefault="000D062B" w:rsidP="00A05170">
            <w:pPr>
              <w:jc w:val="center"/>
              <w:rPr>
                <w:rFonts w:ascii="Times New Roman" w:hAnsi="Times New Roman"/>
                <w:b/>
                <w:sz w:val="20"/>
                <w:szCs w:val="20"/>
              </w:rPr>
            </w:pPr>
            <w:r w:rsidRPr="00152D30">
              <w:rPr>
                <w:rFonts w:ascii="Times New Roman" w:hAnsi="Times New Roman"/>
                <w:b/>
                <w:sz w:val="20"/>
                <w:szCs w:val="20"/>
              </w:rPr>
              <w:t xml:space="preserve">ФИНАНСИЈСКА СРЕДСТВА </w:t>
            </w:r>
          </w:p>
        </w:tc>
      </w:tr>
      <w:tr w:rsidR="00AA4F69" w:rsidRPr="00EB2369" w14:paraId="07FE7006" w14:textId="77777777" w:rsidTr="00AA4F69">
        <w:trPr>
          <w:trHeight w:val="1010"/>
        </w:trPr>
        <w:tc>
          <w:tcPr>
            <w:tcW w:w="3369"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75DCC53F" w14:textId="77777777" w:rsidR="000D062B" w:rsidRPr="00152D30" w:rsidRDefault="000D062B" w:rsidP="00A05170">
            <w:pPr>
              <w:jc w:val="center"/>
              <w:rPr>
                <w:rFonts w:ascii="Times New Roman" w:hAnsi="Times New Roman"/>
                <w:b/>
                <w:sz w:val="20"/>
                <w:szCs w:val="20"/>
              </w:rPr>
            </w:pPr>
          </w:p>
        </w:tc>
        <w:tc>
          <w:tcPr>
            <w:tcW w:w="1710"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3187EEC2" w14:textId="77777777" w:rsidR="000D062B" w:rsidRPr="00152D30" w:rsidRDefault="000D062B" w:rsidP="00A05170">
            <w:pPr>
              <w:jc w:val="center"/>
              <w:rPr>
                <w:rFonts w:ascii="Times New Roman" w:hAnsi="Times New Roman"/>
                <w:b/>
                <w:sz w:val="20"/>
                <w:szCs w:val="20"/>
              </w:rPr>
            </w:pPr>
          </w:p>
        </w:tc>
        <w:tc>
          <w:tcPr>
            <w:tcW w:w="969"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46DF5F78" w14:textId="77777777" w:rsidR="000D062B" w:rsidRPr="00152D30" w:rsidRDefault="000D062B" w:rsidP="00A05170">
            <w:pPr>
              <w:ind w:left="113" w:right="113"/>
              <w:jc w:val="center"/>
              <w:rPr>
                <w:rFonts w:ascii="Times New Roman" w:hAnsi="Times New Roman"/>
                <w:b/>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DDDDFF"/>
            <w:vAlign w:val="center"/>
          </w:tcPr>
          <w:p w14:paraId="025E5404" w14:textId="77777777" w:rsidR="000D062B" w:rsidRPr="00152D30" w:rsidRDefault="000D062B" w:rsidP="00A05170">
            <w:pPr>
              <w:jc w:val="center"/>
              <w:rPr>
                <w:rFonts w:ascii="Times New Roman" w:hAnsi="Times New Roman"/>
                <w:b/>
                <w:sz w:val="20"/>
                <w:szCs w:val="20"/>
              </w:rPr>
            </w:pPr>
            <w:r w:rsidRPr="00152D30">
              <w:rPr>
                <w:rFonts w:ascii="Times New Roman" w:hAnsi="Times New Roman"/>
                <w:b/>
                <w:sz w:val="20"/>
                <w:szCs w:val="20"/>
              </w:rPr>
              <w:t xml:space="preserve">ТРЕНУТНИ КАПАЦИТЕТИ </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77C9D3A0" w14:textId="77777777" w:rsidR="000D062B" w:rsidRPr="00152D30" w:rsidRDefault="000D062B" w:rsidP="00A05170">
            <w:pPr>
              <w:jc w:val="center"/>
              <w:rPr>
                <w:rFonts w:ascii="Times New Roman" w:hAnsi="Times New Roman"/>
                <w:b/>
                <w:sz w:val="20"/>
                <w:szCs w:val="20"/>
              </w:rPr>
            </w:pPr>
            <w:r w:rsidRPr="00152D30">
              <w:rPr>
                <w:rFonts w:ascii="Times New Roman" w:hAnsi="Times New Roman"/>
                <w:b/>
                <w:sz w:val="20"/>
                <w:szCs w:val="20"/>
              </w:rPr>
              <w:t xml:space="preserve">ПОТРЕБНИ КАПАЦИТЕТИ </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14C8877B" w14:textId="77777777" w:rsidR="000D062B" w:rsidRPr="00152D30" w:rsidRDefault="000D062B" w:rsidP="00A05170">
            <w:pPr>
              <w:jc w:val="center"/>
              <w:rPr>
                <w:rFonts w:ascii="Times New Roman" w:hAnsi="Times New Roman"/>
                <w:b/>
                <w:sz w:val="20"/>
                <w:szCs w:val="20"/>
              </w:rPr>
            </w:pPr>
            <w:r w:rsidRPr="00152D30">
              <w:rPr>
                <w:rFonts w:ascii="Times New Roman" w:hAnsi="Times New Roman"/>
                <w:b/>
                <w:sz w:val="20"/>
                <w:szCs w:val="20"/>
              </w:rPr>
              <w:t>ЦИЉАНИ ДАТУМ</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6C0248BB" w14:textId="77777777" w:rsidR="000D062B" w:rsidRPr="00152D30" w:rsidRDefault="000D062B" w:rsidP="00A05170">
            <w:pPr>
              <w:jc w:val="center"/>
              <w:rPr>
                <w:rFonts w:ascii="Times New Roman" w:hAnsi="Times New Roman"/>
                <w:b/>
                <w:sz w:val="20"/>
                <w:szCs w:val="20"/>
              </w:rPr>
            </w:pPr>
            <w:r w:rsidRPr="00152D30">
              <w:rPr>
                <w:rFonts w:ascii="Times New Roman" w:hAnsi="Times New Roman"/>
                <w:b/>
                <w:sz w:val="20"/>
                <w:szCs w:val="20"/>
                <w:lang w:val="sr-Latn-RS"/>
              </w:rPr>
              <w:t>РЕДОВНА БУЏЕТСКА СРЕДСТВА</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2EAD1FFA" w14:textId="77777777" w:rsidR="000D062B" w:rsidRPr="00152D30" w:rsidRDefault="000D062B" w:rsidP="00A05170">
            <w:pPr>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42B07ED4" w14:textId="77777777" w:rsidR="000D062B" w:rsidRPr="00152D30" w:rsidRDefault="000D062B" w:rsidP="00A05170">
            <w:pPr>
              <w:jc w:val="center"/>
              <w:rPr>
                <w:rFonts w:ascii="Times New Roman" w:hAnsi="Times New Roman"/>
                <w:b/>
                <w:sz w:val="20"/>
                <w:szCs w:val="20"/>
                <w:lang w:val="ru-RU"/>
              </w:rPr>
            </w:pPr>
            <w:r w:rsidRPr="00152D30">
              <w:rPr>
                <w:rFonts w:ascii="Times New Roman" w:hAnsi="Times New Roman"/>
                <w:b/>
                <w:sz w:val="20"/>
                <w:szCs w:val="20"/>
                <w:lang w:val="ru-RU"/>
              </w:rPr>
              <w:t>(ЕУ И ДРУГА ДОНАТОРСКА СРЕДСТВА)</w:t>
            </w:r>
          </w:p>
        </w:tc>
      </w:tr>
      <w:tr w:rsidR="00AA4F69" w:rsidRPr="00152D30" w14:paraId="5A0FCF2E" w14:textId="77777777" w:rsidTr="00AA4F69">
        <w:trPr>
          <w:trHeight w:val="1702"/>
        </w:trPr>
        <w:tc>
          <w:tcPr>
            <w:tcW w:w="828" w:type="dxa"/>
          </w:tcPr>
          <w:p w14:paraId="471C43F6" w14:textId="2A674098" w:rsidR="000D062B" w:rsidRPr="00152D30" w:rsidRDefault="00317B22" w:rsidP="000D062B">
            <w:pPr>
              <w:rPr>
                <w:rFonts w:ascii="Times New Roman" w:hAnsi="Times New Roman"/>
                <w:iCs/>
                <w:sz w:val="16"/>
                <w:szCs w:val="16"/>
                <w:lang w:eastAsia="en-GB"/>
              </w:rPr>
            </w:pPr>
            <w:r w:rsidRPr="00152D30">
              <w:rPr>
                <w:rFonts w:ascii="Times New Roman" w:hAnsi="Times New Roman"/>
                <w:sz w:val="16"/>
                <w:szCs w:val="16"/>
              </w:rPr>
              <w:t>1.3.5</w:t>
            </w:r>
            <w:r w:rsidR="000D062B" w:rsidRPr="00152D30">
              <w:rPr>
                <w:rFonts w:ascii="Times New Roman" w:hAnsi="Times New Roman"/>
                <w:sz w:val="16"/>
                <w:szCs w:val="16"/>
              </w:rPr>
              <w:t>.1</w:t>
            </w:r>
          </w:p>
        </w:tc>
        <w:tc>
          <w:tcPr>
            <w:tcW w:w="2541" w:type="dxa"/>
          </w:tcPr>
          <w:p w14:paraId="22680D89" w14:textId="2F04937C" w:rsidR="000D062B" w:rsidRPr="00152D30" w:rsidRDefault="000D062B" w:rsidP="000D062B">
            <w:pPr>
              <w:rPr>
                <w:rFonts w:ascii="Times New Roman" w:hAnsi="Times New Roman"/>
                <w:iCs/>
                <w:sz w:val="16"/>
                <w:szCs w:val="16"/>
                <w:lang w:val="sr-Cyrl-RS" w:eastAsia="en-GB"/>
              </w:rPr>
            </w:pPr>
            <w:r w:rsidRPr="00152D30">
              <w:rPr>
                <w:rFonts w:ascii="Times New Roman" w:hAnsi="Times New Roman"/>
                <w:sz w:val="16"/>
                <w:szCs w:val="16"/>
                <w:lang w:val="ru-RU"/>
              </w:rPr>
              <w:t>Израда стручне анализе прописа у вези са учешћем запослених у случају прекограничног спајања друштва капитала ради припреме основних елемената за усклађивање и транспоновање о</w:t>
            </w:r>
            <w:r w:rsidR="004758BC" w:rsidRPr="00152D30">
              <w:rPr>
                <w:rFonts w:ascii="Times New Roman" w:hAnsi="Times New Roman"/>
                <w:sz w:val="16"/>
                <w:szCs w:val="16"/>
                <w:lang w:val="ru-RU"/>
              </w:rPr>
              <w:t>ве директиве у законодавство Републике Србије</w:t>
            </w:r>
          </w:p>
        </w:tc>
        <w:tc>
          <w:tcPr>
            <w:tcW w:w="1710" w:type="dxa"/>
            <w:gridSpan w:val="2"/>
          </w:tcPr>
          <w:p w14:paraId="0F7D7353" w14:textId="77777777" w:rsidR="00433B78" w:rsidRPr="00152D30" w:rsidRDefault="00433B78" w:rsidP="00433B78">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0CDBFA18" w14:textId="1AC8B8F5" w:rsidR="000D062B" w:rsidRPr="00152D30" w:rsidRDefault="00133A9F" w:rsidP="00433B78">
            <w:pPr>
              <w:rPr>
                <w:rFonts w:ascii="Times New Roman" w:hAnsi="Times New Roman"/>
                <w:iCs/>
                <w:sz w:val="16"/>
                <w:szCs w:val="16"/>
                <w:lang w:val="ru-RU" w:eastAsia="en-GB"/>
              </w:rPr>
            </w:pPr>
            <w:r w:rsidRPr="00152D30">
              <w:rPr>
                <w:rFonts w:ascii="Times New Roman" w:hAnsi="Times New Roman"/>
                <w:sz w:val="16"/>
                <w:szCs w:val="16"/>
                <w:lang w:val="ru-RU"/>
              </w:rPr>
              <w:t>МРЗБСП у сарадњи са социајлним партнерима и другим органима</w:t>
            </w:r>
          </w:p>
        </w:tc>
        <w:tc>
          <w:tcPr>
            <w:tcW w:w="969" w:type="dxa"/>
          </w:tcPr>
          <w:p w14:paraId="6E161C78" w14:textId="41AD5524" w:rsidR="000D062B" w:rsidRPr="00152D30" w:rsidRDefault="000D062B" w:rsidP="000D062B">
            <w:pPr>
              <w:rPr>
                <w:rFonts w:ascii="Times New Roman" w:hAnsi="Times New Roman"/>
                <w:iCs/>
                <w:sz w:val="16"/>
                <w:szCs w:val="16"/>
                <w:lang w:eastAsia="en-GB"/>
              </w:rPr>
            </w:pPr>
            <w:r w:rsidRPr="00152D30">
              <w:rPr>
                <w:rFonts w:ascii="Times New Roman" w:hAnsi="Times New Roman"/>
                <w:sz w:val="16"/>
                <w:szCs w:val="16"/>
              </w:rPr>
              <w:t>Као у 1.3.1.1</w:t>
            </w:r>
          </w:p>
        </w:tc>
        <w:tc>
          <w:tcPr>
            <w:tcW w:w="2250" w:type="dxa"/>
          </w:tcPr>
          <w:p w14:paraId="614F18CF" w14:textId="18565DA2" w:rsidR="000D062B" w:rsidRPr="00152D30" w:rsidRDefault="000D062B" w:rsidP="000D062B">
            <w:pPr>
              <w:ind w:left="34"/>
              <w:rPr>
                <w:rFonts w:ascii="Times New Roman" w:hAnsi="Times New Roman"/>
                <w:iCs/>
                <w:sz w:val="16"/>
                <w:szCs w:val="16"/>
                <w:lang w:val="sr-Latn-RS" w:eastAsia="en-GB"/>
              </w:rPr>
            </w:pPr>
            <w:r w:rsidRPr="00152D30">
              <w:rPr>
                <w:rFonts w:ascii="Times New Roman" w:hAnsi="Times New Roman"/>
                <w:sz w:val="16"/>
                <w:szCs w:val="16"/>
              </w:rPr>
              <w:t>Као у 1.3.1.1</w:t>
            </w:r>
          </w:p>
        </w:tc>
        <w:tc>
          <w:tcPr>
            <w:tcW w:w="2880" w:type="dxa"/>
          </w:tcPr>
          <w:p w14:paraId="398BD79D" w14:textId="77777777" w:rsidR="000D062B" w:rsidRPr="00152D30" w:rsidRDefault="000D062B" w:rsidP="000D062B">
            <w:pPr>
              <w:rPr>
                <w:rFonts w:ascii="Times New Roman" w:hAnsi="Times New Roman"/>
                <w:sz w:val="16"/>
                <w:szCs w:val="16"/>
                <w:lang w:val="sr-Cyrl-CS"/>
              </w:rPr>
            </w:pPr>
            <w:r w:rsidRPr="00152D30">
              <w:rPr>
                <w:rFonts w:ascii="Times New Roman" w:hAnsi="Times New Roman"/>
                <w:sz w:val="16"/>
                <w:szCs w:val="16"/>
                <w:lang w:val="ru-RU"/>
              </w:rPr>
              <w:t>Као у 1.3.1.1</w:t>
            </w:r>
          </w:p>
          <w:p w14:paraId="3277A8B9" w14:textId="749C1FEF" w:rsidR="000D062B" w:rsidRPr="00152D30" w:rsidRDefault="000D062B" w:rsidP="000D062B">
            <w:pPr>
              <w:ind w:left="34"/>
              <w:rPr>
                <w:rFonts w:ascii="Times New Roman" w:hAnsi="Times New Roman"/>
                <w:iCs/>
                <w:sz w:val="16"/>
                <w:szCs w:val="16"/>
                <w:lang w:val="ru-RU" w:eastAsia="en-GB"/>
              </w:rPr>
            </w:pPr>
            <w:r w:rsidRPr="00152D30">
              <w:rPr>
                <w:rFonts w:ascii="Times New Roman" w:hAnsi="Times New Roman"/>
                <w:sz w:val="16"/>
                <w:szCs w:val="16"/>
                <w:lang w:val="ru-RU"/>
              </w:rPr>
              <w:t>Едукација запослених о правним тековинама ЕУ пут</w:t>
            </w:r>
            <w:r w:rsidR="004758BC" w:rsidRPr="00152D30">
              <w:rPr>
                <w:rFonts w:ascii="Times New Roman" w:hAnsi="Times New Roman"/>
                <w:sz w:val="16"/>
                <w:szCs w:val="16"/>
                <w:lang w:val="ru-RU"/>
              </w:rPr>
              <w:t>ем семинара и радионица, преко Програма  ТАЕКС</w:t>
            </w:r>
            <w:r w:rsidRPr="00152D30">
              <w:rPr>
                <w:rFonts w:ascii="Times New Roman" w:hAnsi="Times New Roman"/>
                <w:sz w:val="16"/>
                <w:szCs w:val="16"/>
                <w:lang w:val="ru-RU"/>
              </w:rPr>
              <w:t xml:space="preserve">  </w:t>
            </w:r>
            <w:r w:rsidRPr="00152D30">
              <w:rPr>
                <w:rFonts w:ascii="Times New Roman" w:hAnsi="Times New Roman"/>
                <w:sz w:val="16"/>
                <w:szCs w:val="16"/>
                <w:lang w:val="sr-Cyrl-CS"/>
              </w:rPr>
              <w:t>и других облика билатералне и мултилатералне техничке подршке</w:t>
            </w:r>
          </w:p>
        </w:tc>
        <w:tc>
          <w:tcPr>
            <w:tcW w:w="1080" w:type="dxa"/>
          </w:tcPr>
          <w:p w14:paraId="33908DC9" w14:textId="153E0131" w:rsidR="000D062B" w:rsidRPr="00152D30" w:rsidRDefault="000D062B" w:rsidP="000D062B">
            <w:pPr>
              <w:ind w:left="34"/>
              <w:rPr>
                <w:rFonts w:ascii="Times New Roman" w:hAnsi="Times New Roman"/>
                <w:iCs/>
                <w:sz w:val="16"/>
                <w:szCs w:val="16"/>
                <w:lang w:eastAsia="en-GB"/>
              </w:rPr>
            </w:pPr>
            <w:r w:rsidRPr="00152D30">
              <w:rPr>
                <w:rFonts w:ascii="Times New Roman" w:hAnsi="Times New Roman"/>
                <w:sz w:val="16"/>
                <w:szCs w:val="16"/>
              </w:rPr>
              <w:t>Као у 1.3.1.1</w:t>
            </w:r>
          </w:p>
        </w:tc>
        <w:tc>
          <w:tcPr>
            <w:tcW w:w="1980" w:type="dxa"/>
          </w:tcPr>
          <w:p w14:paraId="401AEEA6" w14:textId="200E0AB7" w:rsidR="000D062B" w:rsidRPr="00152D30" w:rsidRDefault="000D062B" w:rsidP="000D062B">
            <w:pPr>
              <w:rPr>
                <w:rFonts w:ascii="Times New Roman" w:hAnsi="Times New Roman"/>
                <w:sz w:val="16"/>
                <w:szCs w:val="16"/>
                <w:lang w:eastAsia="en-GB"/>
              </w:rPr>
            </w:pPr>
            <w:r w:rsidRPr="00152D30">
              <w:rPr>
                <w:rFonts w:ascii="Times New Roman" w:hAnsi="Times New Roman"/>
                <w:sz w:val="16"/>
                <w:szCs w:val="16"/>
                <w:lang w:val="ru-RU"/>
              </w:rPr>
              <w:t>Буџетирано у оквиру 1.3.1.1.</w:t>
            </w:r>
          </w:p>
        </w:tc>
        <w:tc>
          <w:tcPr>
            <w:tcW w:w="1980" w:type="dxa"/>
          </w:tcPr>
          <w:p w14:paraId="64422EF1" w14:textId="77777777" w:rsidR="000D062B" w:rsidRPr="00152D30" w:rsidRDefault="000D062B" w:rsidP="000D062B">
            <w:pPr>
              <w:ind w:left="34"/>
              <w:rPr>
                <w:rFonts w:ascii="Times New Roman" w:hAnsi="Times New Roman"/>
                <w:iCs/>
                <w:sz w:val="16"/>
                <w:szCs w:val="16"/>
                <w:lang w:eastAsia="en-GB"/>
              </w:rPr>
            </w:pPr>
          </w:p>
        </w:tc>
      </w:tr>
      <w:tr w:rsidR="00AA4F69" w:rsidRPr="00152D30" w14:paraId="06B92031" w14:textId="77777777" w:rsidTr="00AA4F69">
        <w:trPr>
          <w:trHeight w:val="2692"/>
        </w:trPr>
        <w:tc>
          <w:tcPr>
            <w:tcW w:w="828" w:type="dxa"/>
          </w:tcPr>
          <w:p w14:paraId="137F8873" w14:textId="2BDE3B0F" w:rsidR="000D062B" w:rsidRPr="00152D30" w:rsidRDefault="00317B22" w:rsidP="000D062B">
            <w:pPr>
              <w:rPr>
                <w:rFonts w:ascii="Times New Roman" w:hAnsi="Times New Roman"/>
                <w:sz w:val="16"/>
                <w:szCs w:val="16"/>
              </w:rPr>
            </w:pPr>
            <w:r w:rsidRPr="00152D30">
              <w:rPr>
                <w:rFonts w:ascii="Times New Roman" w:hAnsi="Times New Roman"/>
                <w:sz w:val="16"/>
                <w:szCs w:val="16"/>
              </w:rPr>
              <w:t>1.3.5</w:t>
            </w:r>
            <w:r w:rsidR="000D062B" w:rsidRPr="00152D30">
              <w:rPr>
                <w:rFonts w:ascii="Times New Roman" w:hAnsi="Times New Roman"/>
                <w:sz w:val="16"/>
                <w:szCs w:val="16"/>
              </w:rPr>
              <w:t>.2</w:t>
            </w:r>
          </w:p>
        </w:tc>
        <w:tc>
          <w:tcPr>
            <w:tcW w:w="2541" w:type="dxa"/>
          </w:tcPr>
          <w:p w14:paraId="6E252A63" w14:textId="5A73AC1C" w:rsidR="000D062B" w:rsidRPr="00152D30" w:rsidRDefault="000D062B" w:rsidP="000D062B">
            <w:pPr>
              <w:rPr>
                <w:rFonts w:ascii="Times New Roman" w:hAnsi="Times New Roman"/>
                <w:sz w:val="16"/>
                <w:szCs w:val="16"/>
                <w:lang w:val="ru-RU"/>
              </w:rPr>
            </w:pPr>
            <w:r w:rsidRPr="00152D30">
              <w:rPr>
                <w:rFonts w:ascii="Times New Roman" w:hAnsi="Times New Roman"/>
                <w:sz w:val="16"/>
                <w:szCs w:val="16"/>
                <w:lang w:val="sr-Cyrl-RS"/>
              </w:rPr>
              <w:t>Измена прописа који</w:t>
            </w:r>
            <w:r w:rsidR="003F1E12">
              <w:rPr>
                <w:rFonts w:ascii="Times New Roman" w:hAnsi="Times New Roman"/>
                <w:sz w:val="16"/>
                <w:szCs w:val="16"/>
                <w:lang w:val="sr-Cyrl-RS"/>
              </w:rPr>
              <w:t xml:space="preserve"> се односе н</w:t>
            </w:r>
            <w:r w:rsidR="003F1E12">
              <w:rPr>
                <w:rFonts w:ascii="Times New Roman" w:hAnsi="Times New Roman"/>
                <w:sz w:val="16"/>
                <w:szCs w:val="16"/>
                <w:lang w:val="sr-Latn-RS"/>
              </w:rPr>
              <w:t xml:space="preserve">a </w:t>
            </w:r>
            <w:r w:rsidR="003F1E12">
              <w:rPr>
                <w:rFonts w:ascii="Times New Roman" w:hAnsi="Times New Roman"/>
                <w:sz w:val="16"/>
                <w:szCs w:val="16"/>
                <w:lang w:val="sr-Cyrl-RS"/>
              </w:rPr>
              <w:t>учешће запослених  у случају  ипрекограничног спајања друштава капитала</w:t>
            </w:r>
            <w:r w:rsidRPr="00152D30">
              <w:rPr>
                <w:rFonts w:ascii="Times New Roman" w:hAnsi="Times New Roman"/>
                <w:sz w:val="16"/>
                <w:szCs w:val="16"/>
                <w:lang w:val="ru-RU"/>
              </w:rPr>
              <w:t>:</w:t>
            </w:r>
          </w:p>
          <w:p w14:paraId="22D7FE2B" w14:textId="77777777" w:rsidR="000D062B" w:rsidRPr="00152D30" w:rsidRDefault="000D062B" w:rsidP="000D062B">
            <w:pPr>
              <w:rPr>
                <w:rFonts w:ascii="Times New Roman" w:hAnsi="Times New Roman"/>
                <w:sz w:val="16"/>
                <w:szCs w:val="16"/>
                <w:lang w:val="sr-Latn-CS"/>
              </w:rPr>
            </w:pPr>
            <w:r w:rsidRPr="00152D30">
              <w:rPr>
                <w:rFonts w:ascii="Times New Roman" w:hAnsi="Times New Roman"/>
                <w:sz w:val="16"/>
                <w:szCs w:val="16"/>
                <w:lang w:val="ru-RU"/>
              </w:rPr>
              <w:t xml:space="preserve">а) </w:t>
            </w:r>
            <w:r w:rsidRPr="00152D30">
              <w:rPr>
                <w:rFonts w:ascii="Times New Roman" w:hAnsi="Times New Roman"/>
                <w:sz w:val="16"/>
                <w:szCs w:val="16"/>
                <w:lang w:val="sr-Latn-CS"/>
              </w:rPr>
              <w:t>одржвање обука, семинра и радионица за социј</w:t>
            </w:r>
            <w:r w:rsidRPr="00152D30">
              <w:rPr>
                <w:rFonts w:ascii="Times New Roman" w:hAnsi="Times New Roman"/>
                <w:sz w:val="16"/>
                <w:szCs w:val="16"/>
                <w:lang w:val="ru-RU"/>
              </w:rPr>
              <w:t>а</w:t>
            </w:r>
            <w:r w:rsidRPr="00152D30">
              <w:rPr>
                <w:rFonts w:ascii="Times New Roman" w:hAnsi="Times New Roman"/>
                <w:sz w:val="16"/>
                <w:szCs w:val="16"/>
                <w:lang w:val="sr-Latn-CS"/>
              </w:rPr>
              <w:t xml:space="preserve">лне парнтере </w:t>
            </w:r>
          </w:p>
          <w:p w14:paraId="533E882B" w14:textId="77777777" w:rsidR="000D062B" w:rsidRPr="00152D30" w:rsidRDefault="000D062B" w:rsidP="000D062B">
            <w:pPr>
              <w:rPr>
                <w:rFonts w:ascii="Times New Roman" w:hAnsi="Times New Roman"/>
                <w:sz w:val="16"/>
                <w:szCs w:val="16"/>
                <w:lang w:val="ru-RU"/>
              </w:rPr>
            </w:pPr>
            <w:r w:rsidRPr="00152D30">
              <w:rPr>
                <w:rFonts w:ascii="Times New Roman" w:hAnsi="Times New Roman"/>
                <w:sz w:val="16"/>
                <w:szCs w:val="16"/>
                <w:lang w:val="ru-RU"/>
              </w:rPr>
              <w:t xml:space="preserve">б) </w:t>
            </w:r>
            <w:r w:rsidRPr="00152D30">
              <w:rPr>
                <w:rFonts w:ascii="Times New Roman" w:hAnsi="Times New Roman"/>
                <w:sz w:val="16"/>
                <w:szCs w:val="16"/>
                <w:lang w:val="sr-Latn-CS"/>
              </w:rPr>
              <w:t xml:space="preserve">одржавање округлих столова за социјлане парнтере </w:t>
            </w:r>
          </w:p>
          <w:p w14:paraId="1EA26917" w14:textId="20FABD94" w:rsidR="000D062B" w:rsidRPr="00152D30" w:rsidRDefault="000D062B" w:rsidP="000D062B">
            <w:pPr>
              <w:rPr>
                <w:rFonts w:ascii="Times New Roman" w:hAnsi="Times New Roman"/>
                <w:sz w:val="16"/>
                <w:szCs w:val="16"/>
                <w:lang w:val="ru-RU"/>
              </w:rPr>
            </w:pPr>
            <w:r w:rsidRPr="00152D30">
              <w:rPr>
                <w:rFonts w:ascii="Times New Roman" w:hAnsi="Times New Roman"/>
                <w:sz w:val="16"/>
                <w:szCs w:val="16"/>
                <w:lang w:val="ru-RU"/>
              </w:rPr>
              <w:t xml:space="preserve">в) </w:t>
            </w:r>
            <w:r w:rsidRPr="00152D30">
              <w:rPr>
                <w:rFonts w:ascii="Times New Roman" w:hAnsi="Times New Roman"/>
                <w:sz w:val="16"/>
                <w:szCs w:val="16"/>
                <w:lang w:val="sr-Latn-CS"/>
              </w:rPr>
              <w:t>састављање изветаја и достављање социј</w:t>
            </w:r>
            <w:r w:rsidRPr="00152D30">
              <w:rPr>
                <w:rFonts w:ascii="Times New Roman" w:hAnsi="Times New Roman"/>
                <w:sz w:val="16"/>
                <w:szCs w:val="16"/>
                <w:lang w:val="ru-RU"/>
              </w:rPr>
              <w:t>а</w:t>
            </w:r>
            <w:r w:rsidRPr="00152D30">
              <w:rPr>
                <w:rFonts w:ascii="Times New Roman" w:hAnsi="Times New Roman"/>
                <w:sz w:val="16"/>
                <w:szCs w:val="16"/>
                <w:lang w:val="sr-Latn-CS"/>
              </w:rPr>
              <w:t>лним партнерима као израда предлога мера за даље напређење стања у области</w:t>
            </w:r>
          </w:p>
        </w:tc>
        <w:tc>
          <w:tcPr>
            <w:tcW w:w="1710" w:type="dxa"/>
            <w:gridSpan w:val="2"/>
          </w:tcPr>
          <w:p w14:paraId="3DDF5699" w14:textId="77777777" w:rsidR="00E35726" w:rsidRPr="00152D30" w:rsidRDefault="00E35726" w:rsidP="00E35726">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57A64B81" w14:textId="2540D7C7" w:rsidR="000D062B" w:rsidRPr="00152D30" w:rsidRDefault="00133A9F" w:rsidP="00E35726">
            <w:pPr>
              <w:rPr>
                <w:rFonts w:ascii="Times New Roman" w:hAnsi="Times New Roman"/>
                <w:sz w:val="16"/>
                <w:szCs w:val="16"/>
                <w:lang w:val="ru-RU"/>
              </w:rPr>
            </w:pPr>
            <w:r w:rsidRPr="00152D30">
              <w:rPr>
                <w:rFonts w:ascii="Times New Roman" w:hAnsi="Times New Roman"/>
                <w:sz w:val="16"/>
                <w:szCs w:val="16"/>
                <w:lang w:val="ru-RU"/>
              </w:rPr>
              <w:t>МРЗБСП у радњи сасоциајлним партнерима и другим органима</w:t>
            </w:r>
          </w:p>
        </w:tc>
        <w:tc>
          <w:tcPr>
            <w:tcW w:w="969" w:type="dxa"/>
          </w:tcPr>
          <w:p w14:paraId="21AB7DE4" w14:textId="29C64AA4" w:rsidR="000D062B" w:rsidRPr="00152D30" w:rsidRDefault="004758BC" w:rsidP="000D062B">
            <w:pPr>
              <w:rPr>
                <w:rFonts w:ascii="Times New Roman" w:hAnsi="Times New Roman"/>
                <w:sz w:val="16"/>
                <w:szCs w:val="16"/>
              </w:rPr>
            </w:pPr>
            <w:r w:rsidRPr="00152D30">
              <w:rPr>
                <w:rFonts w:ascii="Times New Roman" w:hAnsi="Times New Roman"/>
                <w:sz w:val="16"/>
                <w:szCs w:val="16"/>
                <w:lang w:val="sr-Cyrl-RS"/>
              </w:rPr>
              <w:t>1.</w:t>
            </w:r>
            <w:r w:rsidR="000D062B" w:rsidRPr="00152D30">
              <w:rPr>
                <w:rFonts w:ascii="Times New Roman" w:hAnsi="Times New Roman"/>
                <w:sz w:val="16"/>
                <w:szCs w:val="16"/>
                <w:lang w:val="en-GB"/>
              </w:rPr>
              <w:t xml:space="preserve"> </w:t>
            </w:r>
            <w:r w:rsidR="000D062B" w:rsidRPr="00152D30">
              <w:rPr>
                <w:rFonts w:ascii="Times New Roman" w:hAnsi="Times New Roman"/>
                <w:sz w:val="16"/>
                <w:szCs w:val="16"/>
                <w:lang w:val="sr-Cyrl-RS"/>
              </w:rPr>
              <w:t>квартал 2022.</w:t>
            </w:r>
          </w:p>
        </w:tc>
        <w:tc>
          <w:tcPr>
            <w:tcW w:w="2250" w:type="dxa"/>
          </w:tcPr>
          <w:p w14:paraId="4B094821" w14:textId="06C73848" w:rsidR="000D062B" w:rsidRPr="00152D30" w:rsidRDefault="000D062B" w:rsidP="000D062B">
            <w:pPr>
              <w:ind w:left="34"/>
              <w:rPr>
                <w:rFonts w:ascii="Times New Roman" w:hAnsi="Times New Roman"/>
                <w:sz w:val="16"/>
                <w:szCs w:val="16"/>
              </w:rPr>
            </w:pPr>
            <w:r w:rsidRPr="00152D30">
              <w:rPr>
                <w:rFonts w:ascii="Times New Roman" w:hAnsi="Times New Roman"/>
                <w:sz w:val="16"/>
                <w:szCs w:val="16"/>
              </w:rPr>
              <w:t>Као у 1.3.1.1</w:t>
            </w:r>
          </w:p>
        </w:tc>
        <w:tc>
          <w:tcPr>
            <w:tcW w:w="2880" w:type="dxa"/>
          </w:tcPr>
          <w:p w14:paraId="23C6DEDA" w14:textId="77777777" w:rsidR="000D062B" w:rsidRPr="00152D30" w:rsidRDefault="000D062B" w:rsidP="000D062B">
            <w:pPr>
              <w:rPr>
                <w:rFonts w:ascii="Times New Roman" w:hAnsi="Times New Roman"/>
                <w:sz w:val="16"/>
                <w:szCs w:val="16"/>
                <w:lang w:val="ru-RU"/>
              </w:rPr>
            </w:pPr>
            <w:r w:rsidRPr="00152D30">
              <w:rPr>
                <w:rFonts w:ascii="Times New Roman" w:hAnsi="Times New Roman"/>
                <w:sz w:val="16"/>
                <w:szCs w:val="16"/>
                <w:lang w:val="ru-RU"/>
              </w:rPr>
              <w:t>Као у 1.3.1.1</w:t>
            </w:r>
          </w:p>
          <w:p w14:paraId="3E20EB96" w14:textId="1AE8746C" w:rsidR="000D062B" w:rsidRPr="00152D30" w:rsidRDefault="000D062B" w:rsidP="000D062B">
            <w:pPr>
              <w:rPr>
                <w:rFonts w:ascii="Times New Roman" w:hAnsi="Times New Roman"/>
                <w:sz w:val="16"/>
                <w:szCs w:val="16"/>
                <w:lang w:val="ru-RU"/>
              </w:rPr>
            </w:pPr>
            <w:r w:rsidRPr="00152D30">
              <w:rPr>
                <w:rFonts w:ascii="Times New Roman" w:hAnsi="Times New Roman"/>
                <w:sz w:val="16"/>
                <w:szCs w:val="16"/>
                <w:lang w:val="ru-RU"/>
              </w:rPr>
              <w:t xml:space="preserve">Буџетирано у оквиру активности 1.3.1.3 </w:t>
            </w:r>
          </w:p>
        </w:tc>
        <w:tc>
          <w:tcPr>
            <w:tcW w:w="1080" w:type="dxa"/>
          </w:tcPr>
          <w:p w14:paraId="0FFAABEB" w14:textId="425DC39F" w:rsidR="000D062B" w:rsidRPr="00152D30" w:rsidRDefault="000D062B" w:rsidP="000D062B">
            <w:pPr>
              <w:ind w:left="34"/>
              <w:rPr>
                <w:rFonts w:ascii="Times New Roman" w:hAnsi="Times New Roman"/>
                <w:sz w:val="16"/>
                <w:szCs w:val="16"/>
              </w:rPr>
            </w:pPr>
            <w:r w:rsidRPr="00152D30">
              <w:rPr>
                <w:rFonts w:ascii="Times New Roman" w:hAnsi="Times New Roman"/>
                <w:sz w:val="16"/>
                <w:szCs w:val="16"/>
                <w:lang w:val="sr-Cyrl-CS"/>
              </w:rPr>
              <w:t xml:space="preserve"> Као под 1.3.1.1</w:t>
            </w:r>
          </w:p>
        </w:tc>
        <w:tc>
          <w:tcPr>
            <w:tcW w:w="1980" w:type="dxa"/>
          </w:tcPr>
          <w:p w14:paraId="1EA2025B" w14:textId="222680B5" w:rsidR="000D062B" w:rsidRPr="00152D30" w:rsidRDefault="000D062B" w:rsidP="000D062B">
            <w:pPr>
              <w:rPr>
                <w:rFonts w:ascii="Times New Roman" w:hAnsi="Times New Roman"/>
                <w:sz w:val="16"/>
                <w:szCs w:val="16"/>
                <w:lang w:val="ru-RU"/>
              </w:rPr>
            </w:pPr>
            <w:r w:rsidRPr="00152D30">
              <w:rPr>
                <w:rFonts w:ascii="Times New Roman" w:hAnsi="Times New Roman"/>
                <w:sz w:val="16"/>
                <w:szCs w:val="16"/>
                <w:lang w:val="ru-RU"/>
              </w:rPr>
              <w:t xml:space="preserve">Буџетирано у оквиру активности 1.3.1.3 </w:t>
            </w:r>
          </w:p>
        </w:tc>
        <w:tc>
          <w:tcPr>
            <w:tcW w:w="1980" w:type="dxa"/>
          </w:tcPr>
          <w:p w14:paraId="48412870" w14:textId="77777777" w:rsidR="000D062B" w:rsidRPr="00152D30" w:rsidRDefault="000D062B" w:rsidP="000D062B">
            <w:pPr>
              <w:ind w:left="34"/>
              <w:rPr>
                <w:rFonts w:ascii="Times New Roman" w:hAnsi="Times New Roman"/>
                <w:iCs/>
                <w:sz w:val="16"/>
                <w:szCs w:val="16"/>
                <w:lang w:eastAsia="en-GB"/>
              </w:rPr>
            </w:pPr>
          </w:p>
        </w:tc>
      </w:tr>
      <w:tr w:rsidR="00437C6A" w:rsidRPr="00EB2369" w14:paraId="2E6A3CA2" w14:textId="77777777" w:rsidTr="00AA4F69">
        <w:trPr>
          <w:trHeight w:val="503"/>
        </w:trPr>
        <w:tc>
          <w:tcPr>
            <w:tcW w:w="16218" w:type="dxa"/>
            <w:gridSpan w:val="10"/>
            <w:tcBorders>
              <w:top w:val="double" w:sz="4" w:space="0" w:color="auto"/>
              <w:left w:val="double" w:sz="4" w:space="0" w:color="auto"/>
              <w:bottom w:val="double" w:sz="4" w:space="0" w:color="auto"/>
              <w:right w:val="double" w:sz="4" w:space="0" w:color="auto"/>
            </w:tcBorders>
            <w:shd w:val="clear" w:color="auto" w:fill="FFF2CC"/>
          </w:tcPr>
          <w:p w14:paraId="22043D95" w14:textId="078C7470" w:rsidR="00437C6A" w:rsidRPr="00152D30" w:rsidRDefault="00437C6A" w:rsidP="00437C6A">
            <w:pPr>
              <w:tabs>
                <w:tab w:val="center" w:pos="4536"/>
                <w:tab w:val="right" w:pos="9072"/>
              </w:tabs>
              <w:rPr>
                <w:rFonts w:ascii="Times New Roman" w:eastAsia="Times New Roman" w:hAnsi="Times New Roman"/>
                <w:b/>
                <w:bCs/>
                <w:sz w:val="20"/>
                <w:szCs w:val="20"/>
                <w:lang w:val="ru-RU" w:eastAsia="hr-HR"/>
              </w:rPr>
            </w:pPr>
            <w:r w:rsidRPr="00152D30">
              <w:rPr>
                <w:rFonts w:ascii="Times New Roman" w:eastAsia="Times New Roman" w:hAnsi="Times New Roman"/>
                <w:b/>
                <w:bCs/>
                <w:sz w:val="20"/>
                <w:szCs w:val="20"/>
                <w:lang w:val="ru-RU" w:eastAsia="hr-HR"/>
              </w:rPr>
              <w:t>1.3.</w:t>
            </w:r>
            <w:r w:rsidR="00317B22" w:rsidRPr="00152D30">
              <w:rPr>
                <w:rFonts w:ascii="Times New Roman" w:eastAsia="Times New Roman" w:hAnsi="Times New Roman"/>
                <w:b/>
                <w:bCs/>
                <w:sz w:val="20"/>
                <w:szCs w:val="20"/>
                <w:lang w:val="ru-RU" w:eastAsia="hr-HR"/>
              </w:rPr>
              <w:t>6</w:t>
            </w:r>
          </w:p>
          <w:p w14:paraId="3CCD6360" w14:textId="748031A1" w:rsidR="00437C6A" w:rsidRPr="00152D30" w:rsidRDefault="00437C6A" w:rsidP="00437C6A">
            <w:pPr>
              <w:rPr>
                <w:lang w:val="ru-RU"/>
              </w:rPr>
            </w:pPr>
            <w:r w:rsidRPr="00152D30">
              <w:rPr>
                <w:rFonts w:ascii="Times New Roman" w:hAnsi="Times New Roman"/>
                <w:b/>
                <w:bCs/>
                <w:sz w:val="20"/>
                <w:szCs w:val="20"/>
                <w:lang w:val="ru-RU" w:eastAsia="hr-HR"/>
              </w:rPr>
              <w:t>Директива Савета 98/59/</w:t>
            </w:r>
            <w:r w:rsidRPr="00152D30">
              <w:rPr>
                <w:rFonts w:ascii="Times New Roman" w:hAnsi="Times New Roman"/>
                <w:b/>
                <w:bCs/>
                <w:sz w:val="20"/>
                <w:szCs w:val="20"/>
                <w:lang w:eastAsia="hr-HR"/>
              </w:rPr>
              <w:t>E</w:t>
            </w:r>
            <w:r w:rsidRPr="00152D30">
              <w:rPr>
                <w:rFonts w:ascii="Times New Roman" w:hAnsi="Times New Roman"/>
                <w:b/>
                <w:bCs/>
                <w:sz w:val="20"/>
                <w:szCs w:val="20"/>
                <w:lang w:val="ru-RU" w:eastAsia="hr-HR"/>
              </w:rPr>
              <w:t xml:space="preserve">З </w:t>
            </w:r>
            <w:r w:rsidRPr="00152D30">
              <w:rPr>
                <w:rFonts w:ascii="Times New Roman" w:hAnsi="Times New Roman"/>
                <w:bCs/>
                <w:sz w:val="20"/>
                <w:szCs w:val="20"/>
                <w:lang w:val="ru-RU" w:eastAsia="hr-HR"/>
              </w:rPr>
              <w:t>од 20. јула 1998. године о усклађивању законодавства држава чланица у вези са колективним отпуштањем радника</w:t>
            </w:r>
            <w:r w:rsidR="00100448" w:rsidRPr="00152D30">
              <w:rPr>
                <w:rFonts w:ascii="Times New Roman" w:hAnsi="Times New Roman"/>
                <w:bCs/>
                <w:sz w:val="20"/>
                <w:szCs w:val="20"/>
                <w:lang w:val="ru-RU" w:eastAsia="hr-HR"/>
              </w:rPr>
              <w:t>,</w:t>
            </w:r>
            <w:r w:rsidRPr="00152D30">
              <w:rPr>
                <w:rFonts w:ascii="Times New Roman" w:hAnsi="Times New Roman"/>
                <w:bCs/>
                <w:sz w:val="20"/>
                <w:szCs w:val="20"/>
                <w:lang w:val="ru-RU" w:eastAsia="hr-HR"/>
              </w:rPr>
              <w:t xml:space="preserve"> </w:t>
            </w:r>
            <w:r w:rsidRPr="00152D30">
              <w:rPr>
                <w:rFonts w:ascii="Times New Roman" w:hAnsi="Times New Roman"/>
                <w:bCs/>
                <w:i/>
                <w:sz w:val="20"/>
                <w:szCs w:val="20"/>
                <w:lang w:val="ru-RU" w:eastAsia="hr-HR"/>
              </w:rPr>
              <w:t xml:space="preserve">СЛ </w:t>
            </w:r>
            <w:r w:rsidR="00100448" w:rsidRPr="00152D30">
              <w:rPr>
                <w:rFonts w:ascii="Times New Roman" w:hAnsi="Times New Roman"/>
                <w:bCs/>
                <w:i/>
                <w:sz w:val="20"/>
                <w:szCs w:val="20"/>
                <w:lang w:eastAsia="hr-HR"/>
              </w:rPr>
              <w:t>L</w:t>
            </w:r>
            <w:r w:rsidR="00100448" w:rsidRPr="00152D30">
              <w:rPr>
                <w:rFonts w:ascii="Times New Roman" w:hAnsi="Times New Roman"/>
                <w:bCs/>
                <w:i/>
                <w:sz w:val="20"/>
                <w:szCs w:val="20"/>
                <w:lang w:val="ru-RU" w:eastAsia="hr-HR"/>
              </w:rPr>
              <w:t xml:space="preserve"> </w:t>
            </w:r>
            <w:r w:rsidRPr="00152D30">
              <w:rPr>
                <w:rFonts w:ascii="Times New Roman" w:hAnsi="Times New Roman"/>
                <w:bCs/>
                <w:i/>
                <w:sz w:val="20"/>
                <w:szCs w:val="20"/>
                <w:lang w:val="ru-RU" w:eastAsia="hr-HR"/>
              </w:rPr>
              <w:t>225, 12.08.1998, стр. 16</w:t>
            </w:r>
          </w:p>
        </w:tc>
      </w:tr>
      <w:tr w:rsidR="00437C6A" w:rsidRPr="00152D30" w14:paraId="1AA97B8D" w14:textId="77777777" w:rsidTr="00AA4F69">
        <w:trPr>
          <w:trHeight w:val="180"/>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tcPr>
          <w:p w14:paraId="3CA4D5C3" w14:textId="088B7F33" w:rsidR="00437C6A" w:rsidRPr="00152D30" w:rsidRDefault="00437C6A" w:rsidP="00437C6A">
            <w:pPr>
              <w:rPr>
                <w:rFonts w:ascii="Times New Roman" w:hAnsi="Times New Roman"/>
                <w:b/>
                <w:iCs/>
                <w:sz w:val="20"/>
                <w:szCs w:val="20"/>
                <w:highlight w:val="yellow"/>
                <w:lang w:eastAsia="en-GB"/>
              </w:rPr>
            </w:pPr>
            <w:r w:rsidRPr="00152D30">
              <w:rPr>
                <w:rFonts w:ascii="Times New Roman" w:hAnsi="Times New Roman"/>
                <w:b/>
                <w:bCs/>
                <w:sz w:val="20"/>
                <w:szCs w:val="20"/>
              </w:rPr>
              <w:t>ТРЕНУТНА СИТУАЦИЈА</w:t>
            </w:r>
          </w:p>
        </w:tc>
      </w:tr>
      <w:tr w:rsidR="00437C6A" w:rsidRPr="00EB2369" w14:paraId="4EFB4503" w14:textId="77777777" w:rsidTr="00AA4F69">
        <w:trPr>
          <w:trHeight w:val="815"/>
        </w:trPr>
        <w:tc>
          <w:tcPr>
            <w:tcW w:w="16218" w:type="dxa"/>
            <w:gridSpan w:val="10"/>
            <w:tcBorders>
              <w:top w:val="double" w:sz="4" w:space="0" w:color="auto"/>
              <w:left w:val="double" w:sz="4" w:space="0" w:color="auto"/>
              <w:bottom w:val="double" w:sz="4" w:space="0" w:color="auto"/>
              <w:right w:val="double" w:sz="4" w:space="0" w:color="auto"/>
            </w:tcBorders>
          </w:tcPr>
          <w:p w14:paraId="6A9B8E2F" w14:textId="77777777" w:rsidR="00437C6A" w:rsidRPr="00152D30" w:rsidRDefault="00437C6A" w:rsidP="00437C6A">
            <w:pPr>
              <w:keepNext/>
              <w:jc w:val="both"/>
              <w:rPr>
                <w:rFonts w:ascii="Times New Roman" w:hAnsi="Times New Roman"/>
                <w:sz w:val="20"/>
                <w:szCs w:val="20"/>
                <w:lang w:val="ru-RU"/>
              </w:rPr>
            </w:pPr>
            <w:r w:rsidRPr="00152D30">
              <w:rPr>
                <w:rFonts w:ascii="Times New Roman" w:hAnsi="Times New Roman"/>
                <w:b/>
                <w:sz w:val="20"/>
                <w:szCs w:val="20"/>
                <w:lang w:val="ru-RU"/>
              </w:rPr>
              <w:t>Закон о раду</w:t>
            </w:r>
            <w:r w:rsidRPr="00152D30">
              <w:rPr>
                <w:rFonts w:ascii="Times New Roman" w:hAnsi="Times New Roman"/>
                <w:sz w:val="20"/>
                <w:szCs w:val="20"/>
                <w:lang w:val="ru-RU"/>
              </w:rPr>
              <w:t xml:space="preserve"> одредбама чл. 153-160. уређује питање колективног отпуштања. Закон о раду је делимично усклађен са наведеном Директивом. </w:t>
            </w:r>
          </w:p>
          <w:p w14:paraId="72F57E4D" w14:textId="6CAA85ED" w:rsidR="00437C6A" w:rsidRPr="00152D30" w:rsidRDefault="00437C6A" w:rsidP="00437C6A">
            <w:pPr>
              <w:rPr>
                <w:lang w:val="ru-RU"/>
              </w:rPr>
            </w:pPr>
            <w:r w:rsidRPr="00152D30">
              <w:rPr>
                <w:rFonts w:ascii="Times New Roman" w:hAnsi="Times New Roman"/>
                <w:b/>
                <w:sz w:val="20"/>
                <w:szCs w:val="20"/>
                <w:lang w:val="ru-RU"/>
              </w:rPr>
              <w:t>У циљу потпуне усаглашености Закона о раду</w:t>
            </w:r>
            <w:r w:rsidRPr="00152D30">
              <w:rPr>
                <w:rFonts w:ascii="Times New Roman" w:hAnsi="Times New Roman"/>
                <w:sz w:val="20"/>
                <w:szCs w:val="20"/>
                <w:lang w:val="ru-RU"/>
              </w:rPr>
              <w:t>, потребно је овај закон ускладити у погледу</w:t>
            </w:r>
            <w:r w:rsidRPr="00152D30">
              <w:rPr>
                <w:b/>
                <w:bCs/>
                <w:i/>
                <w:lang w:val="ru-RU"/>
              </w:rPr>
              <w:t xml:space="preserve"> </w:t>
            </w:r>
            <w:r w:rsidRPr="00152D30">
              <w:rPr>
                <w:rFonts w:ascii="Times New Roman" w:hAnsi="Times New Roman"/>
                <w:bCs/>
                <w:sz w:val="20"/>
                <w:szCs w:val="20"/>
                <w:lang w:val="ru-RU"/>
              </w:rPr>
              <w:t>обухвата запослених на које се односе одредбе о колективном отказивању, референтног периода, као и самог поступка спровођења колективног вишка и сарадње са запосленима.</w:t>
            </w:r>
          </w:p>
        </w:tc>
      </w:tr>
      <w:tr w:rsidR="00437C6A" w:rsidRPr="00152D30" w14:paraId="73CF95A0" w14:textId="77777777" w:rsidTr="00AA4F69">
        <w:trPr>
          <w:trHeight w:val="537"/>
        </w:trPr>
        <w:tc>
          <w:tcPr>
            <w:tcW w:w="3369"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1893534B" w14:textId="77777777" w:rsidR="00437C6A" w:rsidRPr="00152D30" w:rsidRDefault="00437C6A" w:rsidP="00C172D8">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66EF177F" w14:textId="77777777" w:rsidR="00437C6A" w:rsidRPr="00152D30" w:rsidRDefault="00437C6A" w:rsidP="00C172D8">
            <w:pPr>
              <w:jc w:val="center"/>
              <w:rPr>
                <w:rFonts w:ascii="Times New Roman" w:hAnsi="Times New Roman"/>
                <w:b/>
                <w:sz w:val="18"/>
                <w:szCs w:val="18"/>
                <w:lang w:val="ru-RU"/>
              </w:rPr>
            </w:pPr>
            <w:r w:rsidRPr="00152D30">
              <w:rPr>
                <w:rFonts w:ascii="Times New Roman" w:hAnsi="Times New Roman"/>
                <w:b/>
                <w:sz w:val="18"/>
                <w:szCs w:val="18"/>
                <w:lang w:val="ru-RU"/>
              </w:rPr>
              <w:t>ОДГОВОРНЕ ИНСТИТУЦИЈЕ И ИНСТИТУЦИЈЕ УКЉУЧЕНЕ У СПРОВОЂЕЊЕ</w:t>
            </w:r>
          </w:p>
        </w:tc>
        <w:tc>
          <w:tcPr>
            <w:tcW w:w="969"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7D654643" w14:textId="77777777" w:rsidR="00437C6A" w:rsidRPr="00152D30" w:rsidRDefault="00437C6A" w:rsidP="00C172D8">
            <w:pPr>
              <w:ind w:left="113" w:right="113"/>
              <w:jc w:val="center"/>
              <w:rPr>
                <w:rFonts w:ascii="Times New Roman" w:hAnsi="Times New Roman"/>
                <w:b/>
                <w:sz w:val="20"/>
                <w:szCs w:val="20"/>
              </w:rPr>
            </w:pPr>
            <w:r w:rsidRPr="00152D30">
              <w:rPr>
                <w:rFonts w:ascii="Times New Roman" w:hAnsi="Times New Roman"/>
                <w:b/>
                <w:sz w:val="20"/>
                <w:szCs w:val="20"/>
              </w:rPr>
              <w:t>ВРЕМЕНСКИ ОКВИР/РОК</w:t>
            </w:r>
          </w:p>
        </w:tc>
        <w:tc>
          <w:tcPr>
            <w:tcW w:w="6210"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31458475" w14:textId="77777777" w:rsidR="00437C6A" w:rsidRPr="00152D30" w:rsidRDefault="00437C6A" w:rsidP="00C172D8">
            <w:pPr>
              <w:jc w:val="center"/>
              <w:rPr>
                <w:rFonts w:ascii="Times New Roman" w:hAnsi="Times New Roman"/>
                <w:b/>
                <w:sz w:val="20"/>
                <w:szCs w:val="20"/>
              </w:rPr>
            </w:pPr>
            <w:r w:rsidRPr="00152D30">
              <w:rPr>
                <w:rFonts w:ascii="Times New Roman" w:hAnsi="Times New Roman"/>
                <w:b/>
                <w:sz w:val="20"/>
                <w:szCs w:val="20"/>
              </w:rPr>
              <w:t>ЈАЧАЊЕ АДМИНИСТРАТИВНИХ КАПАЦИТЕТА</w:t>
            </w:r>
          </w:p>
        </w:tc>
        <w:tc>
          <w:tcPr>
            <w:tcW w:w="3960"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52F7499B" w14:textId="77777777" w:rsidR="00437C6A" w:rsidRPr="00152D30" w:rsidRDefault="00437C6A" w:rsidP="00C172D8">
            <w:pPr>
              <w:jc w:val="center"/>
              <w:rPr>
                <w:rFonts w:ascii="Times New Roman" w:hAnsi="Times New Roman"/>
                <w:b/>
                <w:sz w:val="20"/>
                <w:szCs w:val="20"/>
              </w:rPr>
            </w:pPr>
            <w:r w:rsidRPr="00152D30">
              <w:rPr>
                <w:rFonts w:ascii="Times New Roman" w:hAnsi="Times New Roman"/>
                <w:b/>
                <w:sz w:val="20"/>
                <w:szCs w:val="20"/>
              </w:rPr>
              <w:t xml:space="preserve">ФИНАНСИЈСКА СРЕДСТВА </w:t>
            </w:r>
          </w:p>
        </w:tc>
      </w:tr>
      <w:tr w:rsidR="00AA4F69" w:rsidRPr="00EB2369" w14:paraId="22FDD2BF" w14:textId="77777777" w:rsidTr="00AA4F69">
        <w:trPr>
          <w:trHeight w:val="1010"/>
        </w:trPr>
        <w:tc>
          <w:tcPr>
            <w:tcW w:w="3369"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7DABFE8D" w14:textId="77777777" w:rsidR="00437C6A" w:rsidRPr="00152D30" w:rsidRDefault="00437C6A" w:rsidP="00C172D8">
            <w:pPr>
              <w:jc w:val="center"/>
              <w:rPr>
                <w:rFonts w:ascii="Times New Roman" w:hAnsi="Times New Roman"/>
                <w:b/>
                <w:sz w:val="20"/>
                <w:szCs w:val="20"/>
              </w:rPr>
            </w:pPr>
          </w:p>
        </w:tc>
        <w:tc>
          <w:tcPr>
            <w:tcW w:w="1710"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4A5168EC" w14:textId="77777777" w:rsidR="00437C6A" w:rsidRPr="00152D30" w:rsidRDefault="00437C6A" w:rsidP="00C172D8">
            <w:pPr>
              <w:jc w:val="center"/>
              <w:rPr>
                <w:rFonts w:ascii="Times New Roman" w:hAnsi="Times New Roman"/>
                <w:b/>
                <w:sz w:val="20"/>
                <w:szCs w:val="20"/>
              </w:rPr>
            </w:pPr>
          </w:p>
        </w:tc>
        <w:tc>
          <w:tcPr>
            <w:tcW w:w="969"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30330FC2" w14:textId="77777777" w:rsidR="00437C6A" w:rsidRPr="00152D30" w:rsidRDefault="00437C6A" w:rsidP="00C172D8">
            <w:pPr>
              <w:ind w:left="113" w:right="113"/>
              <w:jc w:val="center"/>
              <w:rPr>
                <w:rFonts w:ascii="Times New Roman" w:hAnsi="Times New Roman"/>
                <w:b/>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DDDDFF"/>
            <w:vAlign w:val="center"/>
          </w:tcPr>
          <w:p w14:paraId="31F06024" w14:textId="77777777" w:rsidR="00437C6A" w:rsidRPr="00152D30" w:rsidRDefault="00437C6A" w:rsidP="00C172D8">
            <w:pPr>
              <w:jc w:val="center"/>
              <w:rPr>
                <w:rFonts w:ascii="Times New Roman" w:hAnsi="Times New Roman"/>
                <w:b/>
                <w:sz w:val="20"/>
                <w:szCs w:val="20"/>
              </w:rPr>
            </w:pPr>
            <w:r w:rsidRPr="00152D30">
              <w:rPr>
                <w:rFonts w:ascii="Times New Roman" w:hAnsi="Times New Roman"/>
                <w:b/>
                <w:sz w:val="20"/>
                <w:szCs w:val="20"/>
              </w:rPr>
              <w:t xml:space="preserve">ТРЕНУТНИ КАПАЦИТЕТИ </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6DA516AC" w14:textId="77777777" w:rsidR="00437C6A" w:rsidRPr="00152D30" w:rsidRDefault="00437C6A" w:rsidP="00C172D8">
            <w:pPr>
              <w:jc w:val="center"/>
              <w:rPr>
                <w:rFonts w:ascii="Times New Roman" w:hAnsi="Times New Roman"/>
                <w:b/>
                <w:sz w:val="20"/>
                <w:szCs w:val="20"/>
              </w:rPr>
            </w:pPr>
            <w:r w:rsidRPr="00152D30">
              <w:rPr>
                <w:rFonts w:ascii="Times New Roman" w:hAnsi="Times New Roman"/>
                <w:b/>
                <w:sz w:val="20"/>
                <w:szCs w:val="20"/>
              </w:rPr>
              <w:t xml:space="preserve">ПОТРЕБНИ КАПАЦИТЕТИ </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7163BD44" w14:textId="77777777" w:rsidR="00437C6A" w:rsidRPr="00152D30" w:rsidRDefault="00437C6A" w:rsidP="00C172D8">
            <w:pPr>
              <w:jc w:val="center"/>
              <w:rPr>
                <w:rFonts w:ascii="Times New Roman" w:hAnsi="Times New Roman"/>
                <w:b/>
                <w:sz w:val="20"/>
                <w:szCs w:val="20"/>
              </w:rPr>
            </w:pPr>
            <w:r w:rsidRPr="00152D30">
              <w:rPr>
                <w:rFonts w:ascii="Times New Roman" w:hAnsi="Times New Roman"/>
                <w:b/>
                <w:sz w:val="20"/>
                <w:szCs w:val="20"/>
              </w:rPr>
              <w:t>ЦИЉАНИ ДАТУМ</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1A60D26A" w14:textId="77777777" w:rsidR="00437C6A" w:rsidRPr="00152D30" w:rsidRDefault="00437C6A" w:rsidP="00C172D8">
            <w:pPr>
              <w:jc w:val="center"/>
              <w:rPr>
                <w:rFonts w:ascii="Times New Roman" w:hAnsi="Times New Roman"/>
                <w:b/>
                <w:sz w:val="20"/>
                <w:szCs w:val="20"/>
              </w:rPr>
            </w:pPr>
            <w:r w:rsidRPr="00152D30">
              <w:rPr>
                <w:rFonts w:ascii="Times New Roman" w:hAnsi="Times New Roman"/>
                <w:b/>
                <w:sz w:val="20"/>
                <w:szCs w:val="20"/>
                <w:lang w:val="sr-Latn-RS"/>
              </w:rPr>
              <w:t>РЕДОВНА БУЏЕТСКА СРЕДСТВА</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0F74F7F7" w14:textId="77777777" w:rsidR="00437C6A" w:rsidRPr="00152D30" w:rsidRDefault="00437C6A" w:rsidP="00C172D8">
            <w:pPr>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15596ED6" w14:textId="77777777" w:rsidR="00437C6A" w:rsidRPr="00152D30" w:rsidRDefault="00437C6A" w:rsidP="00C172D8">
            <w:pPr>
              <w:jc w:val="center"/>
              <w:rPr>
                <w:rFonts w:ascii="Times New Roman" w:hAnsi="Times New Roman"/>
                <w:b/>
                <w:sz w:val="20"/>
                <w:szCs w:val="20"/>
                <w:lang w:val="ru-RU"/>
              </w:rPr>
            </w:pPr>
            <w:r w:rsidRPr="00152D30">
              <w:rPr>
                <w:rFonts w:ascii="Times New Roman" w:hAnsi="Times New Roman"/>
                <w:b/>
                <w:sz w:val="20"/>
                <w:szCs w:val="20"/>
                <w:lang w:val="ru-RU"/>
              </w:rPr>
              <w:t>(ЕУ И ДРУГА ДОНАТОРСКА СРЕДСТВА)</w:t>
            </w:r>
          </w:p>
        </w:tc>
      </w:tr>
      <w:tr w:rsidR="00AA4F69" w:rsidRPr="00152D30" w14:paraId="0469ADDE" w14:textId="77777777" w:rsidTr="00AA4F69">
        <w:trPr>
          <w:trHeight w:val="1927"/>
        </w:trPr>
        <w:tc>
          <w:tcPr>
            <w:tcW w:w="828" w:type="dxa"/>
          </w:tcPr>
          <w:p w14:paraId="7E8ABC67" w14:textId="2964AF50" w:rsidR="00437C6A" w:rsidRPr="00152D30" w:rsidRDefault="00437C6A" w:rsidP="00437C6A">
            <w:pPr>
              <w:rPr>
                <w:rFonts w:ascii="Times New Roman" w:hAnsi="Times New Roman"/>
                <w:iCs/>
                <w:sz w:val="16"/>
                <w:szCs w:val="16"/>
                <w:lang w:eastAsia="en-GB"/>
              </w:rPr>
            </w:pPr>
            <w:r w:rsidRPr="00152D30">
              <w:rPr>
                <w:rFonts w:ascii="Times New Roman" w:hAnsi="Times New Roman"/>
                <w:sz w:val="16"/>
                <w:szCs w:val="16"/>
              </w:rPr>
              <w:t>1.3.</w:t>
            </w:r>
            <w:r w:rsidR="00317B22" w:rsidRPr="00152D30">
              <w:rPr>
                <w:rFonts w:ascii="Times New Roman" w:hAnsi="Times New Roman"/>
                <w:sz w:val="16"/>
                <w:szCs w:val="16"/>
              </w:rPr>
              <w:t>6.1</w:t>
            </w:r>
          </w:p>
        </w:tc>
        <w:tc>
          <w:tcPr>
            <w:tcW w:w="2541" w:type="dxa"/>
          </w:tcPr>
          <w:p w14:paraId="2B6AC583" w14:textId="0E05E0D5" w:rsidR="00437C6A" w:rsidRPr="00152D30" w:rsidRDefault="00437C6A" w:rsidP="00437C6A">
            <w:pPr>
              <w:rPr>
                <w:rFonts w:ascii="Times New Roman" w:hAnsi="Times New Roman"/>
                <w:iCs/>
                <w:sz w:val="16"/>
                <w:szCs w:val="16"/>
                <w:lang w:val="sr-Cyrl-RS" w:eastAsia="en-GB"/>
              </w:rPr>
            </w:pPr>
            <w:r w:rsidRPr="00152D30">
              <w:rPr>
                <w:rFonts w:ascii="Times New Roman" w:hAnsi="Times New Roman"/>
                <w:sz w:val="16"/>
                <w:szCs w:val="16"/>
                <w:lang w:val="ru-RU"/>
              </w:rPr>
              <w:t>Анализа Закона о раду и израда Радне верзије Нацрта закона (део који се односи на колективно отпуштање радника, са аспекта усаглашености правне регулативе у Републици Србији у овој области са предметном директивом)</w:t>
            </w:r>
          </w:p>
        </w:tc>
        <w:tc>
          <w:tcPr>
            <w:tcW w:w="1710" w:type="dxa"/>
            <w:gridSpan w:val="2"/>
          </w:tcPr>
          <w:p w14:paraId="794437B0" w14:textId="77777777" w:rsidR="00B630EC" w:rsidRPr="00152D30" w:rsidRDefault="00B630EC" w:rsidP="00B630EC">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4276002E" w14:textId="77777777" w:rsidR="00437C6A" w:rsidRPr="00152D30" w:rsidRDefault="00437C6A" w:rsidP="00437C6A">
            <w:pPr>
              <w:rPr>
                <w:rFonts w:ascii="Times New Roman" w:hAnsi="Times New Roman"/>
                <w:sz w:val="16"/>
                <w:szCs w:val="16"/>
                <w:lang w:val="ru-RU"/>
              </w:rPr>
            </w:pPr>
            <w:r w:rsidRPr="00152D30">
              <w:rPr>
                <w:rFonts w:ascii="Times New Roman" w:hAnsi="Times New Roman"/>
                <w:sz w:val="16"/>
                <w:szCs w:val="16"/>
                <w:lang w:val="ru-RU"/>
              </w:rPr>
              <w:t>МРЗБСП</w:t>
            </w:r>
          </w:p>
          <w:p w14:paraId="43F1AEE4" w14:textId="77777777" w:rsidR="00437C6A" w:rsidRPr="00152D30" w:rsidRDefault="00437C6A" w:rsidP="00437C6A">
            <w:pPr>
              <w:rPr>
                <w:rFonts w:ascii="Times New Roman" w:hAnsi="Times New Roman"/>
                <w:sz w:val="16"/>
                <w:szCs w:val="16"/>
                <w:lang w:val="ru-RU"/>
              </w:rPr>
            </w:pPr>
            <w:r w:rsidRPr="00152D30">
              <w:rPr>
                <w:rFonts w:ascii="Times New Roman" w:hAnsi="Times New Roman"/>
                <w:sz w:val="16"/>
                <w:szCs w:val="16"/>
                <w:lang w:val="ru-RU"/>
              </w:rPr>
              <w:t>у сарадњи са</w:t>
            </w:r>
          </w:p>
          <w:p w14:paraId="3A280370" w14:textId="709E27B6" w:rsidR="00437C6A" w:rsidRPr="00152D30" w:rsidRDefault="00437C6A" w:rsidP="00437C6A">
            <w:pPr>
              <w:rPr>
                <w:rFonts w:ascii="Times New Roman" w:hAnsi="Times New Roman"/>
                <w:iCs/>
                <w:sz w:val="16"/>
                <w:szCs w:val="16"/>
                <w:lang w:val="ru-RU" w:eastAsia="en-GB"/>
              </w:rPr>
            </w:pPr>
            <w:r w:rsidRPr="00152D30">
              <w:rPr>
                <w:rFonts w:ascii="Times New Roman" w:hAnsi="Times New Roman"/>
                <w:sz w:val="16"/>
                <w:szCs w:val="16"/>
                <w:lang w:val="ru-RU"/>
              </w:rPr>
              <w:t>Министарством п</w:t>
            </w:r>
            <w:r w:rsidR="003A5E3E" w:rsidRPr="00152D30">
              <w:rPr>
                <w:rFonts w:ascii="Times New Roman" w:hAnsi="Times New Roman"/>
                <w:sz w:val="16"/>
                <w:szCs w:val="16"/>
                <w:lang w:val="ru-RU"/>
              </w:rPr>
              <w:t>ривреде</w:t>
            </w:r>
            <w:r w:rsidRPr="00152D30">
              <w:rPr>
                <w:rFonts w:ascii="Times New Roman" w:hAnsi="Times New Roman"/>
                <w:sz w:val="16"/>
                <w:szCs w:val="16"/>
                <w:lang w:val="ru-RU"/>
              </w:rPr>
              <w:t xml:space="preserve"> и другим релевантним органима</w:t>
            </w:r>
          </w:p>
        </w:tc>
        <w:tc>
          <w:tcPr>
            <w:tcW w:w="969" w:type="dxa"/>
          </w:tcPr>
          <w:p w14:paraId="2C18B927" w14:textId="6AB3934C" w:rsidR="00437C6A" w:rsidRPr="00152D30" w:rsidRDefault="00437C6A" w:rsidP="00437C6A">
            <w:pPr>
              <w:rPr>
                <w:rFonts w:ascii="Times New Roman" w:hAnsi="Times New Roman"/>
                <w:iCs/>
                <w:sz w:val="16"/>
                <w:szCs w:val="16"/>
                <w:lang w:val="ru-RU" w:eastAsia="en-GB"/>
              </w:rPr>
            </w:pPr>
            <w:r w:rsidRPr="00152D30">
              <w:rPr>
                <w:rFonts w:ascii="Times New Roman" w:hAnsi="Times New Roman"/>
                <w:sz w:val="16"/>
                <w:szCs w:val="16"/>
                <w:lang w:val="sr-Cyrl-RS"/>
              </w:rPr>
              <w:t xml:space="preserve">Од </w:t>
            </w:r>
            <w:r w:rsidR="0075027B" w:rsidRPr="00152D30">
              <w:rPr>
                <w:rFonts w:ascii="Times New Roman" w:hAnsi="Times New Roman"/>
                <w:sz w:val="16"/>
                <w:szCs w:val="16"/>
                <w:lang w:val="sr-Cyrl-RS"/>
              </w:rPr>
              <w:t>3.</w:t>
            </w:r>
            <w:r w:rsidRPr="00152D30">
              <w:rPr>
                <w:rFonts w:ascii="Times New Roman" w:hAnsi="Times New Roman"/>
                <w:sz w:val="16"/>
                <w:szCs w:val="16"/>
                <w:lang w:val="ru-RU"/>
              </w:rPr>
              <w:t xml:space="preserve"> квартал</w:t>
            </w:r>
            <w:r w:rsidRPr="00152D30">
              <w:rPr>
                <w:rFonts w:ascii="Times New Roman" w:hAnsi="Times New Roman"/>
                <w:sz w:val="16"/>
                <w:szCs w:val="16"/>
                <w:lang w:val="sr-Cyrl-RS"/>
              </w:rPr>
              <w:t>а</w:t>
            </w:r>
            <w:r w:rsidRPr="00152D30">
              <w:rPr>
                <w:rFonts w:ascii="Times New Roman" w:hAnsi="Times New Roman"/>
                <w:sz w:val="16"/>
                <w:szCs w:val="16"/>
                <w:lang w:val="ru-RU"/>
              </w:rPr>
              <w:t xml:space="preserve"> 2019</w:t>
            </w:r>
            <w:r w:rsidR="0075027B" w:rsidRPr="00152D30">
              <w:rPr>
                <w:rFonts w:ascii="Times New Roman" w:hAnsi="Times New Roman"/>
                <w:sz w:val="16"/>
                <w:szCs w:val="16"/>
                <w:lang w:val="sr-Cyrl-RS"/>
              </w:rPr>
              <w:t>. до</w:t>
            </w:r>
            <w:r w:rsidRPr="00152D30">
              <w:rPr>
                <w:rFonts w:ascii="Times New Roman" w:hAnsi="Times New Roman"/>
                <w:sz w:val="16"/>
                <w:szCs w:val="16"/>
                <w:lang w:val="sr-Cyrl-RS"/>
              </w:rPr>
              <w:t xml:space="preserve"> </w:t>
            </w:r>
            <w:r w:rsidR="0075027B" w:rsidRPr="00152D30">
              <w:rPr>
                <w:rFonts w:ascii="Times New Roman" w:hAnsi="Times New Roman"/>
                <w:sz w:val="16"/>
                <w:szCs w:val="16"/>
                <w:lang w:val="sr-Cyrl-RS"/>
              </w:rPr>
              <w:t>3.</w:t>
            </w:r>
            <w:r w:rsidRPr="00152D30">
              <w:rPr>
                <w:rFonts w:ascii="Times New Roman" w:hAnsi="Times New Roman"/>
                <w:sz w:val="16"/>
                <w:szCs w:val="16"/>
                <w:lang w:val="sr-Latn-RS"/>
              </w:rPr>
              <w:t xml:space="preserve"> </w:t>
            </w:r>
            <w:r w:rsidRPr="00152D30">
              <w:rPr>
                <w:rFonts w:ascii="Times New Roman" w:hAnsi="Times New Roman"/>
                <w:sz w:val="16"/>
                <w:szCs w:val="16"/>
                <w:lang w:val="sr-Cyrl-RS"/>
              </w:rPr>
              <w:t>квартала 2020.</w:t>
            </w:r>
          </w:p>
        </w:tc>
        <w:tc>
          <w:tcPr>
            <w:tcW w:w="2250" w:type="dxa"/>
          </w:tcPr>
          <w:p w14:paraId="4B83E25C" w14:textId="7FADA1F9" w:rsidR="00437C6A" w:rsidRPr="00152D30" w:rsidRDefault="00437C6A" w:rsidP="00437C6A">
            <w:pPr>
              <w:ind w:left="34"/>
              <w:rPr>
                <w:rFonts w:ascii="Times New Roman" w:hAnsi="Times New Roman"/>
                <w:iCs/>
                <w:sz w:val="16"/>
                <w:szCs w:val="16"/>
                <w:lang w:val="sr-Latn-RS" w:eastAsia="en-GB"/>
              </w:rPr>
            </w:pPr>
            <w:r w:rsidRPr="00152D30">
              <w:rPr>
                <w:rFonts w:ascii="Times New Roman" w:hAnsi="Times New Roman"/>
                <w:sz w:val="16"/>
                <w:szCs w:val="16"/>
              </w:rPr>
              <w:t>Као у 1.1.1.1</w:t>
            </w:r>
          </w:p>
        </w:tc>
        <w:tc>
          <w:tcPr>
            <w:tcW w:w="2880" w:type="dxa"/>
          </w:tcPr>
          <w:p w14:paraId="432BC6B1" w14:textId="77777777" w:rsidR="00437C6A" w:rsidRPr="00152D30" w:rsidRDefault="00437C6A" w:rsidP="00437C6A">
            <w:pPr>
              <w:rPr>
                <w:rFonts w:ascii="Times New Roman" w:hAnsi="Times New Roman"/>
                <w:sz w:val="16"/>
                <w:szCs w:val="16"/>
                <w:lang w:val="ru-RU"/>
              </w:rPr>
            </w:pPr>
            <w:r w:rsidRPr="00152D30">
              <w:rPr>
                <w:rFonts w:ascii="Times New Roman" w:hAnsi="Times New Roman"/>
                <w:sz w:val="16"/>
                <w:szCs w:val="16"/>
                <w:lang w:val="ru-RU"/>
              </w:rPr>
              <w:t>Као у 1.1.1.2</w:t>
            </w:r>
          </w:p>
          <w:p w14:paraId="01724A19" w14:textId="6143656C" w:rsidR="00437C6A" w:rsidRPr="00152D30" w:rsidRDefault="00CA219E" w:rsidP="00437C6A">
            <w:pPr>
              <w:rPr>
                <w:rFonts w:ascii="Times New Roman" w:hAnsi="Times New Roman"/>
                <w:sz w:val="16"/>
                <w:szCs w:val="16"/>
                <w:lang w:val="ru-RU"/>
              </w:rPr>
            </w:pPr>
            <w:r w:rsidRPr="00152D30">
              <w:rPr>
                <w:rFonts w:ascii="Times New Roman" w:hAnsi="Times New Roman"/>
                <w:sz w:val="16"/>
                <w:szCs w:val="16"/>
                <w:lang w:val="ru-RU"/>
              </w:rPr>
              <w:t>- В</w:t>
            </w:r>
            <w:r w:rsidR="00437C6A" w:rsidRPr="00152D30">
              <w:rPr>
                <w:rFonts w:ascii="Times New Roman" w:hAnsi="Times New Roman"/>
                <w:sz w:val="16"/>
                <w:szCs w:val="16"/>
                <w:lang w:val="ru-RU"/>
              </w:rPr>
              <w:t>ећа радна група до 15 чланова  ради до 30 радних дана  у 2019. години</w:t>
            </w:r>
          </w:p>
          <w:p w14:paraId="189153BC" w14:textId="4726FFE3" w:rsidR="00437C6A" w:rsidRPr="00152D30" w:rsidRDefault="00437C6A" w:rsidP="00437C6A">
            <w:pPr>
              <w:rPr>
                <w:rFonts w:ascii="Times New Roman" w:hAnsi="Times New Roman"/>
                <w:sz w:val="16"/>
                <w:szCs w:val="16"/>
                <w:lang w:val="ru-RU"/>
              </w:rPr>
            </w:pPr>
            <w:r w:rsidRPr="00152D30">
              <w:rPr>
                <w:rFonts w:ascii="Times New Roman" w:hAnsi="Times New Roman"/>
                <w:sz w:val="16"/>
                <w:szCs w:val="16"/>
                <w:lang w:val="ru-RU"/>
              </w:rPr>
              <w:t xml:space="preserve">Састав РГ: МРЗБСП (Сектор за рад и запошљавање, Инспекторат за рад), Министарство </w:t>
            </w:r>
            <w:r w:rsidR="00CA219E" w:rsidRPr="00152D30">
              <w:rPr>
                <w:rFonts w:ascii="Times New Roman" w:hAnsi="Times New Roman"/>
                <w:sz w:val="16"/>
                <w:szCs w:val="16"/>
                <w:lang w:val="ru-RU"/>
              </w:rPr>
              <w:t>привреде</w:t>
            </w:r>
          </w:p>
          <w:p w14:paraId="3161C239" w14:textId="6FA11071" w:rsidR="00437C6A" w:rsidRPr="00152D30" w:rsidRDefault="00CA219E" w:rsidP="00437C6A">
            <w:pPr>
              <w:ind w:left="34"/>
              <w:rPr>
                <w:rFonts w:ascii="Times New Roman" w:hAnsi="Times New Roman"/>
                <w:iCs/>
                <w:sz w:val="16"/>
                <w:szCs w:val="16"/>
                <w:lang w:val="ru-RU" w:eastAsia="en-GB"/>
              </w:rPr>
            </w:pPr>
            <w:r w:rsidRPr="00152D30">
              <w:rPr>
                <w:rFonts w:ascii="Times New Roman" w:hAnsi="Times New Roman"/>
                <w:sz w:val="16"/>
                <w:szCs w:val="16"/>
                <w:lang w:val="sr-Cyrl-RS"/>
              </w:rPr>
              <w:t xml:space="preserve">- </w:t>
            </w:r>
            <w:r w:rsidR="00437C6A" w:rsidRPr="00152D30">
              <w:rPr>
                <w:rFonts w:ascii="Times New Roman" w:hAnsi="Times New Roman"/>
                <w:sz w:val="16"/>
                <w:szCs w:val="16"/>
                <w:lang w:val="sr-Cyrl-RS"/>
              </w:rPr>
              <w:t>1</w:t>
            </w:r>
            <w:r w:rsidR="00437C6A" w:rsidRPr="00152D30">
              <w:rPr>
                <w:rFonts w:ascii="Times New Roman" w:hAnsi="Times New Roman"/>
                <w:sz w:val="16"/>
                <w:szCs w:val="16"/>
                <w:lang w:val="ru-RU"/>
              </w:rPr>
              <w:t xml:space="preserve"> експерт</w:t>
            </w:r>
            <w:r w:rsidRPr="00152D30">
              <w:rPr>
                <w:rFonts w:ascii="Times New Roman" w:hAnsi="Times New Roman"/>
                <w:sz w:val="16"/>
                <w:szCs w:val="16"/>
                <w:lang w:val="ru-RU"/>
              </w:rPr>
              <w:t>, 2 посете по 5 радних дана (ТАЕКС</w:t>
            </w:r>
            <w:r w:rsidR="00437C6A" w:rsidRPr="00152D30">
              <w:rPr>
                <w:rFonts w:ascii="Times New Roman" w:hAnsi="Times New Roman"/>
                <w:sz w:val="16"/>
                <w:szCs w:val="16"/>
                <w:lang w:val="ru-RU"/>
              </w:rPr>
              <w:t>) буџетирано у 2019</w:t>
            </w:r>
            <w:r w:rsidRPr="00152D30">
              <w:rPr>
                <w:rFonts w:ascii="Times New Roman" w:hAnsi="Times New Roman"/>
                <w:sz w:val="16"/>
                <w:szCs w:val="16"/>
                <w:lang w:val="ru-RU"/>
              </w:rPr>
              <w:t>.</w:t>
            </w:r>
          </w:p>
        </w:tc>
        <w:tc>
          <w:tcPr>
            <w:tcW w:w="1080" w:type="dxa"/>
          </w:tcPr>
          <w:p w14:paraId="0E64E212" w14:textId="100802DC" w:rsidR="00437C6A" w:rsidRPr="00152D30" w:rsidRDefault="00437C6A" w:rsidP="00437C6A">
            <w:pPr>
              <w:ind w:left="34"/>
              <w:rPr>
                <w:rFonts w:ascii="Times New Roman" w:hAnsi="Times New Roman"/>
                <w:iCs/>
                <w:sz w:val="16"/>
                <w:szCs w:val="16"/>
                <w:lang w:eastAsia="en-GB"/>
              </w:rPr>
            </w:pPr>
            <w:r w:rsidRPr="00152D30">
              <w:rPr>
                <w:rFonts w:ascii="Times New Roman" w:hAnsi="Times New Roman"/>
                <w:sz w:val="16"/>
                <w:szCs w:val="16"/>
              </w:rPr>
              <w:t>Као у 1.2.1.1</w:t>
            </w:r>
          </w:p>
        </w:tc>
        <w:tc>
          <w:tcPr>
            <w:tcW w:w="1980" w:type="dxa"/>
          </w:tcPr>
          <w:p w14:paraId="64094C25" w14:textId="10999976" w:rsidR="00437C6A" w:rsidRPr="00152D30" w:rsidRDefault="00437C6A" w:rsidP="00437C6A">
            <w:pPr>
              <w:rPr>
                <w:lang w:val="ru-RU"/>
              </w:rPr>
            </w:pPr>
            <w:r w:rsidRPr="00152D30">
              <w:rPr>
                <w:rFonts w:ascii="Times New Roman" w:hAnsi="Times New Roman"/>
                <w:sz w:val="16"/>
                <w:szCs w:val="16"/>
                <w:lang w:val="ru-RU"/>
              </w:rPr>
              <w:t xml:space="preserve">Буџет РС укупно 17.285 €, </w:t>
            </w:r>
            <w:r w:rsidR="006C0DB3" w:rsidRPr="00152D30">
              <w:rPr>
                <w:rFonts w:ascii="Times New Roman" w:hAnsi="Times New Roman"/>
                <w:sz w:val="16"/>
                <w:szCs w:val="16"/>
                <w:lang w:val="ru-RU"/>
              </w:rPr>
              <w:t>по 8.642 € у 2019</w:t>
            </w:r>
            <w:r w:rsidR="00CA219E" w:rsidRPr="00152D30">
              <w:rPr>
                <w:rFonts w:ascii="Times New Roman" w:hAnsi="Times New Roman"/>
                <w:sz w:val="16"/>
                <w:szCs w:val="16"/>
                <w:lang w:val="ru-RU"/>
              </w:rPr>
              <w:t>.</w:t>
            </w:r>
            <w:r w:rsidR="006C0DB3" w:rsidRPr="00152D30">
              <w:rPr>
                <w:rFonts w:ascii="Times New Roman" w:hAnsi="Times New Roman"/>
                <w:sz w:val="16"/>
                <w:szCs w:val="16"/>
                <w:lang w:val="ru-RU"/>
              </w:rPr>
              <w:t xml:space="preserve"> и 2020</w:t>
            </w:r>
            <w:r w:rsidRPr="00152D30">
              <w:rPr>
                <w:lang w:val="ru-RU"/>
              </w:rPr>
              <w:t>.</w:t>
            </w:r>
          </w:p>
          <w:p w14:paraId="28C10FE0" w14:textId="399636AF" w:rsidR="0072351F" w:rsidRPr="00152D30" w:rsidRDefault="0072351F" w:rsidP="0072351F">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AA4F69" w:rsidRPr="00152D30">
              <w:rPr>
                <w:rFonts w:ascii="Times New Roman" w:hAnsi="Times New Roman"/>
                <w:sz w:val="16"/>
                <w:szCs w:val="16"/>
                <w:lang w:val="sr-Cyrl-RS"/>
              </w:rPr>
              <w:t>1.019.</w:t>
            </w:r>
            <w:r w:rsidR="003503FF" w:rsidRPr="00152D30">
              <w:rPr>
                <w:rFonts w:ascii="Times New Roman" w:hAnsi="Times New Roman"/>
                <w:sz w:val="16"/>
                <w:szCs w:val="16"/>
              </w:rPr>
              <w:t>756</w:t>
            </w:r>
            <w:r w:rsidR="00AA4F69"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118AC438" w14:textId="77777777" w:rsidR="0072351F" w:rsidRPr="00152D30" w:rsidRDefault="0072351F" w:rsidP="0072351F">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13964288" w14:textId="77777777" w:rsidR="0072351F" w:rsidRPr="00152D30" w:rsidRDefault="0072351F" w:rsidP="0072351F">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4F418C74" w14:textId="24DA4156" w:rsidR="0072351F" w:rsidRPr="00152D30" w:rsidRDefault="0072351F" w:rsidP="00437C6A">
            <w:pPr>
              <w:rPr>
                <w:rFonts w:ascii="Times New Roman" w:hAnsi="Times New Roman"/>
                <w:sz w:val="16"/>
                <w:szCs w:val="16"/>
                <w:lang w:val="sr-Cyrl-RS" w:eastAsia="en-GB"/>
              </w:rPr>
            </w:pPr>
          </w:p>
        </w:tc>
        <w:tc>
          <w:tcPr>
            <w:tcW w:w="1980" w:type="dxa"/>
          </w:tcPr>
          <w:p w14:paraId="73E16163" w14:textId="77777777" w:rsidR="00437C6A" w:rsidRPr="00152D30" w:rsidRDefault="00437C6A" w:rsidP="00437C6A">
            <w:pPr>
              <w:ind w:left="34"/>
              <w:rPr>
                <w:rFonts w:ascii="Times New Roman" w:hAnsi="Times New Roman"/>
                <w:sz w:val="16"/>
                <w:szCs w:val="16"/>
                <w:lang w:val="ru-RU"/>
              </w:rPr>
            </w:pPr>
            <w:r w:rsidRPr="00152D30">
              <w:rPr>
                <w:rFonts w:ascii="Times New Roman" w:hAnsi="Times New Roman"/>
                <w:sz w:val="16"/>
                <w:szCs w:val="16"/>
                <w:lang w:val="ru-RU"/>
              </w:rPr>
              <w:t xml:space="preserve">Донаторска средства укупно 4.500 €, </w:t>
            </w:r>
            <w:r w:rsidR="006C0DB3" w:rsidRPr="00152D30">
              <w:rPr>
                <w:rFonts w:ascii="Times New Roman" w:hAnsi="Times New Roman"/>
                <w:sz w:val="16"/>
                <w:szCs w:val="16"/>
                <w:lang w:val="ru-RU"/>
              </w:rPr>
              <w:t>по 2.250 € у 2019 и 2020</w:t>
            </w:r>
            <w:r w:rsidRPr="00152D30">
              <w:rPr>
                <w:rFonts w:ascii="Times New Roman" w:hAnsi="Times New Roman"/>
                <w:sz w:val="16"/>
                <w:szCs w:val="16"/>
                <w:lang w:val="ru-RU"/>
              </w:rPr>
              <w:t>.</w:t>
            </w:r>
          </w:p>
          <w:p w14:paraId="4DBDC228" w14:textId="5C5CA70C" w:rsidR="0072351F" w:rsidRPr="00152D30" w:rsidRDefault="0072351F" w:rsidP="0072351F">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284C91" w:rsidRPr="00152D30">
              <w:rPr>
                <w:rFonts w:ascii="Times New Roman" w:hAnsi="Times New Roman"/>
                <w:sz w:val="16"/>
                <w:szCs w:val="16"/>
                <w:lang w:val="sr-Cyrl-RS"/>
              </w:rPr>
              <w:t>265.500</w:t>
            </w:r>
            <w:r w:rsidR="00284C91"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03CE44F6" w14:textId="77777777" w:rsidR="0072351F" w:rsidRPr="00152D30" w:rsidRDefault="0072351F" w:rsidP="0072351F">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1B384F56" w14:textId="77777777" w:rsidR="0072351F" w:rsidRPr="00152D30" w:rsidRDefault="0072351F" w:rsidP="0072351F">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20B615A9" w14:textId="6077ED8F" w:rsidR="0072351F" w:rsidRPr="00152D30" w:rsidRDefault="0072351F" w:rsidP="00437C6A">
            <w:pPr>
              <w:ind w:left="34"/>
              <w:rPr>
                <w:rFonts w:ascii="Times New Roman" w:hAnsi="Times New Roman"/>
                <w:iCs/>
                <w:sz w:val="16"/>
                <w:szCs w:val="16"/>
                <w:lang w:val="ru-RU" w:eastAsia="en-GB"/>
              </w:rPr>
            </w:pPr>
          </w:p>
        </w:tc>
      </w:tr>
      <w:tr w:rsidR="00AA4F69" w:rsidRPr="00152D30" w14:paraId="04835558" w14:textId="77777777" w:rsidTr="00AA4F69">
        <w:trPr>
          <w:trHeight w:val="2692"/>
        </w:trPr>
        <w:tc>
          <w:tcPr>
            <w:tcW w:w="828" w:type="dxa"/>
          </w:tcPr>
          <w:p w14:paraId="653FDD56" w14:textId="16A66868" w:rsidR="00437C6A" w:rsidRPr="00152D30" w:rsidRDefault="00437C6A" w:rsidP="00437C6A">
            <w:pPr>
              <w:rPr>
                <w:rFonts w:ascii="Times New Roman" w:hAnsi="Times New Roman"/>
                <w:sz w:val="16"/>
                <w:szCs w:val="16"/>
              </w:rPr>
            </w:pPr>
            <w:r w:rsidRPr="00152D30">
              <w:rPr>
                <w:rFonts w:ascii="Times New Roman" w:hAnsi="Times New Roman"/>
                <w:sz w:val="16"/>
                <w:szCs w:val="16"/>
              </w:rPr>
              <w:t>1.3.</w:t>
            </w:r>
            <w:r w:rsidR="00317B22" w:rsidRPr="00152D30">
              <w:rPr>
                <w:rFonts w:ascii="Times New Roman" w:hAnsi="Times New Roman"/>
                <w:sz w:val="16"/>
                <w:szCs w:val="16"/>
              </w:rPr>
              <w:t>6.2</w:t>
            </w:r>
          </w:p>
        </w:tc>
        <w:tc>
          <w:tcPr>
            <w:tcW w:w="2541" w:type="dxa"/>
          </w:tcPr>
          <w:p w14:paraId="62FB0AF8" w14:textId="3C0F788C" w:rsidR="00437C6A" w:rsidRPr="00152D30" w:rsidRDefault="00437C6A" w:rsidP="00437C6A">
            <w:pPr>
              <w:rPr>
                <w:rFonts w:ascii="Times New Roman" w:hAnsi="Times New Roman"/>
                <w:sz w:val="16"/>
                <w:szCs w:val="16"/>
                <w:lang w:val="ru-RU"/>
              </w:rPr>
            </w:pPr>
            <w:r w:rsidRPr="00152D30">
              <w:rPr>
                <w:rFonts w:ascii="Times New Roman" w:hAnsi="Times New Roman"/>
                <w:sz w:val="16"/>
                <w:szCs w:val="16"/>
                <w:lang w:val="ru-RU"/>
              </w:rPr>
              <w:t xml:space="preserve">Доношење Закона о раду и других прописа, укључујући и подзаконска акта, којима се регулише колективно отпуштање радника у складу са препорукама из Анализе, </w:t>
            </w:r>
            <w:r w:rsidRPr="00152D30">
              <w:rPr>
                <w:rFonts w:ascii="Times New Roman" w:hAnsi="Times New Roman"/>
                <w:sz w:val="16"/>
                <w:szCs w:val="16"/>
                <w:lang w:val="sr-Latn-CS"/>
              </w:rPr>
              <w:t>а у циљу потпуног транспоновања предметне директиве</w:t>
            </w:r>
          </w:p>
        </w:tc>
        <w:tc>
          <w:tcPr>
            <w:tcW w:w="1710" w:type="dxa"/>
            <w:gridSpan w:val="2"/>
          </w:tcPr>
          <w:p w14:paraId="6A089F8C" w14:textId="77777777" w:rsidR="00B630EC" w:rsidRPr="00152D30" w:rsidRDefault="00B630EC" w:rsidP="00B630EC">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38905BB1" w14:textId="77777777" w:rsidR="00437C6A" w:rsidRPr="00152D30" w:rsidRDefault="00437C6A" w:rsidP="00437C6A">
            <w:pPr>
              <w:rPr>
                <w:rFonts w:ascii="Times New Roman" w:hAnsi="Times New Roman"/>
                <w:sz w:val="16"/>
                <w:szCs w:val="16"/>
                <w:lang w:val="ru-RU"/>
              </w:rPr>
            </w:pPr>
            <w:r w:rsidRPr="00152D30">
              <w:rPr>
                <w:rFonts w:ascii="Times New Roman" w:hAnsi="Times New Roman"/>
                <w:sz w:val="16"/>
                <w:szCs w:val="16"/>
                <w:lang w:val="ru-RU"/>
              </w:rPr>
              <w:t>МРЗБСП</w:t>
            </w:r>
          </w:p>
          <w:p w14:paraId="151A5E0F" w14:textId="77777777" w:rsidR="00437C6A" w:rsidRPr="00152D30" w:rsidRDefault="00437C6A" w:rsidP="00437C6A">
            <w:pPr>
              <w:rPr>
                <w:rFonts w:ascii="Times New Roman" w:hAnsi="Times New Roman"/>
                <w:sz w:val="16"/>
                <w:szCs w:val="16"/>
                <w:lang w:val="ru-RU"/>
              </w:rPr>
            </w:pPr>
            <w:r w:rsidRPr="00152D30">
              <w:rPr>
                <w:rFonts w:ascii="Times New Roman" w:hAnsi="Times New Roman"/>
                <w:sz w:val="16"/>
                <w:szCs w:val="16"/>
                <w:lang w:val="ru-RU"/>
              </w:rPr>
              <w:t>у сарадњи са</w:t>
            </w:r>
          </w:p>
          <w:p w14:paraId="53E0A961" w14:textId="47780D7B" w:rsidR="00437C6A" w:rsidRPr="00152D30" w:rsidRDefault="00437C6A" w:rsidP="00F67801">
            <w:pPr>
              <w:rPr>
                <w:rFonts w:ascii="Times New Roman" w:hAnsi="Times New Roman"/>
                <w:sz w:val="16"/>
                <w:szCs w:val="16"/>
                <w:lang w:val="ru-RU"/>
              </w:rPr>
            </w:pPr>
            <w:r w:rsidRPr="00152D30">
              <w:rPr>
                <w:rFonts w:ascii="Times New Roman" w:hAnsi="Times New Roman"/>
                <w:sz w:val="16"/>
                <w:szCs w:val="16"/>
                <w:lang w:val="ru-RU"/>
              </w:rPr>
              <w:t>Министарством п</w:t>
            </w:r>
            <w:r w:rsidR="00F67801" w:rsidRPr="00152D30">
              <w:rPr>
                <w:rFonts w:ascii="Times New Roman" w:hAnsi="Times New Roman"/>
                <w:sz w:val="16"/>
                <w:szCs w:val="16"/>
                <w:lang w:val="ru-RU"/>
              </w:rPr>
              <w:t>ривреде</w:t>
            </w:r>
            <w:r w:rsidRPr="00152D30">
              <w:rPr>
                <w:rFonts w:ascii="Times New Roman" w:hAnsi="Times New Roman"/>
                <w:sz w:val="16"/>
                <w:szCs w:val="16"/>
                <w:lang w:val="ru-RU"/>
              </w:rPr>
              <w:t>, Републички</w:t>
            </w:r>
            <w:r w:rsidR="00F67801" w:rsidRPr="00152D30">
              <w:rPr>
                <w:rFonts w:ascii="Times New Roman" w:hAnsi="Times New Roman"/>
                <w:sz w:val="16"/>
                <w:szCs w:val="16"/>
                <w:lang w:val="ru-RU"/>
              </w:rPr>
              <w:t>м</w:t>
            </w:r>
            <w:r w:rsidRPr="00152D30">
              <w:rPr>
                <w:rFonts w:ascii="Times New Roman" w:hAnsi="Times New Roman"/>
                <w:sz w:val="16"/>
                <w:szCs w:val="16"/>
                <w:lang w:val="ru-RU"/>
              </w:rPr>
              <w:t xml:space="preserve"> секретаријат</w:t>
            </w:r>
            <w:r w:rsidR="00F67801" w:rsidRPr="00152D30">
              <w:rPr>
                <w:rFonts w:ascii="Times New Roman" w:hAnsi="Times New Roman"/>
                <w:sz w:val="16"/>
                <w:szCs w:val="16"/>
                <w:lang w:val="ru-RU"/>
              </w:rPr>
              <w:t>ом</w:t>
            </w:r>
            <w:r w:rsidRPr="00152D30">
              <w:rPr>
                <w:rFonts w:ascii="Times New Roman" w:hAnsi="Times New Roman"/>
                <w:sz w:val="16"/>
                <w:szCs w:val="16"/>
                <w:lang w:val="ru-RU"/>
              </w:rPr>
              <w:t xml:space="preserve"> за законодавство, Влада</w:t>
            </w:r>
            <w:r w:rsidR="00F67801" w:rsidRPr="00152D30">
              <w:rPr>
                <w:rFonts w:ascii="Times New Roman" w:hAnsi="Times New Roman"/>
                <w:sz w:val="16"/>
                <w:szCs w:val="16"/>
                <w:lang w:val="ru-RU"/>
              </w:rPr>
              <w:t>ом Републике Србије и Народном скупштином</w:t>
            </w:r>
          </w:p>
        </w:tc>
        <w:tc>
          <w:tcPr>
            <w:tcW w:w="969" w:type="dxa"/>
          </w:tcPr>
          <w:p w14:paraId="6CCECD8B" w14:textId="51C2DCFA" w:rsidR="00437C6A" w:rsidRPr="00152D30" w:rsidRDefault="00F67801" w:rsidP="00437C6A">
            <w:pPr>
              <w:rPr>
                <w:rFonts w:ascii="Times New Roman" w:hAnsi="Times New Roman"/>
                <w:sz w:val="16"/>
                <w:szCs w:val="16"/>
              </w:rPr>
            </w:pPr>
            <w:r w:rsidRPr="00152D30">
              <w:rPr>
                <w:rFonts w:ascii="Times New Roman" w:hAnsi="Times New Roman"/>
                <w:sz w:val="16"/>
                <w:szCs w:val="16"/>
                <w:lang w:val="sr-Cyrl-RS"/>
              </w:rPr>
              <w:t>4.</w:t>
            </w:r>
            <w:r w:rsidR="00437C6A" w:rsidRPr="00152D30">
              <w:rPr>
                <w:rFonts w:ascii="Times New Roman" w:hAnsi="Times New Roman"/>
                <w:sz w:val="16"/>
                <w:szCs w:val="16"/>
              </w:rPr>
              <w:t xml:space="preserve"> квартал 2021</w:t>
            </w:r>
            <w:r w:rsidR="007352CF" w:rsidRPr="00152D30">
              <w:rPr>
                <w:rFonts w:ascii="Times New Roman" w:hAnsi="Times New Roman"/>
                <w:sz w:val="16"/>
                <w:szCs w:val="16"/>
              </w:rPr>
              <w:t>.</w:t>
            </w:r>
          </w:p>
        </w:tc>
        <w:tc>
          <w:tcPr>
            <w:tcW w:w="2250" w:type="dxa"/>
          </w:tcPr>
          <w:p w14:paraId="54B04F7F" w14:textId="413A1913" w:rsidR="00437C6A" w:rsidRPr="00152D30" w:rsidRDefault="00437C6A" w:rsidP="00437C6A">
            <w:pPr>
              <w:ind w:left="34"/>
              <w:rPr>
                <w:rFonts w:ascii="Times New Roman" w:hAnsi="Times New Roman"/>
                <w:sz w:val="16"/>
                <w:szCs w:val="16"/>
              </w:rPr>
            </w:pPr>
            <w:r w:rsidRPr="00152D30">
              <w:rPr>
                <w:rFonts w:ascii="Times New Roman" w:hAnsi="Times New Roman"/>
                <w:sz w:val="16"/>
                <w:szCs w:val="16"/>
              </w:rPr>
              <w:t>Као у 1.1.1.1</w:t>
            </w:r>
          </w:p>
        </w:tc>
        <w:tc>
          <w:tcPr>
            <w:tcW w:w="2880" w:type="dxa"/>
          </w:tcPr>
          <w:p w14:paraId="6CE0B6F4" w14:textId="77777777" w:rsidR="00437C6A" w:rsidRPr="00152D30" w:rsidRDefault="00437C6A" w:rsidP="00437C6A">
            <w:pPr>
              <w:jc w:val="both"/>
              <w:rPr>
                <w:rFonts w:ascii="Times New Roman" w:hAnsi="Times New Roman"/>
                <w:sz w:val="16"/>
                <w:szCs w:val="16"/>
                <w:lang w:val="ru-RU"/>
              </w:rPr>
            </w:pPr>
            <w:r w:rsidRPr="00152D30">
              <w:rPr>
                <w:rFonts w:ascii="Times New Roman" w:hAnsi="Times New Roman"/>
                <w:sz w:val="16"/>
                <w:szCs w:val="16"/>
                <w:lang w:val="ru-RU"/>
              </w:rPr>
              <w:t>Као у 1.1.1.2</w:t>
            </w:r>
          </w:p>
          <w:p w14:paraId="03D7B2AB" w14:textId="01C0655B" w:rsidR="00437C6A" w:rsidRPr="00152D30" w:rsidRDefault="00A77660" w:rsidP="00437C6A">
            <w:pPr>
              <w:rPr>
                <w:rFonts w:ascii="Times New Roman" w:hAnsi="Times New Roman"/>
                <w:sz w:val="16"/>
                <w:szCs w:val="16"/>
                <w:lang w:val="ru-RU"/>
              </w:rPr>
            </w:pPr>
            <w:r w:rsidRPr="00152D30">
              <w:rPr>
                <w:rFonts w:ascii="Times New Roman" w:hAnsi="Times New Roman"/>
                <w:sz w:val="16"/>
                <w:szCs w:val="16"/>
                <w:lang w:val="ru-RU"/>
              </w:rPr>
              <w:t xml:space="preserve">- Округли столови, </w:t>
            </w:r>
            <w:r w:rsidR="00437C6A" w:rsidRPr="00152D30">
              <w:rPr>
                <w:rFonts w:ascii="Times New Roman" w:hAnsi="Times New Roman"/>
                <w:sz w:val="16"/>
                <w:szCs w:val="16"/>
                <w:lang w:val="ru-RU"/>
              </w:rPr>
              <w:t>5 догађаја у 2021</w:t>
            </w:r>
            <w:r w:rsidRPr="00152D30">
              <w:rPr>
                <w:rFonts w:ascii="Times New Roman" w:hAnsi="Times New Roman"/>
                <w:sz w:val="16"/>
                <w:szCs w:val="16"/>
                <w:lang w:val="ru-RU"/>
              </w:rPr>
              <w:t>.</w:t>
            </w:r>
          </w:p>
          <w:p w14:paraId="04EDFF8D" w14:textId="4CFCF94C" w:rsidR="00437C6A" w:rsidRPr="00152D30" w:rsidRDefault="00437C6A" w:rsidP="00437C6A">
            <w:pPr>
              <w:rPr>
                <w:rFonts w:ascii="Times New Roman" w:hAnsi="Times New Roman"/>
                <w:sz w:val="16"/>
                <w:szCs w:val="16"/>
                <w:lang w:val="ru-RU"/>
              </w:rPr>
            </w:pPr>
            <w:r w:rsidRPr="00152D30">
              <w:rPr>
                <w:rFonts w:ascii="Times New Roman" w:hAnsi="Times New Roman"/>
                <w:sz w:val="16"/>
                <w:szCs w:val="16"/>
                <w:lang w:val="ru-RU"/>
              </w:rPr>
              <w:t>- 3 јавне расправе у 2021</w:t>
            </w:r>
            <w:r w:rsidR="00A77660" w:rsidRPr="00152D30">
              <w:rPr>
                <w:rFonts w:ascii="Times New Roman" w:hAnsi="Times New Roman"/>
                <w:sz w:val="16"/>
                <w:szCs w:val="16"/>
                <w:lang w:val="ru-RU"/>
              </w:rPr>
              <w:t>.</w:t>
            </w:r>
          </w:p>
          <w:p w14:paraId="397164E4" w14:textId="1FF4BD05" w:rsidR="00437C6A" w:rsidRPr="00152D30" w:rsidRDefault="00437C6A" w:rsidP="00437C6A">
            <w:pPr>
              <w:rPr>
                <w:rFonts w:ascii="Times New Roman" w:hAnsi="Times New Roman"/>
                <w:sz w:val="16"/>
                <w:szCs w:val="16"/>
                <w:lang w:val="ru-RU"/>
              </w:rPr>
            </w:pPr>
            <w:r w:rsidRPr="00152D30">
              <w:rPr>
                <w:rFonts w:ascii="Times New Roman" w:hAnsi="Times New Roman"/>
                <w:sz w:val="16"/>
                <w:szCs w:val="16"/>
                <w:lang w:val="ru-RU"/>
              </w:rPr>
              <w:t xml:space="preserve">- већа радна група до 15 чланова ради </w:t>
            </w:r>
            <w:r w:rsidR="00B26DB8" w:rsidRPr="00152D30">
              <w:rPr>
                <w:rFonts w:ascii="Times New Roman" w:hAnsi="Times New Roman"/>
                <w:sz w:val="16"/>
                <w:szCs w:val="16"/>
                <w:lang w:val="sr-Cyrl-RS"/>
              </w:rPr>
              <w:t xml:space="preserve">до </w:t>
            </w:r>
            <w:r w:rsidRPr="00152D30">
              <w:rPr>
                <w:rFonts w:ascii="Times New Roman" w:hAnsi="Times New Roman"/>
                <w:sz w:val="16"/>
                <w:szCs w:val="16"/>
                <w:lang w:val="ru-RU"/>
              </w:rPr>
              <w:t>30 дана у 2021</w:t>
            </w:r>
            <w:r w:rsidR="00A77660" w:rsidRPr="00152D30">
              <w:rPr>
                <w:rFonts w:ascii="Times New Roman" w:hAnsi="Times New Roman"/>
                <w:sz w:val="16"/>
                <w:szCs w:val="16"/>
                <w:lang w:val="ru-RU"/>
              </w:rPr>
              <w:t>.</w:t>
            </w:r>
            <w:r w:rsidRPr="00152D30">
              <w:rPr>
                <w:rFonts w:ascii="Times New Roman" w:hAnsi="Times New Roman"/>
                <w:sz w:val="16"/>
                <w:szCs w:val="16"/>
                <w:lang w:val="ru-RU"/>
              </w:rPr>
              <w:t xml:space="preserve"> </w:t>
            </w:r>
          </w:p>
          <w:p w14:paraId="4BC882AA" w14:textId="1218FB7E" w:rsidR="00437C6A" w:rsidRPr="00152D30" w:rsidRDefault="00A77660" w:rsidP="00437C6A">
            <w:pPr>
              <w:rPr>
                <w:rFonts w:ascii="Times New Roman" w:hAnsi="Times New Roman"/>
                <w:sz w:val="16"/>
                <w:szCs w:val="16"/>
                <w:lang w:val="ru-RU"/>
              </w:rPr>
            </w:pPr>
            <w:r w:rsidRPr="00152D30">
              <w:rPr>
                <w:rFonts w:ascii="Times New Roman" w:hAnsi="Times New Roman"/>
                <w:sz w:val="16"/>
                <w:szCs w:val="16"/>
                <w:lang w:val="ru-RU"/>
              </w:rPr>
              <w:t>- ТАЕКС</w:t>
            </w:r>
            <w:r w:rsidR="00437C6A" w:rsidRPr="00152D30">
              <w:rPr>
                <w:rFonts w:ascii="Times New Roman" w:hAnsi="Times New Roman"/>
                <w:sz w:val="16"/>
                <w:szCs w:val="16"/>
                <w:lang w:val="ru-RU"/>
              </w:rPr>
              <w:t xml:space="preserve"> експерт </w:t>
            </w:r>
            <w:r w:rsidR="000324C3" w:rsidRPr="00152D30">
              <w:rPr>
                <w:rFonts w:ascii="Times New Roman" w:hAnsi="Times New Roman"/>
                <w:sz w:val="16"/>
                <w:szCs w:val="16"/>
                <w:lang w:val="sr-Cyrl-RS"/>
              </w:rPr>
              <w:t>1</w:t>
            </w:r>
            <w:r w:rsidR="000324C3" w:rsidRPr="00152D30">
              <w:rPr>
                <w:rFonts w:ascii="Times New Roman" w:hAnsi="Times New Roman"/>
                <w:sz w:val="16"/>
                <w:szCs w:val="16"/>
                <w:lang w:val="ru-RU"/>
              </w:rPr>
              <w:t xml:space="preserve"> </w:t>
            </w:r>
            <w:r w:rsidR="00437C6A" w:rsidRPr="00152D30">
              <w:rPr>
                <w:rFonts w:ascii="Times New Roman" w:hAnsi="Times New Roman"/>
                <w:sz w:val="16"/>
                <w:szCs w:val="16"/>
                <w:lang w:val="ru-RU"/>
              </w:rPr>
              <w:t>посет</w:t>
            </w:r>
            <w:r w:rsidR="000324C3" w:rsidRPr="00152D30">
              <w:rPr>
                <w:rFonts w:ascii="Times New Roman" w:hAnsi="Times New Roman"/>
                <w:sz w:val="16"/>
                <w:szCs w:val="16"/>
                <w:lang w:val="ru-RU"/>
              </w:rPr>
              <w:t>а</w:t>
            </w:r>
            <w:r w:rsidR="00437C6A" w:rsidRPr="00152D30">
              <w:rPr>
                <w:rFonts w:ascii="Times New Roman" w:hAnsi="Times New Roman"/>
                <w:sz w:val="16"/>
                <w:szCs w:val="16"/>
                <w:lang w:val="ru-RU"/>
              </w:rPr>
              <w:t xml:space="preserve"> у  2021</w:t>
            </w:r>
            <w:r w:rsidRPr="00152D30">
              <w:rPr>
                <w:rFonts w:ascii="Times New Roman" w:hAnsi="Times New Roman"/>
                <w:sz w:val="16"/>
                <w:szCs w:val="16"/>
                <w:lang w:val="ru-RU"/>
              </w:rPr>
              <w:t>.</w:t>
            </w:r>
          </w:p>
        </w:tc>
        <w:tc>
          <w:tcPr>
            <w:tcW w:w="1080" w:type="dxa"/>
          </w:tcPr>
          <w:p w14:paraId="664986DA" w14:textId="63CDDCDC" w:rsidR="00437C6A" w:rsidRPr="00152D30" w:rsidRDefault="00437C6A" w:rsidP="00437C6A">
            <w:pPr>
              <w:ind w:left="34"/>
              <w:rPr>
                <w:rFonts w:ascii="Times New Roman" w:hAnsi="Times New Roman"/>
                <w:sz w:val="16"/>
                <w:szCs w:val="16"/>
              </w:rPr>
            </w:pPr>
            <w:r w:rsidRPr="00152D30">
              <w:rPr>
                <w:rFonts w:ascii="Times New Roman" w:hAnsi="Times New Roman"/>
                <w:sz w:val="16"/>
                <w:szCs w:val="16"/>
              </w:rPr>
              <w:t>Као у 1.1.1.2</w:t>
            </w:r>
          </w:p>
        </w:tc>
        <w:tc>
          <w:tcPr>
            <w:tcW w:w="1980" w:type="dxa"/>
          </w:tcPr>
          <w:p w14:paraId="6B9EC733" w14:textId="26DAD6C5" w:rsidR="00437C6A" w:rsidRPr="00152D30" w:rsidRDefault="00437C6A" w:rsidP="00437C6A">
            <w:pPr>
              <w:rPr>
                <w:rFonts w:ascii="Times New Roman" w:hAnsi="Times New Roman"/>
                <w:sz w:val="16"/>
                <w:szCs w:val="16"/>
                <w:lang w:val="ru-RU"/>
              </w:rPr>
            </w:pPr>
            <w:r w:rsidRPr="00152D30">
              <w:rPr>
                <w:rFonts w:ascii="Times New Roman" w:hAnsi="Times New Roman"/>
                <w:sz w:val="16"/>
                <w:szCs w:val="16"/>
                <w:lang w:val="ru-RU"/>
              </w:rPr>
              <w:t>Буџет РС укупно 32.878 €, све у 2021.</w:t>
            </w:r>
          </w:p>
          <w:p w14:paraId="1A2D7188" w14:textId="77777777" w:rsidR="0072351F" w:rsidRPr="00152D30" w:rsidRDefault="0072351F" w:rsidP="0072351F">
            <w:pPr>
              <w:rPr>
                <w:rFonts w:ascii="Times New Roman" w:hAnsi="Times New Roman"/>
                <w:sz w:val="16"/>
                <w:szCs w:val="16"/>
                <w:lang w:val="sr-Cyrl-RS"/>
              </w:rPr>
            </w:pPr>
            <w:r w:rsidRPr="00152D30">
              <w:rPr>
                <w:rFonts w:ascii="Times New Roman" w:hAnsi="Times New Roman"/>
                <w:sz w:val="16"/>
                <w:szCs w:val="16"/>
                <w:lang w:val="sr-Cyrl-RS"/>
              </w:rPr>
              <w:t xml:space="preserve">2020: 0 </w:t>
            </w:r>
            <w:r w:rsidRPr="00152D30">
              <w:rPr>
                <w:rFonts w:ascii="Times New Roman" w:hAnsi="Times New Roman"/>
                <w:sz w:val="16"/>
                <w:szCs w:val="16"/>
                <w:lang w:val="ru-RU"/>
              </w:rPr>
              <w:t>РСД</w:t>
            </w:r>
          </w:p>
          <w:p w14:paraId="5C693630" w14:textId="336785D7" w:rsidR="0072351F" w:rsidRPr="00152D30" w:rsidRDefault="0072351F" w:rsidP="0072351F">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00AA4F69" w:rsidRPr="00152D30">
              <w:rPr>
                <w:rFonts w:ascii="Times New Roman" w:hAnsi="Times New Roman"/>
                <w:sz w:val="16"/>
                <w:szCs w:val="16"/>
                <w:lang w:val="ru-RU"/>
              </w:rPr>
              <w:t>3.879.</w:t>
            </w:r>
            <w:r w:rsidR="003503FF" w:rsidRPr="00152D30">
              <w:rPr>
                <w:rFonts w:ascii="Times New Roman" w:hAnsi="Times New Roman"/>
                <w:sz w:val="16"/>
                <w:szCs w:val="16"/>
              </w:rPr>
              <w:t>604</w:t>
            </w:r>
            <w:r w:rsidR="00AA4F69"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4B50A9BA" w14:textId="77777777" w:rsidR="0072351F" w:rsidRPr="00152D30" w:rsidRDefault="0072351F" w:rsidP="0072351F">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346E0E6C" w14:textId="77777777" w:rsidR="0072351F" w:rsidRPr="00152D30" w:rsidRDefault="0072351F" w:rsidP="00437C6A">
            <w:pPr>
              <w:rPr>
                <w:lang w:val="ru-RU"/>
              </w:rPr>
            </w:pPr>
          </w:p>
          <w:p w14:paraId="2DC743E5" w14:textId="694215E7" w:rsidR="00437C6A" w:rsidRPr="00152D30" w:rsidRDefault="00437C6A" w:rsidP="00437C6A">
            <w:pPr>
              <w:rPr>
                <w:rFonts w:ascii="Times New Roman" w:hAnsi="Times New Roman"/>
                <w:sz w:val="16"/>
                <w:szCs w:val="16"/>
                <w:lang w:val="ru-RU"/>
              </w:rPr>
            </w:pPr>
          </w:p>
        </w:tc>
        <w:tc>
          <w:tcPr>
            <w:tcW w:w="1980" w:type="dxa"/>
          </w:tcPr>
          <w:p w14:paraId="2D71FEC0" w14:textId="77777777" w:rsidR="00437C6A" w:rsidRPr="00152D30" w:rsidRDefault="00437C6A" w:rsidP="00437C6A">
            <w:pPr>
              <w:ind w:left="34"/>
              <w:rPr>
                <w:rFonts w:ascii="Times New Roman" w:hAnsi="Times New Roman"/>
                <w:sz w:val="16"/>
                <w:szCs w:val="16"/>
                <w:lang w:val="ru-RU"/>
              </w:rPr>
            </w:pPr>
            <w:r w:rsidRPr="00152D30">
              <w:rPr>
                <w:rFonts w:ascii="Times New Roman" w:hAnsi="Times New Roman"/>
                <w:sz w:val="16"/>
                <w:szCs w:val="16"/>
                <w:lang w:val="ru-RU"/>
              </w:rPr>
              <w:t xml:space="preserve">Донаторска средства укупно </w:t>
            </w:r>
            <w:r w:rsidR="000324C3" w:rsidRPr="00152D30">
              <w:rPr>
                <w:rFonts w:ascii="Times New Roman" w:hAnsi="Times New Roman"/>
                <w:sz w:val="16"/>
                <w:szCs w:val="16"/>
                <w:lang w:val="ru-RU"/>
              </w:rPr>
              <w:t>2.250</w:t>
            </w:r>
            <w:r w:rsidRPr="00152D30">
              <w:rPr>
                <w:rFonts w:ascii="Times New Roman" w:hAnsi="Times New Roman"/>
                <w:sz w:val="16"/>
                <w:szCs w:val="16"/>
                <w:lang w:val="ru-RU"/>
              </w:rPr>
              <w:t xml:space="preserve"> €, све у 2021.</w:t>
            </w:r>
          </w:p>
          <w:p w14:paraId="330E5462" w14:textId="77777777" w:rsidR="0072351F" w:rsidRPr="00152D30" w:rsidRDefault="0072351F" w:rsidP="0072351F">
            <w:pPr>
              <w:rPr>
                <w:rFonts w:ascii="Times New Roman" w:hAnsi="Times New Roman"/>
                <w:sz w:val="16"/>
                <w:szCs w:val="16"/>
                <w:lang w:val="sr-Cyrl-RS"/>
              </w:rPr>
            </w:pPr>
            <w:r w:rsidRPr="00152D30">
              <w:rPr>
                <w:rFonts w:ascii="Times New Roman" w:hAnsi="Times New Roman"/>
                <w:sz w:val="16"/>
                <w:szCs w:val="16"/>
                <w:lang w:val="sr-Cyrl-RS"/>
              </w:rPr>
              <w:t xml:space="preserve">2020: 0 </w:t>
            </w:r>
            <w:r w:rsidRPr="00152D30">
              <w:rPr>
                <w:rFonts w:ascii="Times New Roman" w:hAnsi="Times New Roman"/>
                <w:sz w:val="16"/>
                <w:szCs w:val="16"/>
                <w:lang w:val="ru-RU"/>
              </w:rPr>
              <w:t>РСД</w:t>
            </w:r>
          </w:p>
          <w:p w14:paraId="47C80EDD" w14:textId="0A151162" w:rsidR="0072351F" w:rsidRPr="00152D30" w:rsidRDefault="0072351F" w:rsidP="0072351F">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00AA4F69" w:rsidRPr="00152D30">
              <w:rPr>
                <w:rFonts w:ascii="Times New Roman" w:hAnsi="Times New Roman"/>
                <w:sz w:val="16"/>
                <w:szCs w:val="16"/>
                <w:lang w:val="sr-Cyrl-RS"/>
              </w:rPr>
              <w:t>265.500</w:t>
            </w:r>
            <w:r w:rsidR="00AA4F69"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60EF1744" w14:textId="77777777" w:rsidR="0072351F" w:rsidRPr="00152D30" w:rsidRDefault="0072351F" w:rsidP="0072351F">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508474D8" w14:textId="404EE347" w:rsidR="0072351F" w:rsidRPr="00152D30" w:rsidRDefault="0072351F" w:rsidP="00437C6A">
            <w:pPr>
              <w:ind w:left="34"/>
              <w:rPr>
                <w:rFonts w:ascii="Times New Roman" w:hAnsi="Times New Roman"/>
                <w:iCs/>
                <w:sz w:val="16"/>
                <w:szCs w:val="16"/>
                <w:lang w:val="ru-RU" w:eastAsia="en-GB"/>
              </w:rPr>
            </w:pPr>
          </w:p>
        </w:tc>
      </w:tr>
      <w:tr w:rsidR="00AA4F69" w:rsidRPr="00152D30" w14:paraId="448FA3DC" w14:textId="77777777" w:rsidTr="00AA4F69">
        <w:trPr>
          <w:trHeight w:val="4042"/>
        </w:trPr>
        <w:tc>
          <w:tcPr>
            <w:tcW w:w="828" w:type="dxa"/>
          </w:tcPr>
          <w:p w14:paraId="45AD4FAB" w14:textId="0900172E" w:rsidR="00437C6A" w:rsidRPr="00152D30" w:rsidRDefault="00437C6A" w:rsidP="00437C6A">
            <w:pPr>
              <w:rPr>
                <w:rFonts w:ascii="Times New Roman" w:hAnsi="Times New Roman"/>
                <w:sz w:val="16"/>
                <w:szCs w:val="16"/>
              </w:rPr>
            </w:pPr>
            <w:r w:rsidRPr="00152D30">
              <w:rPr>
                <w:rFonts w:ascii="Times New Roman" w:hAnsi="Times New Roman"/>
                <w:sz w:val="16"/>
                <w:szCs w:val="16"/>
              </w:rPr>
              <w:t>1.3.</w:t>
            </w:r>
            <w:r w:rsidR="00317B22" w:rsidRPr="00152D30">
              <w:rPr>
                <w:rFonts w:ascii="Times New Roman" w:hAnsi="Times New Roman"/>
                <w:sz w:val="16"/>
                <w:szCs w:val="16"/>
              </w:rPr>
              <w:t>6.3</w:t>
            </w:r>
          </w:p>
        </w:tc>
        <w:tc>
          <w:tcPr>
            <w:tcW w:w="2541" w:type="dxa"/>
          </w:tcPr>
          <w:p w14:paraId="58E7ABB3" w14:textId="77777777" w:rsidR="00437C6A" w:rsidRPr="00152D30" w:rsidRDefault="00437C6A" w:rsidP="00437C6A">
            <w:pPr>
              <w:rPr>
                <w:rFonts w:ascii="Times New Roman" w:hAnsi="Times New Roman"/>
                <w:sz w:val="16"/>
                <w:szCs w:val="16"/>
                <w:lang w:val="sr-Latn-CS"/>
              </w:rPr>
            </w:pPr>
            <w:r w:rsidRPr="00152D30">
              <w:rPr>
                <w:rFonts w:ascii="Times New Roman" w:hAnsi="Times New Roman"/>
                <w:sz w:val="16"/>
                <w:szCs w:val="16"/>
                <w:lang w:val="sr-Latn-CS"/>
              </w:rPr>
              <w:t>Имплементација Закона о раду у делу који се односи на</w:t>
            </w:r>
            <w:r w:rsidRPr="00152D30">
              <w:rPr>
                <w:rFonts w:ascii="Times New Roman" w:hAnsi="Times New Roman"/>
                <w:sz w:val="16"/>
                <w:szCs w:val="16"/>
                <w:lang w:val="ru-RU"/>
              </w:rPr>
              <w:t xml:space="preserve"> колективно отпуштање радника</w:t>
            </w:r>
            <w:r w:rsidRPr="00152D30">
              <w:rPr>
                <w:rFonts w:ascii="Times New Roman" w:hAnsi="Times New Roman"/>
                <w:sz w:val="16"/>
                <w:szCs w:val="16"/>
                <w:lang w:val="sr-Latn-CS"/>
              </w:rPr>
              <w:t>, ради уједначеног поступања послодаваца и запослених у примени одредаба Закона, кроз:</w:t>
            </w:r>
          </w:p>
          <w:p w14:paraId="4AB2E4F8" w14:textId="77777777" w:rsidR="00437C6A" w:rsidRPr="00152D30" w:rsidRDefault="00437C6A" w:rsidP="00437C6A">
            <w:pPr>
              <w:rPr>
                <w:rFonts w:ascii="Times New Roman" w:hAnsi="Times New Roman"/>
                <w:sz w:val="16"/>
                <w:szCs w:val="16"/>
                <w:lang w:val="sr-Latn-CS"/>
              </w:rPr>
            </w:pPr>
            <w:r w:rsidRPr="00152D30">
              <w:rPr>
                <w:rFonts w:ascii="Times New Roman" w:hAnsi="Times New Roman"/>
                <w:sz w:val="16"/>
                <w:szCs w:val="16"/>
                <w:lang w:val="sr-Latn-CS"/>
              </w:rPr>
              <w:t>а) одржавање обука, семин</w:t>
            </w:r>
            <w:r w:rsidRPr="00152D30">
              <w:rPr>
                <w:rFonts w:ascii="Times New Roman" w:hAnsi="Times New Roman"/>
                <w:sz w:val="16"/>
                <w:szCs w:val="16"/>
                <w:lang w:val="ru-RU"/>
              </w:rPr>
              <w:t>а</w:t>
            </w:r>
            <w:r w:rsidRPr="00152D30">
              <w:rPr>
                <w:rFonts w:ascii="Times New Roman" w:hAnsi="Times New Roman"/>
                <w:sz w:val="16"/>
                <w:szCs w:val="16"/>
                <w:lang w:val="sr-Latn-CS"/>
              </w:rPr>
              <w:t xml:space="preserve">ра и радионица </w:t>
            </w:r>
          </w:p>
          <w:p w14:paraId="4C06C9FF" w14:textId="77777777" w:rsidR="00437C6A" w:rsidRPr="00152D30" w:rsidRDefault="00437C6A" w:rsidP="00437C6A">
            <w:pPr>
              <w:rPr>
                <w:rFonts w:ascii="Times New Roman" w:hAnsi="Times New Roman"/>
                <w:sz w:val="16"/>
                <w:szCs w:val="16"/>
                <w:lang w:val="sr-Latn-CS"/>
              </w:rPr>
            </w:pPr>
            <w:r w:rsidRPr="00152D30">
              <w:rPr>
                <w:rFonts w:ascii="Times New Roman" w:hAnsi="Times New Roman"/>
                <w:sz w:val="16"/>
                <w:szCs w:val="16"/>
                <w:lang w:val="sr-Latn-CS"/>
              </w:rPr>
              <w:t xml:space="preserve">б) одржавање округлих столова </w:t>
            </w:r>
          </w:p>
          <w:p w14:paraId="3B80158D" w14:textId="4FFD4B79" w:rsidR="00437C6A" w:rsidRPr="00152D30" w:rsidRDefault="00437C6A" w:rsidP="00437C6A">
            <w:pPr>
              <w:rPr>
                <w:rFonts w:ascii="Times New Roman" w:hAnsi="Times New Roman"/>
                <w:sz w:val="16"/>
                <w:szCs w:val="16"/>
                <w:lang w:val="sr-Latn-CS"/>
              </w:rPr>
            </w:pPr>
            <w:r w:rsidRPr="00152D30">
              <w:rPr>
                <w:rFonts w:ascii="Times New Roman" w:hAnsi="Times New Roman"/>
                <w:sz w:val="16"/>
                <w:szCs w:val="16"/>
                <w:lang w:val="sr-Latn-CS"/>
              </w:rPr>
              <w:t>ц) израду анализа еф</w:t>
            </w:r>
            <w:r w:rsidR="00071E0E" w:rsidRPr="00152D30">
              <w:rPr>
                <w:rFonts w:ascii="Times New Roman" w:hAnsi="Times New Roman"/>
                <w:sz w:val="16"/>
                <w:szCs w:val="16"/>
                <w:lang w:val="sr-Latn-CS"/>
              </w:rPr>
              <w:t>еката примене Закона, на основу</w:t>
            </w:r>
            <w:r w:rsidRPr="00152D30">
              <w:rPr>
                <w:rFonts w:ascii="Times New Roman" w:hAnsi="Times New Roman"/>
                <w:sz w:val="16"/>
                <w:szCs w:val="16"/>
                <w:lang w:val="sr-Latn-CS"/>
              </w:rPr>
              <w:t xml:space="preserve"> инспекцијског надзора, судских спорова, сарадње са социјалним партнерима и цивилним сектором, институцијама за мирно решавање спорова и сл.</w:t>
            </w:r>
          </w:p>
          <w:p w14:paraId="24D62B04" w14:textId="6044E6E5" w:rsidR="00437C6A" w:rsidRPr="00152D30" w:rsidRDefault="00437C6A" w:rsidP="000F4F89">
            <w:pPr>
              <w:rPr>
                <w:rFonts w:ascii="Times New Roman" w:hAnsi="Times New Roman"/>
                <w:sz w:val="16"/>
                <w:szCs w:val="16"/>
                <w:lang w:val="ru-RU"/>
              </w:rPr>
            </w:pPr>
            <w:r w:rsidRPr="00152D30">
              <w:rPr>
                <w:rFonts w:ascii="Times New Roman" w:hAnsi="Times New Roman"/>
                <w:sz w:val="16"/>
                <w:szCs w:val="16"/>
                <w:lang w:val="sr-Latn-CS"/>
              </w:rPr>
              <w:t>д) извештавање надлежних органа у Р</w:t>
            </w:r>
            <w:r w:rsidR="00071E0E" w:rsidRPr="00152D30">
              <w:rPr>
                <w:rFonts w:ascii="Times New Roman" w:hAnsi="Times New Roman"/>
                <w:sz w:val="16"/>
                <w:szCs w:val="16"/>
                <w:lang w:val="sr-Cyrl-RS"/>
              </w:rPr>
              <w:t xml:space="preserve">епублици </w:t>
            </w:r>
            <w:r w:rsidRPr="00152D30">
              <w:rPr>
                <w:rFonts w:ascii="Times New Roman" w:hAnsi="Times New Roman"/>
                <w:sz w:val="16"/>
                <w:szCs w:val="16"/>
                <w:lang w:val="sr-Latn-CS"/>
              </w:rPr>
              <w:t>С</w:t>
            </w:r>
            <w:r w:rsidR="00071E0E" w:rsidRPr="00152D30">
              <w:rPr>
                <w:rFonts w:ascii="Times New Roman" w:hAnsi="Times New Roman"/>
                <w:sz w:val="16"/>
                <w:szCs w:val="16"/>
                <w:lang w:val="sr-Cyrl-RS"/>
              </w:rPr>
              <w:t>рбији</w:t>
            </w:r>
            <w:r w:rsidRPr="00152D30">
              <w:rPr>
                <w:rFonts w:ascii="Times New Roman" w:hAnsi="Times New Roman"/>
                <w:sz w:val="16"/>
                <w:szCs w:val="16"/>
                <w:lang w:val="sr-Latn-CS"/>
              </w:rPr>
              <w:t xml:space="preserve"> и ЕУ и израду предлога мера за даље унапређење стања у</w:t>
            </w:r>
            <w:r w:rsidR="000F4F89" w:rsidRPr="00152D30">
              <w:rPr>
                <w:rFonts w:ascii="Times New Roman" w:hAnsi="Times New Roman"/>
                <w:sz w:val="16"/>
                <w:szCs w:val="16"/>
                <w:lang w:val="sr-Cyrl-RS"/>
              </w:rPr>
              <w:t xml:space="preserve"> овој</w:t>
            </w:r>
            <w:r w:rsidRPr="00152D30">
              <w:rPr>
                <w:rFonts w:ascii="Times New Roman" w:hAnsi="Times New Roman"/>
                <w:sz w:val="16"/>
                <w:szCs w:val="16"/>
                <w:lang w:val="sr-Latn-CS"/>
              </w:rPr>
              <w:t xml:space="preserve"> области </w:t>
            </w:r>
          </w:p>
        </w:tc>
        <w:tc>
          <w:tcPr>
            <w:tcW w:w="1710" w:type="dxa"/>
            <w:gridSpan w:val="2"/>
          </w:tcPr>
          <w:p w14:paraId="48882B72" w14:textId="77777777" w:rsidR="00B630EC" w:rsidRPr="00152D30" w:rsidRDefault="00B630EC" w:rsidP="00B630EC">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473D0568" w14:textId="738CE58D" w:rsidR="00437C6A" w:rsidRPr="00152D30" w:rsidRDefault="00437C6A" w:rsidP="00437C6A">
            <w:pPr>
              <w:rPr>
                <w:rFonts w:ascii="Times New Roman" w:hAnsi="Times New Roman"/>
                <w:sz w:val="16"/>
                <w:szCs w:val="16"/>
                <w:lang w:val="ru-RU"/>
              </w:rPr>
            </w:pPr>
            <w:r w:rsidRPr="00152D30">
              <w:rPr>
                <w:rFonts w:ascii="Times New Roman" w:hAnsi="Times New Roman"/>
                <w:sz w:val="16"/>
                <w:szCs w:val="16"/>
              </w:rPr>
              <w:t>МРЗБСП</w:t>
            </w:r>
          </w:p>
        </w:tc>
        <w:tc>
          <w:tcPr>
            <w:tcW w:w="969" w:type="dxa"/>
          </w:tcPr>
          <w:p w14:paraId="0B052F2A" w14:textId="02BDE638" w:rsidR="00437C6A" w:rsidRPr="00152D30" w:rsidRDefault="00D61123" w:rsidP="00437C6A">
            <w:pPr>
              <w:rPr>
                <w:rFonts w:ascii="Times New Roman" w:hAnsi="Times New Roman"/>
                <w:sz w:val="16"/>
                <w:szCs w:val="16"/>
                <w:lang w:val="ru-RU"/>
              </w:rPr>
            </w:pPr>
            <w:r w:rsidRPr="00152D30">
              <w:rPr>
                <w:rFonts w:ascii="Times New Roman" w:hAnsi="Times New Roman"/>
                <w:sz w:val="16"/>
                <w:szCs w:val="16"/>
                <w:lang w:val="sr-Cyrl-RS"/>
              </w:rPr>
              <w:t>1.</w:t>
            </w:r>
            <w:r w:rsidR="00437C6A" w:rsidRPr="00152D30">
              <w:rPr>
                <w:rFonts w:ascii="Times New Roman" w:hAnsi="Times New Roman"/>
                <w:sz w:val="16"/>
                <w:szCs w:val="16"/>
                <w:lang w:val="ru-RU"/>
              </w:rPr>
              <w:t xml:space="preserve"> квартал 2022</w:t>
            </w:r>
            <w:r w:rsidR="007352CF" w:rsidRPr="00152D30">
              <w:rPr>
                <w:rFonts w:ascii="Times New Roman" w:hAnsi="Times New Roman"/>
                <w:sz w:val="16"/>
                <w:szCs w:val="16"/>
                <w:lang w:val="ru-RU"/>
              </w:rPr>
              <w:t>.</w:t>
            </w:r>
            <w:r w:rsidR="00437C6A" w:rsidRPr="00152D30">
              <w:rPr>
                <w:rFonts w:ascii="Times New Roman" w:hAnsi="Times New Roman"/>
                <w:sz w:val="16"/>
                <w:szCs w:val="16"/>
                <w:lang w:val="ru-RU"/>
              </w:rPr>
              <w:t xml:space="preserve"> и континуирано</w:t>
            </w:r>
          </w:p>
        </w:tc>
        <w:tc>
          <w:tcPr>
            <w:tcW w:w="2250" w:type="dxa"/>
          </w:tcPr>
          <w:p w14:paraId="60EF2391" w14:textId="1F6AC4BF" w:rsidR="00437C6A" w:rsidRPr="00152D30" w:rsidRDefault="00437C6A" w:rsidP="00437C6A">
            <w:pPr>
              <w:ind w:left="34"/>
              <w:rPr>
                <w:rFonts w:ascii="Times New Roman" w:hAnsi="Times New Roman"/>
                <w:sz w:val="16"/>
                <w:szCs w:val="16"/>
                <w:lang w:val="ru-RU"/>
              </w:rPr>
            </w:pPr>
            <w:r w:rsidRPr="00152D30">
              <w:rPr>
                <w:rFonts w:ascii="Times New Roman" w:hAnsi="Times New Roman"/>
                <w:sz w:val="16"/>
                <w:szCs w:val="16"/>
                <w:lang w:val="ru-RU"/>
              </w:rPr>
              <w:t>Као у 1.1.1.1</w:t>
            </w:r>
          </w:p>
        </w:tc>
        <w:tc>
          <w:tcPr>
            <w:tcW w:w="2880" w:type="dxa"/>
          </w:tcPr>
          <w:p w14:paraId="5E0A91CD" w14:textId="77777777" w:rsidR="00437C6A" w:rsidRPr="00152D30" w:rsidRDefault="00437C6A" w:rsidP="00437C6A">
            <w:pPr>
              <w:jc w:val="both"/>
              <w:rPr>
                <w:rFonts w:ascii="Times New Roman" w:hAnsi="Times New Roman"/>
                <w:sz w:val="16"/>
                <w:szCs w:val="16"/>
                <w:lang w:val="ru-RU"/>
              </w:rPr>
            </w:pPr>
            <w:r w:rsidRPr="00152D30">
              <w:rPr>
                <w:rFonts w:ascii="Times New Roman" w:hAnsi="Times New Roman"/>
                <w:sz w:val="16"/>
                <w:szCs w:val="16"/>
                <w:lang w:val="ru-RU"/>
              </w:rPr>
              <w:t>Као у 1.1.1.2</w:t>
            </w:r>
          </w:p>
          <w:p w14:paraId="56884B13" w14:textId="41201CBC" w:rsidR="00437C6A" w:rsidRPr="00152D30" w:rsidRDefault="00166764" w:rsidP="00437C6A">
            <w:pPr>
              <w:rPr>
                <w:rFonts w:ascii="Times New Roman" w:hAnsi="Times New Roman"/>
                <w:sz w:val="16"/>
                <w:szCs w:val="16"/>
                <w:lang w:val="ru-RU"/>
              </w:rPr>
            </w:pPr>
            <w:r w:rsidRPr="00152D30">
              <w:rPr>
                <w:rFonts w:ascii="Times New Roman" w:hAnsi="Times New Roman"/>
                <w:sz w:val="16"/>
                <w:szCs w:val="16"/>
                <w:lang w:val="ru-RU"/>
              </w:rPr>
              <w:t>О</w:t>
            </w:r>
            <w:r w:rsidR="00437C6A" w:rsidRPr="00152D30">
              <w:rPr>
                <w:rFonts w:ascii="Times New Roman" w:hAnsi="Times New Roman"/>
                <w:sz w:val="16"/>
                <w:szCs w:val="16"/>
                <w:lang w:val="ru-RU"/>
              </w:rPr>
              <w:t>буке, семинари и радионице:</w:t>
            </w:r>
          </w:p>
          <w:p w14:paraId="45B4FD6E" w14:textId="59704DCD" w:rsidR="00437C6A" w:rsidRPr="00152D30" w:rsidRDefault="00396908" w:rsidP="00437C6A">
            <w:pPr>
              <w:rPr>
                <w:rFonts w:ascii="Times New Roman" w:hAnsi="Times New Roman"/>
                <w:sz w:val="16"/>
                <w:szCs w:val="16"/>
                <w:lang w:val="ru-RU"/>
              </w:rPr>
            </w:pPr>
            <w:r w:rsidRPr="00152D30">
              <w:rPr>
                <w:rFonts w:ascii="Times New Roman" w:hAnsi="Times New Roman"/>
                <w:sz w:val="16"/>
                <w:szCs w:val="16"/>
                <w:lang w:val="ru-RU"/>
              </w:rPr>
              <w:t xml:space="preserve">- </w:t>
            </w:r>
            <w:r w:rsidR="00437C6A" w:rsidRPr="00152D30">
              <w:rPr>
                <w:rFonts w:ascii="Times New Roman" w:hAnsi="Times New Roman"/>
                <w:sz w:val="16"/>
                <w:szCs w:val="16"/>
                <w:lang w:val="ru-RU"/>
              </w:rPr>
              <w:t>државних службеника до 30 учесника, по 2 дана, 5 обука у 2022</w:t>
            </w:r>
            <w:r w:rsidRPr="00152D30">
              <w:rPr>
                <w:rFonts w:ascii="Times New Roman" w:hAnsi="Times New Roman"/>
                <w:sz w:val="16"/>
                <w:szCs w:val="16"/>
                <w:lang w:val="ru-RU"/>
              </w:rPr>
              <w:t>.</w:t>
            </w:r>
          </w:p>
          <w:p w14:paraId="4B6B4385" w14:textId="2D27BB29" w:rsidR="00437C6A" w:rsidRPr="00152D30" w:rsidRDefault="00396908" w:rsidP="00437C6A">
            <w:pPr>
              <w:rPr>
                <w:rFonts w:ascii="Times New Roman" w:hAnsi="Times New Roman"/>
                <w:sz w:val="16"/>
                <w:szCs w:val="16"/>
                <w:lang w:val="ru-RU"/>
              </w:rPr>
            </w:pPr>
            <w:r w:rsidRPr="00152D30">
              <w:rPr>
                <w:rFonts w:ascii="Times New Roman" w:hAnsi="Times New Roman"/>
                <w:sz w:val="16"/>
                <w:szCs w:val="16"/>
                <w:lang w:val="ru-RU"/>
              </w:rPr>
              <w:t xml:space="preserve">- </w:t>
            </w:r>
            <w:r w:rsidR="00437C6A" w:rsidRPr="00152D30">
              <w:rPr>
                <w:rFonts w:ascii="Times New Roman" w:hAnsi="Times New Roman"/>
                <w:sz w:val="16"/>
                <w:szCs w:val="16"/>
                <w:lang w:val="ru-RU"/>
              </w:rPr>
              <w:t>инспектора</w:t>
            </w:r>
            <w:r w:rsidRPr="00152D30">
              <w:rPr>
                <w:rFonts w:ascii="Times New Roman" w:hAnsi="Times New Roman"/>
                <w:sz w:val="16"/>
                <w:szCs w:val="16"/>
                <w:lang w:val="ru-RU"/>
              </w:rPr>
              <w:t xml:space="preserve"> рада</w:t>
            </w:r>
            <w:r w:rsidR="00437C6A" w:rsidRPr="00152D30">
              <w:rPr>
                <w:rFonts w:ascii="Times New Roman" w:hAnsi="Times New Roman"/>
                <w:sz w:val="16"/>
                <w:szCs w:val="16"/>
                <w:lang w:val="ru-RU"/>
              </w:rPr>
              <w:t xml:space="preserve"> до 30 учесника, по 2 дана, 5 обука у 2022</w:t>
            </w:r>
            <w:r w:rsidRPr="00152D30">
              <w:rPr>
                <w:rFonts w:ascii="Times New Roman" w:hAnsi="Times New Roman"/>
                <w:sz w:val="16"/>
                <w:szCs w:val="16"/>
                <w:lang w:val="ru-RU"/>
              </w:rPr>
              <w:t>.</w:t>
            </w:r>
          </w:p>
          <w:p w14:paraId="6D0A27FF" w14:textId="3780D43C" w:rsidR="00437C6A" w:rsidRPr="00152D30" w:rsidRDefault="00396908" w:rsidP="00437C6A">
            <w:pPr>
              <w:rPr>
                <w:rFonts w:ascii="Times New Roman" w:hAnsi="Times New Roman"/>
                <w:sz w:val="16"/>
                <w:szCs w:val="16"/>
                <w:lang w:val="ru-RU"/>
              </w:rPr>
            </w:pPr>
            <w:r w:rsidRPr="00152D30">
              <w:rPr>
                <w:rFonts w:ascii="Times New Roman" w:hAnsi="Times New Roman"/>
                <w:sz w:val="16"/>
                <w:szCs w:val="16"/>
                <w:lang w:val="ru-RU"/>
              </w:rPr>
              <w:t>- и</w:t>
            </w:r>
            <w:r w:rsidR="00437C6A" w:rsidRPr="00152D30">
              <w:rPr>
                <w:rFonts w:ascii="Times New Roman" w:hAnsi="Times New Roman"/>
                <w:sz w:val="16"/>
                <w:szCs w:val="16"/>
                <w:lang w:val="ru-RU"/>
              </w:rPr>
              <w:t>нспектора</w:t>
            </w:r>
            <w:r w:rsidRPr="00152D30">
              <w:rPr>
                <w:rFonts w:ascii="Times New Roman" w:hAnsi="Times New Roman"/>
                <w:sz w:val="16"/>
                <w:szCs w:val="16"/>
                <w:lang w:val="ru-RU"/>
              </w:rPr>
              <w:t xml:space="preserve"> рада</w:t>
            </w:r>
            <w:r w:rsidR="00437C6A" w:rsidRPr="00152D30">
              <w:rPr>
                <w:rFonts w:ascii="Times New Roman" w:hAnsi="Times New Roman"/>
                <w:sz w:val="16"/>
                <w:szCs w:val="16"/>
                <w:lang w:val="ru-RU"/>
              </w:rPr>
              <w:t xml:space="preserve"> до 30 учесника, по 2 дана, 5 обука у 2022</w:t>
            </w:r>
            <w:r w:rsidR="00F01AD6" w:rsidRPr="00152D30">
              <w:rPr>
                <w:rFonts w:ascii="Times New Roman" w:hAnsi="Times New Roman"/>
                <w:sz w:val="16"/>
                <w:szCs w:val="16"/>
                <w:lang w:val="ru-RU"/>
              </w:rPr>
              <w:t>.</w:t>
            </w:r>
          </w:p>
          <w:p w14:paraId="39AD43F1" w14:textId="0DC28137" w:rsidR="00437C6A" w:rsidRPr="00152D30" w:rsidRDefault="00F01AD6" w:rsidP="00437C6A">
            <w:pPr>
              <w:rPr>
                <w:rFonts w:ascii="Times New Roman" w:hAnsi="Times New Roman"/>
                <w:sz w:val="16"/>
                <w:szCs w:val="16"/>
                <w:lang w:val="ru-RU"/>
              </w:rPr>
            </w:pPr>
            <w:r w:rsidRPr="00152D30">
              <w:rPr>
                <w:rFonts w:ascii="Times New Roman" w:hAnsi="Times New Roman"/>
                <w:sz w:val="16"/>
                <w:szCs w:val="16"/>
                <w:lang w:val="ru-RU"/>
              </w:rPr>
              <w:t xml:space="preserve">- </w:t>
            </w:r>
            <w:r w:rsidR="00437C6A" w:rsidRPr="00152D30">
              <w:rPr>
                <w:rFonts w:ascii="Times New Roman" w:hAnsi="Times New Roman"/>
                <w:sz w:val="16"/>
                <w:szCs w:val="16"/>
                <w:lang w:val="ru-RU"/>
              </w:rPr>
              <w:t>семинари за социјалне партнере, до 30 учесника, по 1 дан, 5 у 2022</w:t>
            </w:r>
            <w:r w:rsidRPr="00152D30">
              <w:rPr>
                <w:rFonts w:ascii="Times New Roman" w:hAnsi="Times New Roman"/>
                <w:sz w:val="16"/>
                <w:szCs w:val="16"/>
                <w:lang w:val="ru-RU"/>
              </w:rPr>
              <w:t>.</w:t>
            </w:r>
          </w:p>
          <w:p w14:paraId="47145A61" w14:textId="611627AB" w:rsidR="00437C6A" w:rsidRPr="00152D30" w:rsidRDefault="00B94553" w:rsidP="00437C6A">
            <w:pPr>
              <w:rPr>
                <w:rFonts w:ascii="Times New Roman" w:hAnsi="Times New Roman"/>
                <w:sz w:val="16"/>
                <w:szCs w:val="16"/>
                <w:lang w:val="ru-RU"/>
              </w:rPr>
            </w:pPr>
            <w:r w:rsidRPr="00152D30">
              <w:rPr>
                <w:rFonts w:ascii="Times New Roman" w:hAnsi="Times New Roman"/>
                <w:sz w:val="16"/>
                <w:szCs w:val="16"/>
                <w:lang w:val="ru-RU"/>
              </w:rPr>
              <w:t xml:space="preserve">- </w:t>
            </w:r>
            <w:r w:rsidR="00437C6A" w:rsidRPr="00152D30">
              <w:rPr>
                <w:rFonts w:ascii="Times New Roman" w:hAnsi="Times New Roman"/>
                <w:sz w:val="16"/>
                <w:szCs w:val="16"/>
                <w:lang w:val="ru-RU"/>
              </w:rPr>
              <w:t>обуке за арбитре и миритеље РАМРРС, 5 семинара по 1 дан</w:t>
            </w:r>
            <w:r w:rsidRPr="00152D30">
              <w:rPr>
                <w:rFonts w:ascii="Times New Roman" w:hAnsi="Times New Roman"/>
                <w:sz w:val="16"/>
                <w:szCs w:val="16"/>
                <w:lang w:val="ru-RU"/>
              </w:rPr>
              <w:t>,</w:t>
            </w:r>
            <w:r w:rsidR="00437C6A" w:rsidRPr="00152D30">
              <w:rPr>
                <w:rFonts w:ascii="Times New Roman" w:hAnsi="Times New Roman"/>
                <w:sz w:val="16"/>
                <w:szCs w:val="16"/>
                <w:lang w:val="ru-RU"/>
              </w:rPr>
              <w:t xml:space="preserve"> до 30 учесника по семинару у 2022</w:t>
            </w:r>
            <w:r w:rsidRPr="00152D30">
              <w:rPr>
                <w:rFonts w:ascii="Times New Roman" w:hAnsi="Times New Roman"/>
                <w:sz w:val="16"/>
                <w:szCs w:val="16"/>
                <w:lang w:val="ru-RU"/>
              </w:rPr>
              <w:t>.</w:t>
            </w:r>
          </w:p>
          <w:p w14:paraId="72DC0F4E" w14:textId="5FEA4049" w:rsidR="00437C6A" w:rsidRPr="00152D30" w:rsidRDefault="00B94553" w:rsidP="00437C6A">
            <w:pPr>
              <w:rPr>
                <w:rFonts w:ascii="Times New Roman" w:hAnsi="Times New Roman"/>
                <w:sz w:val="16"/>
                <w:szCs w:val="16"/>
                <w:lang w:val="ru-RU"/>
              </w:rPr>
            </w:pPr>
            <w:r w:rsidRPr="00152D30">
              <w:rPr>
                <w:rFonts w:ascii="Times New Roman" w:hAnsi="Times New Roman"/>
                <w:sz w:val="16"/>
                <w:szCs w:val="16"/>
                <w:lang w:val="ru-RU"/>
              </w:rPr>
              <w:t xml:space="preserve">- </w:t>
            </w:r>
            <w:r w:rsidR="00437C6A" w:rsidRPr="00152D30">
              <w:rPr>
                <w:rFonts w:ascii="Times New Roman" w:hAnsi="Times New Roman"/>
                <w:sz w:val="16"/>
                <w:szCs w:val="16"/>
                <w:lang w:val="ru-RU"/>
              </w:rPr>
              <w:t>округли столови за судије и стручну јавност (један округли сто по 1 дан до 30 учесника по округлом столу 5 у 2022</w:t>
            </w:r>
            <w:r w:rsidRPr="00152D30">
              <w:rPr>
                <w:rFonts w:ascii="Times New Roman" w:hAnsi="Times New Roman"/>
                <w:sz w:val="16"/>
                <w:szCs w:val="16"/>
                <w:lang w:val="ru-RU"/>
              </w:rPr>
              <w:t xml:space="preserve">.) </w:t>
            </w:r>
          </w:p>
          <w:p w14:paraId="51344C30" w14:textId="505DEC5C" w:rsidR="00437C6A" w:rsidRPr="00152D30" w:rsidRDefault="00B94553" w:rsidP="00B94553">
            <w:pPr>
              <w:rPr>
                <w:rFonts w:ascii="Times New Roman" w:hAnsi="Times New Roman"/>
                <w:sz w:val="16"/>
                <w:szCs w:val="16"/>
                <w:lang w:val="ru-RU"/>
              </w:rPr>
            </w:pPr>
            <w:r w:rsidRPr="00152D30">
              <w:rPr>
                <w:rFonts w:ascii="Times New Roman" w:hAnsi="Times New Roman"/>
                <w:sz w:val="16"/>
                <w:szCs w:val="16"/>
                <w:lang w:val="ru-RU"/>
              </w:rPr>
              <w:t>- 1 експерт ТАЕКС,</w:t>
            </w:r>
            <w:r w:rsidR="00437C6A" w:rsidRPr="00152D30">
              <w:rPr>
                <w:rFonts w:ascii="Times New Roman" w:hAnsi="Times New Roman"/>
                <w:sz w:val="16"/>
                <w:szCs w:val="16"/>
                <w:lang w:val="ru-RU"/>
              </w:rPr>
              <w:t xml:space="preserve"> 5 радних дана у 2022.</w:t>
            </w:r>
          </w:p>
        </w:tc>
        <w:tc>
          <w:tcPr>
            <w:tcW w:w="1080" w:type="dxa"/>
          </w:tcPr>
          <w:p w14:paraId="5E5BB776" w14:textId="72EF0411" w:rsidR="00437C6A" w:rsidRPr="00152D30" w:rsidRDefault="00437C6A" w:rsidP="00437C6A">
            <w:pPr>
              <w:ind w:left="34"/>
              <w:rPr>
                <w:rFonts w:ascii="Times New Roman" w:hAnsi="Times New Roman"/>
                <w:sz w:val="16"/>
                <w:szCs w:val="16"/>
              </w:rPr>
            </w:pPr>
            <w:r w:rsidRPr="00152D30">
              <w:rPr>
                <w:rFonts w:ascii="Times New Roman" w:hAnsi="Times New Roman"/>
                <w:sz w:val="16"/>
                <w:szCs w:val="16"/>
              </w:rPr>
              <w:t>Као у 1.1.1.2</w:t>
            </w:r>
          </w:p>
        </w:tc>
        <w:tc>
          <w:tcPr>
            <w:tcW w:w="1980" w:type="dxa"/>
          </w:tcPr>
          <w:p w14:paraId="6ED459D6" w14:textId="79E3E023" w:rsidR="00437C6A" w:rsidRPr="00152D30" w:rsidRDefault="00437C6A" w:rsidP="00437C6A">
            <w:pPr>
              <w:rPr>
                <w:rFonts w:ascii="Times New Roman" w:hAnsi="Times New Roman"/>
                <w:sz w:val="16"/>
                <w:szCs w:val="16"/>
                <w:lang w:val="ru-RU"/>
              </w:rPr>
            </w:pPr>
            <w:r w:rsidRPr="00152D30">
              <w:rPr>
                <w:rFonts w:ascii="Times New Roman" w:hAnsi="Times New Roman"/>
                <w:sz w:val="16"/>
                <w:szCs w:val="16"/>
                <w:lang w:val="ru-RU"/>
              </w:rPr>
              <w:t>Буџет РС укупно 13.250 €,  све у 2022</w:t>
            </w:r>
            <w:r w:rsidR="00F01AD6" w:rsidRPr="00152D30">
              <w:rPr>
                <w:rFonts w:ascii="Times New Roman" w:hAnsi="Times New Roman"/>
                <w:sz w:val="16"/>
                <w:szCs w:val="16"/>
                <w:lang w:val="ru-RU"/>
              </w:rPr>
              <w:t>.</w:t>
            </w:r>
          </w:p>
          <w:p w14:paraId="3E4DCE06" w14:textId="77777777" w:rsidR="0072351F" w:rsidRPr="00152D30" w:rsidRDefault="0072351F" w:rsidP="0072351F">
            <w:pPr>
              <w:rPr>
                <w:rFonts w:ascii="Times New Roman" w:hAnsi="Times New Roman"/>
                <w:sz w:val="16"/>
                <w:szCs w:val="16"/>
                <w:lang w:val="sr-Cyrl-RS"/>
              </w:rPr>
            </w:pPr>
            <w:r w:rsidRPr="00152D30">
              <w:rPr>
                <w:rFonts w:ascii="Times New Roman" w:hAnsi="Times New Roman"/>
                <w:sz w:val="16"/>
                <w:szCs w:val="16"/>
                <w:lang w:val="sr-Cyrl-RS"/>
              </w:rPr>
              <w:t xml:space="preserve">2020: 0 </w:t>
            </w:r>
            <w:r w:rsidRPr="00152D30">
              <w:rPr>
                <w:rFonts w:ascii="Times New Roman" w:hAnsi="Times New Roman"/>
                <w:sz w:val="16"/>
                <w:szCs w:val="16"/>
                <w:lang w:val="ru-RU"/>
              </w:rPr>
              <w:t>РСД</w:t>
            </w:r>
          </w:p>
          <w:p w14:paraId="49E59CD6" w14:textId="77777777" w:rsidR="0072351F" w:rsidRPr="00152D30" w:rsidRDefault="0072351F" w:rsidP="0072351F">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08BEA3B9" w14:textId="0DE8FCAE" w:rsidR="0072351F" w:rsidRPr="00152D30" w:rsidRDefault="0072351F" w:rsidP="0072351F">
            <w:pPr>
              <w:rPr>
                <w:rFonts w:ascii="Times New Roman" w:hAnsi="Times New Roman"/>
                <w:sz w:val="16"/>
                <w:szCs w:val="16"/>
                <w:lang w:val="ru-RU"/>
              </w:rPr>
            </w:pPr>
            <w:r w:rsidRPr="00152D30">
              <w:rPr>
                <w:rFonts w:ascii="Times New Roman" w:hAnsi="Times New Roman"/>
                <w:sz w:val="16"/>
                <w:szCs w:val="16"/>
                <w:lang w:val="sr-Cyrl-RS"/>
              </w:rPr>
              <w:t xml:space="preserve">2022: </w:t>
            </w:r>
            <w:r w:rsidR="00AA4F69" w:rsidRPr="00152D30">
              <w:rPr>
                <w:rFonts w:ascii="Times New Roman" w:hAnsi="Times New Roman"/>
                <w:sz w:val="16"/>
                <w:szCs w:val="16"/>
                <w:lang w:val="ru-RU"/>
              </w:rPr>
              <w:t>1.563.500</w:t>
            </w:r>
            <w:r w:rsidR="00AA4F69"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7F9A0487" w14:textId="349FBAF7" w:rsidR="0072351F" w:rsidRPr="00152D30" w:rsidRDefault="0072351F" w:rsidP="00437C6A">
            <w:pPr>
              <w:rPr>
                <w:rFonts w:ascii="Times New Roman" w:hAnsi="Times New Roman"/>
                <w:sz w:val="16"/>
                <w:szCs w:val="16"/>
                <w:lang w:val="ru-RU"/>
              </w:rPr>
            </w:pPr>
          </w:p>
        </w:tc>
        <w:tc>
          <w:tcPr>
            <w:tcW w:w="1980" w:type="dxa"/>
          </w:tcPr>
          <w:p w14:paraId="59D34C1E" w14:textId="77777777" w:rsidR="00437C6A" w:rsidRPr="00152D30" w:rsidRDefault="00437C6A" w:rsidP="00437C6A">
            <w:pPr>
              <w:ind w:left="34"/>
              <w:rPr>
                <w:rFonts w:ascii="Times New Roman" w:hAnsi="Times New Roman"/>
                <w:sz w:val="16"/>
                <w:szCs w:val="16"/>
                <w:lang w:val="ru-RU"/>
              </w:rPr>
            </w:pPr>
            <w:r w:rsidRPr="00152D30">
              <w:rPr>
                <w:rFonts w:ascii="Times New Roman" w:hAnsi="Times New Roman"/>
                <w:sz w:val="16"/>
                <w:szCs w:val="16"/>
                <w:lang w:val="ru-RU"/>
              </w:rPr>
              <w:t>Донаторска средства укупно 2.250 €, све у 2022.</w:t>
            </w:r>
          </w:p>
          <w:p w14:paraId="60E96839" w14:textId="77777777" w:rsidR="0072351F" w:rsidRPr="00152D30" w:rsidRDefault="0072351F" w:rsidP="0072351F">
            <w:pPr>
              <w:rPr>
                <w:rFonts w:ascii="Times New Roman" w:hAnsi="Times New Roman"/>
                <w:sz w:val="16"/>
                <w:szCs w:val="16"/>
                <w:lang w:val="sr-Cyrl-RS"/>
              </w:rPr>
            </w:pPr>
            <w:r w:rsidRPr="00152D30">
              <w:rPr>
                <w:rFonts w:ascii="Times New Roman" w:hAnsi="Times New Roman"/>
                <w:sz w:val="16"/>
                <w:szCs w:val="16"/>
                <w:lang w:val="sr-Cyrl-RS"/>
              </w:rPr>
              <w:t xml:space="preserve">2020: 0 </w:t>
            </w:r>
            <w:r w:rsidRPr="00152D30">
              <w:rPr>
                <w:rFonts w:ascii="Times New Roman" w:hAnsi="Times New Roman"/>
                <w:sz w:val="16"/>
                <w:szCs w:val="16"/>
                <w:lang w:val="ru-RU"/>
              </w:rPr>
              <w:t>РСД</w:t>
            </w:r>
          </w:p>
          <w:p w14:paraId="75504C63" w14:textId="77777777" w:rsidR="0072351F" w:rsidRPr="00152D30" w:rsidRDefault="0072351F" w:rsidP="0072351F">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248F7192" w14:textId="06236173" w:rsidR="0072351F" w:rsidRPr="00152D30" w:rsidRDefault="0072351F" w:rsidP="0072351F">
            <w:pPr>
              <w:rPr>
                <w:rFonts w:ascii="Times New Roman" w:hAnsi="Times New Roman"/>
                <w:sz w:val="16"/>
                <w:szCs w:val="16"/>
                <w:lang w:val="ru-RU"/>
              </w:rPr>
            </w:pPr>
            <w:r w:rsidRPr="00152D30">
              <w:rPr>
                <w:rFonts w:ascii="Times New Roman" w:hAnsi="Times New Roman"/>
                <w:sz w:val="16"/>
                <w:szCs w:val="16"/>
                <w:lang w:val="sr-Cyrl-RS"/>
              </w:rPr>
              <w:t xml:space="preserve">2022: </w:t>
            </w:r>
            <w:r w:rsidR="00AA4F69" w:rsidRPr="00152D30">
              <w:rPr>
                <w:rFonts w:ascii="Times New Roman" w:hAnsi="Times New Roman"/>
                <w:sz w:val="16"/>
                <w:szCs w:val="16"/>
                <w:lang w:val="sr-Cyrl-RS"/>
              </w:rPr>
              <w:t>265.500</w:t>
            </w:r>
            <w:r w:rsidR="00AA4F69"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52ACA701" w14:textId="6A6C5A5B" w:rsidR="0072351F" w:rsidRPr="00152D30" w:rsidRDefault="0072351F" w:rsidP="00437C6A">
            <w:pPr>
              <w:ind w:left="34"/>
              <w:rPr>
                <w:rFonts w:ascii="Times New Roman" w:hAnsi="Times New Roman"/>
                <w:iCs/>
                <w:sz w:val="16"/>
                <w:szCs w:val="16"/>
                <w:lang w:val="ru-RU" w:eastAsia="en-GB"/>
              </w:rPr>
            </w:pPr>
          </w:p>
        </w:tc>
      </w:tr>
      <w:tr w:rsidR="00AA4F69" w:rsidRPr="00152D30" w14:paraId="20E82E9E" w14:textId="77777777" w:rsidTr="00AA4F69">
        <w:trPr>
          <w:trHeight w:val="2872"/>
        </w:trPr>
        <w:tc>
          <w:tcPr>
            <w:tcW w:w="828" w:type="dxa"/>
          </w:tcPr>
          <w:p w14:paraId="2C4AD807" w14:textId="6385F86E" w:rsidR="00437C6A" w:rsidRPr="00152D30" w:rsidRDefault="00437C6A" w:rsidP="00437C6A">
            <w:pPr>
              <w:rPr>
                <w:rFonts w:ascii="Times New Roman" w:hAnsi="Times New Roman"/>
                <w:sz w:val="16"/>
                <w:szCs w:val="16"/>
              </w:rPr>
            </w:pPr>
            <w:r w:rsidRPr="00152D30">
              <w:rPr>
                <w:rFonts w:ascii="Times New Roman" w:hAnsi="Times New Roman"/>
                <w:sz w:val="16"/>
                <w:szCs w:val="16"/>
              </w:rPr>
              <w:t>1.3.</w:t>
            </w:r>
            <w:r w:rsidR="00317B22" w:rsidRPr="00152D30">
              <w:rPr>
                <w:rFonts w:ascii="Times New Roman" w:hAnsi="Times New Roman"/>
                <w:sz w:val="16"/>
                <w:szCs w:val="16"/>
              </w:rPr>
              <w:t>6.4</w:t>
            </w:r>
          </w:p>
        </w:tc>
        <w:tc>
          <w:tcPr>
            <w:tcW w:w="2541" w:type="dxa"/>
          </w:tcPr>
          <w:p w14:paraId="6501A2B0" w14:textId="77777777" w:rsidR="00437C6A" w:rsidRPr="00152D30" w:rsidRDefault="00437C6A" w:rsidP="00437C6A">
            <w:pPr>
              <w:rPr>
                <w:rFonts w:ascii="Times New Roman" w:hAnsi="Times New Roman"/>
                <w:sz w:val="16"/>
                <w:szCs w:val="16"/>
                <w:lang w:val="sr-Latn-CS"/>
              </w:rPr>
            </w:pPr>
            <w:r w:rsidRPr="00152D30">
              <w:rPr>
                <w:rFonts w:ascii="Times New Roman" w:hAnsi="Times New Roman"/>
                <w:sz w:val="16"/>
                <w:szCs w:val="16"/>
                <w:lang w:val="sr-Latn-CS"/>
              </w:rPr>
              <w:t xml:space="preserve">Имплементација Закона о раду у делу који се односи на </w:t>
            </w:r>
            <w:r w:rsidRPr="00152D30">
              <w:rPr>
                <w:rFonts w:ascii="Times New Roman" w:hAnsi="Times New Roman"/>
                <w:sz w:val="16"/>
                <w:szCs w:val="16"/>
                <w:lang w:val="ru-RU"/>
              </w:rPr>
              <w:t>на колективно отпуштање радника</w:t>
            </w:r>
            <w:r w:rsidRPr="00152D30">
              <w:rPr>
                <w:rFonts w:ascii="Times New Roman" w:hAnsi="Times New Roman"/>
                <w:sz w:val="16"/>
                <w:szCs w:val="16"/>
                <w:lang w:val="sr-Latn-CS"/>
              </w:rPr>
              <w:t>, ради уједначеног поступања послодаваца и запослених у примени одредаба Закона, кроз:</w:t>
            </w:r>
          </w:p>
          <w:p w14:paraId="0ACB1CC6" w14:textId="77777777" w:rsidR="00437C6A" w:rsidRPr="00152D30" w:rsidRDefault="00437C6A" w:rsidP="00437C6A">
            <w:pPr>
              <w:rPr>
                <w:rFonts w:ascii="Times New Roman" w:hAnsi="Times New Roman"/>
                <w:sz w:val="16"/>
                <w:szCs w:val="16"/>
                <w:lang w:val="sr-Latn-CS"/>
              </w:rPr>
            </w:pPr>
            <w:r w:rsidRPr="00152D30">
              <w:rPr>
                <w:rFonts w:ascii="Times New Roman" w:hAnsi="Times New Roman"/>
                <w:sz w:val="16"/>
                <w:szCs w:val="16"/>
                <w:lang w:val="sr-Latn-CS"/>
              </w:rPr>
              <w:t>а) одржавање обука, семин</w:t>
            </w:r>
            <w:r w:rsidRPr="00152D30">
              <w:rPr>
                <w:rFonts w:ascii="Times New Roman" w:hAnsi="Times New Roman"/>
                <w:sz w:val="16"/>
                <w:szCs w:val="16"/>
                <w:lang w:val="ru-RU"/>
              </w:rPr>
              <w:t>а</w:t>
            </w:r>
            <w:r w:rsidRPr="00152D30">
              <w:rPr>
                <w:rFonts w:ascii="Times New Roman" w:hAnsi="Times New Roman"/>
                <w:sz w:val="16"/>
                <w:szCs w:val="16"/>
                <w:lang w:val="sr-Latn-CS"/>
              </w:rPr>
              <w:t>ра и радионица за инспекторе</w:t>
            </w:r>
          </w:p>
          <w:p w14:paraId="2D1B7B72" w14:textId="77777777" w:rsidR="00437C6A" w:rsidRPr="00152D30" w:rsidRDefault="00437C6A" w:rsidP="00437C6A">
            <w:pPr>
              <w:rPr>
                <w:rFonts w:ascii="Times New Roman" w:hAnsi="Times New Roman"/>
                <w:sz w:val="16"/>
                <w:szCs w:val="16"/>
                <w:lang w:val="sr-Latn-CS"/>
              </w:rPr>
            </w:pPr>
            <w:r w:rsidRPr="00152D30">
              <w:rPr>
                <w:rFonts w:ascii="Times New Roman" w:hAnsi="Times New Roman"/>
                <w:sz w:val="16"/>
                <w:szCs w:val="16"/>
                <w:lang w:val="sr-Latn-CS"/>
              </w:rPr>
              <w:t>б)</w:t>
            </w:r>
            <w:r w:rsidRPr="00152D30">
              <w:rPr>
                <w:rFonts w:ascii="Times New Roman" w:hAnsi="Times New Roman"/>
                <w:sz w:val="16"/>
                <w:szCs w:val="16"/>
                <w:lang w:val="ru-RU"/>
              </w:rPr>
              <w:t xml:space="preserve"> </w:t>
            </w:r>
            <w:r w:rsidRPr="00152D30">
              <w:rPr>
                <w:rFonts w:ascii="Times New Roman" w:hAnsi="Times New Roman"/>
                <w:sz w:val="16"/>
                <w:szCs w:val="16"/>
                <w:lang w:val="sr-Latn-CS"/>
              </w:rPr>
              <w:t>надзори по службеној дужности и по захтеву странака</w:t>
            </w:r>
          </w:p>
          <w:p w14:paraId="125BA201" w14:textId="77777777" w:rsidR="00437C6A" w:rsidRPr="00152D30" w:rsidRDefault="00437C6A" w:rsidP="00437C6A">
            <w:pPr>
              <w:rPr>
                <w:rFonts w:ascii="Times New Roman" w:hAnsi="Times New Roman"/>
                <w:sz w:val="16"/>
                <w:szCs w:val="16"/>
                <w:lang w:val="sr-Latn-CS"/>
              </w:rPr>
            </w:pPr>
            <w:r w:rsidRPr="00152D30">
              <w:rPr>
                <w:rFonts w:ascii="Times New Roman" w:hAnsi="Times New Roman"/>
                <w:sz w:val="16"/>
                <w:szCs w:val="16"/>
                <w:lang w:val="sr-Latn-CS"/>
              </w:rPr>
              <w:t>ц)</w:t>
            </w:r>
            <w:r w:rsidRPr="00152D30">
              <w:rPr>
                <w:rFonts w:ascii="Times New Roman" w:hAnsi="Times New Roman"/>
                <w:sz w:val="16"/>
                <w:szCs w:val="16"/>
                <w:lang w:val="ru-RU"/>
              </w:rPr>
              <w:t xml:space="preserve"> </w:t>
            </w:r>
            <w:r w:rsidRPr="00152D30">
              <w:rPr>
                <w:rFonts w:ascii="Times New Roman" w:hAnsi="Times New Roman"/>
                <w:sz w:val="16"/>
                <w:szCs w:val="16"/>
                <w:lang w:val="sr-Latn-CS"/>
              </w:rPr>
              <w:t>превентивно поступање Инспекције рада</w:t>
            </w:r>
          </w:p>
          <w:p w14:paraId="4E4E58FD" w14:textId="6062AED1" w:rsidR="00437C6A" w:rsidRPr="00152D30" w:rsidRDefault="00437C6A" w:rsidP="00437C6A">
            <w:pPr>
              <w:rPr>
                <w:rFonts w:ascii="Times New Roman" w:hAnsi="Times New Roman"/>
                <w:sz w:val="16"/>
                <w:szCs w:val="16"/>
                <w:lang w:val="ru-RU"/>
              </w:rPr>
            </w:pPr>
            <w:r w:rsidRPr="00152D30">
              <w:rPr>
                <w:rFonts w:ascii="Times New Roman" w:hAnsi="Times New Roman"/>
                <w:sz w:val="16"/>
                <w:szCs w:val="16"/>
                <w:lang w:val="sr-Latn-CS"/>
              </w:rPr>
              <w:t>д</w:t>
            </w:r>
            <w:r w:rsidRPr="00152D30">
              <w:rPr>
                <w:rFonts w:ascii="Times New Roman" w:hAnsi="Times New Roman"/>
                <w:sz w:val="16"/>
                <w:szCs w:val="16"/>
                <w:lang w:val="ru-RU"/>
              </w:rPr>
              <w:t xml:space="preserve"> </w:t>
            </w:r>
            <w:r w:rsidRPr="00152D30">
              <w:rPr>
                <w:rFonts w:ascii="Times New Roman" w:hAnsi="Times New Roman"/>
                <w:sz w:val="16"/>
                <w:szCs w:val="16"/>
                <w:lang w:val="sr-Latn-CS"/>
              </w:rPr>
              <w:t xml:space="preserve">)сарадња са социјалним партнерима </w:t>
            </w:r>
          </w:p>
        </w:tc>
        <w:tc>
          <w:tcPr>
            <w:tcW w:w="1710" w:type="dxa"/>
            <w:gridSpan w:val="2"/>
          </w:tcPr>
          <w:p w14:paraId="3E440209" w14:textId="48CCABFB" w:rsidR="00B630EC" w:rsidRPr="00152D30" w:rsidRDefault="00B630EC" w:rsidP="00B630EC">
            <w:pPr>
              <w:spacing w:before="120"/>
              <w:rPr>
                <w:rFonts w:ascii="Times New Roman" w:hAnsi="Times New Roman"/>
                <w:sz w:val="16"/>
                <w:szCs w:val="16"/>
                <w:lang w:val="ru-RU"/>
              </w:rPr>
            </w:pPr>
            <w:r w:rsidRPr="00152D30">
              <w:rPr>
                <w:rFonts w:ascii="Times New Roman" w:hAnsi="Times New Roman"/>
                <w:sz w:val="16"/>
                <w:szCs w:val="16"/>
                <w:lang w:val="ru-RU"/>
              </w:rPr>
              <w:t>Одговорна институција</w:t>
            </w:r>
            <w:r w:rsidR="00686235" w:rsidRPr="00152D30">
              <w:rPr>
                <w:rFonts w:ascii="Times New Roman" w:hAnsi="Times New Roman"/>
                <w:sz w:val="16"/>
                <w:szCs w:val="16"/>
                <w:lang w:val="ru-RU"/>
              </w:rPr>
              <w:t xml:space="preserve"> МРЗБСП-</w:t>
            </w:r>
          </w:p>
          <w:p w14:paraId="2EB8B096" w14:textId="44D97971" w:rsidR="00437C6A" w:rsidRPr="00152D30" w:rsidRDefault="00437C6A" w:rsidP="00437C6A">
            <w:pPr>
              <w:rPr>
                <w:rFonts w:ascii="Times New Roman" w:hAnsi="Times New Roman"/>
                <w:sz w:val="16"/>
                <w:szCs w:val="16"/>
                <w:lang w:val="ru-RU"/>
              </w:rPr>
            </w:pPr>
            <w:r w:rsidRPr="00152D30">
              <w:rPr>
                <w:rFonts w:ascii="Times New Roman" w:hAnsi="Times New Roman"/>
                <w:sz w:val="16"/>
                <w:szCs w:val="16"/>
                <w:lang w:val="ru-RU"/>
              </w:rPr>
              <w:t>Инспекторат за рад</w:t>
            </w:r>
          </w:p>
        </w:tc>
        <w:tc>
          <w:tcPr>
            <w:tcW w:w="969" w:type="dxa"/>
          </w:tcPr>
          <w:p w14:paraId="7E5B39B0" w14:textId="475A8994" w:rsidR="00437C6A" w:rsidRPr="00152D30" w:rsidRDefault="00F15B4A" w:rsidP="00437C6A">
            <w:pPr>
              <w:rPr>
                <w:rFonts w:ascii="Times New Roman" w:hAnsi="Times New Roman"/>
                <w:sz w:val="16"/>
                <w:szCs w:val="16"/>
              </w:rPr>
            </w:pPr>
            <w:r w:rsidRPr="00152D30">
              <w:rPr>
                <w:rFonts w:ascii="Times New Roman" w:hAnsi="Times New Roman"/>
                <w:sz w:val="16"/>
                <w:szCs w:val="16"/>
                <w:lang w:val="sr-Cyrl-RS"/>
              </w:rPr>
              <w:t>1.</w:t>
            </w:r>
            <w:r w:rsidR="00437C6A" w:rsidRPr="00152D30">
              <w:rPr>
                <w:rFonts w:ascii="Times New Roman" w:hAnsi="Times New Roman"/>
                <w:sz w:val="16"/>
                <w:szCs w:val="16"/>
                <w:lang w:val="sr-Cyrl-RS"/>
              </w:rPr>
              <w:t xml:space="preserve"> квартал 2022.</w:t>
            </w:r>
            <w:r w:rsidR="00437C6A" w:rsidRPr="00152D30">
              <w:rPr>
                <w:rFonts w:ascii="Times New Roman" w:hAnsi="Times New Roman"/>
                <w:sz w:val="16"/>
                <w:szCs w:val="16"/>
              </w:rPr>
              <w:t xml:space="preserve"> и континуирано</w:t>
            </w:r>
          </w:p>
        </w:tc>
        <w:tc>
          <w:tcPr>
            <w:tcW w:w="2250" w:type="dxa"/>
          </w:tcPr>
          <w:p w14:paraId="0CC114EB" w14:textId="45D6B937" w:rsidR="00437C6A" w:rsidRPr="00152D30" w:rsidRDefault="00437C6A" w:rsidP="00437C6A">
            <w:pPr>
              <w:ind w:left="34"/>
              <w:rPr>
                <w:rFonts w:ascii="Times New Roman" w:hAnsi="Times New Roman"/>
                <w:sz w:val="16"/>
                <w:szCs w:val="16"/>
              </w:rPr>
            </w:pPr>
            <w:r w:rsidRPr="00152D30">
              <w:rPr>
                <w:rFonts w:ascii="Times New Roman" w:hAnsi="Times New Roman"/>
                <w:sz w:val="16"/>
                <w:szCs w:val="16"/>
              </w:rPr>
              <w:t>Као у 1.1.1.4</w:t>
            </w:r>
          </w:p>
        </w:tc>
        <w:tc>
          <w:tcPr>
            <w:tcW w:w="2880" w:type="dxa"/>
          </w:tcPr>
          <w:p w14:paraId="664C3823" w14:textId="598C4480" w:rsidR="00437C6A" w:rsidRPr="00152D30" w:rsidRDefault="00437C6A" w:rsidP="00437C6A">
            <w:pPr>
              <w:rPr>
                <w:rFonts w:ascii="Times New Roman" w:hAnsi="Times New Roman"/>
                <w:sz w:val="16"/>
                <w:szCs w:val="16"/>
                <w:lang w:val="ru-RU"/>
              </w:rPr>
            </w:pPr>
            <w:r w:rsidRPr="00152D30">
              <w:rPr>
                <w:rFonts w:ascii="Times New Roman" w:hAnsi="Times New Roman"/>
                <w:sz w:val="16"/>
                <w:szCs w:val="16"/>
              </w:rPr>
              <w:t>Као у 1.1.1.4</w:t>
            </w:r>
          </w:p>
        </w:tc>
        <w:tc>
          <w:tcPr>
            <w:tcW w:w="1080" w:type="dxa"/>
          </w:tcPr>
          <w:p w14:paraId="15127C78" w14:textId="752CD450" w:rsidR="00437C6A" w:rsidRPr="00152D30" w:rsidRDefault="00437C6A" w:rsidP="00437C6A">
            <w:pPr>
              <w:ind w:left="34"/>
              <w:rPr>
                <w:rFonts w:ascii="Times New Roman" w:hAnsi="Times New Roman"/>
                <w:sz w:val="16"/>
                <w:szCs w:val="16"/>
              </w:rPr>
            </w:pPr>
            <w:r w:rsidRPr="00152D30">
              <w:rPr>
                <w:rFonts w:ascii="Times New Roman" w:hAnsi="Times New Roman"/>
                <w:sz w:val="16"/>
                <w:szCs w:val="16"/>
              </w:rPr>
              <w:t>Као у 1.1.1.4</w:t>
            </w:r>
          </w:p>
        </w:tc>
        <w:tc>
          <w:tcPr>
            <w:tcW w:w="1980" w:type="dxa"/>
          </w:tcPr>
          <w:p w14:paraId="53D9FDE4" w14:textId="77777777" w:rsidR="00437C6A" w:rsidRPr="00152D30" w:rsidRDefault="00437C6A" w:rsidP="00437C6A">
            <w:r w:rsidRPr="00152D30">
              <w:rPr>
                <w:rFonts w:ascii="Times New Roman" w:hAnsi="Times New Roman"/>
                <w:sz w:val="16"/>
                <w:szCs w:val="16"/>
                <w:lang w:val="ru-RU"/>
              </w:rPr>
              <w:t>Буџетирано у оквиру активности 1.1.1.4.</w:t>
            </w:r>
          </w:p>
          <w:p w14:paraId="013DD4B3" w14:textId="77777777" w:rsidR="00437C6A" w:rsidRPr="00152D30" w:rsidRDefault="00437C6A" w:rsidP="00437C6A">
            <w:pPr>
              <w:rPr>
                <w:rFonts w:ascii="Times New Roman" w:hAnsi="Times New Roman"/>
                <w:sz w:val="16"/>
                <w:szCs w:val="16"/>
                <w:lang w:val="ru-RU"/>
              </w:rPr>
            </w:pPr>
          </w:p>
        </w:tc>
        <w:tc>
          <w:tcPr>
            <w:tcW w:w="1980" w:type="dxa"/>
          </w:tcPr>
          <w:p w14:paraId="3C1586FB" w14:textId="77777777" w:rsidR="00437C6A" w:rsidRPr="00152D30" w:rsidRDefault="00437C6A" w:rsidP="00437C6A">
            <w:pPr>
              <w:ind w:left="34"/>
              <w:rPr>
                <w:rFonts w:ascii="Times New Roman" w:hAnsi="Times New Roman"/>
                <w:iCs/>
                <w:sz w:val="16"/>
                <w:szCs w:val="16"/>
                <w:lang w:eastAsia="en-GB"/>
              </w:rPr>
            </w:pPr>
          </w:p>
        </w:tc>
      </w:tr>
      <w:tr w:rsidR="00D32856" w:rsidRPr="00152D30" w14:paraId="17BA13E0" w14:textId="77777777" w:rsidTr="00AA4F69">
        <w:trPr>
          <w:trHeight w:val="503"/>
        </w:trPr>
        <w:tc>
          <w:tcPr>
            <w:tcW w:w="16218" w:type="dxa"/>
            <w:gridSpan w:val="10"/>
            <w:tcBorders>
              <w:top w:val="double" w:sz="4" w:space="0" w:color="auto"/>
              <w:left w:val="double" w:sz="4" w:space="0" w:color="auto"/>
              <w:bottom w:val="double" w:sz="4" w:space="0" w:color="auto"/>
              <w:right w:val="double" w:sz="4" w:space="0" w:color="auto"/>
            </w:tcBorders>
            <w:shd w:val="clear" w:color="auto" w:fill="FFF2CC"/>
          </w:tcPr>
          <w:p w14:paraId="352676F8" w14:textId="2598810F" w:rsidR="00D32856" w:rsidRPr="00152D30" w:rsidRDefault="00D32856" w:rsidP="00D32856">
            <w:pPr>
              <w:rPr>
                <w:rFonts w:ascii="Times New Roman" w:hAnsi="Times New Roman"/>
                <w:b/>
                <w:bCs/>
                <w:sz w:val="20"/>
                <w:szCs w:val="20"/>
                <w:lang w:val="ru-RU" w:eastAsia="en-GB"/>
              </w:rPr>
            </w:pPr>
            <w:r w:rsidRPr="00152D30">
              <w:rPr>
                <w:rFonts w:ascii="Times New Roman" w:hAnsi="Times New Roman"/>
                <w:b/>
                <w:bCs/>
                <w:sz w:val="20"/>
                <w:szCs w:val="20"/>
                <w:lang w:val="ru-RU" w:eastAsia="en-GB"/>
              </w:rPr>
              <w:t>1.3.</w:t>
            </w:r>
            <w:r w:rsidR="00317B22" w:rsidRPr="00152D30">
              <w:rPr>
                <w:rFonts w:ascii="Times New Roman" w:hAnsi="Times New Roman"/>
                <w:b/>
                <w:bCs/>
                <w:sz w:val="20"/>
                <w:szCs w:val="20"/>
                <w:lang w:val="ru-RU" w:eastAsia="en-GB"/>
              </w:rPr>
              <w:t>7</w:t>
            </w:r>
          </w:p>
          <w:p w14:paraId="37E6438C" w14:textId="226020F5" w:rsidR="00D32856" w:rsidRPr="00152D30" w:rsidRDefault="00D32856" w:rsidP="00A67608">
            <w:pPr>
              <w:rPr>
                <w:lang w:val="ru-RU"/>
              </w:rPr>
            </w:pPr>
            <w:r w:rsidRPr="00152D30">
              <w:rPr>
                <w:rFonts w:ascii="Times New Roman" w:eastAsia="Times New Roman" w:hAnsi="Times New Roman"/>
                <w:b/>
                <w:sz w:val="20"/>
                <w:szCs w:val="20"/>
                <w:lang w:val="sr-Cyrl-CS" w:eastAsia="en-GB"/>
              </w:rPr>
              <w:t>Директива Савета 2001/23/E</w:t>
            </w:r>
            <w:r w:rsidR="00E735DA" w:rsidRPr="00152D30">
              <w:rPr>
                <w:rFonts w:ascii="Times New Roman" w:eastAsia="Times New Roman" w:hAnsi="Times New Roman"/>
                <w:b/>
                <w:sz w:val="20"/>
                <w:szCs w:val="20"/>
                <w:lang w:val="sr-Cyrl-RS" w:eastAsia="en-GB"/>
              </w:rPr>
              <w:t>З</w:t>
            </w:r>
            <w:r w:rsidRPr="00152D30">
              <w:rPr>
                <w:rFonts w:ascii="Times New Roman" w:eastAsia="Times New Roman" w:hAnsi="Times New Roman"/>
                <w:sz w:val="20"/>
                <w:szCs w:val="20"/>
                <w:lang w:val="sr-Cyrl-CS" w:eastAsia="en-GB"/>
              </w:rPr>
              <w:t xml:space="preserve"> од 12. марта 2001. године о усклађивању законодавстава држава чланица у односу на заштиту права запослених код преноса предузећа, пословања или делова предузећа или пословања</w:t>
            </w:r>
            <w:r w:rsidR="00A67608" w:rsidRPr="00152D30">
              <w:rPr>
                <w:rFonts w:ascii="Times New Roman" w:eastAsia="Times New Roman" w:hAnsi="Times New Roman"/>
                <w:sz w:val="20"/>
                <w:szCs w:val="20"/>
                <w:lang w:val="sr-Cyrl-CS" w:eastAsia="en-GB"/>
              </w:rPr>
              <w:t>,</w:t>
            </w:r>
            <w:r w:rsidRPr="00152D30">
              <w:rPr>
                <w:rFonts w:ascii="Times New Roman" w:eastAsia="Times New Roman" w:hAnsi="Times New Roman"/>
                <w:sz w:val="20"/>
                <w:szCs w:val="20"/>
                <w:lang w:val="sr-Cyrl-CS" w:eastAsia="en-GB"/>
              </w:rPr>
              <w:t xml:space="preserve"> </w:t>
            </w:r>
            <w:r w:rsidRPr="00152D30">
              <w:rPr>
                <w:rFonts w:ascii="Times New Roman" w:eastAsia="Times New Roman" w:hAnsi="Times New Roman"/>
                <w:i/>
                <w:iCs/>
                <w:sz w:val="20"/>
                <w:szCs w:val="20"/>
                <w:lang w:val="sr-Cyrl-CS" w:eastAsia="en-GB"/>
              </w:rPr>
              <w:t xml:space="preserve">СЛ </w:t>
            </w:r>
            <w:r w:rsidR="00A67608" w:rsidRPr="00152D30">
              <w:rPr>
                <w:rFonts w:ascii="Times New Roman" w:eastAsia="Times New Roman" w:hAnsi="Times New Roman"/>
                <w:i/>
                <w:iCs/>
                <w:sz w:val="20"/>
                <w:szCs w:val="20"/>
                <w:lang w:eastAsia="en-GB"/>
              </w:rPr>
              <w:t>L</w:t>
            </w:r>
            <w:r w:rsidR="00A67608" w:rsidRPr="00152D30">
              <w:rPr>
                <w:rFonts w:ascii="Times New Roman" w:eastAsia="Times New Roman" w:hAnsi="Times New Roman"/>
                <w:i/>
                <w:iCs/>
                <w:sz w:val="20"/>
                <w:szCs w:val="20"/>
                <w:lang w:val="ru-RU" w:eastAsia="en-GB"/>
              </w:rPr>
              <w:t xml:space="preserve"> </w:t>
            </w:r>
            <w:r w:rsidRPr="00152D30">
              <w:rPr>
                <w:rFonts w:ascii="Times New Roman" w:eastAsia="Times New Roman" w:hAnsi="Times New Roman"/>
                <w:i/>
                <w:iCs/>
                <w:sz w:val="20"/>
                <w:szCs w:val="20"/>
                <w:lang w:val="sr-Cyrl-CS" w:eastAsia="en-GB"/>
              </w:rPr>
              <w:t>82, 22.03.2001,</w:t>
            </w:r>
            <w:r w:rsidR="00A67608" w:rsidRPr="00152D30">
              <w:rPr>
                <w:rFonts w:ascii="Times New Roman" w:eastAsia="Times New Roman" w:hAnsi="Times New Roman"/>
                <w:i/>
                <w:iCs/>
                <w:sz w:val="20"/>
                <w:szCs w:val="20"/>
                <w:lang w:val="ru-RU" w:eastAsia="en-GB"/>
              </w:rPr>
              <w:t xml:space="preserve"> </w:t>
            </w:r>
            <w:r w:rsidRPr="00152D30">
              <w:rPr>
                <w:rFonts w:ascii="Times New Roman" w:eastAsia="Times New Roman" w:hAnsi="Times New Roman"/>
                <w:i/>
                <w:iCs/>
                <w:sz w:val="20"/>
                <w:szCs w:val="20"/>
                <w:lang w:val="sr-Cyrl-CS" w:eastAsia="en-GB"/>
              </w:rPr>
              <w:t>стр. 16; чл. 5. и 6.</w:t>
            </w:r>
            <w:r w:rsidR="00A67608" w:rsidRPr="00152D30">
              <w:rPr>
                <w:rFonts w:ascii="Times New Roman" w:eastAsia="Times New Roman" w:hAnsi="Times New Roman"/>
                <w:i/>
                <w:iCs/>
                <w:sz w:val="20"/>
                <w:szCs w:val="20"/>
                <w:lang w:val="ru-RU" w:eastAsia="en-GB"/>
              </w:rPr>
              <w:t xml:space="preserve"> </w:t>
            </w:r>
            <w:r w:rsidRPr="00152D30">
              <w:rPr>
                <w:rFonts w:ascii="Times New Roman" w:eastAsia="Times New Roman" w:hAnsi="Times New Roman"/>
                <w:b/>
                <w:i/>
                <w:iCs/>
                <w:sz w:val="20"/>
                <w:szCs w:val="20"/>
                <w:lang w:val="sr-Cyrl-CS" w:eastAsia="en-GB"/>
              </w:rPr>
              <w:t>Директиве 2015/1794</w:t>
            </w:r>
          </w:p>
        </w:tc>
      </w:tr>
      <w:tr w:rsidR="00D32856" w:rsidRPr="00152D30" w14:paraId="07597A31" w14:textId="77777777" w:rsidTr="00AA4F69">
        <w:trPr>
          <w:trHeight w:val="180"/>
        </w:trPr>
        <w:tc>
          <w:tcPr>
            <w:tcW w:w="16218" w:type="dxa"/>
            <w:gridSpan w:val="10"/>
            <w:tcBorders>
              <w:top w:val="double" w:sz="4" w:space="0" w:color="auto"/>
              <w:left w:val="double" w:sz="4" w:space="0" w:color="auto"/>
              <w:bottom w:val="double" w:sz="4" w:space="0" w:color="auto"/>
              <w:right w:val="double" w:sz="4" w:space="0" w:color="auto"/>
            </w:tcBorders>
            <w:shd w:val="clear" w:color="auto" w:fill="CCFFFF"/>
          </w:tcPr>
          <w:p w14:paraId="58992CD3" w14:textId="0EEE2FBD" w:rsidR="00D32856" w:rsidRPr="00152D30" w:rsidRDefault="00D32856" w:rsidP="00D32856">
            <w:pPr>
              <w:rPr>
                <w:rFonts w:ascii="Times New Roman" w:hAnsi="Times New Roman"/>
                <w:b/>
                <w:iCs/>
                <w:sz w:val="20"/>
                <w:szCs w:val="20"/>
                <w:highlight w:val="yellow"/>
                <w:lang w:eastAsia="en-GB"/>
              </w:rPr>
            </w:pPr>
            <w:r w:rsidRPr="00152D30">
              <w:rPr>
                <w:rFonts w:ascii="Times New Roman" w:hAnsi="Times New Roman"/>
                <w:b/>
                <w:bCs/>
                <w:sz w:val="20"/>
                <w:szCs w:val="20"/>
              </w:rPr>
              <w:t>ТРЕНУТНА СИТУАЦИЈА</w:t>
            </w:r>
          </w:p>
        </w:tc>
      </w:tr>
      <w:tr w:rsidR="00D32856" w:rsidRPr="00EB2369" w14:paraId="4470C179" w14:textId="77777777" w:rsidTr="00AA4F69">
        <w:trPr>
          <w:trHeight w:val="815"/>
        </w:trPr>
        <w:tc>
          <w:tcPr>
            <w:tcW w:w="16218" w:type="dxa"/>
            <w:gridSpan w:val="10"/>
            <w:tcBorders>
              <w:top w:val="double" w:sz="4" w:space="0" w:color="auto"/>
              <w:left w:val="double" w:sz="4" w:space="0" w:color="auto"/>
              <w:bottom w:val="double" w:sz="4" w:space="0" w:color="auto"/>
              <w:right w:val="double" w:sz="4" w:space="0" w:color="auto"/>
            </w:tcBorders>
          </w:tcPr>
          <w:p w14:paraId="62AA1B4F" w14:textId="77777777" w:rsidR="00D32856" w:rsidRPr="00152D30" w:rsidRDefault="00D32856" w:rsidP="00D32856">
            <w:pPr>
              <w:rPr>
                <w:rFonts w:ascii="Times New Roman" w:hAnsi="Times New Roman"/>
                <w:sz w:val="20"/>
                <w:szCs w:val="20"/>
                <w:lang w:val="ru-RU"/>
              </w:rPr>
            </w:pPr>
            <w:r w:rsidRPr="00152D30">
              <w:rPr>
                <w:rFonts w:ascii="Times New Roman" w:hAnsi="Times New Roman"/>
                <w:b/>
                <w:sz w:val="20"/>
                <w:szCs w:val="20"/>
                <w:lang w:val="ru-RU"/>
              </w:rPr>
              <w:t>Закон о раду</w:t>
            </w:r>
            <w:r w:rsidRPr="00152D30">
              <w:rPr>
                <w:rFonts w:ascii="Times New Roman" w:hAnsi="Times New Roman"/>
                <w:sz w:val="20"/>
                <w:szCs w:val="20"/>
                <w:lang w:val="ru-RU"/>
              </w:rPr>
              <w:t xml:space="preserve"> садржи одредбе о правима запослених код промене послодавца (чл. 147-151).</w:t>
            </w:r>
          </w:p>
          <w:p w14:paraId="32E681A3" w14:textId="77777777" w:rsidR="00D32856" w:rsidRPr="00152D30" w:rsidRDefault="00D32856" w:rsidP="00D32856">
            <w:pPr>
              <w:rPr>
                <w:rFonts w:ascii="Times New Roman" w:hAnsi="Times New Roman"/>
                <w:sz w:val="20"/>
                <w:szCs w:val="20"/>
                <w:lang w:val="ru-RU"/>
              </w:rPr>
            </w:pPr>
            <w:r w:rsidRPr="00152D30">
              <w:rPr>
                <w:rFonts w:ascii="Times New Roman" w:hAnsi="Times New Roman"/>
                <w:sz w:val="20"/>
                <w:szCs w:val="20"/>
                <w:lang w:val="ru-RU"/>
              </w:rPr>
              <w:t xml:space="preserve">Закон о раду је делимично усклађен са овом Директивом. </w:t>
            </w:r>
          </w:p>
          <w:p w14:paraId="42FB797E" w14:textId="50081F2F" w:rsidR="00D32856" w:rsidRPr="00152D30" w:rsidRDefault="00D32856" w:rsidP="00D32856">
            <w:pPr>
              <w:rPr>
                <w:lang w:val="ru-RU"/>
              </w:rPr>
            </w:pPr>
            <w:r w:rsidRPr="00152D30">
              <w:rPr>
                <w:rFonts w:ascii="Times New Roman" w:hAnsi="Times New Roman"/>
                <w:sz w:val="20"/>
                <w:szCs w:val="20"/>
                <w:lang w:val="ru-RU"/>
              </w:rPr>
              <w:t xml:space="preserve">У циљу потпуног усклађивања потребно </w:t>
            </w:r>
            <w:r w:rsidRPr="00152D30">
              <w:rPr>
                <w:rFonts w:ascii="Times New Roman" w:hAnsi="Times New Roman"/>
                <w:bCs/>
                <w:sz w:val="20"/>
                <w:szCs w:val="20"/>
                <w:lang w:val="ru-RU"/>
              </w:rPr>
              <w:t xml:space="preserve">је да Закон о раду садржи </w:t>
            </w:r>
            <w:r w:rsidRPr="00152D30">
              <w:rPr>
                <w:rFonts w:ascii="Times New Roman" w:hAnsi="Times New Roman"/>
                <w:bCs/>
                <w:sz w:val="20"/>
                <w:szCs w:val="20"/>
                <w:lang w:val="sr-Cyrl-BA"/>
              </w:rPr>
              <w:t>дефиниције основних појмова које се односе на институт промене послодавца (привредни субјект, пренос привредног субјекта, послодавац претходник и послодавац следбеник) као и одредбе у погледу обавештавања запослених, заштите од престанка радног односа и поштовање одредаба закона када су у питању транснационалне/мултинационалне компаније.</w:t>
            </w:r>
          </w:p>
        </w:tc>
      </w:tr>
      <w:tr w:rsidR="00D32856" w:rsidRPr="00152D30" w14:paraId="7521BA54" w14:textId="77777777" w:rsidTr="00AA4F69">
        <w:trPr>
          <w:trHeight w:val="537"/>
        </w:trPr>
        <w:tc>
          <w:tcPr>
            <w:tcW w:w="3369"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34BB0B9C" w14:textId="77777777" w:rsidR="00D32856" w:rsidRPr="00152D30" w:rsidRDefault="00D32856" w:rsidP="00D32856">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06B9328C" w14:textId="77777777" w:rsidR="00D32856" w:rsidRPr="00152D30" w:rsidRDefault="00D32856" w:rsidP="00D32856">
            <w:pPr>
              <w:jc w:val="center"/>
              <w:rPr>
                <w:rFonts w:ascii="Times New Roman" w:hAnsi="Times New Roman"/>
                <w:b/>
                <w:sz w:val="18"/>
                <w:szCs w:val="18"/>
                <w:lang w:val="ru-RU"/>
              </w:rPr>
            </w:pPr>
            <w:r w:rsidRPr="00152D30">
              <w:rPr>
                <w:rFonts w:ascii="Times New Roman" w:hAnsi="Times New Roman"/>
                <w:b/>
                <w:sz w:val="18"/>
                <w:szCs w:val="18"/>
                <w:lang w:val="ru-RU"/>
              </w:rPr>
              <w:t>ОДГОВОРНЕ ИНСТИТУЦИЈЕ И ИНСТИТУЦИЈЕ УКЉУЧЕНЕ У СПРОВОЂЕЊЕ</w:t>
            </w:r>
          </w:p>
        </w:tc>
        <w:tc>
          <w:tcPr>
            <w:tcW w:w="969"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09D4D44B" w14:textId="77777777" w:rsidR="00D32856" w:rsidRPr="00152D30" w:rsidRDefault="00D32856" w:rsidP="00D32856">
            <w:pPr>
              <w:ind w:left="113" w:right="113"/>
              <w:jc w:val="center"/>
              <w:rPr>
                <w:rFonts w:ascii="Times New Roman" w:hAnsi="Times New Roman"/>
                <w:b/>
                <w:sz w:val="20"/>
                <w:szCs w:val="20"/>
              </w:rPr>
            </w:pPr>
            <w:r w:rsidRPr="00152D30">
              <w:rPr>
                <w:rFonts w:ascii="Times New Roman" w:hAnsi="Times New Roman"/>
                <w:b/>
                <w:sz w:val="20"/>
                <w:szCs w:val="20"/>
              </w:rPr>
              <w:t>ВРЕМЕНСКИ ОКВИР/РОК</w:t>
            </w:r>
          </w:p>
        </w:tc>
        <w:tc>
          <w:tcPr>
            <w:tcW w:w="6210"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44E0F3E6" w14:textId="77777777" w:rsidR="00D32856" w:rsidRPr="00152D30" w:rsidRDefault="00D32856" w:rsidP="00D32856">
            <w:pPr>
              <w:jc w:val="center"/>
              <w:rPr>
                <w:rFonts w:ascii="Times New Roman" w:hAnsi="Times New Roman"/>
                <w:b/>
                <w:sz w:val="20"/>
                <w:szCs w:val="20"/>
              </w:rPr>
            </w:pPr>
            <w:r w:rsidRPr="00152D30">
              <w:rPr>
                <w:rFonts w:ascii="Times New Roman" w:hAnsi="Times New Roman"/>
                <w:b/>
                <w:sz w:val="20"/>
                <w:szCs w:val="20"/>
              </w:rPr>
              <w:t>ЈАЧАЊЕ АДМИНИСТРАТИВНИХ КАПАЦИТЕТА</w:t>
            </w:r>
          </w:p>
        </w:tc>
        <w:tc>
          <w:tcPr>
            <w:tcW w:w="3960"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04F9904E" w14:textId="77777777" w:rsidR="00D32856" w:rsidRPr="00152D30" w:rsidRDefault="00D32856" w:rsidP="00D32856">
            <w:pPr>
              <w:jc w:val="center"/>
              <w:rPr>
                <w:rFonts w:ascii="Times New Roman" w:hAnsi="Times New Roman"/>
                <w:b/>
                <w:sz w:val="20"/>
                <w:szCs w:val="20"/>
              </w:rPr>
            </w:pPr>
            <w:r w:rsidRPr="00152D30">
              <w:rPr>
                <w:rFonts w:ascii="Times New Roman" w:hAnsi="Times New Roman"/>
                <w:b/>
                <w:sz w:val="20"/>
                <w:szCs w:val="20"/>
              </w:rPr>
              <w:t xml:space="preserve">ФИНАНСИЈСКА СРЕДСТВА </w:t>
            </w:r>
          </w:p>
        </w:tc>
      </w:tr>
      <w:tr w:rsidR="00AA4F69" w:rsidRPr="00EB2369" w14:paraId="4374A07B" w14:textId="77777777" w:rsidTr="00AA4F69">
        <w:trPr>
          <w:trHeight w:val="1010"/>
        </w:trPr>
        <w:tc>
          <w:tcPr>
            <w:tcW w:w="3369"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29F618FC" w14:textId="77777777" w:rsidR="00D32856" w:rsidRPr="00152D30" w:rsidRDefault="00D32856" w:rsidP="00D32856">
            <w:pPr>
              <w:jc w:val="center"/>
              <w:rPr>
                <w:rFonts w:ascii="Times New Roman" w:hAnsi="Times New Roman"/>
                <w:b/>
                <w:sz w:val="20"/>
                <w:szCs w:val="20"/>
              </w:rPr>
            </w:pPr>
          </w:p>
        </w:tc>
        <w:tc>
          <w:tcPr>
            <w:tcW w:w="1710"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612947BF" w14:textId="77777777" w:rsidR="00D32856" w:rsidRPr="00152D30" w:rsidRDefault="00D32856" w:rsidP="00D32856">
            <w:pPr>
              <w:jc w:val="center"/>
              <w:rPr>
                <w:rFonts w:ascii="Times New Roman" w:hAnsi="Times New Roman"/>
                <w:b/>
                <w:sz w:val="20"/>
                <w:szCs w:val="20"/>
              </w:rPr>
            </w:pPr>
          </w:p>
        </w:tc>
        <w:tc>
          <w:tcPr>
            <w:tcW w:w="969"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07B2602E" w14:textId="77777777" w:rsidR="00D32856" w:rsidRPr="00152D30" w:rsidRDefault="00D32856" w:rsidP="00D32856">
            <w:pPr>
              <w:ind w:left="113" w:right="113"/>
              <w:jc w:val="center"/>
              <w:rPr>
                <w:rFonts w:ascii="Times New Roman" w:hAnsi="Times New Roman"/>
                <w:b/>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DDDDFF"/>
            <w:vAlign w:val="center"/>
          </w:tcPr>
          <w:p w14:paraId="61206680" w14:textId="77777777" w:rsidR="00D32856" w:rsidRPr="00152D30" w:rsidRDefault="00D32856" w:rsidP="00D32856">
            <w:pPr>
              <w:jc w:val="center"/>
              <w:rPr>
                <w:rFonts w:ascii="Times New Roman" w:hAnsi="Times New Roman"/>
                <w:b/>
                <w:sz w:val="20"/>
                <w:szCs w:val="20"/>
              </w:rPr>
            </w:pPr>
            <w:r w:rsidRPr="00152D30">
              <w:rPr>
                <w:rFonts w:ascii="Times New Roman" w:hAnsi="Times New Roman"/>
                <w:b/>
                <w:sz w:val="20"/>
                <w:szCs w:val="20"/>
              </w:rPr>
              <w:t xml:space="preserve">ТРЕНУТНИ КАПАЦИТЕТИ </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330939A2" w14:textId="77777777" w:rsidR="00D32856" w:rsidRPr="00152D30" w:rsidRDefault="00D32856" w:rsidP="00D32856">
            <w:pPr>
              <w:jc w:val="center"/>
              <w:rPr>
                <w:rFonts w:ascii="Times New Roman" w:hAnsi="Times New Roman"/>
                <w:b/>
                <w:sz w:val="20"/>
                <w:szCs w:val="20"/>
              </w:rPr>
            </w:pPr>
            <w:r w:rsidRPr="00152D30">
              <w:rPr>
                <w:rFonts w:ascii="Times New Roman" w:hAnsi="Times New Roman"/>
                <w:b/>
                <w:sz w:val="20"/>
                <w:szCs w:val="20"/>
              </w:rPr>
              <w:t xml:space="preserve">ПОТРЕБНИ КАПАЦИТЕТИ </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03F4BC5E" w14:textId="77777777" w:rsidR="00D32856" w:rsidRPr="00152D30" w:rsidRDefault="00D32856" w:rsidP="00D32856">
            <w:pPr>
              <w:jc w:val="center"/>
              <w:rPr>
                <w:rFonts w:ascii="Times New Roman" w:hAnsi="Times New Roman"/>
                <w:b/>
                <w:sz w:val="20"/>
                <w:szCs w:val="20"/>
              </w:rPr>
            </w:pPr>
            <w:r w:rsidRPr="00152D30">
              <w:rPr>
                <w:rFonts w:ascii="Times New Roman" w:hAnsi="Times New Roman"/>
                <w:b/>
                <w:sz w:val="20"/>
                <w:szCs w:val="20"/>
              </w:rPr>
              <w:t>ЦИЉАНИ ДАТУМ</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5EEB24AF" w14:textId="77777777" w:rsidR="00D32856" w:rsidRPr="00152D30" w:rsidRDefault="00D32856" w:rsidP="00D32856">
            <w:pPr>
              <w:jc w:val="center"/>
              <w:rPr>
                <w:rFonts w:ascii="Times New Roman" w:hAnsi="Times New Roman"/>
                <w:b/>
                <w:sz w:val="20"/>
                <w:szCs w:val="20"/>
              </w:rPr>
            </w:pPr>
            <w:r w:rsidRPr="00152D30">
              <w:rPr>
                <w:rFonts w:ascii="Times New Roman" w:hAnsi="Times New Roman"/>
                <w:b/>
                <w:sz w:val="20"/>
                <w:szCs w:val="20"/>
                <w:lang w:val="sr-Latn-RS"/>
              </w:rPr>
              <w:t>РЕДОВНА БУЏЕТСКА СРЕДСТВА</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7DEB32CD" w14:textId="77777777" w:rsidR="00D32856" w:rsidRPr="00152D30" w:rsidRDefault="00D32856" w:rsidP="00D32856">
            <w:pPr>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4308CB86" w14:textId="77777777" w:rsidR="00D32856" w:rsidRPr="00152D30" w:rsidRDefault="00D32856" w:rsidP="00D32856">
            <w:pPr>
              <w:jc w:val="center"/>
              <w:rPr>
                <w:rFonts w:ascii="Times New Roman" w:hAnsi="Times New Roman"/>
                <w:b/>
                <w:sz w:val="20"/>
                <w:szCs w:val="20"/>
                <w:lang w:val="ru-RU"/>
              </w:rPr>
            </w:pPr>
            <w:r w:rsidRPr="00152D30">
              <w:rPr>
                <w:rFonts w:ascii="Times New Roman" w:hAnsi="Times New Roman"/>
                <w:b/>
                <w:sz w:val="20"/>
                <w:szCs w:val="20"/>
                <w:lang w:val="ru-RU"/>
              </w:rPr>
              <w:t>(ЕУ И ДРУГА ДОНАТОРСКА СРЕДСТВА)</w:t>
            </w:r>
          </w:p>
        </w:tc>
      </w:tr>
      <w:tr w:rsidR="00AA4F69" w:rsidRPr="00152D30" w14:paraId="44AAB6DE" w14:textId="77777777" w:rsidTr="00AA4F69">
        <w:trPr>
          <w:trHeight w:val="1378"/>
        </w:trPr>
        <w:tc>
          <w:tcPr>
            <w:tcW w:w="828" w:type="dxa"/>
          </w:tcPr>
          <w:p w14:paraId="6C3D6F7D" w14:textId="669BE1E8" w:rsidR="00D32856" w:rsidRPr="00152D30" w:rsidRDefault="00D32856" w:rsidP="00D32856">
            <w:pPr>
              <w:rPr>
                <w:rFonts w:ascii="Times New Roman" w:hAnsi="Times New Roman"/>
                <w:iCs/>
                <w:sz w:val="16"/>
                <w:szCs w:val="16"/>
                <w:lang w:eastAsia="en-GB"/>
              </w:rPr>
            </w:pPr>
            <w:r w:rsidRPr="00152D30">
              <w:rPr>
                <w:rFonts w:ascii="Times New Roman" w:hAnsi="Times New Roman"/>
                <w:sz w:val="16"/>
                <w:szCs w:val="16"/>
              </w:rPr>
              <w:t>1.3.</w:t>
            </w:r>
            <w:r w:rsidR="00317B22" w:rsidRPr="00152D30">
              <w:rPr>
                <w:rFonts w:ascii="Times New Roman" w:hAnsi="Times New Roman"/>
                <w:sz w:val="16"/>
                <w:szCs w:val="16"/>
              </w:rPr>
              <w:t>7.1</w:t>
            </w:r>
          </w:p>
        </w:tc>
        <w:tc>
          <w:tcPr>
            <w:tcW w:w="2541" w:type="dxa"/>
          </w:tcPr>
          <w:p w14:paraId="25A60B37" w14:textId="77777777" w:rsidR="00D32856" w:rsidRPr="00152D30" w:rsidRDefault="00D32856" w:rsidP="00D32856">
            <w:pPr>
              <w:rPr>
                <w:rFonts w:ascii="Times New Roman" w:hAnsi="Times New Roman"/>
                <w:sz w:val="16"/>
                <w:szCs w:val="16"/>
                <w:lang w:val="ru-RU"/>
              </w:rPr>
            </w:pPr>
            <w:r w:rsidRPr="00152D30">
              <w:rPr>
                <w:rFonts w:ascii="Times New Roman" w:hAnsi="Times New Roman"/>
                <w:sz w:val="16"/>
                <w:szCs w:val="16"/>
                <w:lang w:val="ru-RU"/>
              </w:rPr>
              <w:t xml:space="preserve">Анализа Закона о раду и израда Радне верзије Нацрта закона </w:t>
            </w:r>
            <w:r w:rsidRPr="00152D30">
              <w:rPr>
                <w:rFonts w:ascii="Times New Roman" w:hAnsi="Times New Roman"/>
                <w:sz w:val="16"/>
                <w:szCs w:val="16"/>
                <w:lang w:val="sr-Cyrl-CS"/>
              </w:rPr>
              <w:t>(</w:t>
            </w:r>
            <w:r w:rsidRPr="00152D30">
              <w:rPr>
                <w:rFonts w:ascii="Times New Roman" w:hAnsi="Times New Roman"/>
                <w:sz w:val="16"/>
                <w:szCs w:val="16"/>
                <w:lang w:val="ru-RU"/>
              </w:rPr>
              <w:t>у делу који се односи на права запослених у случају промене послодавца, са аспекта усаглашености правне регулативе у Републици Србији у овој области са предметном директиво</w:t>
            </w:r>
            <w:r w:rsidRPr="00152D30">
              <w:rPr>
                <w:rFonts w:ascii="Times New Roman" w:hAnsi="Times New Roman"/>
                <w:sz w:val="16"/>
                <w:szCs w:val="16"/>
                <w:lang w:val="sr-Cyrl-CS"/>
              </w:rPr>
              <w:t>).</w:t>
            </w:r>
          </w:p>
          <w:p w14:paraId="0BEB0254" w14:textId="344332A2" w:rsidR="00D32856" w:rsidRPr="00152D30" w:rsidRDefault="00D32856" w:rsidP="00D32856">
            <w:pPr>
              <w:rPr>
                <w:rFonts w:ascii="Times New Roman" w:hAnsi="Times New Roman"/>
                <w:iCs/>
                <w:sz w:val="16"/>
                <w:szCs w:val="16"/>
                <w:lang w:val="sr-Cyrl-RS" w:eastAsia="en-GB"/>
              </w:rPr>
            </w:pPr>
          </w:p>
        </w:tc>
        <w:tc>
          <w:tcPr>
            <w:tcW w:w="1710" w:type="dxa"/>
            <w:gridSpan w:val="2"/>
          </w:tcPr>
          <w:p w14:paraId="6E08FE2A" w14:textId="77777777" w:rsidR="00D32856" w:rsidRPr="00152D30" w:rsidRDefault="00D32856" w:rsidP="00D32856">
            <w:pPr>
              <w:rPr>
                <w:rFonts w:ascii="Times New Roman" w:hAnsi="Times New Roman"/>
                <w:sz w:val="16"/>
                <w:szCs w:val="16"/>
                <w:lang w:val="ru-RU"/>
              </w:rPr>
            </w:pPr>
            <w:r w:rsidRPr="00152D30">
              <w:rPr>
                <w:rFonts w:ascii="Times New Roman" w:hAnsi="Times New Roman"/>
                <w:sz w:val="16"/>
                <w:szCs w:val="16"/>
                <w:lang w:val="ru-RU"/>
              </w:rPr>
              <w:t>МРЗБСП</w:t>
            </w:r>
          </w:p>
          <w:p w14:paraId="6A0B9282" w14:textId="77777777" w:rsidR="00D32856" w:rsidRPr="00152D30" w:rsidRDefault="00D32856" w:rsidP="00D32856">
            <w:pPr>
              <w:rPr>
                <w:rFonts w:ascii="Times New Roman" w:hAnsi="Times New Roman"/>
                <w:sz w:val="16"/>
                <w:szCs w:val="16"/>
                <w:lang w:val="ru-RU"/>
              </w:rPr>
            </w:pPr>
            <w:r w:rsidRPr="00152D30">
              <w:rPr>
                <w:rFonts w:ascii="Times New Roman" w:hAnsi="Times New Roman"/>
                <w:sz w:val="16"/>
                <w:szCs w:val="16"/>
                <w:lang w:val="ru-RU"/>
              </w:rPr>
              <w:t>у сарадњи са</w:t>
            </w:r>
          </w:p>
          <w:p w14:paraId="6DF9354D" w14:textId="55E5978E" w:rsidR="00D32856" w:rsidRPr="00152D30" w:rsidRDefault="00D32856" w:rsidP="00D32856">
            <w:pPr>
              <w:rPr>
                <w:rFonts w:ascii="Times New Roman" w:hAnsi="Times New Roman"/>
                <w:iCs/>
                <w:sz w:val="16"/>
                <w:szCs w:val="16"/>
                <w:lang w:val="ru-RU" w:eastAsia="en-GB"/>
              </w:rPr>
            </w:pPr>
            <w:r w:rsidRPr="00152D30">
              <w:rPr>
                <w:rFonts w:ascii="Times New Roman" w:hAnsi="Times New Roman"/>
                <w:sz w:val="16"/>
                <w:szCs w:val="16"/>
                <w:lang w:val="ru-RU"/>
              </w:rPr>
              <w:t>Министарством п</w:t>
            </w:r>
            <w:r w:rsidR="008123FF" w:rsidRPr="00152D30">
              <w:rPr>
                <w:rFonts w:ascii="Times New Roman" w:hAnsi="Times New Roman"/>
                <w:sz w:val="16"/>
                <w:szCs w:val="16"/>
                <w:lang w:val="ru-RU"/>
              </w:rPr>
              <w:t>ривреде</w:t>
            </w:r>
            <w:r w:rsidRPr="00152D30">
              <w:rPr>
                <w:rFonts w:ascii="Times New Roman" w:hAnsi="Times New Roman"/>
                <w:sz w:val="16"/>
                <w:szCs w:val="16"/>
                <w:lang w:val="ru-RU"/>
              </w:rPr>
              <w:t xml:space="preserve"> и другим релевантним органима </w:t>
            </w:r>
          </w:p>
        </w:tc>
        <w:tc>
          <w:tcPr>
            <w:tcW w:w="969" w:type="dxa"/>
          </w:tcPr>
          <w:p w14:paraId="0C7EBF91" w14:textId="7AF55AC3" w:rsidR="00D32856" w:rsidRPr="00152D30" w:rsidRDefault="007A0843" w:rsidP="00D32856">
            <w:pPr>
              <w:rPr>
                <w:rFonts w:ascii="Times New Roman" w:hAnsi="Times New Roman"/>
                <w:iCs/>
                <w:sz w:val="16"/>
                <w:szCs w:val="16"/>
                <w:lang w:val="ru-RU" w:eastAsia="en-GB"/>
              </w:rPr>
            </w:pPr>
            <w:r w:rsidRPr="00152D30">
              <w:rPr>
                <w:rFonts w:ascii="Times New Roman" w:hAnsi="Times New Roman"/>
                <w:sz w:val="16"/>
                <w:szCs w:val="16"/>
                <w:lang w:val="sr-Cyrl-RS"/>
              </w:rPr>
              <w:t>4.</w:t>
            </w:r>
            <w:r w:rsidR="007352CF" w:rsidRPr="00152D30">
              <w:rPr>
                <w:rFonts w:ascii="Times New Roman" w:hAnsi="Times New Roman"/>
                <w:sz w:val="16"/>
                <w:szCs w:val="16"/>
                <w:lang w:val="ru-RU"/>
              </w:rPr>
              <w:t xml:space="preserve"> квартал 2019. </w:t>
            </w:r>
            <w:r w:rsidR="00B4004F" w:rsidRPr="00152D30">
              <w:rPr>
                <w:rFonts w:ascii="Times New Roman" w:hAnsi="Times New Roman"/>
                <w:sz w:val="16"/>
                <w:szCs w:val="16"/>
                <w:lang w:val="sr-Cyrl-RS"/>
              </w:rPr>
              <w:t xml:space="preserve">до </w:t>
            </w:r>
            <w:r w:rsidR="00B4004F" w:rsidRPr="00152D30">
              <w:rPr>
                <w:rFonts w:ascii="Times New Roman" w:hAnsi="Times New Roman"/>
                <w:sz w:val="16"/>
                <w:szCs w:val="16"/>
                <w:lang w:val="ru-RU"/>
              </w:rPr>
              <w:t xml:space="preserve"> </w:t>
            </w:r>
            <w:r w:rsidRPr="00152D30">
              <w:rPr>
                <w:rFonts w:ascii="Times New Roman" w:hAnsi="Times New Roman"/>
                <w:sz w:val="16"/>
                <w:szCs w:val="16"/>
                <w:lang w:val="sr-Cyrl-RS"/>
              </w:rPr>
              <w:t>3.</w:t>
            </w:r>
            <w:r w:rsidR="00B4004F" w:rsidRPr="00152D30">
              <w:rPr>
                <w:rFonts w:ascii="Times New Roman" w:hAnsi="Times New Roman"/>
                <w:sz w:val="16"/>
                <w:szCs w:val="16"/>
                <w:lang w:val="ru-RU"/>
              </w:rPr>
              <w:t xml:space="preserve"> </w:t>
            </w:r>
            <w:r w:rsidR="00B4004F" w:rsidRPr="00152D30">
              <w:rPr>
                <w:rFonts w:ascii="Times New Roman" w:hAnsi="Times New Roman"/>
                <w:sz w:val="16"/>
                <w:szCs w:val="16"/>
                <w:lang w:val="sr-Cyrl-RS"/>
              </w:rPr>
              <w:t xml:space="preserve"> квартала </w:t>
            </w:r>
            <w:r w:rsidR="00B4004F" w:rsidRPr="00152D30">
              <w:rPr>
                <w:rFonts w:ascii="Times New Roman" w:hAnsi="Times New Roman"/>
                <w:sz w:val="16"/>
                <w:szCs w:val="16"/>
                <w:lang w:val="ru-RU"/>
              </w:rPr>
              <w:t>2020.</w:t>
            </w:r>
          </w:p>
        </w:tc>
        <w:tc>
          <w:tcPr>
            <w:tcW w:w="2250" w:type="dxa"/>
          </w:tcPr>
          <w:p w14:paraId="7587C310" w14:textId="7AC00FA2" w:rsidR="00D32856" w:rsidRPr="00152D30" w:rsidRDefault="00D32856" w:rsidP="00D32856">
            <w:pPr>
              <w:ind w:left="34"/>
              <w:rPr>
                <w:rFonts w:ascii="Times New Roman" w:hAnsi="Times New Roman"/>
                <w:iCs/>
                <w:sz w:val="16"/>
                <w:szCs w:val="16"/>
                <w:lang w:val="sr-Latn-RS" w:eastAsia="en-GB"/>
              </w:rPr>
            </w:pPr>
            <w:r w:rsidRPr="00152D30">
              <w:rPr>
                <w:rFonts w:ascii="Times New Roman" w:hAnsi="Times New Roman"/>
                <w:sz w:val="16"/>
                <w:szCs w:val="16"/>
                <w:lang w:val="ru-RU"/>
              </w:rPr>
              <w:t>Као у 1.1.1.1</w:t>
            </w:r>
          </w:p>
        </w:tc>
        <w:tc>
          <w:tcPr>
            <w:tcW w:w="2880" w:type="dxa"/>
          </w:tcPr>
          <w:p w14:paraId="3524A168" w14:textId="77777777" w:rsidR="00D32856" w:rsidRPr="00152D30" w:rsidRDefault="00D32856" w:rsidP="00D32856">
            <w:pPr>
              <w:rPr>
                <w:rFonts w:ascii="Times New Roman" w:hAnsi="Times New Roman"/>
                <w:sz w:val="16"/>
                <w:szCs w:val="16"/>
                <w:lang w:val="ru-RU"/>
              </w:rPr>
            </w:pPr>
            <w:r w:rsidRPr="00152D30">
              <w:rPr>
                <w:rFonts w:ascii="Times New Roman" w:hAnsi="Times New Roman"/>
                <w:sz w:val="16"/>
                <w:szCs w:val="16"/>
                <w:lang w:val="ru-RU"/>
              </w:rPr>
              <w:t>Као у 1.2.1.1</w:t>
            </w:r>
          </w:p>
          <w:p w14:paraId="5950D5B1" w14:textId="624FE974" w:rsidR="00D32856" w:rsidRPr="00152D30" w:rsidRDefault="0049070B" w:rsidP="00D32856">
            <w:pPr>
              <w:rPr>
                <w:rFonts w:ascii="Times New Roman" w:hAnsi="Times New Roman"/>
                <w:sz w:val="16"/>
                <w:szCs w:val="16"/>
                <w:lang w:val="ru-RU"/>
              </w:rPr>
            </w:pPr>
            <w:r w:rsidRPr="00152D30">
              <w:rPr>
                <w:rFonts w:ascii="Times New Roman" w:hAnsi="Times New Roman"/>
                <w:sz w:val="16"/>
                <w:szCs w:val="16"/>
                <w:lang w:val="ru-RU"/>
              </w:rPr>
              <w:t>-  В</w:t>
            </w:r>
            <w:r w:rsidR="00D32856" w:rsidRPr="00152D30">
              <w:rPr>
                <w:rFonts w:ascii="Times New Roman" w:hAnsi="Times New Roman"/>
                <w:sz w:val="16"/>
                <w:szCs w:val="16"/>
                <w:lang w:val="ru-RU"/>
              </w:rPr>
              <w:t>ећа радна група до 15 чланова  ради до 30 радних дана у 2019. години</w:t>
            </w:r>
          </w:p>
          <w:p w14:paraId="0D22C903" w14:textId="09468756" w:rsidR="00D32856" w:rsidRPr="00152D30" w:rsidRDefault="00D32856" w:rsidP="00D32856">
            <w:pPr>
              <w:rPr>
                <w:rFonts w:ascii="Times New Roman" w:hAnsi="Times New Roman"/>
                <w:sz w:val="16"/>
                <w:szCs w:val="16"/>
                <w:lang w:val="ru-RU"/>
              </w:rPr>
            </w:pPr>
            <w:r w:rsidRPr="00152D30">
              <w:rPr>
                <w:rFonts w:ascii="Times New Roman" w:hAnsi="Times New Roman"/>
                <w:sz w:val="16"/>
                <w:szCs w:val="16"/>
                <w:lang w:val="ru-RU"/>
              </w:rPr>
              <w:t xml:space="preserve">Састав РГ: МРЗБСП (Сектор за рад и запошљавање, Инспекторат за рад), Министарство </w:t>
            </w:r>
            <w:r w:rsidR="008F3298" w:rsidRPr="00152D30">
              <w:rPr>
                <w:rFonts w:ascii="Times New Roman" w:hAnsi="Times New Roman"/>
                <w:sz w:val="16"/>
                <w:szCs w:val="16"/>
                <w:lang w:val="ru-RU"/>
              </w:rPr>
              <w:t>привреде</w:t>
            </w:r>
          </w:p>
          <w:p w14:paraId="3BA1770A" w14:textId="5DE52921" w:rsidR="00D32856" w:rsidRPr="00152D30" w:rsidRDefault="00D32856" w:rsidP="00D32856">
            <w:pPr>
              <w:ind w:left="34"/>
              <w:rPr>
                <w:rFonts w:ascii="Times New Roman" w:hAnsi="Times New Roman"/>
                <w:iCs/>
                <w:sz w:val="16"/>
                <w:szCs w:val="16"/>
                <w:lang w:val="ru-RU" w:eastAsia="en-GB"/>
              </w:rPr>
            </w:pPr>
            <w:r w:rsidRPr="00152D30">
              <w:rPr>
                <w:rFonts w:ascii="Times New Roman" w:hAnsi="Times New Roman"/>
                <w:sz w:val="16"/>
                <w:szCs w:val="16"/>
                <w:lang w:val="ru-RU"/>
              </w:rPr>
              <w:t xml:space="preserve">- </w:t>
            </w:r>
            <w:r w:rsidRPr="00152D30">
              <w:rPr>
                <w:rFonts w:ascii="Times New Roman" w:hAnsi="Times New Roman"/>
                <w:sz w:val="16"/>
                <w:szCs w:val="16"/>
                <w:lang w:val="sr-Cyrl-RS"/>
              </w:rPr>
              <w:t xml:space="preserve">1 </w:t>
            </w:r>
            <w:r w:rsidR="008F3298" w:rsidRPr="00152D30">
              <w:rPr>
                <w:rFonts w:ascii="Times New Roman" w:hAnsi="Times New Roman"/>
                <w:sz w:val="16"/>
                <w:szCs w:val="16"/>
                <w:lang w:val="ru-RU"/>
              </w:rPr>
              <w:t>експерт, 2 посете по 5 радних дана (ТАЕКС) у 2020.</w:t>
            </w:r>
          </w:p>
        </w:tc>
        <w:tc>
          <w:tcPr>
            <w:tcW w:w="1080" w:type="dxa"/>
          </w:tcPr>
          <w:p w14:paraId="3C608197" w14:textId="577334A8" w:rsidR="00D32856" w:rsidRPr="00152D30" w:rsidRDefault="00D32856" w:rsidP="00D32856">
            <w:pPr>
              <w:ind w:left="34"/>
              <w:rPr>
                <w:rFonts w:ascii="Times New Roman" w:hAnsi="Times New Roman"/>
                <w:iCs/>
                <w:sz w:val="16"/>
                <w:szCs w:val="16"/>
                <w:lang w:eastAsia="en-GB"/>
              </w:rPr>
            </w:pPr>
            <w:r w:rsidRPr="00152D30">
              <w:rPr>
                <w:rFonts w:ascii="Times New Roman" w:hAnsi="Times New Roman"/>
                <w:sz w:val="16"/>
                <w:szCs w:val="16"/>
              </w:rPr>
              <w:t>Као у 1.2.1.1</w:t>
            </w:r>
          </w:p>
        </w:tc>
        <w:tc>
          <w:tcPr>
            <w:tcW w:w="1980" w:type="dxa"/>
          </w:tcPr>
          <w:p w14:paraId="3E3FDEBB" w14:textId="282F30D3" w:rsidR="00D32856" w:rsidRPr="00152D30" w:rsidRDefault="00D32856" w:rsidP="00D32856">
            <w:pPr>
              <w:rPr>
                <w:rFonts w:ascii="Times New Roman" w:hAnsi="Times New Roman"/>
                <w:sz w:val="16"/>
                <w:szCs w:val="16"/>
                <w:lang w:val="ru-RU"/>
              </w:rPr>
            </w:pPr>
            <w:r w:rsidRPr="00152D30">
              <w:rPr>
                <w:rFonts w:ascii="Times New Roman" w:hAnsi="Times New Roman"/>
                <w:sz w:val="16"/>
                <w:szCs w:val="16"/>
                <w:lang w:val="ru-RU"/>
              </w:rPr>
              <w:t xml:space="preserve">Буџет РС укупно 30.878 €, све у </w:t>
            </w:r>
            <w:r w:rsidR="00306B48" w:rsidRPr="00152D30">
              <w:rPr>
                <w:rFonts w:ascii="Times New Roman" w:hAnsi="Times New Roman"/>
                <w:sz w:val="16"/>
                <w:szCs w:val="16"/>
                <w:lang w:val="sr-Latn-RS"/>
              </w:rPr>
              <w:t>2020</w:t>
            </w:r>
            <w:r w:rsidRPr="00152D30">
              <w:rPr>
                <w:rFonts w:ascii="Times New Roman" w:hAnsi="Times New Roman"/>
                <w:sz w:val="16"/>
                <w:szCs w:val="16"/>
                <w:lang w:val="ru-RU"/>
              </w:rPr>
              <w:t>.</w:t>
            </w:r>
          </w:p>
          <w:p w14:paraId="0566186F" w14:textId="3570D22A" w:rsidR="0072351F" w:rsidRPr="00152D30" w:rsidRDefault="0072351F" w:rsidP="0072351F">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306B48" w:rsidRPr="00152D30">
              <w:rPr>
                <w:rFonts w:ascii="Times New Roman" w:hAnsi="Times New Roman"/>
                <w:sz w:val="16"/>
                <w:szCs w:val="16"/>
                <w:lang w:val="sr-Cyrl-RS"/>
              </w:rPr>
              <w:t>3.643.545</w:t>
            </w:r>
            <w:r w:rsidR="00306B48" w:rsidRPr="00152D30">
              <w:rPr>
                <w:rFonts w:ascii="Times New Roman" w:hAnsi="Times New Roman"/>
                <w:sz w:val="16"/>
                <w:szCs w:val="16"/>
                <w:lang w:val="sr-Latn-RS"/>
              </w:rPr>
              <w:t xml:space="preserve"> </w:t>
            </w:r>
            <w:r w:rsidRPr="00152D30">
              <w:rPr>
                <w:rFonts w:ascii="Times New Roman" w:hAnsi="Times New Roman"/>
                <w:sz w:val="16"/>
                <w:szCs w:val="16"/>
                <w:lang w:val="ru-RU"/>
              </w:rPr>
              <w:t>РСД</w:t>
            </w:r>
          </w:p>
          <w:p w14:paraId="38C418E4" w14:textId="77777777" w:rsidR="0072351F" w:rsidRPr="00152D30" w:rsidRDefault="0072351F" w:rsidP="0072351F">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55FBB001" w14:textId="77777777" w:rsidR="0072351F" w:rsidRPr="00152D30" w:rsidRDefault="0072351F" w:rsidP="0072351F">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5D585838" w14:textId="3CC07471" w:rsidR="0072351F" w:rsidRPr="00152D30" w:rsidRDefault="0072351F" w:rsidP="00D32856">
            <w:pPr>
              <w:rPr>
                <w:rFonts w:ascii="Times New Roman" w:hAnsi="Times New Roman"/>
                <w:sz w:val="16"/>
                <w:szCs w:val="16"/>
                <w:lang w:val="ru-RU" w:eastAsia="en-GB"/>
              </w:rPr>
            </w:pPr>
          </w:p>
        </w:tc>
        <w:tc>
          <w:tcPr>
            <w:tcW w:w="1980" w:type="dxa"/>
          </w:tcPr>
          <w:p w14:paraId="2E73F5F2" w14:textId="443B61FC" w:rsidR="00D32856" w:rsidRPr="00152D30" w:rsidRDefault="00D32856" w:rsidP="00D32856">
            <w:pPr>
              <w:ind w:left="34"/>
              <w:rPr>
                <w:rFonts w:ascii="Times New Roman" w:hAnsi="Times New Roman"/>
                <w:sz w:val="16"/>
                <w:szCs w:val="16"/>
                <w:lang w:val="ru-RU"/>
              </w:rPr>
            </w:pPr>
            <w:r w:rsidRPr="00152D30">
              <w:rPr>
                <w:rFonts w:ascii="Times New Roman" w:hAnsi="Times New Roman"/>
                <w:sz w:val="16"/>
                <w:szCs w:val="16"/>
                <w:lang w:val="ru-RU"/>
              </w:rPr>
              <w:t xml:space="preserve">Донаторска средства укупно 4.500 €, све у </w:t>
            </w:r>
            <w:r w:rsidR="00306B48" w:rsidRPr="00152D30">
              <w:rPr>
                <w:rFonts w:ascii="Times New Roman" w:hAnsi="Times New Roman"/>
                <w:sz w:val="16"/>
                <w:szCs w:val="16"/>
                <w:lang w:val="sr-Latn-RS"/>
              </w:rPr>
              <w:t>2020</w:t>
            </w:r>
            <w:r w:rsidRPr="00152D30">
              <w:rPr>
                <w:rFonts w:ascii="Times New Roman" w:hAnsi="Times New Roman"/>
                <w:sz w:val="16"/>
                <w:szCs w:val="16"/>
                <w:lang w:val="ru-RU"/>
              </w:rPr>
              <w:t>.</w:t>
            </w:r>
          </w:p>
          <w:p w14:paraId="350D4B0E" w14:textId="352ADA63" w:rsidR="0072351F" w:rsidRPr="00152D30" w:rsidRDefault="0072351F" w:rsidP="0072351F">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306B48" w:rsidRPr="00152D30">
              <w:rPr>
                <w:rFonts w:ascii="Times New Roman" w:hAnsi="Times New Roman"/>
                <w:sz w:val="16"/>
                <w:szCs w:val="16"/>
                <w:lang w:val="sr-Cyrl-RS"/>
              </w:rPr>
              <w:t>531.000</w:t>
            </w:r>
            <w:r w:rsidRPr="00152D30">
              <w:rPr>
                <w:rFonts w:ascii="Times New Roman" w:hAnsi="Times New Roman"/>
                <w:sz w:val="16"/>
                <w:szCs w:val="16"/>
                <w:lang w:val="sr-Cyrl-RS"/>
              </w:rPr>
              <w:t xml:space="preserve"> </w:t>
            </w:r>
            <w:r w:rsidRPr="00152D30">
              <w:rPr>
                <w:rFonts w:ascii="Times New Roman" w:hAnsi="Times New Roman"/>
                <w:sz w:val="16"/>
                <w:szCs w:val="16"/>
                <w:lang w:val="ru-RU"/>
              </w:rPr>
              <w:t>РСД</w:t>
            </w:r>
          </w:p>
          <w:p w14:paraId="5A053B37" w14:textId="77777777" w:rsidR="0072351F" w:rsidRPr="00152D30" w:rsidRDefault="0072351F" w:rsidP="0072351F">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15BD92BC" w14:textId="77777777" w:rsidR="0072351F" w:rsidRPr="00152D30" w:rsidRDefault="0072351F" w:rsidP="0072351F">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213D386F" w14:textId="070D90AD" w:rsidR="0072351F" w:rsidRPr="00152D30" w:rsidRDefault="0072351F" w:rsidP="00D32856">
            <w:pPr>
              <w:ind w:left="34"/>
              <w:rPr>
                <w:rFonts w:ascii="Times New Roman" w:hAnsi="Times New Roman"/>
                <w:iCs/>
                <w:sz w:val="16"/>
                <w:szCs w:val="16"/>
                <w:lang w:val="ru-RU" w:eastAsia="en-GB"/>
              </w:rPr>
            </w:pPr>
          </w:p>
        </w:tc>
      </w:tr>
      <w:tr w:rsidR="00AA4F69" w:rsidRPr="00152D30" w14:paraId="0E660E83" w14:textId="77777777" w:rsidTr="00AA4F69">
        <w:trPr>
          <w:trHeight w:val="2152"/>
        </w:trPr>
        <w:tc>
          <w:tcPr>
            <w:tcW w:w="828" w:type="dxa"/>
          </w:tcPr>
          <w:p w14:paraId="6436337F" w14:textId="053669BC" w:rsidR="00D32856" w:rsidRPr="00152D30" w:rsidRDefault="00D32856" w:rsidP="00D32856">
            <w:pPr>
              <w:rPr>
                <w:rFonts w:ascii="Times New Roman" w:hAnsi="Times New Roman"/>
                <w:sz w:val="16"/>
                <w:szCs w:val="16"/>
              </w:rPr>
            </w:pPr>
            <w:r w:rsidRPr="00152D30">
              <w:rPr>
                <w:rFonts w:ascii="Times New Roman" w:hAnsi="Times New Roman"/>
                <w:sz w:val="16"/>
                <w:szCs w:val="16"/>
              </w:rPr>
              <w:t>1.3.</w:t>
            </w:r>
            <w:r w:rsidR="00317B22" w:rsidRPr="00152D30">
              <w:rPr>
                <w:rFonts w:ascii="Times New Roman" w:hAnsi="Times New Roman"/>
                <w:sz w:val="16"/>
                <w:szCs w:val="16"/>
              </w:rPr>
              <w:t>7.2</w:t>
            </w:r>
          </w:p>
        </w:tc>
        <w:tc>
          <w:tcPr>
            <w:tcW w:w="2541" w:type="dxa"/>
          </w:tcPr>
          <w:p w14:paraId="0E62689B" w14:textId="28C8A483" w:rsidR="00D32856" w:rsidRPr="00152D30" w:rsidRDefault="00D32856" w:rsidP="00D32856">
            <w:pPr>
              <w:rPr>
                <w:rFonts w:ascii="Times New Roman" w:hAnsi="Times New Roman"/>
                <w:sz w:val="16"/>
                <w:szCs w:val="16"/>
                <w:lang w:val="ru-RU"/>
              </w:rPr>
            </w:pPr>
            <w:r w:rsidRPr="00152D30">
              <w:rPr>
                <w:rFonts w:ascii="Times New Roman" w:hAnsi="Times New Roman"/>
                <w:sz w:val="16"/>
                <w:szCs w:val="16"/>
                <w:lang w:val="ru-RU"/>
              </w:rPr>
              <w:t>Доношење Закона о раду и других прописа, укључујући и подзаконска акта, у делу који се односи на права запослених у случају промене послодавца, у складу са препорукама из Анализе, а у циљу потпуног транспоновања предметне директиве</w:t>
            </w:r>
          </w:p>
        </w:tc>
        <w:tc>
          <w:tcPr>
            <w:tcW w:w="1710" w:type="dxa"/>
            <w:gridSpan w:val="2"/>
          </w:tcPr>
          <w:p w14:paraId="345BF4FB" w14:textId="77777777" w:rsidR="00D32856" w:rsidRPr="00152D30" w:rsidRDefault="00D32856" w:rsidP="00D32856">
            <w:pPr>
              <w:rPr>
                <w:rFonts w:ascii="Times New Roman" w:hAnsi="Times New Roman"/>
                <w:sz w:val="16"/>
                <w:szCs w:val="16"/>
                <w:lang w:val="ru-RU"/>
              </w:rPr>
            </w:pPr>
            <w:r w:rsidRPr="00152D30">
              <w:rPr>
                <w:rFonts w:ascii="Times New Roman" w:hAnsi="Times New Roman"/>
                <w:sz w:val="16"/>
                <w:szCs w:val="16"/>
                <w:lang w:val="ru-RU"/>
              </w:rPr>
              <w:t>МРЗБСП</w:t>
            </w:r>
          </w:p>
          <w:p w14:paraId="46D20E49" w14:textId="77777777" w:rsidR="00D32856" w:rsidRPr="00152D30" w:rsidRDefault="00D32856" w:rsidP="00D32856">
            <w:pPr>
              <w:rPr>
                <w:rFonts w:ascii="Times New Roman" w:hAnsi="Times New Roman"/>
                <w:sz w:val="16"/>
                <w:szCs w:val="16"/>
                <w:lang w:val="ru-RU"/>
              </w:rPr>
            </w:pPr>
            <w:r w:rsidRPr="00152D30">
              <w:rPr>
                <w:rFonts w:ascii="Times New Roman" w:hAnsi="Times New Roman"/>
                <w:sz w:val="16"/>
                <w:szCs w:val="16"/>
                <w:lang w:val="ru-RU"/>
              </w:rPr>
              <w:t>у сарадњи са</w:t>
            </w:r>
          </w:p>
          <w:p w14:paraId="2DAD0778" w14:textId="0C2B4E90" w:rsidR="00D32856" w:rsidRPr="00152D30" w:rsidRDefault="00D32856" w:rsidP="00D32856">
            <w:pPr>
              <w:rPr>
                <w:rFonts w:ascii="Times New Roman" w:hAnsi="Times New Roman"/>
                <w:sz w:val="16"/>
                <w:szCs w:val="16"/>
                <w:lang w:val="ru-RU"/>
              </w:rPr>
            </w:pPr>
            <w:r w:rsidRPr="00152D30">
              <w:rPr>
                <w:rFonts w:ascii="Times New Roman" w:hAnsi="Times New Roman"/>
                <w:sz w:val="16"/>
                <w:szCs w:val="16"/>
                <w:lang w:val="ru-RU"/>
              </w:rPr>
              <w:t>Министарством при</w:t>
            </w:r>
            <w:r w:rsidR="000756AE" w:rsidRPr="00152D30">
              <w:rPr>
                <w:rFonts w:ascii="Times New Roman" w:hAnsi="Times New Roman"/>
                <w:sz w:val="16"/>
                <w:szCs w:val="16"/>
                <w:lang w:val="ru-RU"/>
              </w:rPr>
              <w:t xml:space="preserve">вреде, </w:t>
            </w:r>
            <w:r w:rsidRPr="00152D30">
              <w:rPr>
                <w:rFonts w:ascii="Times New Roman" w:hAnsi="Times New Roman"/>
                <w:sz w:val="16"/>
                <w:szCs w:val="16"/>
                <w:lang w:val="ru-RU"/>
              </w:rPr>
              <w:t>Републички</w:t>
            </w:r>
            <w:r w:rsidR="000756AE" w:rsidRPr="00152D30">
              <w:rPr>
                <w:rFonts w:ascii="Times New Roman" w:hAnsi="Times New Roman"/>
                <w:sz w:val="16"/>
                <w:szCs w:val="16"/>
                <w:lang w:val="ru-RU"/>
              </w:rPr>
              <w:t>м</w:t>
            </w:r>
            <w:r w:rsidRPr="00152D30">
              <w:rPr>
                <w:rFonts w:ascii="Times New Roman" w:hAnsi="Times New Roman"/>
                <w:sz w:val="16"/>
                <w:szCs w:val="16"/>
                <w:lang w:val="ru-RU"/>
              </w:rPr>
              <w:t xml:space="preserve"> секретаријат</w:t>
            </w:r>
            <w:r w:rsidR="000756AE" w:rsidRPr="00152D30">
              <w:rPr>
                <w:rFonts w:ascii="Times New Roman" w:hAnsi="Times New Roman"/>
                <w:sz w:val="16"/>
                <w:szCs w:val="16"/>
                <w:lang w:val="ru-RU"/>
              </w:rPr>
              <w:t>ом за законодавство, Владм Републике Србије и Народном скупштином</w:t>
            </w:r>
          </w:p>
        </w:tc>
        <w:tc>
          <w:tcPr>
            <w:tcW w:w="969" w:type="dxa"/>
          </w:tcPr>
          <w:p w14:paraId="620463F4" w14:textId="54AE6F67" w:rsidR="00D32856" w:rsidRPr="00152D30" w:rsidRDefault="000756AE" w:rsidP="00D32856">
            <w:pPr>
              <w:rPr>
                <w:rFonts w:ascii="Times New Roman" w:hAnsi="Times New Roman"/>
                <w:sz w:val="16"/>
                <w:szCs w:val="16"/>
              </w:rPr>
            </w:pPr>
            <w:r w:rsidRPr="00152D30">
              <w:rPr>
                <w:rFonts w:ascii="Times New Roman" w:hAnsi="Times New Roman"/>
                <w:sz w:val="16"/>
                <w:szCs w:val="16"/>
                <w:lang w:val="sr-Cyrl-RS"/>
              </w:rPr>
              <w:t>4.</w:t>
            </w:r>
            <w:r w:rsidR="00D32856" w:rsidRPr="00152D30">
              <w:rPr>
                <w:rFonts w:ascii="Times New Roman" w:hAnsi="Times New Roman"/>
                <w:sz w:val="16"/>
                <w:szCs w:val="16"/>
                <w:lang w:val="sr-Cyrl-RS"/>
              </w:rPr>
              <w:t xml:space="preserve"> </w:t>
            </w:r>
            <w:r w:rsidR="00D32856" w:rsidRPr="00152D30">
              <w:rPr>
                <w:rFonts w:ascii="Times New Roman" w:hAnsi="Times New Roman"/>
                <w:sz w:val="16"/>
                <w:szCs w:val="16"/>
              </w:rPr>
              <w:t>квартал 202</w:t>
            </w:r>
            <w:r w:rsidR="00D32856" w:rsidRPr="00152D30">
              <w:rPr>
                <w:rFonts w:ascii="Times New Roman" w:hAnsi="Times New Roman"/>
                <w:sz w:val="16"/>
                <w:szCs w:val="16"/>
                <w:lang w:val="sr-Cyrl-RS"/>
              </w:rPr>
              <w:t>1</w:t>
            </w:r>
            <w:r w:rsidR="00D32856" w:rsidRPr="00152D30">
              <w:rPr>
                <w:rFonts w:ascii="Times New Roman" w:hAnsi="Times New Roman"/>
                <w:sz w:val="16"/>
                <w:szCs w:val="16"/>
              </w:rPr>
              <w:t>.</w:t>
            </w:r>
          </w:p>
        </w:tc>
        <w:tc>
          <w:tcPr>
            <w:tcW w:w="2250" w:type="dxa"/>
          </w:tcPr>
          <w:p w14:paraId="5D7B6DEB" w14:textId="3AA9303F" w:rsidR="00D32856" w:rsidRPr="00152D30" w:rsidRDefault="00D32856" w:rsidP="00D32856">
            <w:pPr>
              <w:ind w:left="34"/>
              <w:rPr>
                <w:rFonts w:ascii="Times New Roman" w:hAnsi="Times New Roman"/>
                <w:sz w:val="16"/>
                <w:szCs w:val="16"/>
              </w:rPr>
            </w:pPr>
            <w:r w:rsidRPr="00152D30">
              <w:rPr>
                <w:rFonts w:ascii="Times New Roman" w:hAnsi="Times New Roman"/>
                <w:sz w:val="16"/>
                <w:szCs w:val="16"/>
              </w:rPr>
              <w:t>Као у 1.1.1.1</w:t>
            </w:r>
          </w:p>
        </w:tc>
        <w:tc>
          <w:tcPr>
            <w:tcW w:w="2880" w:type="dxa"/>
          </w:tcPr>
          <w:p w14:paraId="07ACC3DF" w14:textId="77777777" w:rsidR="00D32856" w:rsidRPr="00152D30" w:rsidRDefault="00D32856" w:rsidP="00D32856">
            <w:pPr>
              <w:rPr>
                <w:rFonts w:ascii="Times New Roman" w:hAnsi="Times New Roman"/>
                <w:sz w:val="16"/>
                <w:szCs w:val="16"/>
                <w:lang w:val="ru-RU"/>
              </w:rPr>
            </w:pPr>
            <w:r w:rsidRPr="00152D30">
              <w:rPr>
                <w:rFonts w:ascii="Times New Roman" w:hAnsi="Times New Roman"/>
                <w:sz w:val="16"/>
                <w:szCs w:val="16"/>
                <w:lang w:val="ru-RU"/>
              </w:rPr>
              <w:t>Као у 1.1.1.2</w:t>
            </w:r>
          </w:p>
          <w:p w14:paraId="09E2F378" w14:textId="3EDF4002" w:rsidR="00D32856" w:rsidRPr="00152D30" w:rsidRDefault="0049070B" w:rsidP="00D32856">
            <w:pPr>
              <w:rPr>
                <w:rFonts w:ascii="Times New Roman" w:hAnsi="Times New Roman"/>
                <w:sz w:val="16"/>
                <w:szCs w:val="16"/>
                <w:lang w:val="ru-RU"/>
              </w:rPr>
            </w:pPr>
            <w:r w:rsidRPr="00152D30">
              <w:rPr>
                <w:rFonts w:ascii="Times New Roman" w:hAnsi="Times New Roman"/>
                <w:sz w:val="16"/>
                <w:szCs w:val="16"/>
                <w:lang w:val="ru-RU"/>
              </w:rPr>
              <w:t>- О</w:t>
            </w:r>
            <w:r w:rsidR="00D32856" w:rsidRPr="00152D30">
              <w:rPr>
                <w:rFonts w:ascii="Times New Roman" w:hAnsi="Times New Roman"/>
                <w:sz w:val="16"/>
                <w:szCs w:val="16"/>
                <w:lang w:val="ru-RU"/>
              </w:rPr>
              <w:t>кругли столови – 5 догађаја у 2021</w:t>
            </w:r>
            <w:r w:rsidRPr="00152D30">
              <w:rPr>
                <w:rFonts w:ascii="Times New Roman" w:hAnsi="Times New Roman"/>
                <w:sz w:val="16"/>
                <w:szCs w:val="16"/>
                <w:lang w:val="ru-RU"/>
              </w:rPr>
              <w:t>.</w:t>
            </w:r>
          </w:p>
          <w:p w14:paraId="62A2F192" w14:textId="73402DBD" w:rsidR="00D32856" w:rsidRPr="00152D30" w:rsidRDefault="0049070B" w:rsidP="00D32856">
            <w:pPr>
              <w:rPr>
                <w:rFonts w:ascii="Times New Roman" w:hAnsi="Times New Roman"/>
                <w:sz w:val="16"/>
                <w:szCs w:val="16"/>
                <w:lang w:val="ru-RU"/>
              </w:rPr>
            </w:pPr>
            <w:r w:rsidRPr="00152D30">
              <w:rPr>
                <w:rFonts w:ascii="Times New Roman" w:hAnsi="Times New Roman"/>
                <w:sz w:val="16"/>
                <w:szCs w:val="16"/>
                <w:lang w:val="ru-RU"/>
              </w:rPr>
              <w:t>- три</w:t>
            </w:r>
            <w:r w:rsidR="00D32856" w:rsidRPr="00152D30">
              <w:rPr>
                <w:rFonts w:ascii="Times New Roman" w:hAnsi="Times New Roman"/>
                <w:sz w:val="16"/>
                <w:szCs w:val="16"/>
                <w:lang w:val="ru-RU"/>
              </w:rPr>
              <w:t xml:space="preserve"> јавне расправе у 2021</w:t>
            </w:r>
            <w:r w:rsidRPr="00152D30">
              <w:rPr>
                <w:rFonts w:ascii="Times New Roman" w:hAnsi="Times New Roman"/>
                <w:sz w:val="16"/>
                <w:szCs w:val="16"/>
                <w:lang w:val="ru-RU"/>
              </w:rPr>
              <w:t>.</w:t>
            </w:r>
          </w:p>
          <w:p w14:paraId="201A69F9" w14:textId="00279EE7" w:rsidR="00D32856" w:rsidRPr="00152D30" w:rsidRDefault="00D32856" w:rsidP="00D32856">
            <w:pPr>
              <w:rPr>
                <w:rFonts w:ascii="Times New Roman" w:hAnsi="Times New Roman"/>
                <w:sz w:val="16"/>
                <w:szCs w:val="16"/>
                <w:lang w:val="ru-RU"/>
              </w:rPr>
            </w:pPr>
            <w:r w:rsidRPr="00152D30">
              <w:rPr>
                <w:rFonts w:ascii="Times New Roman" w:hAnsi="Times New Roman"/>
                <w:sz w:val="16"/>
                <w:szCs w:val="16"/>
                <w:lang w:val="ru-RU"/>
              </w:rPr>
              <w:t xml:space="preserve">- већа радна група до 15 чланова ради </w:t>
            </w:r>
            <w:r w:rsidRPr="00152D30">
              <w:rPr>
                <w:rFonts w:ascii="Times New Roman" w:hAnsi="Times New Roman"/>
                <w:sz w:val="16"/>
                <w:szCs w:val="16"/>
                <w:lang w:val="sr-Cyrl-RS"/>
              </w:rPr>
              <w:t xml:space="preserve">до </w:t>
            </w:r>
            <w:r w:rsidRPr="00152D30">
              <w:rPr>
                <w:rFonts w:ascii="Times New Roman" w:hAnsi="Times New Roman"/>
                <w:sz w:val="16"/>
                <w:szCs w:val="16"/>
                <w:lang w:val="ru-RU"/>
              </w:rPr>
              <w:t>30 дана у 2021</w:t>
            </w:r>
            <w:r w:rsidR="0049070B" w:rsidRPr="00152D30">
              <w:rPr>
                <w:rFonts w:ascii="Times New Roman" w:hAnsi="Times New Roman"/>
                <w:sz w:val="16"/>
                <w:szCs w:val="16"/>
                <w:lang w:val="ru-RU"/>
              </w:rPr>
              <w:t>.</w:t>
            </w:r>
          </w:p>
          <w:p w14:paraId="7314EA58" w14:textId="773CD072" w:rsidR="00D32856" w:rsidRPr="00152D30" w:rsidRDefault="0049070B" w:rsidP="00D32856">
            <w:pPr>
              <w:rPr>
                <w:rFonts w:ascii="Times New Roman" w:hAnsi="Times New Roman"/>
                <w:sz w:val="16"/>
                <w:szCs w:val="16"/>
                <w:lang w:val="ru-RU"/>
              </w:rPr>
            </w:pPr>
            <w:r w:rsidRPr="00152D30">
              <w:rPr>
                <w:rFonts w:ascii="Times New Roman" w:hAnsi="Times New Roman"/>
                <w:sz w:val="16"/>
                <w:szCs w:val="16"/>
                <w:lang w:val="ru-RU"/>
              </w:rPr>
              <w:t xml:space="preserve">-ТАЕКС експерт, </w:t>
            </w:r>
            <w:r w:rsidR="00D32856" w:rsidRPr="00152D30">
              <w:rPr>
                <w:rFonts w:ascii="Times New Roman" w:hAnsi="Times New Roman"/>
                <w:sz w:val="16"/>
                <w:szCs w:val="16"/>
                <w:lang w:val="ru-RU"/>
              </w:rPr>
              <w:t xml:space="preserve"> по 1 </w:t>
            </w:r>
            <w:r w:rsidR="00D32856" w:rsidRPr="00152D30">
              <w:rPr>
                <w:rFonts w:ascii="Times New Roman" w:hAnsi="Times New Roman"/>
                <w:sz w:val="16"/>
                <w:szCs w:val="16"/>
                <w:lang w:val="sr-Cyrl-RS"/>
              </w:rPr>
              <w:t xml:space="preserve">посета од 5 дана </w:t>
            </w:r>
            <w:r w:rsidRPr="00152D30">
              <w:rPr>
                <w:rFonts w:ascii="Times New Roman" w:hAnsi="Times New Roman"/>
                <w:sz w:val="16"/>
                <w:szCs w:val="16"/>
                <w:lang w:val="sr-Cyrl-RS"/>
              </w:rPr>
              <w:t xml:space="preserve"> у </w:t>
            </w:r>
            <w:r w:rsidR="00D32856" w:rsidRPr="00152D30">
              <w:rPr>
                <w:rFonts w:ascii="Times New Roman" w:hAnsi="Times New Roman"/>
                <w:sz w:val="16"/>
                <w:szCs w:val="16"/>
                <w:lang w:val="sr-Cyrl-RS"/>
              </w:rPr>
              <w:t>2021</w:t>
            </w:r>
            <w:r w:rsidR="00D32856" w:rsidRPr="00152D30">
              <w:rPr>
                <w:rFonts w:ascii="Times New Roman" w:hAnsi="Times New Roman"/>
                <w:sz w:val="16"/>
                <w:szCs w:val="16"/>
                <w:lang w:val="ru-RU"/>
              </w:rPr>
              <w:t>.</w:t>
            </w:r>
          </w:p>
        </w:tc>
        <w:tc>
          <w:tcPr>
            <w:tcW w:w="1080" w:type="dxa"/>
          </w:tcPr>
          <w:p w14:paraId="046F16E7" w14:textId="768D4DC8" w:rsidR="00D32856" w:rsidRPr="00152D30" w:rsidRDefault="00D32856" w:rsidP="00D32856">
            <w:pPr>
              <w:ind w:left="34"/>
              <w:rPr>
                <w:rFonts w:ascii="Times New Roman" w:hAnsi="Times New Roman"/>
                <w:sz w:val="16"/>
                <w:szCs w:val="16"/>
              </w:rPr>
            </w:pPr>
            <w:r w:rsidRPr="00152D30">
              <w:rPr>
                <w:rFonts w:ascii="Times New Roman" w:hAnsi="Times New Roman"/>
                <w:sz w:val="16"/>
                <w:szCs w:val="16"/>
              </w:rPr>
              <w:t>Као у 1.1.1.2</w:t>
            </w:r>
          </w:p>
        </w:tc>
        <w:tc>
          <w:tcPr>
            <w:tcW w:w="1980" w:type="dxa"/>
          </w:tcPr>
          <w:p w14:paraId="25EDF741" w14:textId="77777777" w:rsidR="00D32856" w:rsidRPr="00152D30" w:rsidRDefault="00D32856" w:rsidP="00D32856">
            <w:pPr>
              <w:rPr>
                <w:rFonts w:ascii="Times New Roman" w:hAnsi="Times New Roman"/>
                <w:sz w:val="16"/>
                <w:szCs w:val="16"/>
                <w:lang w:val="ru-RU"/>
              </w:rPr>
            </w:pPr>
            <w:r w:rsidRPr="00152D30">
              <w:rPr>
                <w:rFonts w:ascii="Times New Roman" w:hAnsi="Times New Roman"/>
                <w:sz w:val="16"/>
                <w:szCs w:val="16"/>
                <w:lang w:val="ru-RU"/>
              </w:rPr>
              <w:t>Буџет РС укупно 32.878 €, све у 2021.</w:t>
            </w:r>
          </w:p>
          <w:p w14:paraId="14C13DF1" w14:textId="77777777" w:rsidR="0072351F" w:rsidRPr="00152D30" w:rsidRDefault="0072351F" w:rsidP="0072351F">
            <w:pPr>
              <w:rPr>
                <w:rFonts w:ascii="Times New Roman" w:hAnsi="Times New Roman"/>
                <w:sz w:val="16"/>
                <w:szCs w:val="16"/>
                <w:lang w:val="sr-Cyrl-RS"/>
              </w:rPr>
            </w:pPr>
            <w:r w:rsidRPr="00152D30">
              <w:rPr>
                <w:rFonts w:ascii="Times New Roman" w:hAnsi="Times New Roman"/>
                <w:sz w:val="16"/>
                <w:szCs w:val="16"/>
                <w:lang w:val="sr-Cyrl-RS"/>
              </w:rPr>
              <w:t xml:space="preserve">2020: 0 </w:t>
            </w:r>
            <w:r w:rsidRPr="00152D30">
              <w:rPr>
                <w:rFonts w:ascii="Times New Roman" w:hAnsi="Times New Roman"/>
                <w:sz w:val="16"/>
                <w:szCs w:val="16"/>
                <w:lang w:val="ru-RU"/>
              </w:rPr>
              <w:t>РСД</w:t>
            </w:r>
          </w:p>
          <w:p w14:paraId="54721393" w14:textId="39FF7641" w:rsidR="0072351F" w:rsidRPr="00152D30" w:rsidRDefault="0072351F" w:rsidP="0072351F">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00AA4F69" w:rsidRPr="00152D30">
              <w:rPr>
                <w:rFonts w:ascii="Times New Roman" w:hAnsi="Times New Roman"/>
                <w:sz w:val="16"/>
                <w:szCs w:val="16"/>
                <w:lang w:val="ru-RU"/>
              </w:rPr>
              <w:t>3.879.</w:t>
            </w:r>
            <w:r w:rsidR="00600E29" w:rsidRPr="00152D30">
              <w:rPr>
                <w:rFonts w:ascii="Times New Roman" w:hAnsi="Times New Roman"/>
                <w:sz w:val="16"/>
                <w:szCs w:val="16"/>
              </w:rPr>
              <w:t>604</w:t>
            </w:r>
            <w:r w:rsidR="00AA4F69"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3765E41E" w14:textId="77777777" w:rsidR="0072351F" w:rsidRPr="00152D30" w:rsidRDefault="0072351F" w:rsidP="0072351F">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67E5BD16" w14:textId="77777777" w:rsidR="00D32856" w:rsidRPr="00152D30" w:rsidRDefault="00D32856" w:rsidP="00D32856">
            <w:pPr>
              <w:rPr>
                <w:rFonts w:ascii="Times New Roman" w:hAnsi="Times New Roman"/>
                <w:sz w:val="16"/>
                <w:szCs w:val="16"/>
                <w:lang w:val="ru-RU"/>
              </w:rPr>
            </w:pPr>
          </w:p>
        </w:tc>
        <w:tc>
          <w:tcPr>
            <w:tcW w:w="1980" w:type="dxa"/>
          </w:tcPr>
          <w:p w14:paraId="6676B094" w14:textId="3CE22BE9" w:rsidR="00D32856" w:rsidRPr="00152D30" w:rsidRDefault="00D32856" w:rsidP="00D32856">
            <w:pPr>
              <w:ind w:left="34"/>
              <w:rPr>
                <w:rFonts w:ascii="Times New Roman" w:hAnsi="Times New Roman"/>
                <w:sz w:val="16"/>
                <w:szCs w:val="16"/>
                <w:lang w:val="ru-RU"/>
              </w:rPr>
            </w:pPr>
            <w:r w:rsidRPr="00152D30">
              <w:rPr>
                <w:rFonts w:ascii="Times New Roman" w:hAnsi="Times New Roman"/>
                <w:sz w:val="16"/>
                <w:szCs w:val="16"/>
                <w:lang w:val="ru-RU"/>
              </w:rPr>
              <w:t xml:space="preserve">Донаторска средства укупно </w:t>
            </w:r>
            <w:r w:rsidR="00665511" w:rsidRPr="00152D30">
              <w:rPr>
                <w:rFonts w:ascii="Times New Roman" w:hAnsi="Times New Roman"/>
                <w:sz w:val="16"/>
                <w:szCs w:val="16"/>
                <w:lang w:val="ru-RU"/>
              </w:rPr>
              <w:t xml:space="preserve">2.250 </w:t>
            </w:r>
            <w:r w:rsidRPr="00152D30">
              <w:rPr>
                <w:rFonts w:ascii="Times New Roman" w:hAnsi="Times New Roman"/>
                <w:sz w:val="16"/>
                <w:szCs w:val="16"/>
                <w:lang w:val="ru-RU"/>
              </w:rPr>
              <w:t>€, све у 2021.</w:t>
            </w:r>
          </w:p>
          <w:p w14:paraId="44590331" w14:textId="77777777" w:rsidR="0072351F" w:rsidRPr="00152D30" w:rsidRDefault="0072351F" w:rsidP="0072351F">
            <w:pPr>
              <w:rPr>
                <w:rFonts w:ascii="Times New Roman" w:hAnsi="Times New Roman"/>
                <w:sz w:val="16"/>
                <w:szCs w:val="16"/>
                <w:lang w:val="sr-Cyrl-RS"/>
              </w:rPr>
            </w:pPr>
            <w:r w:rsidRPr="00152D30">
              <w:rPr>
                <w:rFonts w:ascii="Times New Roman" w:hAnsi="Times New Roman"/>
                <w:sz w:val="16"/>
                <w:szCs w:val="16"/>
                <w:lang w:val="sr-Cyrl-RS"/>
              </w:rPr>
              <w:t xml:space="preserve">2020: 0 </w:t>
            </w:r>
            <w:r w:rsidRPr="00152D30">
              <w:rPr>
                <w:rFonts w:ascii="Times New Roman" w:hAnsi="Times New Roman"/>
                <w:sz w:val="16"/>
                <w:szCs w:val="16"/>
                <w:lang w:val="ru-RU"/>
              </w:rPr>
              <w:t>РСД</w:t>
            </w:r>
          </w:p>
          <w:p w14:paraId="25DC50BC" w14:textId="712D3B69" w:rsidR="0072351F" w:rsidRPr="00152D30" w:rsidRDefault="0072351F" w:rsidP="0072351F">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00AA4F69" w:rsidRPr="00152D30">
              <w:rPr>
                <w:rFonts w:ascii="Times New Roman" w:hAnsi="Times New Roman"/>
                <w:sz w:val="16"/>
                <w:szCs w:val="16"/>
                <w:lang w:val="sr-Cyrl-RS"/>
              </w:rPr>
              <w:t>265.500</w:t>
            </w:r>
            <w:r w:rsidR="00AA4F69"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1011FF49" w14:textId="77777777" w:rsidR="0072351F" w:rsidRPr="00152D30" w:rsidRDefault="0072351F" w:rsidP="0072351F">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7393F68A" w14:textId="2D99203E" w:rsidR="0072351F" w:rsidRPr="00152D30" w:rsidRDefault="0072351F" w:rsidP="00D32856">
            <w:pPr>
              <w:ind w:left="34"/>
              <w:rPr>
                <w:rFonts w:ascii="Times New Roman" w:hAnsi="Times New Roman"/>
                <w:iCs/>
                <w:sz w:val="16"/>
                <w:szCs w:val="16"/>
                <w:lang w:val="ru-RU" w:eastAsia="en-GB"/>
              </w:rPr>
            </w:pPr>
          </w:p>
        </w:tc>
      </w:tr>
      <w:tr w:rsidR="00AA4F69" w:rsidRPr="00152D30" w14:paraId="32D72368" w14:textId="77777777" w:rsidTr="00AA4F69">
        <w:trPr>
          <w:trHeight w:val="802"/>
        </w:trPr>
        <w:tc>
          <w:tcPr>
            <w:tcW w:w="828" w:type="dxa"/>
          </w:tcPr>
          <w:p w14:paraId="7C476D29" w14:textId="13830CB8" w:rsidR="00D32856" w:rsidRPr="00152D30" w:rsidRDefault="00D32856" w:rsidP="00D32856">
            <w:pPr>
              <w:rPr>
                <w:rFonts w:ascii="Times New Roman" w:hAnsi="Times New Roman"/>
                <w:sz w:val="16"/>
                <w:szCs w:val="16"/>
              </w:rPr>
            </w:pPr>
            <w:r w:rsidRPr="00152D30">
              <w:rPr>
                <w:rFonts w:ascii="Times New Roman" w:hAnsi="Times New Roman"/>
                <w:sz w:val="16"/>
                <w:szCs w:val="16"/>
              </w:rPr>
              <w:t>1.3.</w:t>
            </w:r>
            <w:r w:rsidR="00317B22" w:rsidRPr="00152D30">
              <w:rPr>
                <w:rFonts w:ascii="Times New Roman" w:hAnsi="Times New Roman"/>
                <w:sz w:val="16"/>
                <w:szCs w:val="16"/>
              </w:rPr>
              <w:t>7.3</w:t>
            </w:r>
          </w:p>
        </w:tc>
        <w:tc>
          <w:tcPr>
            <w:tcW w:w="2541" w:type="dxa"/>
          </w:tcPr>
          <w:p w14:paraId="70231773" w14:textId="77777777" w:rsidR="00D32856" w:rsidRPr="00152D30" w:rsidRDefault="00D32856" w:rsidP="00D32856">
            <w:pPr>
              <w:rPr>
                <w:rFonts w:ascii="Times New Roman" w:hAnsi="Times New Roman"/>
                <w:sz w:val="16"/>
                <w:szCs w:val="16"/>
                <w:lang w:val="ru-RU"/>
              </w:rPr>
            </w:pPr>
            <w:r w:rsidRPr="00152D30">
              <w:rPr>
                <w:rFonts w:ascii="Times New Roman" w:hAnsi="Times New Roman"/>
                <w:sz w:val="16"/>
                <w:szCs w:val="16"/>
                <w:lang w:val="ru-RU"/>
              </w:rPr>
              <w:t>Имплементација Закона о раду у делу који се односи на права запослених у случају промене послодавца, ради уједначеног поступања послодаваца и запослених у примени одредаба Закона, кроз:</w:t>
            </w:r>
          </w:p>
          <w:p w14:paraId="0D478A78" w14:textId="77777777" w:rsidR="00D32856" w:rsidRPr="00152D30" w:rsidRDefault="00D32856" w:rsidP="00D32856">
            <w:pPr>
              <w:rPr>
                <w:rFonts w:ascii="Times New Roman" w:hAnsi="Times New Roman"/>
                <w:sz w:val="16"/>
                <w:szCs w:val="16"/>
                <w:lang w:val="ru-RU"/>
              </w:rPr>
            </w:pPr>
            <w:r w:rsidRPr="00152D30">
              <w:rPr>
                <w:rFonts w:ascii="Times New Roman" w:hAnsi="Times New Roman"/>
                <w:sz w:val="16"/>
                <w:szCs w:val="16"/>
                <w:lang w:val="ru-RU"/>
              </w:rPr>
              <w:t xml:space="preserve">а) одржавање обука, семинара и радионица </w:t>
            </w:r>
          </w:p>
          <w:p w14:paraId="0C97E275" w14:textId="77777777" w:rsidR="00D32856" w:rsidRPr="00152D30" w:rsidRDefault="00D32856" w:rsidP="00D32856">
            <w:pPr>
              <w:rPr>
                <w:rFonts w:ascii="Times New Roman" w:hAnsi="Times New Roman"/>
                <w:sz w:val="16"/>
                <w:szCs w:val="16"/>
                <w:lang w:val="ru-RU"/>
              </w:rPr>
            </w:pPr>
            <w:r w:rsidRPr="00152D30">
              <w:rPr>
                <w:rFonts w:ascii="Times New Roman" w:hAnsi="Times New Roman"/>
                <w:sz w:val="16"/>
                <w:szCs w:val="16"/>
                <w:lang w:val="ru-RU"/>
              </w:rPr>
              <w:t xml:space="preserve">б) одржавање округлих столова </w:t>
            </w:r>
          </w:p>
          <w:p w14:paraId="39D75335" w14:textId="5297A075" w:rsidR="00D32856" w:rsidRPr="00152D30" w:rsidRDefault="00D32856" w:rsidP="00D32856">
            <w:pPr>
              <w:rPr>
                <w:rFonts w:ascii="Times New Roman" w:hAnsi="Times New Roman"/>
                <w:sz w:val="16"/>
                <w:szCs w:val="16"/>
                <w:lang w:val="ru-RU"/>
              </w:rPr>
            </w:pPr>
            <w:r w:rsidRPr="00152D30">
              <w:rPr>
                <w:rFonts w:ascii="Times New Roman" w:hAnsi="Times New Roman"/>
                <w:sz w:val="16"/>
                <w:szCs w:val="16"/>
                <w:lang w:val="ru-RU"/>
              </w:rPr>
              <w:t>ц) израду анализа ефеката примене</w:t>
            </w:r>
            <w:r w:rsidR="00AF2AFF" w:rsidRPr="00152D30">
              <w:rPr>
                <w:rFonts w:ascii="Times New Roman" w:hAnsi="Times New Roman"/>
                <w:sz w:val="16"/>
                <w:szCs w:val="16"/>
                <w:lang w:val="ru-RU"/>
              </w:rPr>
              <w:t xml:space="preserve"> Закона, на основу</w:t>
            </w:r>
            <w:r w:rsidRPr="00152D30">
              <w:rPr>
                <w:rFonts w:ascii="Times New Roman" w:hAnsi="Times New Roman"/>
                <w:sz w:val="16"/>
                <w:szCs w:val="16"/>
                <w:lang w:val="ru-RU"/>
              </w:rPr>
              <w:t xml:space="preserve"> инспекцијског надзора, судских спорова, сарадње са социјалним партнерима и цивилним сектором, институцијама за мирно решавање спорова и сл.</w:t>
            </w:r>
          </w:p>
          <w:p w14:paraId="5FD7E132" w14:textId="20B708D6" w:rsidR="00D32856" w:rsidRPr="00152D30" w:rsidRDefault="00D32856" w:rsidP="00D32856">
            <w:pPr>
              <w:rPr>
                <w:rFonts w:ascii="Times New Roman" w:hAnsi="Times New Roman"/>
                <w:sz w:val="16"/>
                <w:szCs w:val="16"/>
                <w:lang w:val="ru-RU"/>
              </w:rPr>
            </w:pPr>
            <w:r w:rsidRPr="00152D30">
              <w:rPr>
                <w:rFonts w:ascii="Times New Roman" w:hAnsi="Times New Roman"/>
                <w:sz w:val="16"/>
                <w:szCs w:val="16"/>
                <w:lang w:val="ru-RU"/>
              </w:rPr>
              <w:t>д) извештавање надлежних органа у Р</w:t>
            </w:r>
            <w:r w:rsidR="00AF2AFF" w:rsidRPr="00152D30">
              <w:rPr>
                <w:rFonts w:ascii="Times New Roman" w:hAnsi="Times New Roman"/>
                <w:sz w:val="16"/>
                <w:szCs w:val="16"/>
                <w:lang w:val="ru-RU"/>
              </w:rPr>
              <w:t xml:space="preserve">епублике </w:t>
            </w:r>
            <w:r w:rsidRPr="00152D30">
              <w:rPr>
                <w:rFonts w:ascii="Times New Roman" w:hAnsi="Times New Roman"/>
                <w:sz w:val="16"/>
                <w:szCs w:val="16"/>
                <w:lang w:val="ru-RU"/>
              </w:rPr>
              <w:t>С</w:t>
            </w:r>
            <w:r w:rsidR="00AF2AFF" w:rsidRPr="00152D30">
              <w:rPr>
                <w:rFonts w:ascii="Times New Roman" w:hAnsi="Times New Roman"/>
                <w:sz w:val="16"/>
                <w:szCs w:val="16"/>
                <w:lang w:val="ru-RU"/>
              </w:rPr>
              <w:t>рбије</w:t>
            </w:r>
            <w:r w:rsidRPr="00152D30">
              <w:rPr>
                <w:rFonts w:ascii="Times New Roman" w:hAnsi="Times New Roman"/>
                <w:sz w:val="16"/>
                <w:szCs w:val="16"/>
                <w:lang w:val="ru-RU"/>
              </w:rPr>
              <w:t xml:space="preserve"> и ЕУ и израду предлога мера за даље унапре ђење стања у области</w:t>
            </w:r>
          </w:p>
        </w:tc>
        <w:tc>
          <w:tcPr>
            <w:tcW w:w="1710" w:type="dxa"/>
            <w:gridSpan w:val="2"/>
          </w:tcPr>
          <w:p w14:paraId="70BF66FF" w14:textId="77777777" w:rsidR="002C7BB8" w:rsidRPr="00152D30" w:rsidRDefault="002C7BB8" w:rsidP="002C7BB8">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77E73119" w14:textId="57790FFE" w:rsidR="00D32856" w:rsidRPr="00152D30" w:rsidRDefault="00D32856" w:rsidP="00D32856">
            <w:pPr>
              <w:rPr>
                <w:rFonts w:ascii="Times New Roman" w:hAnsi="Times New Roman"/>
                <w:sz w:val="16"/>
                <w:szCs w:val="16"/>
                <w:lang w:val="ru-RU"/>
              </w:rPr>
            </w:pPr>
            <w:r w:rsidRPr="00152D30">
              <w:rPr>
                <w:rFonts w:ascii="Times New Roman" w:hAnsi="Times New Roman"/>
                <w:sz w:val="16"/>
                <w:szCs w:val="16"/>
              </w:rPr>
              <w:t>МРЗБСП</w:t>
            </w:r>
          </w:p>
        </w:tc>
        <w:tc>
          <w:tcPr>
            <w:tcW w:w="969" w:type="dxa"/>
          </w:tcPr>
          <w:p w14:paraId="7B538889" w14:textId="4FE42078" w:rsidR="00D32856" w:rsidRPr="00152D30" w:rsidRDefault="007D0295" w:rsidP="00D32856">
            <w:pPr>
              <w:rPr>
                <w:rFonts w:ascii="Times New Roman" w:hAnsi="Times New Roman"/>
                <w:sz w:val="16"/>
                <w:szCs w:val="16"/>
              </w:rPr>
            </w:pPr>
            <w:r w:rsidRPr="00152D30">
              <w:rPr>
                <w:rFonts w:ascii="Times New Roman" w:hAnsi="Times New Roman"/>
                <w:sz w:val="16"/>
                <w:szCs w:val="16"/>
                <w:lang w:val="sr-Cyrl-RS"/>
              </w:rPr>
              <w:t>1.</w:t>
            </w:r>
            <w:r w:rsidR="00D32856" w:rsidRPr="00152D30">
              <w:rPr>
                <w:rFonts w:ascii="Times New Roman" w:hAnsi="Times New Roman"/>
                <w:sz w:val="16"/>
                <w:szCs w:val="16"/>
                <w:lang w:val="sr-Cyrl-RS"/>
              </w:rPr>
              <w:t xml:space="preserve"> квартал 2022.</w:t>
            </w:r>
            <w:r w:rsidR="00D32856" w:rsidRPr="00152D30">
              <w:rPr>
                <w:rFonts w:ascii="Times New Roman" w:hAnsi="Times New Roman"/>
                <w:sz w:val="16"/>
                <w:szCs w:val="16"/>
              </w:rPr>
              <w:t xml:space="preserve"> и континуирано</w:t>
            </w:r>
          </w:p>
        </w:tc>
        <w:tc>
          <w:tcPr>
            <w:tcW w:w="2250" w:type="dxa"/>
          </w:tcPr>
          <w:p w14:paraId="4EA9E4BB" w14:textId="4C5A5CF6" w:rsidR="00D32856" w:rsidRPr="00152D30" w:rsidRDefault="00D32856" w:rsidP="00D32856">
            <w:pPr>
              <w:ind w:left="34"/>
              <w:rPr>
                <w:rFonts w:ascii="Times New Roman" w:hAnsi="Times New Roman"/>
                <w:sz w:val="16"/>
                <w:szCs w:val="16"/>
              </w:rPr>
            </w:pPr>
            <w:r w:rsidRPr="00152D30">
              <w:rPr>
                <w:rFonts w:ascii="Times New Roman" w:hAnsi="Times New Roman"/>
                <w:sz w:val="16"/>
                <w:szCs w:val="16"/>
              </w:rPr>
              <w:t>Као у 1.1.1.1</w:t>
            </w:r>
          </w:p>
        </w:tc>
        <w:tc>
          <w:tcPr>
            <w:tcW w:w="2880" w:type="dxa"/>
          </w:tcPr>
          <w:p w14:paraId="41AD36D6" w14:textId="77777777" w:rsidR="00D32856" w:rsidRPr="00152D30" w:rsidRDefault="00D32856" w:rsidP="00D32856">
            <w:pPr>
              <w:rPr>
                <w:rFonts w:ascii="Times New Roman" w:hAnsi="Times New Roman"/>
                <w:sz w:val="16"/>
                <w:szCs w:val="16"/>
                <w:lang w:val="ru-RU"/>
              </w:rPr>
            </w:pPr>
            <w:r w:rsidRPr="00152D30">
              <w:rPr>
                <w:rFonts w:ascii="Times New Roman" w:hAnsi="Times New Roman"/>
                <w:sz w:val="16"/>
                <w:szCs w:val="16"/>
                <w:lang w:val="ru-RU"/>
              </w:rPr>
              <w:t>Као у 1.1.1.3</w:t>
            </w:r>
          </w:p>
          <w:p w14:paraId="2D1D980B" w14:textId="298B72CF" w:rsidR="00D32856" w:rsidRPr="00152D30" w:rsidRDefault="007D0295" w:rsidP="00D32856">
            <w:pPr>
              <w:rPr>
                <w:rFonts w:ascii="Times New Roman" w:hAnsi="Times New Roman"/>
                <w:sz w:val="16"/>
                <w:szCs w:val="16"/>
                <w:lang w:val="ru-RU"/>
              </w:rPr>
            </w:pPr>
            <w:r w:rsidRPr="00152D30">
              <w:rPr>
                <w:rFonts w:ascii="Times New Roman" w:hAnsi="Times New Roman"/>
                <w:sz w:val="16"/>
                <w:szCs w:val="16"/>
                <w:lang w:val="ru-RU"/>
              </w:rPr>
              <w:t>- О</w:t>
            </w:r>
            <w:r w:rsidR="00D32856" w:rsidRPr="00152D30">
              <w:rPr>
                <w:rFonts w:ascii="Times New Roman" w:hAnsi="Times New Roman"/>
                <w:sz w:val="16"/>
                <w:szCs w:val="16"/>
                <w:lang w:val="ru-RU"/>
              </w:rPr>
              <w:t>буке, семинари и радионице државних службеника - до 30 по 4 обуке по 2</w:t>
            </w:r>
            <w:r w:rsidR="000324C3" w:rsidRPr="00152D30">
              <w:rPr>
                <w:rFonts w:ascii="Times New Roman" w:hAnsi="Times New Roman"/>
                <w:sz w:val="16"/>
                <w:szCs w:val="16"/>
                <w:lang w:val="ru-RU"/>
              </w:rPr>
              <w:t xml:space="preserve"> дана</w:t>
            </w:r>
            <w:r w:rsidR="00D32856" w:rsidRPr="00152D30">
              <w:rPr>
                <w:rFonts w:ascii="Times New Roman" w:hAnsi="Times New Roman"/>
                <w:sz w:val="16"/>
                <w:szCs w:val="16"/>
                <w:lang w:val="ru-RU"/>
              </w:rPr>
              <w:t xml:space="preserve"> </w:t>
            </w:r>
            <w:r w:rsidRPr="00152D30">
              <w:rPr>
                <w:rFonts w:ascii="Times New Roman" w:hAnsi="Times New Roman"/>
                <w:sz w:val="16"/>
                <w:szCs w:val="16"/>
                <w:lang w:val="ru-RU"/>
              </w:rPr>
              <w:t>у 2020.</w:t>
            </w:r>
          </w:p>
          <w:p w14:paraId="635EB1D7" w14:textId="30C5CE73" w:rsidR="00D32856" w:rsidRPr="00152D30" w:rsidRDefault="00D32856" w:rsidP="00D32856">
            <w:pPr>
              <w:rPr>
                <w:rFonts w:ascii="Times New Roman" w:hAnsi="Times New Roman"/>
                <w:sz w:val="16"/>
                <w:szCs w:val="16"/>
                <w:lang w:val="ru-RU"/>
              </w:rPr>
            </w:pPr>
            <w:r w:rsidRPr="00152D30">
              <w:rPr>
                <w:rFonts w:ascii="Times New Roman" w:hAnsi="Times New Roman"/>
                <w:sz w:val="16"/>
                <w:szCs w:val="16"/>
                <w:lang w:val="ru-RU"/>
              </w:rPr>
              <w:t xml:space="preserve">- обуке државних службеника – </w:t>
            </w:r>
            <w:r w:rsidR="007D0295" w:rsidRPr="00152D30">
              <w:rPr>
                <w:rFonts w:ascii="Times New Roman" w:hAnsi="Times New Roman"/>
                <w:sz w:val="16"/>
                <w:szCs w:val="16"/>
                <w:lang w:val="ru-RU"/>
              </w:rPr>
              <w:t xml:space="preserve">30 инспектора до </w:t>
            </w:r>
            <w:r w:rsidRPr="00152D30">
              <w:rPr>
                <w:rFonts w:ascii="Times New Roman" w:hAnsi="Times New Roman"/>
                <w:sz w:val="16"/>
                <w:szCs w:val="16"/>
                <w:lang w:val="ru-RU"/>
              </w:rPr>
              <w:t xml:space="preserve"> 4 обуке по 2 дана </w:t>
            </w:r>
            <w:r w:rsidR="000324C3" w:rsidRPr="00152D30">
              <w:rPr>
                <w:rFonts w:ascii="Times New Roman" w:hAnsi="Times New Roman"/>
                <w:sz w:val="16"/>
                <w:szCs w:val="16"/>
                <w:lang w:val="ru-RU"/>
              </w:rPr>
              <w:t>у 2022</w:t>
            </w:r>
            <w:r w:rsidR="007D0295" w:rsidRPr="00152D30">
              <w:rPr>
                <w:rFonts w:ascii="Times New Roman" w:hAnsi="Times New Roman"/>
                <w:sz w:val="16"/>
                <w:szCs w:val="16"/>
                <w:lang w:val="ru-RU"/>
              </w:rPr>
              <w:t>.</w:t>
            </w:r>
          </w:p>
          <w:p w14:paraId="42D968C3" w14:textId="2F8DD7FD" w:rsidR="00D32856" w:rsidRPr="00152D30" w:rsidRDefault="00D32856" w:rsidP="00D32856">
            <w:pPr>
              <w:rPr>
                <w:rFonts w:ascii="Times New Roman" w:hAnsi="Times New Roman"/>
                <w:sz w:val="16"/>
                <w:szCs w:val="16"/>
                <w:lang w:val="ru-RU"/>
              </w:rPr>
            </w:pPr>
            <w:r w:rsidRPr="00152D30">
              <w:rPr>
                <w:rFonts w:ascii="Times New Roman" w:hAnsi="Times New Roman"/>
                <w:sz w:val="16"/>
                <w:szCs w:val="16"/>
                <w:lang w:val="ru-RU"/>
              </w:rPr>
              <w:t xml:space="preserve">- семинари за социјалне партнере (један семинар квартално по 1 дан до 30 учесника по семинару у </w:t>
            </w:r>
            <w:r w:rsidR="000324C3" w:rsidRPr="00152D30">
              <w:rPr>
                <w:rFonts w:ascii="Times New Roman" w:hAnsi="Times New Roman"/>
                <w:sz w:val="16"/>
                <w:szCs w:val="16"/>
                <w:lang w:val="ru-RU"/>
              </w:rPr>
              <w:t>2022</w:t>
            </w:r>
            <w:r w:rsidR="007D0295" w:rsidRPr="00152D30">
              <w:rPr>
                <w:rFonts w:ascii="Times New Roman" w:hAnsi="Times New Roman"/>
                <w:sz w:val="16"/>
                <w:szCs w:val="16"/>
                <w:lang w:val="ru-RU"/>
              </w:rPr>
              <w:t>.</w:t>
            </w:r>
            <w:r w:rsidRPr="00152D30">
              <w:rPr>
                <w:rFonts w:ascii="Times New Roman" w:hAnsi="Times New Roman"/>
                <w:sz w:val="16"/>
                <w:szCs w:val="16"/>
                <w:lang w:val="ru-RU"/>
              </w:rPr>
              <w:t>)</w:t>
            </w:r>
          </w:p>
          <w:p w14:paraId="2994CAA5" w14:textId="7B7A4ADE" w:rsidR="00D32856" w:rsidRPr="00152D30" w:rsidRDefault="00D32856" w:rsidP="00D32856">
            <w:pPr>
              <w:rPr>
                <w:rFonts w:ascii="Times New Roman" w:hAnsi="Times New Roman"/>
                <w:sz w:val="16"/>
                <w:szCs w:val="16"/>
                <w:lang w:val="ru-RU"/>
              </w:rPr>
            </w:pPr>
            <w:r w:rsidRPr="00152D30">
              <w:rPr>
                <w:rFonts w:ascii="Times New Roman" w:hAnsi="Times New Roman"/>
                <w:sz w:val="16"/>
                <w:szCs w:val="16"/>
                <w:lang w:val="ru-RU"/>
              </w:rPr>
              <w:t>- обуке за арбитре и миритеље РАМРРС (један семинар квартално по 1 дан</w:t>
            </w:r>
            <w:r w:rsidR="007D0295" w:rsidRPr="00152D30">
              <w:rPr>
                <w:rFonts w:ascii="Times New Roman" w:hAnsi="Times New Roman"/>
                <w:sz w:val="16"/>
                <w:szCs w:val="16"/>
                <w:lang w:val="ru-RU"/>
              </w:rPr>
              <w:t>,</w:t>
            </w:r>
            <w:r w:rsidRPr="00152D30">
              <w:rPr>
                <w:rFonts w:ascii="Times New Roman" w:hAnsi="Times New Roman"/>
                <w:sz w:val="16"/>
                <w:szCs w:val="16"/>
                <w:lang w:val="ru-RU"/>
              </w:rPr>
              <w:t xml:space="preserve"> до 30 учесника по семинару у </w:t>
            </w:r>
            <w:r w:rsidR="000324C3" w:rsidRPr="00152D30">
              <w:rPr>
                <w:rFonts w:ascii="Times New Roman" w:hAnsi="Times New Roman"/>
                <w:sz w:val="16"/>
                <w:szCs w:val="16"/>
                <w:lang w:val="ru-RU"/>
              </w:rPr>
              <w:t>2022</w:t>
            </w:r>
            <w:r w:rsidR="007D0295" w:rsidRPr="00152D30">
              <w:rPr>
                <w:rFonts w:ascii="Times New Roman" w:hAnsi="Times New Roman"/>
                <w:sz w:val="16"/>
                <w:szCs w:val="16"/>
                <w:lang w:val="ru-RU"/>
              </w:rPr>
              <w:t>.)</w:t>
            </w:r>
          </w:p>
          <w:p w14:paraId="4C2EF28F" w14:textId="123C58A3" w:rsidR="00D32856" w:rsidRPr="00152D30" w:rsidRDefault="00D32856" w:rsidP="00D32856">
            <w:pPr>
              <w:rPr>
                <w:rFonts w:ascii="Times New Roman" w:hAnsi="Times New Roman"/>
                <w:sz w:val="16"/>
                <w:szCs w:val="16"/>
                <w:lang w:val="ru-RU"/>
              </w:rPr>
            </w:pPr>
            <w:r w:rsidRPr="00152D30">
              <w:rPr>
                <w:rFonts w:ascii="Times New Roman" w:hAnsi="Times New Roman"/>
                <w:sz w:val="16"/>
                <w:szCs w:val="16"/>
                <w:lang w:val="ru-RU"/>
              </w:rPr>
              <w:t>- округли столови за судије и стручну јавност (једа</w:t>
            </w:r>
            <w:r w:rsidR="007D0295" w:rsidRPr="00152D30">
              <w:rPr>
                <w:rFonts w:ascii="Times New Roman" w:hAnsi="Times New Roman"/>
                <w:sz w:val="16"/>
                <w:szCs w:val="16"/>
                <w:lang w:val="ru-RU"/>
              </w:rPr>
              <w:t xml:space="preserve">н округли  сто по 1 дан, </w:t>
            </w:r>
            <w:r w:rsidRPr="00152D30">
              <w:rPr>
                <w:rFonts w:ascii="Times New Roman" w:hAnsi="Times New Roman"/>
                <w:sz w:val="16"/>
                <w:szCs w:val="16"/>
                <w:lang w:val="ru-RU"/>
              </w:rPr>
              <w:t>до 30 учесника по округлом столу</w:t>
            </w:r>
            <w:r w:rsidR="007D0295" w:rsidRPr="00152D30">
              <w:rPr>
                <w:rFonts w:ascii="Times New Roman" w:hAnsi="Times New Roman"/>
                <w:sz w:val="16"/>
                <w:szCs w:val="16"/>
                <w:lang w:val="ru-RU"/>
              </w:rPr>
              <w:t xml:space="preserve">,  у 2020 .један округли сто </w:t>
            </w:r>
            <w:r w:rsidRPr="00152D30">
              <w:rPr>
                <w:rFonts w:ascii="Times New Roman" w:hAnsi="Times New Roman"/>
                <w:sz w:val="16"/>
                <w:szCs w:val="16"/>
                <w:lang w:val="ru-RU"/>
              </w:rPr>
              <w:t xml:space="preserve"> и 4 у 2021</w:t>
            </w:r>
            <w:r w:rsidR="007D0295" w:rsidRPr="00152D30">
              <w:rPr>
                <w:rFonts w:ascii="Times New Roman" w:hAnsi="Times New Roman"/>
                <w:sz w:val="16"/>
                <w:szCs w:val="16"/>
                <w:lang w:val="ru-RU"/>
              </w:rPr>
              <w:t>.</w:t>
            </w:r>
            <w:r w:rsidRPr="00152D30">
              <w:rPr>
                <w:rFonts w:ascii="Times New Roman" w:hAnsi="Times New Roman"/>
                <w:sz w:val="16"/>
                <w:szCs w:val="16"/>
                <w:lang w:val="ru-RU"/>
              </w:rPr>
              <w:t>)</w:t>
            </w:r>
          </w:p>
          <w:p w14:paraId="4E9A6FBE" w14:textId="321F1D65" w:rsidR="00D32856" w:rsidRPr="00152D30" w:rsidRDefault="00CE2C31" w:rsidP="00CE2C31">
            <w:pPr>
              <w:rPr>
                <w:rFonts w:ascii="Times New Roman" w:hAnsi="Times New Roman"/>
                <w:sz w:val="16"/>
                <w:szCs w:val="16"/>
                <w:lang w:val="ru-RU"/>
              </w:rPr>
            </w:pPr>
            <w:r w:rsidRPr="00152D30">
              <w:rPr>
                <w:rFonts w:ascii="Times New Roman" w:hAnsi="Times New Roman"/>
                <w:sz w:val="16"/>
                <w:szCs w:val="16"/>
                <w:lang w:val="ru-RU"/>
              </w:rPr>
              <w:t xml:space="preserve">- 1 експерт ТАЕКС, </w:t>
            </w:r>
            <w:r w:rsidR="00D32856" w:rsidRPr="00152D30">
              <w:rPr>
                <w:rFonts w:ascii="Times New Roman" w:hAnsi="Times New Roman"/>
                <w:sz w:val="16"/>
                <w:szCs w:val="16"/>
                <w:lang w:val="ru-RU"/>
              </w:rPr>
              <w:t xml:space="preserve">5 радних дана у 2021. </w:t>
            </w:r>
          </w:p>
        </w:tc>
        <w:tc>
          <w:tcPr>
            <w:tcW w:w="1080" w:type="dxa"/>
          </w:tcPr>
          <w:p w14:paraId="15BDB886" w14:textId="148C659C" w:rsidR="00D32856" w:rsidRPr="00152D30" w:rsidRDefault="00D32856" w:rsidP="00D32856">
            <w:pPr>
              <w:ind w:left="34"/>
              <w:rPr>
                <w:rFonts w:ascii="Times New Roman" w:hAnsi="Times New Roman"/>
                <w:sz w:val="16"/>
                <w:szCs w:val="16"/>
              </w:rPr>
            </w:pPr>
            <w:r w:rsidRPr="00152D30">
              <w:rPr>
                <w:rFonts w:ascii="Times New Roman" w:hAnsi="Times New Roman"/>
                <w:sz w:val="16"/>
                <w:szCs w:val="16"/>
              </w:rPr>
              <w:t>Као у 1.1.1.2</w:t>
            </w:r>
          </w:p>
        </w:tc>
        <w:tc>
          <w:tcPr>
            <w:tcW w:w="1980" w:type="dxa"/>
          </w:tcPr>
          <w:p w14:paraId="6185660D" w14:textId="77777777" w:rsidR="00D32856" w:rsidRPr="00152D30" w:rsidRDefault="00D32856" w:rsidP="00D32856">
            <w:pPr>
              <w:rPr>
                <w:rFonts w:ascii="Times New Roman" w:hAnsi="Times New Roman"/>
                <w:sz w:val="16"/>
                <w:szCs w:val="16"/>
                <w:lang w:val="ru-RU"/>
              </w:rPr>
            </w:pPr>
            <w:r w:rsidRPr="00152D30">
              <w:rPr>
                <w:rFonts w:ascii="Times New Roman" w:hAnsi="Times New Roman"/>
                <w:sz w:val="16"/>
                <w:szCs w:val="16"/>
                <w:lang w:val="ru-RU"/>
              </w:rPr>
              <w:t xml:space="preserve">Буџет РС укупно </w:t>
            </w:r>
            <w:r w:rsidR="00980460" w:rsidRPr="00152D30">
              <w:rPr>
                <w:rFonts w:ascii="Times New Roman" w:hAnsi="Times New Roman"/>
                <w:sz w:val="16"/>
                <w:szCs w:val="16"/>
                <w:lang w:val="ru-RU"/>
              </w:rPr>
              <w:t xml:space="preserve">8.200 </w:t>
            </w:r>
            <w:r w:rsidRPr="00152D30">
              <w:rPr>
                <w:rFonts w:ascii="Times New Roman" w:hAnsi="Times New Roman"/>
                <w:sz w:val="16"/>
                <w:szCs w:val="16"/>
                <w:lang w:val="ru-RU"/>
              </w:rPr>
              <w:t>€, све у 2022.</w:t>
            </w:r>
          </w:p>
          <w:p w14:paraId="7EB05A12" w14:textId="77777777" w:rsidR="0072351F" w:rsidRPr="00152D30" w:rsidRDefault="0072351F" w:rsidP="0072351F">
            <w:pPr>
              <w:rPr>
                <w:rFonts w:ascii="Times New Roman" w:hAnsi="Times New Roman"/>
                <w:sz w:val="16"/>
                <w:szCs w:val="16"/>
                <w:lang w:val="sr-Cyrl-RS"/>
              </w:rPr>
            </w:pPr>
            <w:r w:rsidRPr="00152D30">
              <w:rPr>
                <w:rFonts w:ascii="Times New Roman" w:hAnsi="Times New Roman"/>
                <w:sz w:val="16"/>
                <w:szCs w:val="16"/>
                <w:lang w:val="sr-Cyrl-RS"/>
              </w:rPr>
              <w:t xml:space="preserve">2020: 0 </w:t>
            </w:r>
            <w:r w:rsidRPr="00152D30">
              <w:rPr>
                <w:rFonts w:ascii="Times New Roman" w:hAnsi="Times New Roman"/>
                <w:sz w:val="16"/>
                <w:szCs w:val="16"/>
                <w:lang w:val="ru-RU"/>
              </w:rPr>
              <w:t>РСД</w:t>
            </w:r>
          </w:p>
          <w:p w14:paraId="4E7C6185" w14:textId="77777777" w:rsidR="0072351F" w:rsidRPr="00152D30" w:rsidRDefault="0072351F" w:rsidP="0072351F">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14B60442" w14:textId="5BD9684A" w:rsidR="0072351F" w:rsidRPr="00152D30" w:rsidRDefault="0072351F" w:rsidP="0072351F">
            <w:pPr>
              <w:rPr>
                <w:rFonts w:ascii="Times New Roman" w:hAnsi="Times New Roman"/>
                <w:sz w:val="16"/>
                <w:szCs w:val="16"/>
                <w:lang w:val="ru-RU"/>
              </w:rPr>
            </w:pPr>
            <w:r w:rsidRPr="00152D30">
              <w:rPr>
                <w:rFonts w:ascii="Times New Roman" w:hAnsi="Times New Roman"/>
                <w:sz w:val="16"/>
                <w:szCs w:val="16"/>
                <w:lang w:val="sr-Cyrl-RS"/>
              </w:rPr>
              <w:t xml:space="preserve">2022: </w:t>
            </w:r>
            <w:r w:rsidR="008238E9" w:rsidRPr="00152D30">
              <w:rPr>
                <w:rFonts w:ascii="Times New Roman" w:hAnsi="Times New Roman"/>
                <w:sz w:val="16"/>
                <w:szCs w:val="16"/>
                <w:lang w:val="ru-RU"/>
              </w:rPr>
              <w:t>96</w:t>
            </w:r>
            <w:r w:rsidR="00AA4F69" w:rsidRPr="00152D30">
              <w:rPr>
                <w:rFonts w:ascii="Times New Roman" w:hAnsi="Times New Roman"/>
                <w:sz w:val="16"/>
                <w:szCs w:val="16"/>
              </w:rPr>
              <w:t>7</w:t>
            </w:r>
            <w:r w:rsidR="008238E9" w:rsidRPr="00152D30">
              <w:rPr>
                <w:rFonts w:ascii="Times New Roman" w:hAnsi="Times New Roman"/>
                <w:sz w:val="16"/>
                <w:szCs w:val="16"/>
                <w:lang w:val="ru-RU"/>
              </w:rPr>
              <w:t>.</w:t>
            </w:r>
            <w:r w:rsidR="00AA4F69" w:rsidRPr="00152D30">
              <w:rPr>
                <w:rFonts w:ascii="Times New Roman" w:hAnsi="Times New Roman"/>
                <w:sz w:val="16"/>
                <w:szCs w:val="16"/>
              </w:rPr>
              <w:t>600</w:t>
            </w:r>
            <w:r w:rsidR="008238E9" w:rsidRPr="00152D30">
              <w:rPr>
                <w:rFonts w:ascii="Times New Roman" w:hAnsi="Times New Roman"/>
                <w:sz w:val="16"/>
                <w:szCs w:val="16"/>
                <w:lang w:val="ru-RU"/>
              </w:rPr>
              <w:t xml:space="preserve"> </w:t>
            </w:r>
            <w:r w:rsidRPr="00152D30">
              <w:rPr>
                <w:rFonts w:ascii="Times New Roman" w:hAnsi="Times New Roman"/>
                <w:sz w:val="16"/>
                <w:szCs w:val="16"/>
                <w:lang w:val="ru-RU"/>
              </w:rPr>
              <w:t>РСД</w:t>
            </w:r>
          </w:p>
          <w:p w14:paraId="2A5CA0C2" w14:textId="0F80F6B6" w:rsidR="0072351F" w:rsidRPr="00152D30" w:rsidRDefault="0072351F" w:rsidP="00D32856">
            <w:pPr>
              <w:rPr>
                <w:rFonts w:ascii="Times New Roman" w:hAnsi="Times New Roman"/>
                <w:sz w:val="16"/>
                <w:szCs w:val="16"/>
                <w:lang w:val="ru-RU"/>
              </w:rPr>
            </w:pPr>
          </w:p>
        </w:tc>
        <w:tc>
          <w:tcPr>
            <w:tcW w:w="1980" w:type="dxa"/>
          </w:tcPr>
          <w:p w14:paraId="6E7783EC" w14:textId="77777777" w:rsidR="00D32856" w:rsidRPr="00152D30" w:rsidRDefault="00D32856" w:rsidP="00D32856">
            <w:pPr>
              <w:ind w:left="34"/>
              <w:rPr>
                <w:rFonts w:ascii="Times New Roman" w:hAnsi="Times New Roman"/>
                <w:sz w:val="16"/>
                <w:szCs w:val="16"/>
                <w:lang w:val="ru-RU"/>
              </w:rPr>
            </w:pPr>
            <w:r w:rsidRPr="00152D30">
              <w:rPr>
                <w:rFonts w:ascii="Times New Roman" w:hAnsi="Times New Roman"/>
                <w:sz w:val="16"/>
                <w:szCs w:val="16"/>
                <w:lang w:val="ru-RU"/>
              </w:rPr>
              <w:t>Донаторска средства укупно 2.250 €, све у 2022.</w:t>
            </w:r>
          </w:p>
          <w:p w14:paraId="1EC82401" w14:textId="77777777" w:rsidR="0072351F" w:rsidRPr="00152D30" w:rsidRDefault="0072351F" w:rsidP="0072351F">
            <w:pPr>
              <w:rPr>
                <w:rFonts w:ascii="Times New Roman" w:hAnsi="Times New Roman"/>
                <w:sz w:val="16"/>
                <w:szCs w:val="16"/>
                <w:lang w:val="sr-Cyrl-RS"/>
              </w:rPr>
            </w:pPr>
            <w:r w:rsidRPr="00152D30">
              <w:rPr>
                <w:rFonts w:ascii="Times New Roman" w:hAnsi="Times New Roman"/>
                <w:sz w:val="16"/>
                <w:szCs w:val="16"/>
                <w:lang w:val="sr-Cyrl-RS"/>
              </w:rPr>
              <w:t xml:space="preserve">2020: 0 </w:t>
            </w:r>
            <w:r w:rsidRPr="00152D30">
              <w:rPr>
                <w:rFonts w:ascii="Times New Roman" w:hAnsi="Times New Roman"/>
                <w:sz w:val="16"/>
                <w:szCs w:val="16"/>
                <w:lang w:val="ru-RU"/>
              </w:rPr>
              <w:t>РСД</w:t>
            </w:r>
          </w:p>
          <w:p w14:paraId="7F1A02AA" w14:textId="77777777" w:rsidR="0072351F" w:rsidRPr="00152D30" w:rsidRDefault="0072351F" w:rsidP="0072351F">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23E53ED4" w14:textId="52FA31B9" w:rsidR="0072351F" w:rsidRPr="00152D30" w:rsidRDefault="0072351F" w:rsidP="0072351F">
            <w:pPr>
              <w:rPr>
                <w:rFonts w:ascii="Times New Roman" w:hAnsi="Times New Roman"/>
                <w:sz w:val="16"/>
                <w:szCs w:val="16"/>
                <w:lang w:val="ru-RU"/>
              </w:rPr>
            </w:pPr>
            <w:r w:rsidRPr="00152D30">
              <w:rPr>
                <w:rFonts w:ascii="Times New Roman" w:hAnsi="Times New Roman"/>
                <w:sz w:val="16"/>
                <w:szCs w:val="16"/>
                <w:lang w:val="sr-Cyrl-RS"/>
              </w:rPr>
              <w:t xml:space="preserve">2022: </w:t>
            </w:r>
            <w:r w:rsidR="00AA4F69" w:rsidRPr="00152D30">
              <w:rPr>
                <w:rFonts w:ascii="Times New Roman" w:hAnsi="Times New Roman"/>
                <w:sz w:val="16"/>
                <w:szCs w:val="16"/>
                <w:lang w:val="sr-Cyrl-RS"/>
              </w:rPr>
              <w:t>265.500</w:t>
            </w:r>
            <w:r w:rsidR="00AA4F69" w:rsidRPr="00152D30">
              <w:rPr>
                <w:rFonts w:ascii="Times New Roman" w:hAnsi="Times New Roman"/>
                <w:sz w:val="16"/>
                <w:szCs w:val="16"/>
              </w:rPr>
              <w:t xml:space="preserve"> </w:t>
            </w:r>
            <w:r w:rsidR="008238E9" w:rsidRPr="00152D30">
              <w:rPr>
                <w:rFonts w:ascii="Times New Roman" w:hAnsi="Times New Roman"/>
                <w:sz w:val="16"/>
                <w:szCs w:val="16"/>
                <w:lang w:val="sr-Cyrl-RS"/>
              </w:rPr>
              <w:t xml:space="preserve"> </w:t>
            </w:r>
            <w:r w:rsidRPr="00152D30">
              <w:rPr>
                <w:rFonts w:ascii="Times New Roman" w:hAnsi="Times New Roman"/>
                <w:sz w:val="16"/>
                <w:szCs w:val="16"/>
                <w:lang w:val="ru-RU"/>
              </w:rPr>
              <w:t>РСД</w:t>
            </w:r>
          </w:p>
          <w:p w14:paraId="3E8FEF2B" w14:textId="6A26D2F2" w:rsidR="0072351F" w:rsidRPr="00152D30" w:rsidRDefault="0072351F" w:rsidP="00D32856">
            <w:pPr>
              <w:ind w:left="34"/>
              <w:rPr>
                <w:rFonts w:ascii="Times New Roman" w:hAnsi="Times New Roman"/>
                <w:iCs/>
                <w:sz w:val="16"/>
                <w:szCs w:val="16"/>
                <w:lang w:val="ru-RU" w:eastAsia="en-GB"/>
              </w:rPr>
            </w:pPr>
          </w:p>
        </w:tc>
      </w:tr>
      <w:tr w:rsidR="00AA4F69" w:rsidRPr="00152D30" w14:paraId="16D51FA2" w14:textId="77777777" w:rsidTr="00AA4F69">
        <w:trPr>
          <w:trHeight w:val="2692"/>
        </w:trPr>
        <w:tc>
          <w:tcPr>
            <w:tcW w:w="828" w:type="dxa"/>
          </w:tcPr>
          <w:p w14:paraId="02761E02" w14:textId="258BA3E5" w:rsidR="00D32856" w:rsidRPr="00152D30" w:rsidRDefault="00D32856" w:rsidP="00D32856">
            <w:pPr>
              <w:rPr>
                <w:rFonts w:ascii="Times New Roman" w:hAnsi="Times New Roman"/>
                <w:sz w:val="16"/>
                <w:szCs w:val="16"/>
              </w:rPr>
            </w:pPr>
            <w:r w:rsidRPr="00152D30">
              <w:rPr>
                <w:rFonts w:ascii="Times New Roman" w:hAnsi="Times New Roman"/>
                <w:sz w:val="16"/>
                <w:szCs w:val="16"/>
              </w:rPr>
              <w:t>1.3.</w:t>
            </w:r>
            <w:r w:rsidR="00317B22" w:rsidRPr="00152D30">
              <w:rPr>
                <w:rFonts w:ascii="Times New Roman" w:hAnsi="Times New Roman"/>
                <w:sz w:val="16"/>
                <w:szCs w:val="16"/>
              </w:rPr>
              <w:t>7.4</w:t>
            </w:r>
          </w:p>
        </w:tc>
        <w:tc>
          <w:tcPr>
            <w:tcW w:w="2541" w:type="dxa"/>
          </w:tcPr>
          <w:p w14:paraId="618CA334" w14:textId="6B5DF547" w:rsidR="00D32856" w:rsidRPr="00152D30" w:rsidRDefault="00D32856" w:rsidP="00D32856">
            <w:pPr>
              <w:rPr>
                <w:rFonts w:ascii="Times New Roman" w:hAnsi="Times New Roman"/>
                <w:sz w:val="16"/>
                <w:szCs w:val="16"/>
                <w:lang w:val="ru-RU"/>
              </w:rPr>
            </w:pPr>
            <w:r w:rsidRPr="00152D30">
              <w:rPr>
                <w:rFonts w:ascii="Times New Roman" w:hAnsi="Times New Roman"/>
                <w:sz w:val="16"/>
                <w:szCs w:val="16"/>
                <w:lang w:val="ru-RU"/>
              </w:rPr>
              <w:t>Имплементација Закона о раду у делу који се односи на права запослених у случају промене послодавца, ради уједначеног поступања послодаваца и запослених у примени одредаба Закона, кроз:</w:t>
            </w:r>
          </w:p>
          <w:p w14:paraId="28874236" w14:textId="77777777" w:rsidR="00D32856" w:rsidRPr="00152D30" w:rsidRDefault="00D32856" w:rsidP="00D32856">
            <w:pPr>
              <w:rPr>
                <w:rFonts w:ascii="Times New Roman" w:hAnsi="Times New Roman"/>
                <w:sz w:val="16"/>
                <w:szCs w:val="16"/>
                <w:lang w:val="sr-Latn-CS"/>
              </w:rPr>
            </w:pPr>
            <w:r w:rsidRPr="00152D30">
              <w:rPr>
                <w:rFonts w:ascii="Times New Roman" w:hAnsi="Times New Roman"/>
                <w:sz w:val="16"/>
                <w:szCs w:val="16"/>
                <w:lang w:val="sr-Latn-CS"/>
              </w:rPr>
              <w:t>а) одржавање обука, семин</w:t>
            </w:r>
            <w:r w:rsidRPr="00152D30">
              <w:rPr>
                <w:rFonts w:ascii="Times New Roman" w:hAnsi="Times New Roman"/>
                <w:sz w:val="16"/>
                <w:szCs w:val="16"/>
                <w:lang w:val="ru-RU"/>
              </w:rPr>
              <w:t>а</w:t>
            </w:r>
            <w:r w:rsidRPr="00152D30">
              <w:rPr>
                <w:rFonts w:ascii="Times New Roman" w:hAnsi="Times New Roman"/>
                <w:sz w:val="16"/>
                <w:szCs w:val="16"/>
                <w:lang w:val="sr-Latn-CS"/>
              </w:rPr>
              <w:t>ра и радионица за инспекторе</w:t>
            </w:r>
          </w:p>
          <w:p w14:paraId="6803E2FD" w14:textId="05E24CF9" w:rsidR="00D32856" w:rsidRPr="00152D30" w:rsidRDefault="00D32856" w:rsidP="00D32856">
            <w:pPr>
              <w:rPr>
                <w:rFonts w:ascii="Times New Roman" w:hAnsi="Times New Roman"/>
                <w:sz w:val="16"/>
                <w:szCs w:val="16"/>
                <w:lang w:val="sr-Latn-CS"/>
              </w:rPr>
            </w:pPr>
            <w:r w:rsidRPr="00152D30">
              <w:rPr>
                <w:rFonts w:ascii="Times New Roman" w:hAnsi="Times New Roman"/>
                <w:sz w:val="16"/>
                <w:szCs w:val="16"/>
                <w:lang w:val="sr-Latn-CS"/>
              </w:rPr>
              <w:t>б)</w:t>
            </w:r>
            <w:r w:rsidRPr="00152D30">
              <w:rPr>
                <w:rFonts w:ascii="Times New Roman" w:hAnsi="Times New Roman"/>
                <w:sz w:val="16"/>
                <w:szCs w:val="16"/>
                <w:lang w:val="ru-RU"/>
              </w:rPr>
              <w:t xml:space="preserve"> </w:t>
            </w:r>
            <w:r w:rsidR="000526F2" w:rsidRPr="00152D30">
              <w:rPr>
                <w:rFonts w:ascii="Times New Roman" w:hAnsi="Times New Roman"/>
                <w:sz w:val="16"/>
                <w:szCs w:val="16"/>
                <w:lang w:val="sr-Latn-CS"/>
              </w:rPr>
              <w:t>надзор</w:t>
            </w:r>
            <w:r w:rsidR="000526F2" w:rsidRPr="00152D30">
              <w:rPr>
                <w:rFonts w:ascii="Times New Roman" w:hAnsi="Times New Roman"/>
                <w:sz w:val="16"/>
                <w:szCs w:val="16"/>
                <w:lang w:val="sr-Cyrl-RS"/>
              </w:rPr>
              <w:t>е</w:t>
            </w:r>
            <w:r w:rsidRPr="00152D30">
              <w:rPr>
                <w:rFonts w:ascii="Times New Roman" w:hAnsi="Times New Roman"/>
                <w:sz w:val="16"/>
                <w:szCs w:val="16"/>
                <w:lang w:val="sr-Latn-CS"/>
              </w:rPr>
              <w:t xml:space="preserve"> по службеној дужности и по захтеву странака</w:t>
            </w:r>
          </w:p>
          <w:p w14:paraId="7827E7C9" w14:textId="77777777" w:rsidR="00D32856" w:rsidRPr="00152D30" w:rsidRDefault="00D32856" w:rsidP="00D32856">
            <w:pPr>
              <w:rPr>
                <w:rFonts w:ascii="Times New Roman" w:hAnsi="Times New Roman"/>
                <w:sz w:val="16"/>
                <w:szCs w:val="16"/>
                <w:lang w:val="sr-Latn-CS"/>
              </w:rPr>
            </w:pPr>
            <w:r w:rsidRPr="00152D30">
              <w:rPr>
                <w:rFonts w:ascii="Times New Roman" w:hAnsi="Times New Roman"/>
                <w:sz w:val="16"/>
                <w:szCs w:val="16"/>
                <w:lang w:val="sr-Latn-CS"/>
              </w:rPr>
              <w:t>ц)</w:t>
            </w:r>
            <w:r w:rsidRPr="00152D30">
              <w:rPr>
                <w:rFonts w:ascii="Times New Roman" w:hAnsi="Times New Roman"/>
                <w:sz w:val="16"/>
                <w:szCs w:val="16"/>
                <w:lang w:val="ru-RU"/>
              </w:rPr>
              <w:t xml:space="preserve"> </w:t>
            </w:r>
            <w:r w:rsidRPr="00152D30">
              <w:rPr>
                <w:rFonts w:ascii="Times New Roman" w:hAnsi="Times New Roman"/>
                <w:sz w:val="16"/>
                <w:szCs w:val="16"/>
                <w:lang w:val="sr-Latn-CS"/>
              </w:rPr>
              <w:t>превентивно поступање Инспекције рада</w:t>
            </w:r>
          </w:p>
          <w:p w14:paraId="32E38749" w14:textId="190ED60E" w:rsidR="00D32856" w:rsidRPr="00152D30" w:rsidRDefault="00D32856" w:rsidP="00D32856">
            <w:pPr>
              <w:rPr>
                <w:rFonts w:ascii="Times New Roman" w:hAnsi="Times New Roman"/>
                <w:sz w:val="16"/>
                <w:szCs w:val="16"/>
                <w:lang w:val="ru-RU"/>
              </w:rPr>
            </w:pPr>
            <w:r w:rsidRPr="00152D30">
              <w:rPr>
                <w:rFonts w:ascii="Times New Roman" w:hAnsi="Times New Roman"/>
                <w:sz w:val="16"/>
                <w:szCs w:val="16"/>
                <w:lang w:val="sr-Latn-CS"/>
              </w:rPr>
              <w:t>д)</w:t>
            </w:r>
            <w:r w:rsidRPr="00152D30">
              <w:rPr>
                <w:rFonts w:ascii="Times New Roman" w:hAnsi="Times New Roman"/>
                <w:sz w:val="16"/>
                <w:szCs w:val="16"/>
                <w:lang w:val="ru-RU"/>
              </w:rPr>
              <w:t xml:space="preserve"> </w:t>
            </w:r>
            <w:r w:rsidR="000526F2" w:rsidRPr="00152D30">
              <w:rPr>
                <w:rFonts w:ascii="Times New Roman" w:hAnsi="Times New Roman"/>
                <w:sz w:val="16"/>
                <w:szCs w:val="16"/>
                <w:lang w:val="sr-Latn-CS"/>
              </w:rPr>
              <w:t>сарадњ</w:t>
            </w:r>
            <w:r w:rsidR="000526F2" w:rsidRPr="00152D30">
              <w:rPr>
                <w:rFonts w:ascii="Times New Roman" w:hAnsi="Times New Roman"/>
                <w:sz w:val="16"/>
                <w:szCs w:val="16"/>
                <w:lang w:val="sr-Cyrl-RS"/>
              </w:rPr>
              <w:t>е</w:t>
            </w:r>
            <w:r w:rsidRPr="00152D30">
              <w:rPr>
                <w:rFonts w:ascii="Times New Roman" w:hAnsi="Times New Roman"/>
                <w:sz w:val="16"/>
                <w:szCs w:val="16"/>
                <w:lang w:val="sr-Latn-CS"/>
              </w:rPr>
              <w:t xml:space="preserve"> са социјалним партнерима </w:t>
            </w:r>
          </w:p>
        </w:tc>
        <w:tc>
          <w:tcPr>
            <w:tcW w:w="1710" w:type="dxa"/>
            <w:gridSpan w:val="2"/>
          </w:tcPr>
          <w:p w14:paraId="4ADB70B6" w14:textId="77777777" w:rsidR="002C7BB8" w:rsidRPr="00152D30" w:rsidRDefault="002C7BB8" w:rsidP="002C7BB8">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5DC9C865" w14:textId="06F3D5FA" w:rsidR="00D32856" w:rsidRPr="00152D30" w:rsidRDefault="00D32856" w:rsidP="00D32856">
            <w:pPr>
              <w:rPr>
                <w:rFonts w:ascii="Times New Roman" w:hAnsi="Times New Roman"/>
                <w:sz w:val="16"/>
                <w:szCs w:val="16"/>
                <w:lang w:val="ru-RU"/>
              </w:rPr>
            </w:pPr>
            <w:r w:rsidRPr="00152D30">
              <w:rPr>
                <w:rFonts w:ascii="Times New Roman" w:hAnsi="Times New Roman"/>
                <w:sz w:val="16"/>
                <w:szCs w:val="16"/>
                <w:lang w:val="ru-RU"/>
              </w:rPr>
              <w:t>Инспекторат за рад</w:t>
            </w:r>
          </w:p>
        </w:tc>
        <w:tc>
          <w:tcPr>
            <w:tcW w:w="969" w:type="dxa"/>
          </w:tcPr>
          <w:p w14:paraId="2119B278" w14:textId="046BB78C" w:rsidR="00D32856" w:rsidRPr="00152D30" w:rsidRDefault="00F7436C" w:rsidP="00D32856">
            <w:pPr>
              <w:rPr>
                <w:rFonts w:ascii="Times New Roman" w:hAnsi="Times New Roman"/>
                <w:sz w:val="16"/>
                <w:szCs w:val="16"/>
              </w:rPr>
            </w:pPr>
            <w:r w:rsidRPr="00152D30">
              <w:rPr>
                <w:rFonts w:ascii="Times New Roman" w:hAnsi="Times New Roman"/>
                <w:sz w:val="16"/>
                <w:szCs w:val="16"/>
                <w:lang w:val="sr-Cyrl-RS"/>
              </w:rPr>
              <w:t>1.</w:t>
            </w:r>
            <w:r w:rsidR="00D32856" w:rsidRPr="00152D30">
              <w:rPr>
                <w:rFonts w:ascii="Times New Roman" w:hAnsi="Times New Roman"/>
                <w:sz w:val="16"/>
                <w:szCs w:val="16"/>
              </w:rPr>
              <w:t xml:space="preserve"> квартал</w:t>
            </w:r>
            <w:r w:rsidR="00D32856" w:rsidRPr="00152D30">
              <w:rPr>
                <w:rFonts w:ascii="Times New Roman" w:hAnsi="Times New Roman"/>
                <w:sz w:val="16"/>
                <w:szCs w:val="16"/>
                <w:lang w:val="sr-Cyrl-RS"/>
              </w:rPr>
              <w:t xml:space="preserve"> 2022.</w:t>
            </w:r>
          </w:p>
        </w:tc>
        <w:tc>
          <w:tcPr>
            <w:tcW w:w="2250" w:type="dxa"/>
          </w:tcPr>
          <w:p w14:paraId="71E06F05" w14:textId="534953E4" w:rsidR="00D32856" w:rsidRPr="00152D30" w:rsidRDefault="00D32856" w:rsidP="00D32856">
            <w:pPr>
              <w:ind w:left="34"/>
              <w:rPr>
                <w:rFonts w:ascii="Times New Roman" w:hAnsi="Times New Roman"/>
                <w:sz w:val="16"/>
                <w:szCs w:val="16"/>
              </w:rPr>
            </w:pPr>
            <w:r w:rsidRPr="00152D30">
              <w:rPr>
                <w:rFonts w:ascii="Times New Roman" w:hAnsi="Times New Roman"/>
                <w:sz w:val="16"/>
                <w:szCs w:val="16"/>
              </w:rPr>
              <w:t>Као у 1.1.1.4</w:t>
            </w:r>
          </w:p>
        </w:tc>
        <w:tc>
          <w:tcPr>
            <w:tcW w:w="2880" w:type="dxa"/>
          </w:tcPr>
          <w:p w14:paraId="4A101351" w14:textId="3F244538" w:rsidR="00D32856" w:rsidRPr="00152D30" w:rsidRDefault="00D32856" w:rsidP="00D32856">
            <w:pPr>
              <w:rPr>
                <w:rFonts w:ascii="Times New Roman" w:hAnsi="Times New Roman"/>
                <w:sz w:val="16"/>
                <w:szCs w:val="16"/>
                <w:lang w:val="ru-RU"/>
              </w:rPr>
            </w:pPr>
            <w:r w:rsidRPr="00152D30">
              <w:rPr>
                <w:rFonts w:ascii="Times New Roman" w:hAnsi="Times New Roman"/>
                <w:sz w:val="16"/>
                <w:szCs w:val="16"/>
                <w:lang w:val="ru-RU"/>
              </w:rPr>
              <w:t>Као у 1.1.1.4</w:t>
            </w:r>
          </w:p>
        </w:tc>
        <w:tc>
          <w:tcPr>
            <w:tcW w:w="1080" w:type="dxa"/>
          </w:tcPr>
          <w:p w14:paraId="65C1F80B" w14:textId="6D8044B1" w:rsidR="00D32856" w:rsidRPr="00152D30" w:rsidRDefault="00D32856" w:rsidP="00D32856">
            <w:pPr>
              <w:ind w:left="34"/>
              <w:rPr>
                <w:rFonts w:ascii="Times New Roman" w:hAnsi="Times New Roman"/>
                <w:sz w:val="16"/>
                <w:szCs w:val="16"/>
              </w:rPr>
            </w:pPr>
            <w:r w:rsidRPr="00152D30">
              <w:rPr>
                <w:rFonts w:ascii="Times New Roman" w:hAnsi="Times New Roman"/>
                <w:sz w:val="16"/>
                <w:szCs w:val="16"/>
              </w:rPr>
              <w:t>Као у 1.1.1.4</w:t>
            </w:r>
          </w:p>
        </w:tc>
        <w:tc>
          <w:tcPr>
            <w:tcW w:w="1980" w:type="dxa"/>
          </w:tcPr>
          <w:p w14:paraId="3BF02D66" w14:textId="6CD821D9" w:rsidR="00D32856" w:rsidRPr="00152D30" w:rsidRDefault="00D32856" w:rsidP="00D32856">
            <w:pPr>
              <w:rPr>
                <w:rFonts w:ascii="Times New Roman" w:hAnsi="Times New Roman"/>
                <w:sz w:val="16"/>
                <w:szCs w:val="16"/>
                <w:lang w:val="ru-RU"/>
              </w:rPr>
            </w:pPr>
            <w:r w:rsidRPr="00152D30">
              <w:rPr>
                <w:rFonts w:ascii="Times New Roman" w:hAnsi="Times New Roman"/>
                <w:sz w:val="16"/>
                <w:szCs w:val="16"/>
                <w:lang w:val="ru-RU"/>
              </w:rPr>
              <w:t>Буџетирано у оквиру активности 1.1.1.4.</w:t>
            </w:r>
          </w:p>
        </w:tc>
        <w:tc>
          <w:tcPr>
            <w:tcW w:w="1980" w:type="dxa"/>
          </w:tcPr>
          <w:p w14:paraId="080A8676" w14:textId="5B28AE6A" w:rsidR="00D32856" w:rsidRPr="00152D30" w:rsidRDefault="00D32856" w:rsidP="00D32856">
            <w:pPr>
              <w:ind w:left="34"/>
              <w:rPr>
                <w:rFonts w:ascii="Times New Roman" w:hAnsi="Times New Roman"/>
                <w:iCs/>
                <w:sz w:val="16"/>
                <w:szCs w:val="16"/>
                <w:lang w:val="ru-RU" w:eastAsia="en-GB"/>
              </w:rPr>
            </w:pPr>
          </w:p>
        </w:tc>
      </w:tr>
    </w:tbl>
    <w:p w14:paraId="092B3743" w14:textId="77777777" w:rsidR="00D32856" w:rsidRPr="00152D30" w:rsidRDefault="00D32856" w:rsidP="0066726C">
      <w:pPr>
        <w:rPr>
          <w:lang w:val="ru-RU"/>
        </w:rPr>
      </w:pPr>
    </w:p>
    <w:p w14:paraId="7128B48F" w14:textId="77777777" w:rsidR="00D82238" w:rsidRPr="00152D30" w:rsidRDefault="00D82238" w:rsidP="0066726C">
      <w:pPr>
        <w:rPr>
          <w:lang w:val="ru-RU"/>
        </w:rPr>
      </w:pPr>
    </w:p>
    <w:tbl>
      <w:tblPr>
        <w:tblpPr w:leftFromText="180" w:rightFromText="180" w:vertAnchor="text" w:horzAnchor="margin" w:tblpXSpec="center" w:tblpY="-74"/>
        <w:tblOverlap w:val="never"/>
        <w:tblW w:w="1623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3978"/>
        <w:gridCol w:w="2790"/>
        <w:gridCol w:w="2520"/>
        <w:gridCol w:w="2160"/>
        <w:gridCol w:w="1980"/>
        <w:gridCol w:w="2807"/>
      </w:tblGrid>
      <w:tr w:rsidR="0013127B" w:rsidRPr="00152D30" w14:paraId="47E6FC0B" w14:textId="77777777" w:rsidTr="00BE16AA">
        <w:trPr>
          <w:trHeight w:val="527"/>
        </w:trPr>
        <w:tc>
          <w:tcPr>
            <w:tcW w:w="16235" w:type="dxa"/>
            <w:gridSpan w:val="6"/>
            <w:tcBorders>
              <w:top w:val="single" w:sz="12" w:space="0" w:color="auto"/>
              <w:bottom w:val="single" w:sz="12" w:space="0" w:color="auto"/>
            </w:tcBorders>
            <w:shd w:val="clear" w:color="auto" w:fill="F7CAAC" w:themeFill="accent2" w:themeFillTint="66"/>
            <w:vAlign w:val="center"/>
          </w:tcPr>
          <w:p w14:paraId="31EF6448" w14:textId="77777777" w:rsidR="0013127B" w:rsidRPr="00152D30" w:rsidRDefault="00F23514" w:rsidP="001C39AB">
            <w:pPr>
              <w:jc w:val="center"/>
              <w:rPr>
                <w:rFonts w:ascii="Times New Roman" w:hAnsi="Times New Roman"/>
                <w:b/>
                <w:iCs/>
                <w:sz w:val="24"/>
                <w:szCs w:val="24"/>
                <w:lang w:eastAsia="en-GB"/>
              </w:rPr>
            </w:pPr>
            <w:r w:rsidRPr="00152D30">
              <w:rPr>
                <w:rFonts w:ascii="Times New Roman" w:hAnsi="Times New Roman"/>
                <w:b/>
                <w:iCs/>
                <w:sz w:val="24"/>
                <w:szCs w:val="24"/>
                <w:lang w:eastAsia="en-GB"/>
              </w:rPr>
              <w:t>СА</w:t>
            </w:r>
            <w:r w:rsidRPr="00152D30">
              <w:rPr>
                <w:rFonts w:ascii="Times New Roman" w:hAnsi="Times New Roman"/>
                <w:b/>
                <w:iCs/>
                <w:sz w:val="24"/>
                <w:szCs w:val="24"/>
                <w:lang w:val="sr-Latn-RS" w:eastAsia="en-GB"/>
              </w:rPr>
              <w:t>Ж</w:t>
            </w:r>
            <w:r w:rsidRPr="00152D30">
              <w:rPr>
                <w:rFonts w:ascii="Times New Roman" w:hAnsi="Times New Roman"/>
                <w:b/>
                <w:iCs/>
                <w:sz w:val="24"/>
                <w:szCs w:val="24"/>
                <w:lang w:eastAsia="en-GB"/>
              </w:rPr>
              <w:t>ЕТАК</w:t>
            </w:r>
            <w:r w:rsidR="00F75102" w:rsidRPr="00152D30">
              <w:rPr>
                <w:rFonts w:ascii="Times New Roman" w:hAnsi="Times New Roman"/>
                <w:b/>
                <w:iCs/>
                <w:sz w:val="24"/>
                <w:szCs w:val="24"/>
                <w:lang w:eastAsia="en-GB"/>
              </w:rPr>
              <w:t xml:space="preserve"> </w:t>
            </w:r>
            <w:r w:rsidRPr="00152D30">
              <w:rPr>
                <w:rFonts w:ascii="Times New Roman" w:hAnsi="Times New Roman"/>
                <w:b/>
                <w:iCs/>
                <w:sz w:val="24"/>
                <w:szCs w:val="24"/>
                <w:lang w:eastAsia="en-GB"/>
              </w:rPr>
              <w:t>ОДЕЉК</w:t>
            </w:r>
            <w:r w:rsidR="001C39AB" w:rsidRPr="00152D30">
              <w:rPr>
                <w:rFonts w:ascii="Times New Roman" w:hAnsi="Times New Roman"/>
                <w:b/>
                <w:iCs/>
                <w:sz w:val="24"/>
                <w:szCs w:val="24"/>
                <w:lang w:eastAsia="en-GB"/>
              </w:rPr>
              <w:t>А</w:t>
            </w:r>
            <w:r w:rsidR="00AA39FC" w:rsidRPr="00152D30">
              <w:rPr>
                <w:rFonts w:ascii="Times New Roman" w:hAnsi="Times New Roman"/>
                <w:b/>
                <w:iCs/>
                <w:sz w:val="24"/>
                <w:szCs w:val="24"/>
                <w:lang w:eastAsia="en-GB"/>
              </w:rPr>
              <w:t xml:space="preserve"> 1</w:t>
            </w:r>
            <w:r w:rsidR="009759EC" w:rsidRPr="00152D30">
              <w:rPr>
                <w:rFonts w:ascii="Times New Roman" w:hAnsi="Times New Roman"/>
                <w:b/>
                <w:iCs/>
                <w:sz w:val="24"/>
                <w:szCs w:val="24"/>
                <w:lang w:eastAsia="en-GB"/>
              </w:rPr>
              <w:t>.</w:t>
            </w:r>
            <w:r w:rsidR="00AA39FC" w:rsidRPr="00152D30">
              <w:rPr>
                <w:rFonts w:ascii="Times New Roman" w:hAnsi="Times New Roman"/>
                <w:b/>
                <w:iCs/>
                <w:sz w:val="24"/>
                <w:szCs w:val="24"/>
                <w:lang w:eastAsia="en-GB"/>
              </w:rPr>
              <w:t xml:space="preserve"> </w:t>
            </w:r>
            <w:r w:rsidRPr="00152D30">
              <w:rPr>
                <w:rFonts w:ascii="Times New Roman" w:hAnsi="Times New Roman"/>
                <w:b/>
                <w:iCs/>
                <w:sz w:val="24"/>
                <w:szCs w:val="24"/>
                <w:lang w:eastAsia="en-GB"/>
              </w:rPr>
              <w:t>РАДНО</w:t>
            </w:r>
            <w:r w:rsidR="00AA39FC" w:rsidRPr="00152D30">
              <w:rPr>
                <w:rFonts w:ascii="Times New Roman" w:hAnsi="Times New Roman"/>
                <w:b/>
                <w:iCs/>
                <w:sz w:val="24"/>
                <w:szCs w:val="24"/>
                <w:lang w:eastAsia="en-GB"/>
              </w:rPr>
              <w:t xml:space="preserve"> </w:t>
            </w:r>
            <w:r w:rsidRPr="00152D30">
              <w:rPr>
                <w:rFonts w:ascii="Times New Roman" w:hAnsi="Times New Roman"/>
                <w:b/>
                <w:iCs/>
                <w:sz w:val="24"/>
                <w:szCs w:val="24"/>
                <w:lang w:eastAsia="en-GB"/>
              </w:rPr>
              <w:t>ПРАВО</w:t>
            </w:r>
          </w:p>
        </w:tc>
      </w:tr>
      <w:tr w:rsidR="002B46A6" w:rsidRPr="00EB2369" w14:paraId="3238B02C" w14:textId="77777777" w:rsidTr="00215A2C">
        <w:trPr>
          <w:trHeight w:val="786"/>
        </w:trPr>
        <w:tc>
          <w:tcPr>
            <w:tcW w:w="3978" w:type="dxa"/>
            <w:tcBorders>
              <w:top w:val="single" w:sz="12" w:space="0" w:color="auto"/>
              <w:bottom w:val="single" w:sz="2" w:space="0" w:color="auto"/>
            </w:tcBorders>
            <w:shd w:val="clear" w:color="auto" w:fill="E2EFD9" w:themeFill="accent6" w:themeFillTint="33"/>
            <w:vAlign w:val="center"/>
          </w:tcPr>
          <w:p w14:paraId="035FFC54" w14:textId="77777777" w:rsidR="00231A92" w:rsidRPr="00152D30" w:rsidRDefault="00F23514" w:rsidP="00725CAB">
            <w:pPr>
              <w:jc w:val="center"/>
              <w:rPr>
                <w:rFonts w:ascii="Times New Roman" w:hAnsi="Times New Roman"/>
                <w:b/>
                <w:iCs/>
                <w:sz w:val="20"/>
                <w:szCs w:val="20"/>
                <w:lang w:val="ru-RU" w:eastAsia="en-GB"/>
              </w:rPr>
            </w:pPr>
            <w:r w:rsidRPr="00152D30">
              <w:rPr>
                <w:rFonts w:ascii="Times New Roman" w:hAnsi="Times New Roman"/>
                <w:b/>
                <w:iCs/>
                <w:sz w:val="20"/>
                <w:szCs w:val="20"/>
                <w:lang w:val="ru-RU" w:eastAsia="en-GB"/>
              </w:rPr>
              <w:t>ПОТРЕБАН</w:t>
            </w:r>
            <w:r w:rsidR="00E179BB"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БРОЈ</w:t>
            </w:r>
            <w:r w:rsidR="00E179BB"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ПРОПИСА</w:t>
            </w:r>
            <w:r w:rsidR="00E179BB"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НЕОПХОДАН</w:t>
            </w:r>
            <w:r w:rsidR="00E179BB"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ЗА</w:t>
            </w:r>
            <w:r w:rsidR="00E179BB"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УСАГЛАШАВАЊЕ</w:t>
            </w:r>
          </w:p>
        </w:tc>
        <w:tc>
          <w:tcPr>
            <w:tcW w:w="2790" w:type="dxa"/>
            <w:tcBorders>
              <w:top w:val="single" w:sz="12" w:space="0" w:color="auto"/>
              <w:bottom w:val="single" w:sz="2" w:space="0" w:color="auto"/>
            </w:tcBorders>
            <w:shd w:val="clear" w:color="auto" w:fill="E2EFD9" w:themeFill="accent6" w:themeFillTint="33"/>
            <w:vAlign w:val="center"/>
          </w:tcPr>
          <w:p w14:paraId="145FDD30" w14:textId="77777777" w:rsidR="00231A92" w:rsidRPr="00152D30" w:rsidRDefault="00F23514" w:rsidP="00725CAB">
            <w:pPr>
              <w:ind w:left="34"/>
              <w:jc w:val="center"/>
              <w:rPr>
                <w:rFonts w:ascii="Times New Roman" w:hAnsi="Times New Roman"/>
                <w:b/>
                <w:iCs/>
                <w:sz w:val="20"/>
                <w:szCs w:val="20"/>
                <w:lang w:val="ru-RU" w:eastAsia="en-GB"/>
              </w:rPr>
            </w:pPr>
            <w:r w:rsidRPr="00152D30">
              <w:rPr>
                <w:rFonts w:ascii="Times New Roman" w:hAnsi="Times New Roman"/>
                <w:b/>
                <w:iCs/>
                <w:sz w:val="20"/>
                <w:szCs w:val="20"/>
                <w:lang w:val="ru-RU" w:eastAsia="en-GB"/>
              </w:rPr>
              <w:t>БРОЈ</w:t>
            </w:r>
            <w:r w:rsidR="00E179BB"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ДРЖАВНИХ</w:t>
            </w:r>
            <w:r w:rsidR="00E179BB"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СЛУЖБЕНИКА</w:t>
            </w:r>
            <w:r w:rsidR="00E179BB"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ТРЕНУТНО</w:t>
            </w:r>
            <w:r w:rsidR="00E179BB"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АНГАЖОВАНИХ</w:t>
            </w:r>
            <w:r w:rsidR="00E179BB"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НА</w:t>
            </w:r>
            <w:r w:rsidR="00E179BB"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ИЗРАДИ</w:t>
            </w:r>
            <w:r w:rsidR="00E179BB"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И</w:t>
            </w:r>
            <w:r w:rsidR="00E179BB"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ПРИМЕНИ</w:t>
            </w:r>
            <w:r w:rsidR="00E179BB"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ПРОПИСА</w:t>
            </w:r>
          </w:p>
        </w:tc>
        <w:tc>
          <w:tcPr>
            <w:tcW w:w="2520" w:type="dxa"/>
            <w:tcBorders>
              <w:top w:val="single" w:sz="12" w:space="0" w:color="auto"/>
              <w:bottom w:val="single" w:sz="2" w:space="0" w:color="auto"/>
            </w:tcBorders>
            <w:shd w:val="clear" w:color="auto" w:fill="E2EFD9" w:themeFill="accent6" w:themeFillTint="33"/>
            <w:vAlign w:val="center"/>
          </w:tcPr>
          <w:p w14:paraId="3CB53688" w14:textId="77777777" w:rsidR="00231A92" w:rsidRPr="00152D30" w:rsidRDefault="00F23514" w:rsidP="00725CAB">
            <w:pPr>
              <w:ind w:left="34"/>
              <w:jc w:val="center"/>
              <w:rPr>
                <w:rFonts w:ascii="Times New Roman" w:hAnsi="Times New Roman"/>
                <w:b/>
                <w:iCs/>
                <w:sz w:val="20"/>
                <w:szCs w:val="20"/>
                <w:lang w:eastAsia="en-GB"/>
              </w:rPr>
            </w:pPr>
            <w:r w:rsidRPr="00152D30">
              <w:rPr>
                <w:rFonts w:ascii="Times New Roman" w:hAnsi="Times New Roman"/>
                <w:b/>
                <w:iCs/>
                <w:sz w:val="20"/>
                <w:szCs w:val="20"/>
                <w:lang w:eastAsia="en-GB"/>
              </w:rPr>
              <w:t>ПОТРЕБНИ</w:t>
            </w:r>
            <w:r w:rsidR="00E179BB" w:rsidRPr="00152D30">
              <w:rPr>
                <w:rFonts w:ascii="Times New Roman" w:hAnsi="Times New Roman"/>
                <w:b/>
                <w:iCs/>
                <w:sz w:val="20"/>
                <w:szCs w:val="20"/>
                <w:lang w:eastAsia="en-GB"/>
              </w:rPr>
              <w:t xml:space="preserve"> </w:t>
            </w:r>
            <w:r w:rsidRPr="00152D30">
              <w:rPr>
                <w:rFonts w:ascii="Times New Roman" w:hAnsi="Times New Roman"/>
                <w:b/>
                <w:iCs/>
                <w:sz w:val="20"/>
                <w:szCs w:val="20"/>
                <w:lang w:eastAsia="en-GB"/>
              </w:rPr>
              <w:t>КАПАЦИТЕТИ</w:t>
            </w:r>
          </w:p>
        </w:tc>
        <w:tc>
          <w:tcPr>
            <w:tcW w:w="2160" w:type="dxa"/>
            <w:tcBorders>
              <w:top w:val="single" w:sz="12" w:space="0" w:color="auto"/>
              <w:bottom w:val="single" w:sz="2" w:space="0" w:color="auto"/>
            </w:tcBorders>
            <w:shd w:val="clear" w:color="auto" w:fill="E2EFD9" w:themeFill="accent6" w:themeFillTint="33"/>
            <w:vAlign w:val="center"/>
          </w:tcPr>
          <w:p w14:paraId="0EF9CCCF" w14:textId="77777777" w:rsidR="00231A92" w:rsidRPr="00152D30" w:rsidRDefault="00F23514" w:rsidP="00725CAB">
            <w:pPr>
              <w:ind w:left="34"/>
              <w:jc w:val="center"/>
              <w:rPr>
                <w:rFonts w:ascii="Times New Roman" w:hAnsi="Times New Roman"/>
                <w:b/>
                <w:iCs/>
                <w:sz w:val="20"/>
                <w:szCs w:val="20"/>
                <w:lang w:eastAsia="en-GB"/>
              </w:rPr>
            </w:pPr>
            <w:r w:rsidRPr="00152D30">
              <w:rPr>
                <w:rFonts w:ascii="Times New Roman" w:hAnsi="Times New Roman"/>
                <w:b/>
                <w:iCs/>
                <w:sz w:val="20"/>
                <w:szCs w:val="20"/>
                <w:lang w:eastAsia="en-GB"/>
              </w:rPr>
              <w:t>РОК</w:t>
            </w:r>
            <w:r w:rsidR="00E179BB" w:rsidRPr="00152D30">
              <w:rPr>
                <w:rFonts w:ascii="Times New Roman" w:hAnsi="Times New Roman"/>
                <w:b/>
                <w:iCs/>
                <w:sz w:val="20"/>
                <w:szCs w:val="20"/>
                <w:lang w:eastAsia="en-GB"/>
              </w:rPr>
              <w:t xml:space="preserve"> </w:t>
            </w:r>
            <w:r w:rsidRPr="00152D30">
              <w:rPr>
                <w:rFonts w:ascii="Times New Roman" w:hAnsi="Times New Roman"/>
                <w:b/>
                <w:iCs/>
                <w:sz w:val="20"/>
                <w:szCs w:val="20"/>
                <w:lang w:eastAsia="en-GB"/>
              </w:rPr>
              <w:t>ЗА</w:t>
            </w:r>
            <w:r w:rsidR="00E179BB" w:rsidRPr="00152D30">
              <w:rPr>
                <w:rFonts w:ascii="Times New Roman" w:hAnsi="Times New Roman"/>
                <w:b/>
                <w:iCs/>
                <w:sz w:val="20"/>
                <w:szCs w:val="20"/>
                <w:lang w:eastAsia="en-GB"/>
              </w:rPr>
              <w:t xml:space="preserve"> </w:t>
            </w:r>
            <w:r w:rsidRPr="00152D30">
              <w:rPr>
                <w:rFonts w:ascii="Times New Roman" w:hAnsi="Times New Roman"/>
                <w:b/>
                <w:iCs/>
                <w:sz w:val="20"/>
                <w:szCs w:val="20"/>
                <w:lang w:eastAsia="en-GB"/>
              </w:rPr>
              <w:t>УСАГЛАШАВАЊЕ</w:t>
            </w:r>
          </w:p>
        </w:tc>
        <w:tc>
          <w:tcPr>
            <w:tcW w:w="1980" w:type="dxa"/>
            <w:tcBorders>
              <w:top w:val="single" w:sz="12" w:space="0" w:color="auto"/>
              <w:bottom w:val="single" w:sz="2" w:space="0" w:color="auto"/>
            </w:tcBorders>
            <w:shd w:val="clear" w:color="auto" w:fill="E2EFD9" w:themeFill="accent6" w:themeFillTint="33"/>
            <w:vAlign w:val="center"/>
          </w:tcPr>
          <w:p w14:paraId="2032ED07" w14:textId="77777777" w:rsidR="00231A92" w:rsidRPr="00152D30" w:rsidRDefault="00F23514" w:rsidP="00725CAB">
            <w:pPr>
              <w:spacing w:line="259" w:lineRule="auto"/>
              <w:jc w:val="center"/>
              <w:rPr>
                <w:rFonts w:ascii="Times New Roman" w:hAnsi="Times New Roman"/>
                <w:b/>
                <w:iCs/>
                <w:sz w:val="20"/>
                <w:szCs w:val="20"/>
                <w:lang w:val="sr-Cyrl-RS" w:eastAsia="en-GB"/>
              </w:rPr>
            </w:pPr>
            <w:r w:rsidRPr="00152D30">
              <w:rPr>
                <w:rFonts w:ascii="Times New Roman" w:hAnsi="Times New Roman"/>
                <w:b/>
                <w:iCs/>
                <w:sz w:val="20"/>
                <w:szCs w:val="20"/>
                <w:lang w:eastAsia="en-GB"/>
              </w:rPr>
              <w:t>РОК</w:t>
            </w:r>
            <w:r w:rsidR="00E179BB" w:rsidRPr="00152D30">
              <w:rPr>
                <w:rFonts w:ascii="Times New Roman" w:hAnsi="Times New Roman"/>
                <w:b/>
                <w:iCs/>
                <w:sz w:val="20"/>
                <w:szCs w:val="20"/>
                <w:lang w:eastAsia="en-GB"/>
              </w:rPr>
              <w:t xml:space="preserve"> </w:t>
            </w:r>
            <w:r w:rsidRPr="00152D30">
              <w:rPr>
                <w:rFonts w:ascii="Times New Roman" w:hAnsi="Times New Roman"/>
                <w:b/>
                <w:iCs/>
                <w:sz w:val="20"/>
                <w:szCs w:val="20"/>
                <w:lang w:eastAsia="en-GB"/>
              </w:rPr>
              <w:t>ЗА</w:t>
            </w:r>
            <w:r w:rsidR="00E179BB" w:rsidRPr="00152D30">
              <w:rPr>
                <w:rFonts w:ascii="Times New Roman" w:hAnsi="Times New Roman"/>
                <w:b/>
                <w:iCs/>
                <w:sz w:val="20"/>
                <w:szCs w:val="20"/>
                <w:lang w:eastAsia="en-GB"/>
              </w:rPr>
              <w:t xml:space="preserve"> </w:t>
            </w:r>
            <w:r w:rsidRPr="00152D30">
              <w:rPr>
                <w:rFonts w:ascii="Times New Roman" w:hAnsi="Times New Roman"/>
                <w:b/>
                <w:iCs/>
                <w:sz w:val="20"/>
                <w:szCs w:val="20"/>
                <w:lang w:eastAsia="en-GB"/>
              </w:rPr>
              <w:t>УНАПРЕЂЕЊЕ</w:t>
            </w:r>
            <w:r w:rsidR="001C39AB" w:rsidRPr="00152D30">
              <w:rPr>
                <w:rFonts w:ascii="Times New Roman" w:hAnsi="Times New Roman"/>
                <w:b/>
                <w:iCs/>
                <w:sz w:val="20"/>
                <w:szCs w:val="20"/>
                <w:lang w:val="sr-Cyrl-RS" w:eastAsia="en-GB"/>
              </w:rPr>
              <w:t xml:space="preserve"> КАПАЦИТЕТА</w:t>
            </w:r>
          </w:p>
        </w:tc>
        <w:tc>
          <w:tcPr>
            <w:tcW w:w="2807" w:type="dxa"/>
            <w:tcBorders>
              <w:top w:val="single" w:sz="12" w:space="0" w:color="auto"/>
              <w:bottom w:val="single" w:sz="2" w:space="0" w:color="auto"/>
            </w:tcBorders>
            <w:shd w:val="clear" w:color="auto" w:fill="E2EFD9" w:themeFill="accent6" w:themeFillTint="33"/>
            <w:vAlign w:val="center"/>
          </w:tcPr>
          <w:p w14:paraId="5CBBF87D" w14:textId="77777777" w:rsidR="00231A92" w:rsidRPr="00152D30" w:rsidRDefault="00F23514" w:rsidP="00725CAB">
            <w:pPr>
              <w:ind w:left="34"/>
              <w:jc w:val="center"/>
              <w:rPr>
                <w:rFonts w:ascii="Times New Roman" w:hAnsi="Times New Roman"/>
                <w:b/>
                <w:iCs/>
                <w:sz w:val="20"/>
                <w:szCs w:val="20"/>
                <w:lang w:val="ru-RU" w:eastAsia="en-GB"/>
              </w:rPr>
            </w:pPr>
            <w:r w:rsidRPr="00152D30">
              <w:rPr>
                <w:rFonts w:ascii="Times New Roman" w:hAnsi="Times New Roman"/>
                <w:b/>
                <w:iCs/>
                <w:sz w:val="20"/>
                <w:szCs w:val="20"/>
                <w:lang w:val="ru-RU" w:eastAsia="en-GB"/>
              </w:rPr>
              <w:t>УКУПНА</w:t>
            </w:r>
            <w:r w:rsidR="00E179BB"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ФИНАНСИЈСКА</w:t>
            </w:r>
            <w:r w:rsidR="00E179BB"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СРЕДСТВА</w:t>
            </w:r>
            <w:r w:rsidR="00E179BB"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ПОТРЕБНА</w:t>
            </w:r>
            <w:r w:rsidR="00E179BB"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ЗА</w:t>
            </w:r>
            <w:r w:rsidR="00E179BB"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СПРОВОЂЕЊЕ</w:t>
            </w:r>
            <w:r w:rsidR="00E179BB"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ОВИХ</w:t>
            </w:r>
            <w:r w:rsidR="00E179BB"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АКТИВНОСТИ</w:t>
            </w:r>
          </w:p>
        </w:tc>
      </w:tr>
      <w:tr w:rsidR="00E403EC" w:rsidRPr="00152D30" w14:paraId="48BCCBDC" w14:textId="77777777" w:rsidTr="00215A2C">
        <w:trPr>
          <w:trHeight w:val="1048"/>
        </w:trPr>
        <w:tc>
          <w:tcPr>
            <w:tcW w:w="3978" w:type="dxa"/>
            <w:tcBorders>
              <w:top w:val="single" w:sz="2" w:space="0" w:color="auto"/>
            </w:tcBorders>
            <w:vAlign w:val="center"/>
          </w:tcPr>
          <w:p w14:paraId="43CB5CE1" w14:textId="10C56226" w:rsidR="00E403EC" w:rsidRPr="00152D30" w:rsidRDefault="00E403EC" w:rsidP="00286DA6">
            <w:pPr>
              <w:ind w:left="34"/>
              <w:jc w:val="center"/>
              <w:rPr>
                <w:rFonts w:ascii="Times New Roman" w:hAnsi="Times New Roman"/>
                <w:iCs/>
                <w:sz w:val="20"/>
                <w:szCs w:val="20"/>
                <w:lang w:val="ru-RU" w:eastAsia="en-GB"/>
              </w:rPr>
            </w:pPr>
            <w:r w:rsidRPr="00152D30">
              <w:rPr>
                <w:rFonts w:ascii="Times New Roman" w:hAnsi="Times New Roman"/>
                <w:iCs/>
                <w:sz w:val="20"/>
                <w:szCs w:val="20"/>
                <w:lang w:val="ru-RU" w:eastAsia="en-GB"/>
              </w:rPr>
              <w:t>П</w:t>
            </w:r>
            <w:r w:rsidR="008B54ED" w:rsidRPr="00152D30">
              <w:rPr>
                <w:rFonts w:ascii="Times New Roman" w:hAnsi="Times New Roman"/>
                <w:iCs/>
                <w:sz w:val="20"/>
                <w:szCs w:val="20"/>
                <w:lang w:val="ru-RU" w:eastAsia="en-GB"/>
              </w:rPr>
              <w:t>отребно је донети 15</w:t>
            </w:r>
            <w:r w:rsidRPr="00152D30">
              <w:rPr>
                <w:rFonts w:ascii="Times New Roman" w:hAnsi="Times New Roman"/>
                <w:iCs/>
                <w:sz w:val="20"/>
                <w:szCs w:val="20"/>
                <w:lang w:val="ru-RU" w:eastAsia="en-GB"/>
              </w:rPr>
              <w:t xml:space="preserve"> прописа (</w:t>
            </w:r>
            <w:r w:rsidR="001E0194" w:rsidRPr="00152D30">
              <w:rPr>
                <w:rFonts w:ascii="Times New Roman" w:hAnsi="Times New Roman"/>
                <w:iCs/>
                <w:sz w:val="20"/>
                <w:szCs w:val="20"/>
                <w:lang w:val="ru-RU" w:eastAsia="en-GB"/>
              </w:rPr>
              <w:t>1</w:t>
            </w:r>
            <w:r w:rsidRPr="00152D30">
              <w:rPr>
                <w:rFonts w:ascii="Times New Roman" w:hAnsi="Times New Roman"/>
                <w:iCs/>
                <w:sz w:val="20"/>
                <w:szCs w:val="20"/>
                <w:lang w:val="ru-RU" w:eastAsia="en-GB"/>
              </w:rPr>
              <w:t>1 закона и измена и допуна закона, четири п</w:t>
            </w:r>
            <w:r w:rsidR="00286DA6" w:rsidRPr="00152D30">
              <w:rPr>
                <w:rFonts w:ascii="Times New Roman" w:hAnsi="Times New Roman"/>
                <w:iCs/>
                <w:sz w:val="20"/>
                <w:szCs w:val="20"/>
                <w:lang w:val="ru-RU" w:eastAsia="en-GB"/>
              </w:rPr>
              <w:t xml:space="preserve">равилника и других </w:t>
            </w:r>
            <w:r w:rsidR="008B54ED" w:rsidRPr="00152D30">
              <w:rPr>
                <w:rFonts w:ascii="Times New Roman" w:hAnsi="Times New Roman"/>
                <w:iCs/>
                <w:sz w:val="20"/>
                <w:szCs w:val="20"/>
                <w:lang w:val="ru-RU" w:eastAsia="en-GB"/>
              </w:rPr>
              <w:t xml:space="preserve">подзаконска аката и </w:t>
            </w:r>
            <w:r w:rsidRPr="00152D30">
              <w:rPr>
                <w:rFonts w:ascii="Times New Roman" w:hAnsi="Times New Roman"/>
                <w:iCs/>
                <w:sz w:val="20"/>
                <w:szCs w:val="20"/>
                <w:lang w:val="ru-RU" w:eastAsia="en-GB"/>
              </w:rPr>
              <w:t xml:space="preserve"> један акт о</w:t>
            </w:r>
            <w:r w:rsidRPr="00152D30">
              <w:rPr>
                <w:sz w:val="20"/>
                <w:szCs w:val="20"/>
                <w:lang w:val="ru-RU"/>
              </w:rPr>
              <w:t xml:space="preserve"> </w:t>
            </w:r>
            <w:r w:rsidRPr="00152D30">
              <w:rPr>
                <w:rFonts w:ascii="Times New Roman" w:hAnsi="Times New Roman"/>
                <w:iCs/>
                <w:sz w:val="20"/>
                <w:szCs w:val="20"/>
                <w:lang w:val="ru-RU" w:eastAsia="en-GB"/>
              </w:rPr>
              <w:t xml:space="preserve"> именовању представника у тела ЕУ)</w:t>
            </w:r>
          </w:p>
        </w:tc>
        <w:tc>
          <w:tcPr>
            <w:tcW w:w="2790" w:type="dxa"/>
            <w:tcBorders>
              <w:top w:val="single" w:sz="2" w:space="0" w:color="auto"/>
            </w:tcBorders>
            <w:vAlign w:val="center"/>
          </w:tcPr>
          <w:p w14:paraId="6BB6F5DB" w14:textId="05986A4F" w:rsidR="00E403EC" w:rsidRPr="00152D30" w:rsidRDefault="00057D0D" w:rsidP="00E403EC">
            <w:pPr>
              <w:jc w:val="center"/>
              <w:rPr>
                <w:rFonts w:ascii="Times New Roman" w:hAnsi="Times New Roman"/>
                <w:iCs/>
                <w:sz w:val="18"/>
                <w:szCs w:val="18"/>
                <w:lang w:val="ru-RU" w:eastAsia="en-GB"/>
              </w:rPr>
            </w:pPr>
            <w:r w:rsidRPr="00152D30">
              <w:rPr>
                <w:rFonts w:ascii="Times New Roman" w:hAnsi="Times New Roman"/>
                <w:iCs/>
                <w:sz w:val="18"/>
                <w:szCs w:val="18"/>
                <w:lang w:val="ru-RU" w:eastAsia="en-GB"/>
              </w:rPr>
              <w:t>15  (4 извршилаца на нормативним пословима у Одсеку за нормативне и студијско ана</w:t>
            </w:r>
            <w:r w:rsidR="000D1877" w:rsidRPr="00152D30">
              <w:rPr>
                <w:rFonts w:ascii="Times New Roman" w:hAnsi="Times New Roman"/>
                <w:iCs/>
                <w:sz w:val="18"/>
                <w:szCs w:val="18"/>
                <w:lang w:val="ru-RU" w:eastAsia="en-GB"/>
              </w:rPr>
              <w:t>литичке послове у области рада,</w:t>
            </w:r>
            <w:r w:rsidRPr="00152D30">
              <w:rPr>
                <w:rFonts w:ascii="Times New Roman" w:hAnsi="Times New Roman"/>
                <w:iCs/>
                <w:sz w:val="18"/>
                <w:szCs w:val="18"/>
                <w:lang w:val="ru-RU" w:eastAsia="en-GB"/>
              </w:rPr>
              <w:t xml:space="preserve"> 1 извршилац на стручно аналитичким пословим</w:t>
            </w:r>
            <w:r w:rsidR="000D1877" w:rsidRPr="00152D30">
              <w:rPr>
                <w:rFonts w:ascii="Times New Roman" w:hAnsi="Times New Roman"/>
                <w:iCs/>
                <w:sz w:val="18"/>
                <w:szCs w:val="18"/>
                <w:lang w:val="ru-RU" w:eastAsia="en-GB"/>
              </w:rPr>
              <w:t>а</w:t>
            </w:r>
            <w:r w:rsidRPr="00152D30">
              <w:rPr>
                <w:rFonts w:ascii="Times New Roman" w:hAnsi="Times New Roman"/>
                <w:iCs/>
                <w:sz w:val="18"/>
                <w:szCs w:val="18"/>
                <w:lang w:val="ru-RU" w:eastAsia="en-GB"/>
              </w:rPr>
              <w:t xml:space="preserve"> и 1 извршилац на администартивно –</w:t>
            </w:r>
            <w:r w:rsidR="000D1877" w:rsidRPr="00152D30">
              <w:rPr>
                <w:rFonts w:ascii="Times New Roman" w:hAnsi="Times New Roman"/>
                <w:iCs/>
                <w:sz w:val="18"/>
                <w:szCs w:val="18"/>
                <w:lang w:val="ru-RU" w:eastAsia="en-GB"/>
              </w:rPr>
              <w:t xml:space="preserve"> техничким и помоћним пословима</w:t>
            </w:r>
          </w:p>
        </w:tc>
        <w:tc>
          <w:tcPr>
            <w:tcW w:w="2520" w:type="dxa"/>
            <w:tcBorders>
              <w:top w:val="single" w:sz="2" w:space="0" w:color="auto"/>
            </w:tcBorders>
            <w:vAlign w:val="center"/>
          </w:tcPr>
          <w:p w14:paraId="6502D5C2" w14:textId="0A6F82B1" w:rsidR="00E403EC" w:rsidRPr="00152D30" w:rsidRDefault="00E403EC" w:rsidP="000D1877">
            <w:pPr>
              <w:jc w:val="center"/>
              <w:rPr>
                <w:rFonts w:ascii="Times New Roman" w:hAnsi="Times New Roman"/>
                <w:iCs/>
                <w:sz w:val="18"/>
                <w:szCs w:val="18"/>
                <w:lang w:val="ru-RU" w:eastAsia="en-GB"/>
              </w:rPr>
            </w:pPr>
            <w:r w:rsidRPr="00152D30">
              <w:rPr>
                <w:rFonts w:ascii="Times New Roman" w:hAnsi="Times New Roman"/>
                <w:iCs/>
                <w:sz w:val="18"/>
                <w:szCs w:val="18"/>
                <w:lang w:val="ru-RU" w:eastAsia="en-GB"/>
              </w:rPr>
              <w:t>12 (11 ВСС)</w:t>
            </w:r>
            <w:r w:rsidR="000D1877" w:rsidRPr="00152D30">
              <w:rPr>
                <w:rFonts w:ascii="Times New Roman" w:hAnsi="Times New Roman"/>
                <w:iCs/>
                <w:sz w:val="18"/>
                <w:szCs w:val="18"/>
                <w:lang w:val="sr-Cyrl-RS" w:eastAsia="en-GB"/>
              </w:rPr>
              <w:t>, у</w:t>
            </w:r>
            <w:r w:rsidR="00057D0D" w:rsidRPr="00152D30">
              <w:rPr>
                <w:rFonts w:ascii="Times New Roman" w:hAnsi="Times New Roman"/>
                <w:iCs/>
                <w:sz w:val="18"/>
                <w:szCs w:val="18"/>
                <w:lang w:val="sr-Cyrl-RS" w:eastAsia="en-GB"/>
              </w:rPr>
              <w:t xml:space="preserve"> Одсеку за нормативне и студисјко аналитичке послове у обл</w:t>
            </w:r>
            <w:r w:rsidR="000D1877" w:rsidRPr="00152D30">
              <w:rPr>
                <w:rFonts w:ascii="Times New Roman" w:hAnsi="Times New Roman"/>
                <w:iCs/>
                <w:sz w:val="18"/>
                <w:szCs w:val="18"/>
                <w:lang w:val="sr-Cyrl-RS" w:eastAsia="en-GB"/>
              </w:rPr>
              <w:t>а</w:t>
            </w:r>
            <w:r w:rsidR="00057D0D" w:rsidRPr="00152D30">
              <w:rPr>
                <w:rFonts w:ascii="Times New Roman" w:hAnsi="Times New Roman"/>
                <w:iCs/>
                <w:sz w:val="18"/>
                <w:szCs w:val="18"/>
                <w:lang w:val="sr-Cyrl-RS" w:eastAsia="en-GB"/>
              </w:rPr>
              <w:t>сти рада, до краја 2021. године планирано је повећање броја извршилаца за још 4 изврш</w:t>
            </w:r>
            <w:r w:rsidR="000D1877" w:rsidRPr="00152D30">
              <w:rPr>
                <w:rFonts w:ascii="Times New Roman" w:hAnsi="Times New Roman"/>
                <w:iCs/>
                <w:sz w:val="18"/>
                <w:szCs w:val="18"/>
                <w:lang w:val="sr-Cyrl-RS" w:eastAsia="en-GB"/>
              </w:rPr>
              <w:t>илаца на нормативним пословима  транспоновања Директива ЕУ</w:t>
            </w:r>
          </w:p>
        </w:tc>
        <w:tc>
          <w:tcPr>
            <w:tcW w:w="2160" w:type="dxa"/>
            <w:tcBorders>
              <w:top w:val="single" w:sz="2" w:space="0" w:color="auto"/>
            </w:tcBorders>
            <w:vAlign w:val="center"/>
          </w:tcPr>
          <w:p w14:paraId="38CF4F6A" w14:textId="6BFD620D" w:rsidR="00E403EC" w:rsidRPr="00152D30" w:rsidRDefault="001E0194" w:rsidP="00E403EC">
            <w:pPr>
              <w:ind w:left="34"/>
              <w:jc w:val="center"/>
              <w:rPr>
                <w:rFonts w:ascii="Times New Roman" w:hAnsi="Times New Roman"/>
                <w:iCs/>
                <w:sz w:val="18"/>
                <w:szCs w:val="18"/>
                <w:lang w:val="sr-Cyrl-RS" w:eastAsia="en-GB"/>
              </w:rPr>
            </w:pPr>
            <w:r w:rsidRPr="00152D30">
              <w:rPr>
                <w:rFonts w:ascii="Times New Roman" w:hAnsi="Times New Roman"/>
                <w:iCs/>
                <w:sz w:val="18"/>
                <w:szCs w:val="18"/>
                <w:lang w:eastAsia="en-GB"/>
              </w:rPr>
              <w:t xml:space="preserve">До </w:t>
            </w:r>
            <w:r w:rsidRPr="00152D30">
              <w:rPr>
                <w:rFonts w:ascii="Times New Roman" w:hAnsi="Times New Roman"/>
                <w:iCs/>
                <w:sz w:val="18"/>
                <w:szCs w:val="18"/>
                <w:lang w:val="sr-Cyrl-RS" w:eastAsia="en-GB"/>
              </w:rPr>
              <w:t>4.</w:t>
            </w:r>
            <w:r w:rsidR="00E403EC" w:rsidRPr="00152D30">
              <w:rPr>
                <w:rFonts w:ascii="Times New Roman" w:hAnsi="Times New Roman"/>
                <w:iCs/>
                <w:sz w:val="18"/>
                <w:szCs w:val="18"/>
                <w:lang w:eastAsia="en-GB"/>
              </w:rPr>
              <w:t xml:space="preserve"> квартала 202</w:t>
            </w:r>
            <w:r w:rsidR="00E403EC" w:rsidRPr="00152D30">
              <w:rPr>
                <w:rFonts w:ascii="Times New Roman" w:hAnsi="Times New Roman"/>
                <w:iCs/>
                <w:sz w:val="18"/>
                <w:szCs w:val="18"/>
                <w:lang w:val="sr-Latn-RS" w:eastAsia="en-GB"/>
              </w:rPr>
              <w:t>1</w:t>
            </w:r>
            <w:r w:rsidR="00E403EC" w:rsidRPr="00152D30">
              <w:rPr>
                <w:rFonts w:ascii="Times New Roman" w:hAnsi="Times New Roman"/>
                <w:iCs/>
                <w:sz w:val="18"/>
                <w:szCs w:val="18"/>
                <w:lang w:eastAsia="en-GB"/>
              </w:rPr>
              <w:t>. године</w:t>
            </w:r>
          </w:p>
        </w:tc>
        <w:tc>
          <w:tcPr>
            <w:tcW w:w="1980" w:type="dxa"/>
            <w:tcBorders>
              <w:top w:val="single" w:sz="2" w:space="0" w:color="auto"/>
            </w:tcBorders>
            <w:vAlign w:val="center"/>
          </w:tcPr>
          <w:p w14:paraId="04266A7B" w14:textId="302852C3" w:rsidR="00E403EC" w:rsidRPr="00152D30" w:rsidRDefault="00E403EC" w:rsidP="00E403EC">
            <w:pPr>
              <w:ind w:left="34"/>
              <w:jc w:val="center"/>
              <w:rPr>
                <w:rFonts w:ascii="Times New Roman" w:hAnsi="Times New Roman"/>
                <w:iCs/>
                <w:sz w:val="18"/>
                <w:szCs w:val="18"/>
                <w:lang w:val="sr-Cyrl-RS" w:eastAsia="en-GB"/>
              </w:rPr>
            </w:pPr>
            <w:r w:rsidRPr="00152D30">
              <w:rPr>
                <w:rFonts w:ascii="Times New Roman" w:hAnsi="Times New Roman"/>
                <w:iCs/>
                <w:sz w:val="18"/>
                <w:szCs w:val="18"/>
                <w:lang w:val="ru-RU" w:eastAsia="en-GB"/>
              </w:rPr>
              <w:t xml:space="preserve">До </w:t>
            </w:r>
            <w:r w:rsidR="001E0194" w:rsidRPr="00152D30">
              <w:rPr>
                <w:rFonts w:ascii="Times New Roman" w:hAnsi="Times New Roman"/>
                <w:iCs/>
                <w:sz w:val="18"/>
                <w:szCs w:val="18"/>
                <w:lang w:val="sr-Cyrl-RS" w:eastAsia="en-GB"/>
              </w:rPr>
              <w:t>4.</w:t>
            </w:r>
            <w:r w:rsidR="001E0194" w:rsidRPr="00152D30">
              <w:rPr>
                <w:rFonts w:ascii="Times New Roman" w:hAnsi="Times New Roman"/>
                <w:iCs/>
                <w:sz w:val="18"/>
                <w:szCs w:val="18"/>
                <w:lang w:val="ru-RU" w:eastAsia="en-GB"/>
              </w:rPr>
              <w:t xml:space="preserve"> квартала </w:t>
            </w:r>
            <w:r w:rsidRPr="00152D30">
              <w:rPr>
                <w:rFonts w:ascii="Times New Roman" w:hAnsi="Times New Roman"/>
                <w:iCs/>
                <w:sz w:val="18"/>
                <w:szCs w:val="18"/>
                <w:lang w:val="ru-RU" w:eastAsia="en-GB"/>
              </w:rPr>
              <w:t xml:space="preserve"> 2021</w:t>
            </w:r>
            <w:r w:rsidR="001E0194" w:rsidRPr="00152D30">
              <w:rPr>
                <w:rFonts w:ascii="Times New Roman" w:hAnsi="Times New Roman"/>
                <w:iCs/>
                <w:sz w:val="18"/>
                <w:szCs w:val="18"/>
                <w:lang w:val="ru-RU" w:eastAsia="en-GB"/>
              </w:rPr>
              <w:t>.</w:t>
            </w:r>
            <w:r w:rsidRPr="00152D30">
              <w:rPr>
                <w:rFonts w:ascii="Times New Roman" w:hAnsi="Times New Roman"/>
                <w:iCs/>
                <w:sz w:val="18"/>
                <w:szCs w:val="18"/>
                <w:lang w:val="ru-RU" w:eastAsia="en-GB"/>
              </w:rPr>
              <w:t xml:space="preserve"> године</w:t>
            </w:r>
          </w:p>
        </w:tc>
        <w:tc>
          <w:tcPr>
            <w:tcW w:w="2807" w:type="dxa"/>
            <w:tcBorders>
              <w:top w:val="single" w:sz="2" w:space="0" w:color="auto"/>
            </w:tcBorders>
            <w:vAlign w:val="center"/>
          </w:tcPr>
          <w:p w14:paraId="50CFA369" w14:textId="4BBB54A6" w:rsidR="00E403EC" w:rsidRPr="00152D30" w:rsidRDefault="00CA6B8B" w:rsidP="00357424">
            <w:pPr>
              <w:ind w:left="34"/>
              <w:jc w:val="center"/>
              <w:rPr>
                <w:rFonts w:ascii="Times New Roman" w:hAnsi="Times New Roman"/>
                <w:iCs/>
                <w:sz w:val="18"/>
                <w:szCs w:val="18"/>
                <w:lang w:val="sr-Cyrl-RS" w:eastAsia="en-GB"/>
              </w:rPr>
            </w:pPr>
            <w:r w:rsidRPr="00152D30">
              <w:rPr>
                <w:rFonts w:ascii="Times New Roman" w:hAnsi="Times New Roman"/>
                <w:iCs/>
                <w:sz w:val="18"/>
                <w:szCs w:val="18"/>
                <w:lang w:eastAsia="en-GB"/>
              </w:rPr>
              <w:t>4.771.526</w:t>
            </w:r>
            <w:r w:rsidR="00357424" w:rsidRPr="00152D30">
              <w:rPr>
                <w:rFonts w:ascii="Times New Roman" w:hAnsi="Times New Roman"/>
                <w:iCs/>
                <w:sz w:val="18"/>
                <w:szCs w:val="18"/>
                <w:lang w:val="sr-Cyrl-RS" w:eastAsia="en-GB"/>
              </w:rPr>
              <w:t>,00 €</w:t>
            </w:r>
          </w:p>
        </w:tc>
      </w:tr>
    </w:tbl>
    <w:p w14:paraId="0DE59329" w14:textId="77777777" w:rsidR="0013127B" w:rsidRPr="00152D30" w:rsidRDefault="0013127B" w:rsidP="00231A92">
      <w:pPr>
        <w:jc w:val="center"/>
        <w:rPr>
          <w:sz w:val="20"/>
          <w:szCs w:val="20"/>
        </w:rPr>
      </w:pPr>
    </w:p>
    <w:p w14:paraId="3B4B5660" w14:textId="77777777" w:rsidR="001F10DE" w:rsidRPr="00152D30" w:rsidRDefault="001F10DE" w:rsidP="0066726C">
      <w:pPr>
        <w:rPr>
          <w:vanish/>
        </w:rPr>
      </w:pPr>
    </w:p>
    <w:tbl>
      <w:tblPr>
        <w:tblpPr w:leftFromText="180" w:rightFromText="180" w:vertAnchor="text" w:horzAnchor="margin" w:tblpXSpec="center" w:tblpY="-138"/>
        <w:tblOverlap w:val="never"/>
        <w:tblW w:w="16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20"/>
        <w:gridCol w:w="1710"/>
        <w:gridCol w:w="990"/>
        <w:gridCol w:w="2250"/>
        <w:gridCol w:w="2880"/>
        <w:gridCol w:w="1080"/>
        <w:gridCol w:w="1980"/>
        <w:gridCol w:w="1980"/>
      </w:tblGrid>
      <w:tr w:rsidR="001F10DE" w:rsidRPr="00152D30" w14:paraId="53046DE5" w14:textId="77777777" w:rsidTr="00C1323D">
        <w:trPr>
          <w:trHeight w:val="690"/>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vAlign w:val="center"/>
          </w:tcPr>
          <w:p w14:paraId="543D697B" w14:textId="77777777" w:rsidR="001F10DE" w:rsidRPr="00152D30" w:rsidRDefault="001F10DE" w:rsidP="00D845DB">
            <w:pPr>
              <w:jc w:val="center"/>
              <w:outlineLvl w:val="1"/>
              <w:rPr>
                <w:rFonts w:ascii="Times New Roman" w:eastAsia="Times New Roman" w:hAnsi="Times New Roman"/>
                <w:b/>
                <w:bCs/>
                <w:sz w:val="28"/>
                <w:szCs w:val="28"/>
                <w:lang w:eastAsia="hr-HR"/>
              </w:rPr>
            </w:pPr>
            <w:r w:rsidRPr="00152D30">
              <w:rPr>
                <w:rFonts w:ascii="Times New Roman" w:eastAsia="Times New Roman" w:hAnsi="Times New Roman"/>
                <w:b/>
                <w:bCs/>
                <w:sz w:val="28"/>
                <w:szCs w:val="28"/>
                <w:lang w:eastAsia="hr-HR"/>
              </w:rPr>
              <w:t xml:space="preserve">2. </w:t>
            </w:r>
            <w:r w:rsidR="00F23514" w:rsidRPr="00152D30">
              <w:rPr>
                <w:rFonts w:ascii="Times New Roman" w:eastAsia="Times New Roman" w:hAnsi="Times New Roman"/>
                <w:b/>
                <w:bCs/>
                <w:sz w:val="28"/>
                <w:szCs w:val="28"/>
                <w:lang w:eastAsia="hr-HR"/>
              </w:rPr>
              <w:t>СОЦИЈАЛНИ</w:t>
            </w:r>
            <w:r w:rsidRPr="00152D30">
              <w:rPr>
                <w:rFonts w:ascii="Times New Roman" w:eastAsia="Times New Roman" w:hAnsi="Times New Roman"/>
                <w:b/>
                <w:bCs/>
                <w:sz w:val="28"/>
                <w:szCs w:val="28"/>
                <w:lang w:eastAsia="hr-HR"/>
              </w:rPr>
              <w:t xml:space="preserve"> </w:t>
            </w:r>
            <w:r w:rsidR="00F23514" w:rsidRPr="00152D30">
              <w:rPr>
                <w:rFonts w:ascii="Times New Roman" w:eastAsia="Times New Roman" w:hAnsi="Times New Roman"/>
                <w:b/>
                <w:bCs/>
                <w:sz w:val="28"/>
                <w:szCs w:val="28"/>
                <w:lang w:eastAsia="hr-HR"/>
              </w:rPr>
              <w:t>ДИЈАЛОГ</w:t>
            </w:r>
          </w:p>
        </w:tc>
      </w:tr>
      <w:tr w:rsidR="00472FC4" w:rsidRPr="00152D30" w14:paraId="08C3A062" w14:textId="77777777" w:rsidTr="00C1323D">
        <w:trPr>
          <w:trHeight w:val="532"/>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vAlign w:val="center"/>
          </w:tcPr>
          <w:p w14:paraId="0BDA4CE7" w14:textId="48B48A39" w:rsidR="00472FC4" w:rsidRPr="00152D30" w:rsidRDefault="00472FC4" w:rsidP="00472FC4">
            <w:pPr>
              <w:rPr>
                <w:rFonts w:ascii="Times New Roman" w:hAnsi="Times New Roman"/>
                <w:b/>
                <w:sz w:val="20"/>
                <w:szCs w:val="20"/>
                <w:lang w:val="ru-RU"/>
              </w:rPr>
            </w:pPr>
            <w:r w:rsidRPr="00152D30">
              <w:rPr>
                <w:rFonts w:ascii="Times New Roman" w:hAnsi="Times New Roman"/>
                <w:b/>
                <w:bCs/>
                <w:sz w:val="20"/>
                <w:szCs w:val="20"/>
                <w:lang w:val="ru-RU"/>
              </w:rPr>
              <w:t>2.1</w:t>
            </w:r>
          </w:p>
          <w:p w14:paraId="45848A8A" w14:textId="471B2D42" w:rsidR="00472FC4" w:rsidRPr="00152D30" w:rsidRDefault="00C80804" w:rsidP="00156574">
            <w:pPr>
              <w:rPr>
                <w:rFonts w:ascii="Times New Roman" w:hAnsi="Times New Roman"/>
                <w:bCs/>
                <w:sz w:val="20"/>
                <w:szCs w:val="20"/>
                <w:lang w:val="ru-RU"/>
              </w:rPr>
            </w:pPr>
            <w:r w:rsidRPr="00152D30">
              <w:rPr>
                <w:rFonts w:ascii="Times New Roman" w:hAnsi="Times New Roman"/>
                <w:b/>
                <w:bCs/>
                <w:sz w:val="20"/>
                <w:szCs w:val="20"/>
              </w:rPr>
              <w:t>C</w:t>
            </w:r>
            <w:r w:rsidR="00472FC4" w:rsidRPr="00152D30">
              <w:rPr>
                <w:rFonts w:ascii="Times New Roman" w:hAnsi="Times New Roman"/>
                <w:b/>
                <w:bCs/>
                <w:sz w:val="20"/>
                <w:szCs w:val="20"/>
                <w:lang w:val="ru-RU"/>
              </w:rPr>
              <w:t>2010/083/01</w:t>
            </w:r>
            <w:r w:rsidR="00FB7B97" w:rsidRPr="00152D30">
              <w:rPr>
                <w:rFonts w:ascii="Times New Roman" w:hAnsi="Times New Roman"/>
                <w:b/>
                <w:bCs/>
                <w:sz w:val="20"/>
                <w:szCs w:val="20"/>
                <w:lang w:val="ru-RU"/>
              </w:rPr>
              <w:t xml:space="preserve"> </w:t>
            </w:r>
            <w:r w:rsidR="00472FC4" w:rsidRPr="00152D30">
              <w:rPr>
                <w:rFonts w:ascii="Times New Roman" w:hAnsi="Times New Roman"/>
                <w:b/>
                <w:bCs/>
                <w:sz w:val="20"/>
                <w:szCs w:val="20"/>
                <w:lang w:val="ru-RU"/>
              </w:rPr>
              <w:t>Уговор о функционисању Европске уније</w:t>
            </w:r>
            <w:r w:rsidRPr="00152D30">
              <w:rPr>
                <w:rFonts w:ascii="Times New Roman" w:hAnsi="Times New Roman"/>
                <w:b/>
                <w:bCs/>
                <w:sz w:val="20"/>
                <w:szCs w:val="20"/>
                <w:lang w:val="ru-RU"/>
              </w:rPr>
              <w:t>,</w:t>
            </w:r>
            <w:r w:rsidR="00472FC4" w:rsidRPr="00152D30">
              <w:rPr>
                <w:rFonts w:ascii="Times New Roman" w:hAnsi="Times New Roman"/>
                <w:b/>
                <w:bCs/>
                <w:sz w:val="20"/>
                <w:szCs w:val="20"/>
                <w:lang w:val="ru-RU"/>
              </w:rPr>
              <w:t xml:space="preserve"> Део трећи:</w:t>
            </w:r>
            <w:r w:rsidR="00472FC4" w:rsidRPr="00152D30">
              <w:rPr>
                <w:rFonts w:ascii="Times New Roman" w:hAnsi="Times New Roman"/>
                <w:bCs/>
                <w:sz w:val="20"/>
                <w:szCs w:val="20"/>
                <w:lang w:val="ru-RU"/>
              </w:rPr>
              <w:t xml:space="preserve"> Политика и унутрашње мере уније</w:t>
            </w:r>
            <w:r w:rsidR="00D04F69" w:rsidRPr="00152D30">
              <w:rPr>
                <w:rFonts w:ascii="Times New Roman" w:hAnsi="Times New Roman"/>
                <w:bCs/>
                <w:sz w:val="20"/>
                <w:szCs w:val="20"/>
                <w:lang w:val="sr-Latn-RS"/>
              </w:rPr>
              <w:t>,</w:t>
            </w:r>
            <w:r w:rsidR="00472FC4" w:rsidRPr="00152D30">
              <w:rPr>
                <w:rFonts w:ascii="Times New Roman" w:hAnsi="Times New Roman"/>
                <w:bCs/>
                <w:sz w:val="20"/>
                <w:szCs w:val="20"/>
                <w:lang w:val="ru-RU"/>
              </w:rPr>
              <w:t xml:space="preserve"> Глава </w:t>
            </w:r>
            <w:r w:rsidR="00472FC4" w:rsidRPr="00152D30">
              <w:rPr>
                <w:rFonts w:ascii="Times New Roman" w:hAnsi="Times New Roman"/>
                <w:bCs/>
                <w:sz w:val="20"/>
                <w:szCs w:val="20"/>
              </w:rPr>
              <w:t>X</w:t>
            </w:r>
            <w:r w:rsidR="00472FC4" w:rsidRPr="00152D30">
              <w:rPr>
                <w:rFonts w:ascii="Times New Roman" w:hAnsi="Times New Roman"/>
                <w:bCs/>
                <w:sz w:val="20"/>
                <w:szCs w:val="20"/>
                <w:lang w:val="ru-RU"/>
              </w:rPr>
              <w:t>: Социјална политика</w:t>
            </w:r>
            <w:r w:rsidRPr="00152D30">
              <w:rPr>
                <w:rFonts w:ascii="Times New Roman" w:hAnsi="Times New Roman"/>
                <w:bCs/>
                <w:sz w:val="20"/>
                <w:szCs w:val="20"/>
                <w:lang w:val="ru-RU"/>
              </w:rPr>
              <w:t>,</w:t>
            </w:r>
            <w:r w:rsidR="00472FC4" w:rsidRPr="00152D30">
              <w:rPr>
                <w:rFonts w:ascii="Times New Roman" w:hAnsi="Times New Roman"/>
                <w:bCs/>
                <w:sz w:val="20"/>
                <w:szCs w:val="20"/>
                <w:lang w:val="ru-RU"/>
              </w:rPr>
              <w:t xml:space="preserve"> </w:t>
            </w:r>
            <w:r w:rsidRPr="00152D30">
              <w:rPr>
                <w:rFonts w:ascii="Times New Roman" w:hAnsi="Times New Roman"/>
                <w:bCs/>
                <w:sz w:val="20"/>
                <w:szCs w:val="20"/>
                <w:lang w:val="sr-Cyrl-RS"/>
              </w:rPr>
              <w:t>ч</w:t>
            </w:r>
            <w:r w:rsidR="00472FC4" w:rsidRPr="00152D30">
              <w:rPr>
                <w:rFonts w:ascii="Times New Roman" w:hAnsi="Times New Roman"/>
                <w:bCs/>
                <w:sz w:val="20"/>
                <w:szCs w:val="20"/>
                <w:lang w:val="ru-RU"/>
              </w:rPr>
              <w:t xml:space="preserve">ланови </w:t>
            </w:r>
            <w:r w:rsidR="00E062C4" w:rsidRPr="00152D30">
              <w:rPr>
                <w:rFonts w:ascii="Times New Roman" w:hAnsi="Times New Roman"/>
                <w:bCs/>
                <w:sz w:val="20"/>
                <w:szCs w:val="20"/>
                <w:lang w:val="ru-RU"/>
              </w:rPr>
              <w:t xml:space="preserve">од </w:t>
            </w:r>
            <w:r w:rsidR="00472FC4" w:rsidRPr="00152D30">
              <w:rPr>
                <w:rFonts w:ascii="Times New Roman" w:hAnsi="Times New Roman"/>
                <w:bCs/>
                <w:sz w:val="20"/>
                <w:szCs w:val="20"/>
                <w:lang w:val="ru-RU"/>
              </w:rPr>
              <w:t>151</w:t>
            </w:r>
            <w:r w:rsidRPr="00152D30">
              <w:rPr>
                <w:rFonts w:ascii="Times New Roman" w:hAnsi="Times New Roman"/>
                <w:bCs/>
                <w:sz w:val="20"/>
                <w:szCs w:val="20"/>
                <w:lang w:val="ru-RU"/>
              </w:rPr>
              <w:t>.</w:t>
            </w:r>
            <w:r w:rsidR="00472FC4" w:rsidRPr="00152D30">
              <w:rPr>
                <w:rFonts w:ascii="Times New Roman" w:hAnsi="Times New Roman"/>
                <w:bCs/>
                <w:sz w:val="20"/>
                <w:szCs w:val="20"/>
                <w:lang w:val="ru-RU"/>
              </w:rPr>
              <w:t xml:space="preserve"> </w:t>
            </w:r>
            <w:r w:rsidR="00E062C4" w:rsidRPr="00152D30">
              <w:rPr>
                <w:rFonts w:ascii="Times New Roman" w:hAnsi="Times New Roman"/>
                <w:bCs/>
                <w:sz w:val="20"/>
                <w:szCs w:val="20"/>
                <w:lang w:val="ru-RU"/>
              </w:rPr>
              <w:t xml:space="preserve">до </w:t>
            </w:r>
            <w:r w:rsidR="00472FC4" w:rsidRPr="00152D30">
              <w:rPr>
                <w:rFonts w:ascii="Times New Roman" w:hAnsi="Times New Roman"/>
                <w:bCs/>
                <w:sz w:val="20"/>
                <w:szCs w:val="20"/>
                <w:lang w:val="ru-RU"/>
              </w:rPr>
              <w:t>155</w:t>
            </w:r>
            <w:r w:rsidRPr="00152D30">
              <w:rPr>
                <w:rFonts w:ascii="Times New Roman" w:hAnsi="Times New Roman"/>
                <w:bCs/>
                <w:sz w:val="20"/>
                <w:szCs w:val="20"/>
                <w:lang w:val="ru-RU"/>
              </w:rPr>
              <w:t>.</w:t>
            </w:r>
            <w:r w:rsidR="00472FC4" w:rsidRPr="00152D30">
              <w:rPr>
                <w:rFonts w:ascii="Times New Roman" w:hAnsi="Times New Roman"/>
                <w:bCs/>
                <w:sz w:val="20"/>
                <w:szCs w:val="20"/>
                <w:lang w:val="ru-RU"/>
              </w:rPr>
              <w:t xml:space="preserve"> (</w:t>
            </w:r>
            <w:r w:rsidR="00472FC4" w:rsidRPr="00152D30">
              <w:rPr>
                <w:rFonts w:ascii="Times New Roman" w:hAnsi="Times New Roman"/>
                <w:bCs/>
                <w:i/>
                <w:sz w:val="20"/>
                <w:szCs w:val="20"/>
                <w:lang w:val="ru-RU"/>
              </w:rPr>
              <w:t>С</w:t>
            </w:r>
            <w:r w:rsidR="00D04F69" w:rsidRPr="00152D30">
              <w:rPr>
                <w:rFonts w:ascii="Times New Roman" w:hAnsi="Times New Roman"/>
                <w:bCs/>
                <w:i/>
                <w:sz w:val="20"/>
                <w:szCs w:val="20"/>
                <w:lang w:val="ru-RU"/>
              </w:rPr>
              <w:t xml:space="preserve">Л </w:t>
            </w:r>
            <w:r w:rsidR="00EB69FE" w:rsidRPr="00152D30">
              <w:rPr>
                <w:rFonts w:ascii="Times New Roman" w:hAnsi="Times New Roman"/>
                <w:bCs/>
                <w:i/>
                <w:sz w:val="20"/>
                <w:szCs w:val="20"/>
                <w:lang w:val="sr-Latn-RS"/>
              </w:rPr>
              <w:t xml:space="preserve">C </w:t>
            </w:r>
            <w:r w:rsidR="00D04F69" w:rsidRPr="00152D30">
              <w:rPr>
                <w:rFonts w:ascii="Times New Roman" w:hAnsi="Times New Roman"/>
                <w:bCs/>
                <w:i/>
                <w:sz w:val="20"/>
                <w:szCs w:val="20"/>
                <w:lang w:val="ru-RU"/>
              </w:rPr>
              <w:t xml:space="preserve">83, 30.3.2010, стр. </w:t>
            </w:r>
            <w:r w:rsidR="00472FC4" w:rsidRPr="00152D30">
              <w:rPr>
                <w:rFonts w:ascii="Times New Roman" w:hAnsi="Times New Roman"/>
                <w:bCs/>
                <w:i/>
                <w:sz w:val="20"/>
                <w:szCs w:val="20"/>
                <w:lang w:val="ru-RU"/>
              </w:rPr>
              <w:t>116</w:t>
            </w:r>
            <w:r w:rsidR="00472FC4" w:rsidRPr="00152D30">
              <w:rPr>
                <w:rFonts w:ascii="Times New Roman" w:hAnsi="Times New Roman"/>
                <w:bCs/>
                <w:sz w:val="20"/>
                <w:szCs w:val="20"/>
                <w:lang w:val="ru-RU"/>
              </w:rPr>
              <w:t>)</w:t>
            </w:r>
          </w:p>
        </w:tc>
      </w:tr>
      <w:tr w:rsidR="00472FC4" w:rsidRPr="00152D30" w14:paraId="3683E460" w14:textId="77777777" w:rsidTr="00C1323D">
        <w:trPr>
          <w:trHeight w:val="199"/>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53EC97AF" w14:textId="4C4EA3DB" w:rsidR="00472FC4" w:rsidRPr="00152D30" w:rsidRDefault="00472FC4" w:rsidP="00472FC4">
            <w:pPr>
              <w:rPr>
                <w:rFonts w:ascii="Times New Roman" w:hAnsi="Times New Roman"/>
                <w:sz w:val="20"/>
                <w:szCs w:val="20"/>
              </w:rPr>
            </w:pPr>
            <w:r w:rsidRPr="00152D30">
              <w:rPr>
                <w:rFonts w:ascii="Times New Roman" w:hAnsi="Times New Roman"/>
                <w:b/>
                <w:iCs/>
                <w:sz w:val="20"/>
                <w:szCs w:val="20"/>
                <w:lang w:eastAsia="en-GB"/>
              </w:rPr>
              <w:t>ТРЕНУТНА СИТУАЦИЈА</w:t>
            </w:r>
          </w:p>
        </w:tc>
      </w:tr>
      <w:tr w:rsidR="00472FC4" w:rsidRPr="00EB2369" w14:paraId="44A992C0" w14:textId="77777777" w:rsidTr="00C1323D">
        <w:trPr>
          <w:trHeight w:val="757"/>
        </w:trPr>
        <w:tc>
          <w:tcPr>
            <w:tcW w:w="16218" w:type="dxa"/>
            <w:gridSpan w:val="9"/>
            <w:tcBorders>
              <w:top w:val="double" w:sz="4" w:space="0" w:color="auto"/>
              <w:left w:val="double" w:sz="4" w:space="0" w:color="auto"/>
              <w:bottom w:val="double" w:sz="4" w:space="0" w:color="auto"/>
              <w:right w:val="double" w:sz="4" w:space="0" w:color="auto"/>
            </w:tcBorders>
          </w:tcPr>
          <w:p w14:paraId="7CDCFB82" w14:textId="5877A5B9" w:rsidR="00472FC4" w:rsidRPr="00152D30" w:rsidRDefault="00472FC4" w:rsidP="00472FC4">
            <w:pPr>
              <w:jc w:val="both"/>
              <w:rPr>
                <w:rFonts w:ascii="Times New Roman" w:hAnsi="Times New Roman"/>
                <w:sz w:val="20"/>
                <w:szCs w:val="20"/>
                <w:lang w:val="ru-RU"/>
              </w:rPr>
            </w:pPr>
            <w:r w:rsidRPr="00152D30">
              <w:rPr>
                <w:rFonts w:ascii="Times New Roman" w:hAnsi="Times New Roman"/>
                <w:sz w:val="20"/>
                <w:szCs w:val="20"/>
                <w:lang w:val="ru-RU"/>
              </w:rPr>
              <w:t xml:space="preserve">Институционални оквир за слободу удруживања, социјлани дијалог, колективно преговарање и репрезентативност постоје у Уставу, Закону о раду, Закону о мирном решавању радних спорова и Закону о СЕС-у. Новим Законом о раду унапредиће се, између осталог, законодавни оквир за утврђивање репрезентативности социјалних партнера, а Законом о изменама и допунама Закона о мирном решавању радних спорова унапредити област мирног решавања индивидуланих и колективних радних спорова. </w:t>
            </w:r>
            <w:r w:rsidRPr="00152D30">
              <w:rPr>
                <w:rFonts w:ascii="Times New Roman" w:hAnsi="Times New Roman"/>
                <w:sz w:val="20"/>
                <w:szCs w:val="20"/>
                <w:lang w:val="sr-Cyrl-RS"/>
              </w:rPr>
              <w:t xml:space="preserve"> Потребно је и извршити анализу потреба за изменама и допунама З</w:t>
            </w:r>
            <w:r w:rsidRPr="00152D30">
              <w:rPr>
                <w:rFonts w:ascii="Times New Roman" w:hAnsi="Times New Roman"/>
                <w:sz w:val="20"/>
                <w:szCs w:val="20"/>
                <w:lang w:val="ru-RU"/>
              </w:rPr>
              <w:t>акона о социјално економском савету, како би се унапредио законодавни оквир области социјални дијалога.</w:t>
            </w:r>
          </w:p>
        </w:tc>
      </w:tr>
      <w:tr w:rsidR="001F10DE" w:rsidRPr="00152D30" w14:paraId="48CD1F16" w14:textId="77777777" w:rsidTr="00C1323D">
        <w:trPr>
          <w:trHeight w:val="573"/>
          <w:tblHeader/>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386FB893" w14:textId="77777777" w:rsidR="001F10DE" w:rsidRPr="00152D30" w:rsidRDefault="00F23514" w:rsidP="00D845DB">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3108BDAA" w14:textId="77777777" w:rsidR="001F10DE" w:rsidRPr="00152D30" w:rsidRDefault="00F23514" w:rsidP="00D845DB">
            <w:pPr>
              <w:jc w:val="center"/>
              <w:rPr>
                <w:rFonts w:ascii="Times New Roman" w:hAnsi="Times New Roman"/>
                <w:b/>
                <w:sz w:val="18"/>
                <w:szCs w:val="18"/>
                <w:lang w:val="ru-RU"/>
              </w:rPr>
            </w:pPr>
            <w:r w:rsidRPr="00152D30">
              <w:rPr>
                <w:rFonts w:ascii="Times New Roman" w:hAnsi="Times New Roman"/>
                <w:b/>
                <w:sz w:val="18"/>
                <w:szCs w:val="18"/>
                <w:lang w:val="ru-RU"/>
              </w:rPr>
              <w:t>ОДГОВОРНЕ</w:t>
            </w:r>
            <w:r w:rsidR="001F10DE" w:rsidRPr="00152D30">
              <w:rPr>
                <w:rFonts w:ascii="Times New Roman" w:hAnsi="Times New Roman"/>
                <w:b/>
                <w:sz w:val="18"/>
                <w:szCs w:val="18"/>
                <w:lang w:val="ru-RU"/>
              </w:rPr>
              <w:t xml:space="preserve"> </w:t>
            </w:r>
            <w:r w:rsidRPr="00152D30">
              <w:rPr>
                <w:rFonts w:ascii="Times New Roman" w:hAnsi="Times New Roman"/>
                <w:b/>
                <w:sz w:val="18"/>
                <w:szCs w:val="18"/>
                <w:lang w:val="ru-RU"/>
              </w:rPr>
              <w:t>ИНСТИТУЦИЈЕ</w:t>
            </w:r>
            <w:r w:rsidR="001F10DE" w:rsidRPr="00152D30">
              <w:rPr>
                <w:rFonts w:ascii="Times New Roman" w:hAnsi="Times New Roman"/>
                <w:b/>
                <w:sz w:val="18"/>
                <w:szCs w:val="18"/>
                <w:lang w:val="ru-RU"/>
              </w:rPr>
              <w:t xml:space="preserve"> </w:t>
            </w:r>
            <w:r w:rsidRPr="00152D30">
              <w:rPr>
                <w:rFonts w:ascii="Times New Roman" w:hAnsi="Times New Roman"/>
                <w:b/>
                <w:sz w:val="18"/>
                <w:szCs w:val="18"/>
                <w:lang w:val="ru-RU"/>
              </w:rPr>
              <w:t>И</w:t>
            </w:r>
            <w:r w:rsidR="001F10DE" w:rsidRPr="00152D30">
              <w:rPr>
                <w:rFonts w:ascii="Times New Roman" w:hAnsi="Times New Roman"/>
                <w:b/>
                <w:sz w:val="18"/>
                <w:szCs w:val="18"/>
                <w:lang w:val="ru-RU"/>
              </w:rPr>
              <w:t xml:space="preserve"> </w:t>
            </w:r>
            <w:r w:rsidRPr="00152D30">
              <w:rPr>
                <w:rFonts w:ascii="Times New Roman" w:hAnsi="Times New Roman"/>
                <w:b/>
                <w:sz w:val="18"/>
                <w:szCs w:val="18"/>
                <w:lang w:val="ru-RU"/>
              </w:rPr>
              <w:t>ИНСТИТУЦИЈЕ</w:t>
            </w:r>
            <w:r w:rsidR="001F10DE" w:rsidRPr="00152D30">
              <w:rPr>
                <w:rFonts w:ascii="Times New Roman" w:hAnsi="Times New Roman"/>
                <w:b/>
                <w:sz w:val="18"/>
                <w:szCs w:val="18"/>
                <w:lang w:val="ru-RU"/>
              </w:rPr>
              <w:t xml:space="preserve"> </w:t>
            </w:r>
            <w:r w:rsidRPr="00152D30">
              <w:rPr>
                <w:rFonts w:ascii="Times New Roman" w:hAnsi="Times New Roman"/>
                <w:b/>
                <w:sz w:val="18"/>
                <w:szCs w:val="18"/>
                <w:lang w:val="ru-RU"/>
              </w:rPr>
              <w:t>УКЉУЧЕНЕ</w:t>
            </w:r>
            <w:r w:rsidR="001F10DE" w:rsidRPr="00152D30">
              <w:rPr>
                <w:rFonts w:ascii="Times New Roman" w:hAnsi="Times New Roman"/>
                <w:b/>
                <w:sz w:val="18"/>
                <w:szCs w:val="18"/>
                <w:lang w:val="ru-RU"/>
              </w:rPr>
              <w:t xml:space="preserve"> </w:t>
            </w:r>
            <w:r w:rsidRPr="00152D30">
              <w:rPr>
                <w:rFonts w:ascii="Times New Roman" w:hAnsi="Times New Roman"/>
                <w:b/>
                <w:sz w:val="18"/>
                <w:szCs w:val="18"/>
                <w:lang w:val="ru-RU"/>
              </w:rPr>
              <w:t>У</w:t>
            </w:r>
            <w:r w:rsidR="001F10DE" w:rsidRPr="00152D30">
              <w:rPr>
                <w:rFonts w:ascii="Times New Roman" w:hAnsi="Times New Roman"/>
                <w:b/>
                <w:sz w:val="18"/>
                <w:szCs w:val="18"/>
                <w:lang w:val="ru-RU"/>
              </w:rPr>
              <w:t xml:space="preserve"> </w:t>
            </w:r>
            <w:r w:rsidRPr="00152D30">
              <w:rPr>
                <w:rFonts w:ascii="Times New Roman" w:hAnsi="Times New Roman"/>
                <w:b/>
                <w:sz w:val="18"/>
                <w:szCs w:val="18"/>
                <w:lang w:val="ru-RU"/>
              </w:rPr>
              <w:t>СПРОВОЂЕЊЕ</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3760E991" w14:textId="77777777" w:rsidR="001F10DE" w:rsidRPr="00152D30" w:rsidRDefault="00F23514" w:rsidP="00D845DB">
            <w:pPr>
              <w:ind w:left="113" w:right="113"/>
              <w:jc w:val="center"/>
              <w:rPr>
                <w:rFonts w:ascii="Times New Roman" w:hAnsi="Times New Roman"/>
                <w:b/>
                <w:sz w:val="20"/>
                <w:szCs w:val="20"/>
              </w:rPr>
            </w:pPr>
            <w:r w:rsidRPr="00152D30">
              <w:rPr>
                <w:rFonts w:ascii="Times New Roman" w:hAnsi="Times New Roman"/>
                <w:b/>
                <w:sz w:val="20"/>
                <w:szCs w:val="20"/>
              </w:rPr>
              <w:t>ВРЕМЕНСКИ</w:t>
            </w:r>
            <w:r w:rsidR="001F10DE" w:rsidRPr="00152D30">
              <w:rPr>
                <w:rFonts w:ascii="Times New Roman" w:hAnsi="Times New Roman"/>
                <w:b/>
                <w:sz w:val="20"/>
                <w:szCs w:val="20"/>
              </w:rPr>
              <w:t xml:space="preserve"> </w:t>
            </w:r>
            <w:r w:rsidRPr="00152D30">
              <w:rPr>
                <w:rFonts w:ascii="Times New Roman" w:hAnsi="Times New Roman"/>
                <w:b/>
                <w:sz w:val="20"/>
                <w:szCs w:val="20"/>
              </w:rPr>
              <w:t>ОКВИР</w:t>
            </w:r>
            <w:r w:rsidR="001F10DE" w:rsidRPr="00152D30">
              <w:rPr>
                <w:rFonts w:ascii="Times New Roman" w:hAnsi="Times New Roman"/>
                <w:b/>
                <w:sz w:val="20"/>
                <w:szCs w:val="20"/>
              </w:rPr>
              <w:t>/</w:t>
            </w:r>
            <w:r w:rsidRPr="00152D30">
              <w:rPr>
                <w:rFonts w:ascii="Times New Roman" w:hAnsi="Times New Roman"/>
                <w:b/>
                <w:sz w:val="20"/>
                <w:szCs w:val="20"/>
              </w:rPr>
              <w:t>РОК</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1BED2C1B" w14:textId="77777777" w:rsidR="001F10DE" w:rsidRPr="00152D30" w:rsidRDefault="00F23514" w:rsidP="00D845DB">
            <w:pPr>
              <w:jc w:val="center"/>
              <w:rPr>
                <w:rFonts w:ascii="Times New Roman" w:hAnsi="Times New Roman"/>
                <w:b/>
                <w:sz w:val="20"/>
                <w:szCs w:val="20"/>
              </w:rPr>
            </w:pPr>
            <w:r w:rsidRPr="00152D30">
              <w:rPr>
                <w:rFonts w:ascii="Times New Roman" w:hAnsi="Times New Roman"/>
                <w:b/>
                <w:sz w:val="20"/>
                <w:szCs w:val="20"/>
              </w:rPr>
              <w:t>ЈАЧАЊЕ</w:t>
            </w:r>
            <w:r w:rsidR="001F10DE" w:rsidRPr="00152D30">
              <w:rPr>
                <w:rFonts w:ascii="Times New Roman" w:hAnsi="Times New Roman"/>
                <w:b/>
                <w:sz w:val="20"/>
                <w:szCs w:val="20"/>
              </w:rPr>
              <w:t xml:space="preserve"> </w:t>
            </w:r>
            <w:r w:rsidRPr="00152D30">
              <w:rPr>
                <w:rFonts w:ascii="Times New Roman" w:hAnsi="Times New Roman"/>
                <w:b/>
                <w:sz w:val="20"/>
                <w:szCs w:val="20"/>
              </w:rPr>
              <w:t>АДМИНИСТРАТИВНИХ</w:t>
            </w:r>
            <w:r w:rsidR="001F10DE" w:rsidRPr="00152D30">
              <w:rPr>
                <w:rFonts w:ascii="Times New Roman" w:hAnsi="Times New Roman"/>
                <w:b/>
                <w:sz w:val="20"/>
                <w:szCs w:val="20"/>
              </w:rPr>
              <w:t xml:space="preserve"> </w:t>
            </w:r>
            <w:r w:rsidRPr="00152D30">
              <w:rPr>
                <w:rFonts w:ascii="Times New Roman" w:hAnsi="Times New Roman"/>
                <w:b/>
                <w:sz w:val="20"/>
                <w:szCs w:val="20"/>
              </w:rPr>
              <w:t>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74C1C5C5" w14:textId="77777777" w:rsidR="001F10DE" w:rsidRPr="00152D30" w:rsidRDefault="00F23514" w:rsidP="00D845DB">
            <w:pPr>
              <w:jc w:val="center"/>
              <w:rPr>
                <w:rFonts w:ascii="Times New Roman" w:hAnsi="Times New Roman"/>
                <w:b/>
                <w:sz w:val="20"/>
                <w:szCs w:val="20"/>
              </w:rPr>
            </w:pPr>
            <w:r w:rsidRPr="00152D30">
              <w:rPr>
                <w:rFonts w:ascii="Times New Roman" w:hAnsi="Times New Roman"/>
                <w:b/>
                <w:sz w:val="20"/>
                <w:szCs w:val="20"/>
              </w:rPr>
              <w:t>ФИНАНСИЈСКА</w:t>
            </w:r>
            <w:r w:rsidR="001F10DE" w:rsidRPr="00152D30">
              <w:rPr>
                <w:rFonts w:ascii="Times New Roman" w:hAnsi="Times New Roman"/>
                <w:b/>
                <w:sz w:val="20"/>
                <w:szCs w:val="20"/>
              </w:rPr>
              <w:t xml:space="preserve"> </w:t>
            </w:r>
            <w:r w:rsidRPr="00152D30">
              <w:rPr>
                <w:rFonts w:ascii="Times New Roman" w:hAnsi="Times New Roman"/>
                <w:b/>
                <w:sz w:val="20"/>
                <w:szCs w:val="20"/>
              </w:rPr>
              <w:t>СРЕДСТВА</w:t>
            </w:r>
            <w:r w:rsidR="001F10DE" w:rsidRPr="00152D30">
              <w:rPr>
                <w:rFonts w:ascii="Times New Roman" w:hAnsi="Times New Roman"/>
                <w:b/>
                <w:sz w:val="20"/>
                <w:szCs w:val="20"/>
              </w:rPr>
              <w:t xml:space="preserve"> </w:t>
            </w:r>
          </w:p>
        </w:tc>
      </w:tr>
      <w:tr w:rsidR="00C75EFC" w:rsidRPr="00EB2369" w14:paraId="0736669C" w14:textId="77777777" w:rsidTr="00C1323D">
        <w:trPr>
          <w:trHeight w:val="1074"/>
          <w:tblHeader/>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002E670A" w14:textId="77777777" w:rsidR="001F10DE" w:rsidRPr="00152D30" w:rsidRDefault="001F10DE" w:rsidP="00D845DB">
            <w:pPr>
              <w:jc w:val="center"/>
              <w:rPr>
                <w:rFonts w:ascii="Times New Roman" w:hAnsi="Times New Roman"/>
                <w:b/>
                <w:sz w:val="20"/>
                <w:szCs w:val="20"/>
              </w:rPr>
            </w:pPr>
          </w:p>
        </w:tc>
        <w:tc>
          <w:tcPr>
            <w:tcW w:w="1710" w:type="dxa"/>
            <w:vMerge/>
            <w:tcBorders>
              <w:top w:val="single" w:sz="4" w:space="0" w:color="auto"/>
              <w:left w:val="single" w:sz="4" w:space="0" w:color="auto"/>
              <w:right w:val="single" w:sz="4" w:space="0" w:color="auto"/>
            </w:tcBorders>
            <w:shd w:val="clear" w:color="auto" w:fill="DDDDFF"/>
            <w:vAlign w:val="center"/>
          </w:tcPr>
          <w:p w14:paraId="0F338828" w14:textId="77777777" w:rsidR="001F10DE" w:rsidRPr="00152D30" w:rsidRDefault="001F10DE" w:rsidP="00D845DB">
            <w:pPr>
              <w:jc w:val="center"/>
              <w:rPr>
                <w:rFonts w:ascii="Times New Roman" w:hAnsi="Times New Roman"/>
                <w:b/>
                <w:sz w:val="20"/>
                <w:szCs w:val="20"/>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46FB2FBD" w14:textId="77777777" w:rsidR="001F10DE" w:rsidRPr="00152D30" w:rsidRDefault="001F10DE" w:rsidP="00D845DB">
            <w:pPr>
              <w:ind w:left="113" w:right="113"/>
              <w:jc w:val="center"/>
              <w:rPr>
                <w:rFonts w:ascii="Times New Roman" w:hAnsi="Times New Roman"/>
                <w:b/>
                <w:sz w:val="20"/>
                <w:szCs w:val="20"/>
              </w:rPr>
            </w:pPr>
          </w:p>
        </w:tc>
        <w:tc>
          <w:tcPr>
            <w:tcW w:w="2250" w:type="dxa"/>
            <w:tcBorders>
              <w:top w:val="single" w:sz="4" w:space="0" w:color="auto"/>
              <w:left w:val="single" w:sz="4" w:space="0" w:color="auto"/>
              <w:right w:val="single" w:sz="4" w:space="0" w:color="auto"/>
            </w:tcBorders>
            <w:shd w:val="clear" w:color="auto" w:fill="DDDDFF"/>
            <w:vAlign w:val="center"/>
          </w:tcPr>
          <w:p w14:paraId="2D633943" w14:textId="77777777" w:rsidR="001F10DE" w:rsidRPr="00152D30" w:rsidRDefault="00F23514" w:rsidP="00D845DB">
            <w:pPr>
              <w:jc w:val="center"/>
              <w:rPr>
                <w:rFonts w:ascii="Times New Roman" w:hAnsi="Times New Roman"/>
                <w:b/>
                <w:sz w:val="20"/>
                <w:szCs w:val="20"/>
              </w:rPr>
            </w:pPr>
            <w:r w:rsidRPr="00152D30">
              <w:rPr>
                <w:rFonts w:ascii="Times New Roman" w:hAnsi="Times New Roman"/>
                <w:b/>
                <w:sz w:val="20"/>
                <w:szCs w:val="20"/>
              </w:rPr>
              <w:t>ТРЕНУТНИ</w:t>
            </w:r>
            <w:r w:rsidR="001F10DE" w:rsidRPr="00152D30">
              <w:rPr>
                <w:rFonts w:ascii="Times New Roman" w:hAnsi="Times New Roman"/>
                <w:b/>
                <w:sz w:val="20"/>
                <w:szCs w:val="20"/>
              </w:rPr>
              <w:t xml:space="preserve"> </w:t>
            </w:r>
            <w:r w:rsidRPr="00152D30">
              <w:rPr>
                <w:rFonts w:ascii="Times New Roman" w:hAnsi="Times New Roman"/>
                <w:b/>
                <w:sz w:val="20"/>
                <w:szCs w:val="20"/>
              </w:rPr>
              <w:t>КАПАЦИТЕТИ</w:t>
            </w:r>
            <w:r w:rsidR="001F10DE" w:rsidRPr="00152D30">
              <w:rPr>
                <w:rFonts w:ascii="Times New Roman" w:hAnsi="Times New Roman"/>
                <w:b/>
                <w:sz w:val="20"/>
                <w:szCs w:val="20"/>
              </w:rPr>
              <w:t xml:space="preserve"> </w:t>
            </w:r>
          </w:p>
        </w:tc>
        <w:tc>
          <w:tcPr>
            <w:tcW w:w="2880" w:type="dxa"/>
            <w:tcBorders>
              <w:top w:val="single" w:sz="4" w:space="0" w:color="auto"/>
              <w:left w:val="single" w:sz="4" w:space="0" w:color="auto"/>
              <w:right w:val="single" w:sz="4" w:space="0" w:color="auto"/>
            </w:tcBorders>
            <w:shd w:val="clear" w:color="auto" w:fill="DDDDFF"/>
            <w:vAlign w:val="center"/>
          </w:tcPr>
          <w:p w14:paraId="529895F5" w14:textId="77777777" w:rsidR="001F10DE" w:rsidRPr="00152D30" w:rsidRDefault="00F23514" w:rsidP="00D845DB">
            <w:pPr>
              <w:jc w:val="center"/>
              <w:rPr>
                <w:rFonts w:ascii="Times New Roman" w:hAnsi="Times New Roman"/>
                <w:b/>
                <w:sz w:val="20"/>
                <w:szCs w:val="20"/>
              </w:rPr>
            </w:pPr>
            <w:r w:rsidRPr="00152D30">
              <w:rPr>
                <w:rFonts w:ascii="Times New Roman" w:hAnsi="Times New Roman"/>
                <w:b/>
                <w:sz w:val="20"/>
                <w:szCs w:val="20"/>
              </w:rPr>
              <w:t>ПОТРЕБНИ</w:t>
            </w:r>
            <w:r w:rsidR="001F10DE" w:rsidRPr="00152D30">
              <w:rPr>
                <w:rFonts w:ascii="Times New Roman" w:hAnsi="Times New Roman"/>
                <w:b/>
                <w:sz w:val="20"/>
                <w:szCs w:val="20"/>
              </w:rPr>
              <w:t xml:space="preserve"> </w:t>
            </w:r>
            <w:r w:rsidRPr="00152D30">
              <w:rPr>
                <w:rFonts w:ascii="Times New Roman" w:hAnsi="Times New Roman"/>
                <w:b/>
                <w:sz w:val="20"/>
                <w:szCs w:val="20"/>
              </w:rPr>
              <w:t>КАПАЦИТЕТИ</w:t>
            </w:r>
            <w:r w:rsidR="001F10DE" w:rsidRPr="00152D30">
              <w:rPr>
                <w:rFonts w:ascii="Times New Roman" w:hAnsi="Times New Roman"/>
                <w:b/>
                <w:sz w:val="20"/>
                <w:szCs w:val="20"/>
              </w:rPr>
              <w:t xml:space="preserve">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42BDB0F2" w14:textId="77777777" w:rsidR="001F10DE" w:rsidRPr="00152D30" w:rsidRDefault="00F23514" w:rsidP="00D845DB">
            <w:pPr>
              <w:jc w:val="center"/>
              <w:rPr>
                <w:rFonts w:ascii="Times New Roman" w:hAnsi="Times New Roman"/>
                <w:b/>
                <w:sz w:val="20"/>
                <w:szCs w:val="20"/>
              </w:rPr>
            </w:pPr>
            <w:r w:rsidRPr="00152D30">
              <w:rPr>
                <w:rFonts w:ascii="Times New Roman" w:hAnsi="Times New Roman"/>
                <w:b/>
                <w:sz w:val="20"/>
                <w:szCs w:val="20"/>
              </w:rPr>
              <w:t>ЦИЉАНИ</w:t>
            </w:r>
            <w:r w:rsidR="001F10DE" w:rsidRPr="00152D30">
              <w:rPr>
                <w:rFonts w:ascii="Times New Roman" w:hAnsi="Times New Roman"/>
                <w:b/>
                <w:sz w:val="20"/>
                <w:szCs w:val="20"/>
              </w:rPr>
              <w:t xml:space="preserve"> </w:t>
            </w:r>
            <w:r w:rsidRPr="00152D30">
              <w:rPr>
                <w:rFonts w:ascii="Times New Roman" w:hAnsi="Times New Roman"/>
                <w:b/>
                <w:sz w:val="20"/>
                <w:szCs w:val="20"/>
              </w:rPr>
              <w:t>ДАТУМ</w:t>
            </w:r>
          </w:p>
        </w:tc>
        <w:tc>
          <w:tcPr>
            <w:tcW w:w="1980" w:type="dxa"/>
            <w:tcBorders>
              <w:top w:val="single" w:sz="4" w:space="0" w:color="auto"/>
              <w:left w:val="single" w:sz="4" w:space="0" w:color="auto"/>
              <w:right w:val="single" w:sz="4" w:space="0" w:color="auto"/>
            </w:tcBorders>
            <w:shd w:val="clear" w:color="auto" w:fill="DDDDFF"/>
            <w:vAlign w:val="center"/>
          </w:tcPr>
          <w:p w14:paraId="0239FEB2" w14:textId="77777777" w:rsidR="001F10DE" w:rsidRPr="00152D30" w:rsidRDefault="00F23514" w:rsidP="00D845DB">
            <w:pPr>
              <w:jc w:val="center"/>
              <w:rPr>
                <w:rFonts w:ascii="Times New Roman" w:hAnsi="Times New Roman"/>
                <w:b/>
                <w:sz w:val="20"/>
                <w:szCs w:val="20"/>
              </w:rPr>
            </w:pPr>
            <w:r w:rsidRPr="00152D30">
              <w:rPr>
                <w:rFonts w:ascii="Times New Roman" w:hAnsi="Times New Roman"/>
                <w:b/>
                <w:sz w:val="20"/>
                <w:szCs w:val="20"/>
                <w:lang w:val="sr-Latn-RS"/>
              </w:rPr>
              <w:t>РЕДОВНА</w:t>
            </w:r>
            <w:r w:rsidR="001F10DE"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БУЏЕТСКА</w:t>
            </w:r>
            <w:r w:rsidR="001F10DE"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05ECB0C9" w14:textId="77777777" w:rsidR="00F70BC9" w:rsidRPr="00152D30" w:rsidRDefault="00F23514" w:rsidP="00D845DB">
            <w:pPr>
              <w:jc w:val="center"/>
              <w:rPr>
                <w:rFonts w:ascii="Times New Roman" w:hAnsi="Times New Roman"/>
                <w:b/>
                <w:sz w:val="20"/>
                <w:szCs w:val="20"/>
                <w:lang w:val="sr-Cyrl-RS"/>
              </w:rPr>
            </w:pPr>
            <w:r w:rsidRPr="00152D30">
              <w:rPr>
                <w:rFonts w:ascii="Times New Roman" w:hAnsi="Times New Roman"/>
                <w:b/>
                <w:sz w:val="20"/>
                <w:szCs w:val="20"/>
                <w:lang w:val="ru-RU"/>
              </w:rPr>
              <w:t>ДОНАТОРСКА</w:t>
            </w:r>
            <w:r w:rsidR="001F10DE" w:rsidRPr="00152D30">
              <w:rPr>
                <w:rFonts w:ascii="Times New Roman" w:hAnsi="Times New Roman"/>
                <w:b/>
                <w:sz w:val="20"/>
                <w:szCs w:val="20"/>
                <w:lang w:val="ru-RU"/>
              </w:rPr>
              <w:t xml:space="preserve"> </w:t>
            </w:r>
            <w:r w:rsidRPr="00152D30">
              <w:rPr>
                <w:rFonts w:ascii="Times New Roman" w:hAnsi="Times New Roman"/>
                <w:b/>
                <w:sz w:val="20"/>
                <w:szCs w:val="20"/>
                <w:lang w:val="ru-RU"/>
              </w:rPr>
              <w:t>СРЕДСТВА</w:t>
            </w:r>
            <w:r w:rsidR="001F10DE" w:rsidRPr="00152D30">
              <w:rPr>
                <w:rFonts w:ascii="Times New Roman" w:hAnsi="Times New Roman"/>
                <w:b/>
                <w:sz w:val="20"/>
                <w:szCs w:val="20"/>
                <w:lang w:val="ru-RU"/>
              </w:rPr>
              <w:t xml:space="preserve"> </w:t>
            </w:r>
          </w:p>
          <w:p w14:paraId="6446B263" w14:textId="77777777" w:rsidR="001F10DE" w:rsidRPr="00152D30" w:rsidRDefault="001F10DE" w:rsidP="00D845DB">
            <w:pPr>
              <w:jc w:val="center"/>
              <w:rPr>
                <w:rFonts w:ascii="Times New Roman" w:hAnsi="Times New Roman"/>
                <w:b/>
                <w:sz w:val="20"/>
                <w:szCs w:val="20"/>
                <w:lang w:val="ru-RU"/>
              </w:rPr>
            </w:pPr>
            <w:r w:rsidRPr="00152D30">
              <w:rPr>
                <w:rFonts w:ascii="Times New Roman" w:hAnsi="Times New Roman"/>
                <w:b/>
                <w:sz w:val="20"/>
                <w:szCs w:val="20"/>
                <w:lang w:val="ru-RU"/>
              </w:rPr>
              <w:t>(</w:t>
            </w:r>
            <w:r w:rsidR="00F23514" w:rsidRPr="00152D30">
              <w:rPr>
                <w:rFonts w:ascii="Times New Roman" w:hAnsi="Times New Roman"/>
                <w:b/>
                <w:sz w:val="20"/>
                <w:szCs w:val="20"/>
                <w:lang w:val="ru-RU"/>
              </w:rPr>
              <w:t>ЕУ</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И</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ДРУГА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ДОНАТОРСКА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СРЕДСТВА</w:t>
            </w:r>
            <w:r w:rsidRPr="00152D30">
              <w:rPr>
                <w:rFonts w:ascii="Times New Roman" w:hAnsi="Times New Roman"/>
                <w:b/>
                <w:sz w:val="20"/>
                <w:szCs w:val="20"/>
                <w:lang w:val="ru-RU"/>
              </w:rPr>
              <w:t>)</w:t>
            </w:r>
          </w:p>
        </w:tc>
      </w:tr>
      <w:tr w:rsidR="00472FC4" w:rsidRPr="00152D30" w14:paraId="78B698BD" w14:textId="77777777" w:rsidTr="00C1323D">
        <w:trPr>
          <w:trHeight w:val="1061"/>
        </w:trPr>
        <w:tc>
          <w:tcPr>
            <w:tcW w:w="828" w:type="dxa"/>
          </w:tcPr>
          <w:p w14:paraId="4D0B3361" w14:textId="77777777" w:rsidR="00472FC4" w:rsidRPr="00152D30" w:rsidRDefault="00472FC4" w:rsidP="00472FC4">
            <w:pPr>
              <w:rPr>
                <w:rFonts w:ascii="Times New Roman" w:hAnsi="Times New Roman"/>
                <w:sz w:val="16"/>
                <w:szCs w:val="16"/>
                <w:lang w:val="sr-Cyrl-RS"/>
              </w:rPr>
            </w:pPr>
            <w:r w:rsidRPr="00152D30">
              <w:rPr>
                <w:rFonts w:ascii="Times New Roman" w:hAnsi="Times New Roman"/>
                <w:sz w:val="16"/>
                <w:szCs w:val="16"/>
              </w:rPr>
              <w:t>2.1.1</w:t>
            </w:r>
          </w:p>
        </w:tc>
        <w:tc>
          <w:tcPr>
            <w:tcW w:w="2520" w:type="dxa"/>
          </w:tcPr>
          <w:p w14:paraId="41BEFFBB" w14:textId="7E37D198" w:rsidR="00472FC4" w:rsidRPr="00152D30" w:rsidRDefault="00472FC4" w:rsidP="00472FC4">
            <w:pPr>
              <w:rPr>
                <w:rFonts w:ascii="Times New Roman" w:hAnsi="Times New Roman"/>
                <w:sz w:val="16"/>
                <w:szCs w:val="16"/>
                <w:lang w:val="ru-RU"/>
              </w:rPr>
            </w:pPr>
            <w:r w:rsidRPr="00152D30">
              <w:rPr>
                <w:rFonts w:ascii="Times New Roman" w:hAnsi="Times New Roman"/>
                <w:sz w:val="16"/>
                <w:szCs w:val="16"/>
                <w:lang w:val="ru-RU"/>
              </w:rPr>
              <w:t xml:space="preserve">Израда Анализе Закона о раду и дргуих прописа у делу који се односи на социјални дијалог, колективно преговарање и репрепзентативност синдиката и удружења послодаваца </w:t>
            </w:r>
          </w:p>
        </w:tc>
        <w:tc>
          <w:tcPr>
            <w:tcW w:w="1710" w:type="dxa"/>
          </w:tcPr>
          <w:p w14:paraId="7412E568" w14:textId="77777777" w:rsidR="007F7B11" w:rsidRPr="00152D30" w:rsidRDefault="007F7B11" w:rsidP="007F7B11">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3E70B745" w14:textId="77777777" w:rsidR="00472FC4" w:rsidRPr="00152D30" w:rsidRDefault="00472FC4" w:rsidP="00472FC4">
            <w:pPr>
              <w:rPr>
                <w:rFonts w:ascii="Times New Roman" w:hAnsi="Times New Roman"/>
                <w:sz w:val="16"/>
                <w:szCs w:val="16"/>
                <w:lang w:val="ru-RU"/>
              </w:rPr>
            </w:pPr>
            <w:r w:rsidRPr="00152D30">
              <w:rPr>
                <w:rFonts w:ascii="Times New Roman" w:hAnsi="Times New Roman"/>
                <w:sz w:val="16"/>
                <w:szCs w:val="16"/>
                <w:lang w:val="ru-RU"/>
              </w:rPr>
              <w:t xml:space="preserve">МРЗБСП у сарадњи са социјланим партнерима </w:t>
            </w:r>
          </w:p>
          <w:p w14:paraId="6DF4A4FA" w14:textId="77777777" w:rsidR="00472FC4" w:rsidRPr="00152D30" w:rsidRDefault="00472FC4" w:rsidP="00472FC4">
            <w:pPr>
              <w:rPr>
                <w:rFonts w:ascii="Times New Roman" w:hAnsi="Times New Roman"/>
                <w:sz w:val="16"/>
                <w:szCs w:val="16"/>
                <w:lang w:val="ru-RU"/>
              </w:rPr>
            </w:pPr>
          </w:p>
        </w:tc>
        <w:tc>
          <w:tcPr>
            <w:tcW w:w="990" w:type="dxa"/>
          </w:tcPr>
          <w:p w14:paraId="5D69F897" w14:textId="00FD5E98" w:rsidR="00472FC4" w:rsidRPr="00152D30" w:rsidRDefault="006214D5" w:rsidP="00472FC4">
            <w:pPr>
              <w:rPr>
                <w:rFonts w:ascii="Times New Roman" w:hAnsi="Times New Roman"/>
                <w:sz w:val="16"/>
                <w:szCs w:val="16"/>
              </w:rPr>
            </w:pPr>
            <w:r w:rsidRPr="00152D30">
              <w:rPr>
                <w:rFonts w:ascii="Times New Roman" w:hAnsi="Times New Roman"/>
                <w:sz w:val="16"/>
                <w:szCs w:val="16"/>
                <w:lang w:val="sr-Cyrl-RS"/>
              </w:rPr>
              <w:t>3.</w:t>
            </w:r>
            <w:r w:rsidR="0055430A" w:rsidRPr="00152D30">
              <w:rPr>
                <w:rFonts w:ascii="Times New Roman" w:hAnsi="Times New Roman"/>
                <w:sz w:val="16"/>
                <w:szCs w:val="16"/>
              </w:rPr>
              <w:t xml:space="preserve"> </w:t>
            </w:r>
            <w:r w:rsidR="00472FC4" w:rsidRPr="00152D30">
              <w:rPr>
                <w:rFonts w:ascii="Times New Roman" w:hAnsi="Times New Roman"/>
                <w:sz w:val="16"/>
                <w:szCs w:val="16"/>
              </w:rPr>
              <w:t xml:space="preserve">квартал </w:t>
            </w:r>
            <w:r w:rsidR="00B03180" w:rsidRPr="00152D30">
              <w:rPr>
                <w:rFonts w:ascii="Times New Roman" w:hAnsi="Times New Roman"/>
                <w:sz w:val="16"/>
                <w:szCs w:val="16"/>
                <w:lang w:val="sr-Cyrl-CS"/>
              </w:rPr>
              <w:t>20</w:t>
            </w:r>
            <w:r w:rsidR="0055430A" w:rsidRPr="00152D30">
              <w:rPr>
                <w:rFonts w:ascii="Times New Roman" w:hAnsi="Times New Roman"/>
                <w:sz w:val="16"/>
                <w:szCs w:val="16"/>
                <w:lang w:val="sr-Latn-RS"/>
              </w:rPr>
              <w:t>20.</w:t>
            </w:r>
          </w:p>
        </w:tc>
        <w:tc>
          <w:tcPr>
            <w:tcW w:w="2250" w:type="dxa"/>
          </w:tcPr>
          <w:p w14:paraId="457296BE" w14:textId="28C7EC1F" w:rsidR="00472FC4" w:rsidRPr="00152D30" w:rsidRDefault="00472FC4" w:rsidP="006214D5">
            <w:pPr>
              <w:rPr>
                <w:rFonts w:ascii="Times New Roman" w:hAnsi="Times New Roman"/>
                <w:sz w:val="16"/>
                <w:szCs w:val="16"/>
                <w:lang w:val="ru-RU"/>
              </w:rPr>
            </w:pPr>
            <w:r w:rsidRPr="00152D30">
              <w:rPr>
                <w:rFonts w:ascii="Times New Roman" w:hAnsi="Times New Roman"/>
                <w:sz w:val="16"/>
                <w:szCs w:val="16"/>
                <w:lang w:val="ru-RU"/>
              </w:rPr>
              <w:t>У Сектору за рад и запошљавање у МРЗБСП, Одеље</w:t>
            </w:r>
            <w:r w:rsidR="006214D5" w:rsidRPr="00152D30">
              <w:rPr>
                <w:rFonts w:ascii="Times New Roman" w:hAnsi="Times New Roman"/>
                <w:sz w:val="16"/>
                <w:szCs w:val="16"/>
                <w:lang w:val="ru-RU"/>
              </w:rPr>
              <w:t>њу</w:t>
            </w:r>
            <w:r w:rsidRPr="00152D30">
              <w:rPr>
                <w:rFonts w:ascii="Times New Roman" w:hAnsi="Times New Roman"/>
                <w:sz w:val="16"/>
                <w:szCs w:val="16"/>
                <w:lang w:val="ru-RU"/>
              </w:rPr>
              <w:t xml:space="preserve"> за социјални дијалог, </w:t>
            </w:r>
            <w:r w:rsidR="006214D5" w:rsidRPr="00152D30">
              <w:rPr>
                <w:rFonts w:ascii="Times New Roman" w:hAnsi="Times New Roman"/>
                <w:sz w:val="16"/>
                <w:szCs w:val="16"/>
                <w:lang w:val="ru-RU"/>
              </w:rPr>
              <w:t xml:space="preserve">колективно преговарање и зараде, </w:t>
            </w:r>
            <w:r w:rsidRPr="00152D30">
              <w:rPr>
                <w:rFonts w:ascii="Times New Roman" w:hAnsi="Times New Roman"/>
                <w:sz w:val="16"/>
                <w:szCs w:val="16"/>
                <w:lang w:val="ru-RU"/>
              </w:rPr>
              <w:t xml:space="preserve"> 1 државни службеник </w:t>
            </w:r>
            <w:r w:rsidR="006214D5" w:rsidRPr="00152D30">
              <w:rPr>
                <w:rFonts w:ascii="Times New Roman" w:hAnsi="Times New Roman"/>
                <w:sz w:val="16"/>
                <w:szCs w:val="16"/>
                <w:lang w:val="ru-RU"/>
              </w:rPr>
              <w:t xml:space="preserve"> са </w:t>
            </w:r>
            <w:r w:rsidRPr="00152D30">
              <w:rPr>
                <w:rFonts w:ascii="Times New Roman" w:hAnsi="Times New Roman"/>
                <w:sz w:val="16"/>
                <w:szCs w:val="16"/>
                <w:lang w:val="ru-RU"/>
              </w:rPr>
              <w:t>ВСС који  обавља и све остале послове дипл. правника у Одељењу</w:t>
            </w:r>
            <w:r w:rsidR="006214D5" w:rsidRPr="00152D30">
              <w:rPr>
                <w:rFonts w:ascii="Times New Roman" w:hAnsi="Times New Roman"/>
                <w:sz w:val="16"/>
                <w:szCs w:val="16"/>
                <w:lang w:val="ru-RU"/>
              </w:rPr>
              <w:t xml:space="preserve"> </w:t>
            </w:r>
            <w:r w:rsidRPr="00152D30">
              <w:rPr>
                <w:rFonts w:ascii="Times New Roman" w:hAnsi="Times New Roman"/>
                <w:sz w:val="16"/>
                <w:szCs w:val="16"/>
                <w:lang w:val="sr-Cyrl-RS"/>
              </w:rPr>
              <w:t>и као у  1.1.1.1</w:t>
            </w:r>
          </w:p>
        </w:tc>
        <w:tc>
          <w:tcPr>
            <w:tcW w:w="2880" w:type="dxa"/>
          </w:tcPr>
          <w:p w14:paraId="018D2597" w14:textId="1FB8C5EA" w:rsidR="00472FC4" w:rsidRPr="00152D30" w:rsidRDefault="00472FC4" w:rsidP="00472FC4">
            <w:pPr>
              <w:rPr>
                <w:rFonts w:ascii="Times New Roman" w:hAnsi="Times New Roman"/>
                <w:sz w:val="16"/>
                <w:szCs w:val="16"/>
                <w:lang w:val="ru-RU"/>
              </w:rPr>
            </w:pPr>
            <w:r w:rsidRPr="00152D30">
              <w:rPr>
                <w:rFonts w:ascii="Times New Roman" w:hAnsi="Times New Roman"/>
                <w:sz w:val="16"/>
                <w:szCs w:val="16"/>
                <w:lang w:val="ru-RU"/>
              </w:rPr>
              <w:t>У Сектору за рад и запошљавање у Оделењу за социјални дијалог, колективно преговарање и зараде потребан 1 држ</w:t>
            </w:r>
            <w:r w:rsidR="0031292D" w:rsidRPr="00152D30">
              <w:rPr>
                <w:rFonts w:ascii="Times New Roman" w:hAnsi="Times New Roman"/>
                <w:sz w:val="16"/>
                <w:szCs w:val="16"/>
                <w:lang w:val="ru-RU"/>
              </w:rPr>
              <w:t>авни служ</w:t>
            </w:r>
            <w:r w:rsidRPr="00152D30">
              <w:rPr>
                <w:rFonts w:ascii="Times New Roman" w:hAnsi="Times New Roman"/>
                <w:sz w:val="16"/>
                <w:szCs w:val="16"/>
                <w:lang w:val="ru-RU"/>
              </w:rPr>
              <w:t>беник са ВСС</w:t>
            </w:r>
          </w:p>
          <w:p w14:paraId="1EE7CD47" w14:textId="0A5576FE" w:rsidR="00472FC4" w:rsidRPr="00152D30" w:rsidRDefault="00472FC4" w:rsidP="00472FC4">
            <w:pPr>
              <w:rPr>
                <w:rFonts w:ascii="Times New Roman" w:hAnsi="Times New Roman"/>
                <w:sz w:val="16"/>
                <w:szCs w:val="16"/>
                <w:lang w:val="sr-Cyrl-CS"/>
              </w:rPr>
            </w:pPr>
            <w:r w:rsidRPr="00152D30">
              <w:rPr>
                <w:rFonts w:ascii="Times New Roman" w:hAnsi="Times New Roman"/>
                <w:sz w:val="16"/>
                <w:szCs w:val="16"/>
                <w:lang w:val="ru-RU"/>
              </w:rPr>
              <w:t>Едукација запослених о правним тековинама ЕУ пут</w:t>
            </w:r>
            <w:r w:rsidR="0031292D" w:rsidRPr="00152D30">
              <w:rPr>
                <w:rFonts w:ascii="Times New Roman" w:hAnsi="Times New Roman"/>
                <w:sz w:val="16"/>
                <w:szCs w:val="16"/>
                <w:lang w:val="ru-RU"/>
              </w:rPr>
              <w:t>ем семинара и радионица, преко П</w:t>
            </w:r>
            <w:r w:rsidRPr="00152D30">
              <w:rPr>
                <w:rFonts w:ascii="Times New Roman" w:hAnsi="Times New Roman"/>
                <w:sz w:val="16"/>
                <w:szCs w:val="16"/>
                <w:lang w:val="ru-RU"/>
              </w:rPr>
              <w:t>рограма</w:t>
            </w:r>
            <w:r w:rsidR="0031292D" w:rsidRPr="00152D30">
              <w:rPr>
                <w:rFonts w:ascii="Times New Roman" w:hAnsi="Times New Roman"/>
                <w:sz w:val="16"/>
                <w:szCs w:val="16"/>
                <w:lang w:val="ru-RU"/>
              </w:rPr>
              <w:t xml:space="preserve"> ТАЕКС</w:t>
            </w:r>
            <w:r w:rsidR="000E7256" w:rsidRPr="00152D30">
              <w:rPr>
                <w:rFonts w:ascii="Times New Roman" w:hAnsi="Times New Roman"/>
                <w:sz w:val="16"/>
                <w:szCs w:val="16"/>
                <w:lang w:val="ru-RU"/>
              </w:rPr>
              <w:t xml:space="preserve"> </w:t>
            </w:r>
            <w:r w:rsidRPr="00152D30">
              <w:rPr>
                <w:rFonts w:ascii="Times New Roman" w:hAnsi="Times New Roman"/>
                <w:sz w:val="16"/>
                <w:szCs w:val="16"/>
                <w:lang w:val="ru-RU"/>
              </w:rPr>
              <w:t xml:space="preserve"> </w:t>
            </w:r>
            <w:r w:rsidRPr="00152D30">
              <w:rPr>
                <w:rFonts w:ascii="Times New Roman" w:hAnsi="Times New Roman"/>
                <w:sz w:val="16"/>
                <w:szCs w:val="16"/>
                <w:lang w:val="sr-Cyrl-CS"/>
              </w:rPr>
              <w:t>и других облика билатералне и мултилатералне техничке подршке</w:t>
            </w:r>
          </w:p>
          <w:p w14:paraId="3DBAD1D8" w14:textId="4F43B4A1" w:rsidR="00472FC4" w:rsidRPr="00152D30" w:rsidRDefault="00472FC4" w:rsidP="00472FC4">
            <w:pPr>
              <w:rPr>
                <w:rFonts w:ascii="Times New Roman" w:hAnsi="Times New Roman"/>
                <w:sz w:val="16"/>
                <w:szCs w:val="16"/>
                <w:lang w:val="sr-Cyrl-RS"/>
              </w:rPr>
            </w:pPr>
            <w:r w:rsidRPr="00152D30">
              <w:rPr>
                <w:rFonts w:ascii="Times New Roman" w:hAnsi="Times New Roman"/>
                <w:sz w:val="16"/>
                <w:szCs w:val="16"/>
                <w:lang w:val="ru-RU"/>
              </w:rPr>
              <w:t xml:space="preserve">- већа радна група до 15 чланова ради  до 30 радних дана у </w:t>
            </w:r>
            <w:r w:rsidRPr="00152D30">
              <w:rPr>
                <w:rFonts w:ascii="Times New Roman" w:hAnsi="Times New Roman"/>
                <w:sz w:val="16"/>
                <w:szCs w:val="16"/>
                <w:lang w:val="sr-Cyrl-RS"/>
              </w:rPr>
              <w:t>2020</w:t>
            </w:r>
            <w:r w:rsidR="00484863" w:rsidRPr="00152D30">
              <w:rPr>
                <w:rFonts w:ascii="Times New Roman" w:hAnsi="Times New Roman"/>
                <w:sz w:val="16"/>
                <w:szCs w:val="16"/>
                <w:lang w:val="sr-Cyrl-RS"/>
              </w:rPr>
              <w:t>.</w:t>
            </w:r>
          </w:p>
          <w:p w14:paraId="43112186" w14:textId="5EA53191" w:rsidR="00472FC4" w:rsidRPr="00152D30" w:rsidRDefault="00484863" w:rsidP="00472FC4">
            <w:pPr>
              <w:rPr>
                <w:rFonts w:ascii="Times New Roman" w:hAnsi="Times New Roman"/>
                <w:sz w:val="16"/>
                <w:szCs w:val="16"/>
                <w:lang w:val="ru-RU"/>
              </w:rPr>
            </w:pPr>
            <w:r w:rsidRPr="00152D30">
              <w:rPr>
                <w:rFonts w:ascii="Times New Roman" w:hAnsi="Times New Roman"/>
                <w:sz w:val="16"/>
                <w:szCs w:val="16"/>
                <w:lang w:val="ru-RU"/>
              </w:rPr>
              <w:t>- експерт ТАЕКС,</w:t>
            </w:r>
            <w:r w:rsidR="00472FC4" w:rsidRPr="00152D30">
              <w:rPr>
                <w:rFonts w:ascii="Times New Roman" w:hAnsi="Times New Roman"/>
                <w:sz w:val="16"/>
                <w:szCs w:val="16"/>
                <w:lang w:val="ru-RU"/>
              </w:rPr>
              <w:t xml:space="preserve"> 1 посета од 5 дана у </w:t>
            </w:r>
            <w:r w:rsidR="00472FC4" w:rsidRPr="00152D30">
              <w:rPr>
                <w:rFonts w:ascii="Times New Roman" w:hAnsi="Times New Roman"/>
                <w:sz w:val="16"/>
                <w:szCs w:val="16"/>
                <w:lang w:val="sr-Cyrl-RS"/>
              </w:rPr>
              <w:t>2020</w:t>
            </w:r>
            <w:r w:rsidR="00472FC4" w:rsidRPr="00152D30">
              <w:rPr>
                <w:rFonts w:ascii="Times New Roman" w:hAnsi="Times New Roman"/>
                <w:sz w:val="16"/>
                <w:szCs w:val="16"/>
                <w:lang w:val="ru-RU"/>
              </w:rPr>
              <w:t>. години</w:t>
            </w:r>
          </w:p>
          <w:p w14:paraId="580DC15A" w14:textId="1CD0FC9E" w:rsidR="00472FC4" w:rsidRPr="00152D30" w:rsidRDefault="00484863" w:rsidP="00484863">
            <w:pPr>
              <w:rPr>
                <w:rFonts w:ascii="Times New Roman" w:hAnsi="Times New Roman"/>
                <w:sz w:val="16"/>
                <w:szCs w:val="16"/>
                <w:lang w:val="sr-Cyrl-RS"/>
              </w:rPr>
            </w:pPr>
            <w:r w:rsidRPr="00152D30">
              <w:rPr>
                <w:rFonts w:ascii="Times New Roman" w:hAnsi="Times New Roman"/>
                <w:sz w:val="16"/>
                <w:szCs w:val="16"/>
                <w:lang w:val="ru-RU"/>
              </w:rPr>
              <w:t>-</w:t>
            </w:r>
            <w:r w:rsidR="00D8392C" w:rsidRPr="00152D30">
              <w:rPr>
                <w:rFonts w:ascii="Times New Roman" w:hAnsi="Times New Roman"/>
                <w:sz w:val="16"/>
                <w:szCs w:val="16"/>
                <w:lang w:val="ru-RU"/>
              </w:rPr>
              <w:t xml:space="preserve"> </w:t>
            </w:r>
            <w:r w:rsidRPr="00152D30">
              <w:rPr>
                <w:rFonts w:ascii="Times New Roman" w:hAnsi="Times New Roman"/>
                <w:sz w:val="16"/>
                <w:szCs w:val="16"/>
                <w:lang w:val="ru-RU"/>
              </w:rPr>
              <w:t>5 округлих столова</w:t>
            </w:r>
            <w:r w:rsidR="00472FC4" w:rsidRPr="00152D30">
              <w:rPr>
                <w:rFonts w:ascii="Times New Roman" w:hAnsi="Times New Roman"/>
                <w:sz w:val="16"/>
                <w:szCs w:val="16"/>
                <w:lang w:val="ru-RU"/>
              </w:rPr>
              <w:t xml:space="preserve"> у </w:t>
            </w:r>
            <w:r w:rsidR="00472FC4" w:rsidRPr="00152D30">
              <w:rPr>
                <w:rFonts w:ascii="Times New Roman" w:hAnsi="Times New Roman"/>
                <w:sz w:val="16"/>
                <w:szCs w:val="16"/>
                <w:lang w:val="sr-Cyrl-RS"/>
              </w:rPr>
              <w:t>2020</w:t>
            </w:r>
            <w:r w:rsidRPr="00152D30">
              <w:rPr>
                <w:rFonts w:ascii="Times New Roman" w:hAnsi="Times New Roman"/>
                <w:sz w:val="16"/>
                <w:szCs w:val="16"/>
                <w:lang w:val="ru-RU"/>
              </w:rPr>
              <w:t xml:space="preserve">. </w:t>
            </w:r>
            <w:r w:rsidR="00472FC4" w:rsidRPr="00152D30">
              <w:rPr>
                <w:rFonts w:ascii="Times New Roman" w:hAnsi="Times New Roman"/>
                <w:sz w:val="16"/>
                <w:szCs w:val="16"/>
                <w:lang w:val="sr-Cyrl-RS"/>
              </w:rPr>
              <w:t>и као у  1.1.1.2</w:t>
            </w:r>
          </w:p>
        </w:tc>
        <w:tc>
          <w:tcPr>
            <w:tcW w:w="1080" w:type="dxa"/>
          </w:tcPr>
          <w:p w14:paraId="22BF7ABB" w14:textId="15782357" w:rsidR="00472FC4" w:rsidRPr="00152D30" w:rsidRDefault="006214D5" w:rsidP="00472FC4">
            <w:pPr>
              <w:rPr>
                <w:rFonts w:ascii="Times New Roman" w:hAnsi="Times New Roman"/>
                <w:sz w:val="16"/>
                <w:szCs w:val="16"/>
              </w:rPr>
            </w:pPr>
            <w:r w:rsidRPr="00152D30">
              <w:rPr>
                <w:rFonts w:ascii="Times New Roman" w:hAnsi="Times New Roman"/>
                <w:sz w:val="16"/>
                <w:szCs w:val="16"/>
                <w:lang w:val="sr-Cyrl-RS"/>
              </w:rPr>
              <w:t>3.</w:t>
            </w:r>
            <w:r w:rsidR="0055430A" w:rsidRPr="00152D30">
              <w:rPr>
                <w:rFonts w:ascii="Times New Roman" w:hAnsi="Times New Roman"/>
                <w:sz w:val="16"/>
                <w:szCs w:val="16"/>
              </w:rPr>
              <w:t xml:space="preserve"> </w:t>
            </w:r>
            <w:r w:rsidR="00472FC4" w:rsidRPr="00152D30">
              <w:rPr>
                <w:rFonts w:ascii="Times New Roman" w:hAnsi="Times New Roman"/>
                <w:sz w:val="16"/>
                <w:szCs w:val="16"/>
              </w:rPr>
              <w:t xml:space="preserve">квартал </w:t>
            </w:r>
            <w:r w:rsidR="0055430A" w:rsidRPr="00152D30">
              <w:rPr>
                <w:rFonts w:ascii="Times New Roman" w:hAnsi="Times New Roman"/>
                <w:sz w:val="16"/>
                <w:szCs w:val="16"/>
                <w:lang w:val="sr-Cyrl-CS"/>
              </w:rPr>
              <w:t xml:space="preserve"> 2020</w:t>
            </w:r>
            <w:r w:rsidRPr="00152D30">
              <w:rPr>
                <w:rFonts w:ascii="Times New Roman" w:hAnsi="Times New Roman"/>
                <w:sz w:val="16"/>
                <w:szCs w:val="16"/>
                <w:lang w:val="sr-Cyrl-CS"/>
              </w:rPr>
              <w:t>.</w:t>
            </w:r>
          </w:p>
        </w:tc>
        <w:tc>
          <w:tcPr>
            <w:tcW w:w="1980" w:type="dxa"/>
          </w:tcPr>
          <w:p w14:paraId="49EF4966" w14:textId="4808D9A3" w:rsidR="00472FC4" w:rsidRPr="00152D30" w:rsidRDefault="00472FC4" w:rsidP="00472FC4">
            <w:pPr>
              <w:rPr>
                <w:rFonts w:ascii="Times New Roman" w:hAnsi="Times New Roman"/>
                <w:sz w:val="16"/>
                <w:szCs w:val="16"/>
                <w:lang w:val="ru-RU"/>
              </w:rPr>
            </w:pPr>
            <w:r w:rsidRPr="00152D30">
              <w:rPr>
                <w:rFonts w:ascii="Times New Roman" w:hAnsi="Times New Roman"/>
                <w:sz w:val="16"/>
                <w:szCs w:val="16"/>
                <w:lang w:val="ru-RU"/>
              </w:rPr>
              <w:t xml:space="preserve">Буџет РС укупно </w:t>
            </w:r>
            <w:r w:rsidRPr="00152D30">
              <w:rPr>
                <w:lang w:val="ru-RU"/>
              </w:rPr>
              <w:t xml:space="preserve"> </w:t>
            </w:r>
            <w:r w:rsidRPr="00152D30">
              <w:rPr>
                <w:rFonts w:ascii="Times New Roman" w:hAnsi="Times New Roman"/>
                <w:sz w:val="16"/>
                <w:szCs w:val="16"/>
                <w:lang w:val="ru-RU"/>
              </w:rPr>
              <w:t>33.659</w:t>
            </w:r>
            <w:r w:rsidRPr="00152D30" w:rsidDel="001F0163">
              <w:rPr>
                <w:rFonts w:ascii="Times New Roman" w:hAnsi="Times New Roman"/>
                <w:sz w:val="16"/>
                <w:szCs w:val="16"/>
                <w:lang w:val="ru-RU"/>
              </w:rPr>
              <w:t xml:space="preserve"> </w:t>
            </w:r>
            <w:r w:rsidRPr="00152D30">
              <w:rPr>
                <w:rFonts w:ascii="Times New Roman" w:hAnsi="Times New Roman"/>
                <w:sz w:val="16"/>
                <w:szCs w:val="16"/>
                <w:lang w:val="ru-RU"/>
              </w:rPr>
              <w:t xml:space="preserve">€, све у </w:t>
            </w:r>
            <w:r w:rsidR="0029296D" w:rsidRPr="00152D30">
              <w:rPr>
                <w:rFonts w:ascii="Times New Roman" w:hAnsi="Times New Roman"/>
                <w:sz w:val="16"/>
                <w:szCs w:val="16"/>
                <w:lang w:val="sr-Latn-RS"/>
              </w:rPr>
              <w:t>2020</w:t>
            </w:r>
            <w:r w:rsidRPr="00152D30">
              <w:rPr>
                <w:rFonts w:ascii="Times New Roman" w:hAnsi="Times New Roman"/>
                <w:sz w:val="16"/>
                <w:szCs w:val="16"/>
                <w:lang w:val="ru-RU"/>
              </w:rPr>
              <w:t>.</w:t>
            </w:r>
          </w:p>
          <w:p w14:paraId="6A274563" w14:textId="77777777" w:rsidR="008238E9" w:rsidRPr="00152D30" w:rsidRDefault="008238E9" w:rsidP="00472FC4">
            <w:pPr>
              <w:rPr>
                <w:rFonts w:ascii="Times New Roman" w:hAnsi="Times New Roman"/>
                <w:sz w:val="16"/>
                <w:szCs w:val="16"/>
                <w:lang w:val="ru-RU"/>
              </w:rPr>
            </w:pPr>
          </w:p>
          <w:p w14:paraId="45E297AF" w14:textId="16921B9B" w:rsidR="008238E9" w:rsidRPr="00152D30" w:rsidRDefault="008238E9" w:rsidP="008238E9">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29296D" w:rsidRPr="00152D30">
              <w:rPr>
                <w:rFonts w:ascii="Times New Roman" w:hAnsi="Times New Roman"/>
                <w:sz w:val="16"/>
                <w:szCs w:val="16"/>
                <w:lang w:val="sr-Cyrl-RS"/>
              </w:rPr>
              <w:t>3.971.797</w:t>
            </w:r>
            <w:r w:rsidRPr="00152D30">
              <w:rPr>
                <w:rFonts w:ascii="Times New Roman" w:hAnsi="Times New Roman"/>
                <w:sz w:val="16"/>
                <w:szCs w:val="16"/>
                <w:lang w:val="sr-Cyrl-RS"/>
              </w:rPr>
              <w:t xml:space="preserve"> </w:t>
            </w:r>
            <w:r w:rsidRPr="00152D30">
              <w:rPr>
                <w:rFonts w:ascii="Times New Roman" w:hAnsi="Times New Roman"/>
                <w:sz w:val="16"/>
                <w:szCs w:val="16"/>
                <w:lang w:val="ru-RU"/>
              </w:rPr>
              <w:t>РСД</w:t>
            </w:r>
          </w:p>
          <w:p w14:paraId="20E1ED97" w14:textId="77777777" w:rsidR="008238E9" w:rsidRPr="00152D30" w:rsidRDefault="008238E9" w:rsidP="008238E9">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16648B9B" w14:textId="77777777" w:rsidR="008238E9" w:rsidRPr="00152D30" w:rsidRDefault="008238E9" w:rsidP="008238E9">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5C586334" w14:textId="77777777" w:rsidR="008238E9" w:rsidRPr="00152D30" w:rsidRDefault="008238E9" w:rsidP="00472FC4">
            <w:pPr>
              <w:rPr>
                <w:rFonts w:ascii="Times New Roman" w:hAnsi="Times New Roman"/>
                <w:sz w:val="16"/>
                <w:szCs w:val="16"/>
                <w:lang w:val="ru-RU"/>
              </w:rPr>
            </w:pPr>
          </w:p>
          <w:p w14:paraId="26D41407" w14:textId="46DA90BC" w:rsidR="008238E9" w:rsidRPr="00152D30" w:rsidRDefault="008238E9" w:rsidP="00472FC4">
            <w:pPr>
              <w:rPr>
                <w:rFonts w:ascii="Times New Roman" w:hAnsi="Times New Roman"/>
                <w:sz w:val="16"/>
                <w:szCs w:val="16"/>
                <w:lang w:val="sr-Cyrl-RS"/>
              </w:rPr>
            </w:pPr>
          </w:p>
        </w:tc>
        <w:tc>
          <w:tcPr>
            <w:tcW w:w="1980" w:type="dxa"/>
          </w:tcPr>
          <w:p w14:paraId="51F04170" w14:textId="76B06FAE" w:rsidR="00472FC4" w:rsidRPr="00152D30" w:rsidRDefault="00472FC4" w:rsidP="00472FC4">
            <w:pPr>
              <w:rPr>
                <w:rFonts w:ascii="Times New Roman" w:hAnsi="Times New Roman"/>
                <w:sz w:val="16"/>
                <w:szCs w:val="16"/>
                <w:lang w:val="ru-RU"/>
              </w:rPr>
            </w:pPr>
            <w:r w:rsidRPr="00152D30">
              <w:rPr>
                <w:rFonts w:ascii="Times New Roman" w:hAnsi="Times New Roman"/>
                <w:sz w:val="16"/>
                <w:szCs w:val="16"/>
                <w:lang w:val="ru-RU"/>
              </w:rPr>
              <w:t>Донаторска средства укупно 2.250</w:t>
            </w:r>
            <w:r w:rsidR="00FB7B97" w:rsidRPr="00152D30">
              <w:rPr>
                <w:rFonts w:ascii="Times New Roman" w:hAnsi="Times New Roman"/>
                <w:sz w:val="16"/>
                <w:szCs w:val="16"/>
                <w:lang w:val="ru-RU"/>
              </w:rPr>
              <w:t xml:space="preserve"> </w:t>
            </w:r>
            <w:r w:rsidRPr="00152D30">
              <w:rPr>
                <w:rFonts w:ascii="Times New Roman" w:hAnsi="Times New Roman"/>
                <w:sz w:val="16"/>
                <w:szCs w:val="16"/>
                <w:lang w:val="ru-RU"/>
              </w:rPr>
              <w:t xml:space="preserve">€, све у </w:t>
            </w:r>
            <w:r w:rsidR="004256C9" w:rsidRPr="00152D30">
              <w:rPr>
                <w:rFonts w:ascii="Times New Roman" w:hAnsi="Times New Roman"/>
                <w:sz w:val="16"/>
                <w:szCs w:val="16"/>
                <w:lang w:val="sr-Latn-RS"/>
              </w:rPr>
              <w:t>20</w:t>
            </w:r>
            <w:r w:rsidR="004256C9" w:rsidRPr="00152D30">
              <w:rPr>
                <w:rFonts w:ascii="Times New Roman" w:hAnsi="Times New Roman"/>
                <w:sz w:val="16"/>
                <w:szCs w:val="16"/>
                <w:lang w:val="sr-Cyrl-RS"/>
              </w:rPr>
              <w:t>20</w:t>
            </w:r>
            <w:r w:rsidRPr="00152D30">
              <w:rPr>
                <w:rFonts w:ascii="Times New Roman" w:hAnsi="Times New Roman"/>
                <w:sz w:val="16"/>
                <w:szCs w:val="16"/>
                <w:lang w:val="ru-RU"/>
              </w:rPr>
              <w:t>.</w:t>
            </w:r>
          </w:p>
          <w:p w14:paraId="090B582E" w14:textId="7E39D788" w:rsidR="008238E9" w:rsidRPr="00152D30" w:rsidRDefault="008238E9" w:rsidP="008238E9">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29296D" w:rsidRPr="00152D30">
              <w:rPr>
                <w:rFonts w:ascii="Times New Roman" w:hAnsi="Times New Roman"/>
                <w:sz w:val="16"/>
                <w:szCs w:val="16"/>
                <w:lang w:val="sr-Cyrl-RS"/>
              </w:rPr>
              <w:t>265.500</w:t>
            </w:r>
            <w:r w:rsidRPr="00152D30">
              <w:rPr>
                <w:rFonts w:ascii="Times New Roman" w:hAnsi="Times New Roman"/>
                <w:sz w:val="16"/>
                <w:szCs w:val="16"/>
                <w:lang w:val="sr-Cyrl-RS"/>
              </w:rPr>
              <w:t xml:space="preserve"> </w:t>
            </w:r>
            <w:r w:rsidRPr="00152D30">
              <w:rPr>
                <w:rFonts w:ascii="Times New Roman" w:hAnsi="Times New Roman"/>
                <w:sz w:val="16"/>
                <w:szCs w:val="16"/>
                <w:lang w:val="ru-RU"/>
              </w:rPr>
              <w:t>РСД</w:t>
            </w:r>
          </w:p>
          <w:p w14:paraId="1342A52B" w14:textId="77777777" w:rsidR="008238E9" w:rsidRPr="00152D30" w:rsidRDefault="008238E9" w:rsidP="008238E9">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7EC72EE5" w14:textId="77777777" w:rsidR="008238E9" w:rsidRPr="00152D30" w:rsidRDefault="008238E9" w:rsidP="008238E9">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31111DF2" w14:textId="2A4C734E" w:rsidR="008238E9" w:rsidRPr="00152D30" w:rsidRDefault="008238E9" w:rsidP="00472FC4">
            <w:pPr>
              <w:rPr>
                <w:rFonts w:ascii="Times New Roman" w:hAnsi="Times New Roman"/>
                <w:sz w:val="16"/>
                <w:szCs w:val="16"/>
                <w:lang w:val="ru-RU"/>
              </w:rPr>
            </w:pPr>
          </w:p>
        </w:tc>
      </w:tr>
      <w:tr w:rsidR="00472FC4" w:rsidRPr="00152D30" w14:paraId="750AEA42" w14:textId="77777777" w:rsidTr="00C1323D">
        <w:trPr>
          <w:trHeight w:val="1061"/>
        </w:trPr>
        <w:tc>
          <w:tcPr>
            <w:tcW w:w="828" w:type="dxa"/>
          </w:tcPr>
          <w:p w14:paraId="100E83F9" w14:textId="77777777" w:rsidR="00472FC4" w:rsidRPr="00152D30" w:rsidRDefault="00472FC4" w:rsidP="00472FC4">
            <w:pPr>
              <w:rPr>
                <w:rFonts w:ascii="Times New Roman" w:hAnsi="Times New Roman"/>
                <w:sz w:val="16"/>
                <w:szCs w:val="16"/>
                <w:lang w:val="sr-Cyrl-RS"/>
              </w:rPr>
            </w:pPr>
            <w:r w:rsidRPr="00152D30">
              <w:rPr>
                <w:rFonts w:ascii="Times New Roman" w:hAnsi="Times New Roman"/>
                <w:sz w:val="16"/>
                <w:szCs w:val="16"/>
              </w:rPr>
              <w:t>2.1.2</w:t>
            </w:r>
          </w:p>
        </w:tc>
        <w:tc>
          <w:tcPr>
            <w:tcW w:w="2520" w:type="dxa"/>
          </w:tcPr>
          <w:p w14:paraId="17E99DEF" w14:textId="238FF26A" w:rsidR="00472FC4" w:rsidRPr="00152D30" w:rsidRDefault="00472FC4" w:rsidP="00472FC4">
            <w:pPr>
              <w:rPr>
                <w:rFonts w:ascii="Times New Roman" w:hAnsi="Times New Roman"/>
                <w:sz w:val="16"/>
                <w:szCs w:val="16"/>
                <w:lang w:val="sr-Cyrl-RS"/>
              </w:rPr>
            </w:pPr>
            <w:r w:rsidRPr="00152D30">
              <w:rPr>
                <w:rFonts w:ascii="Times New Roman" w:hAnsi="Times New Roman"/>
                <w:sz w:val="16"/>
                <w:szCs w:val="16"/>
                <w:lang w:val="ru-RU"/>
              </w:rPr>
              <w:t>Доношење Закона о раду и других прописа, укључујући и подзаконска акта у делу који се односи на социјални д</w:t>
            </w:r>
            <w:r w:rsidR="00087619" w:rsidRPr="00152D30">
              <w:rPr>
                <w:rFonts w:ascii="Times New Roman" w:hAnsi="Times New Roman"/>
                <w:sz w:val="16"/>
                <w:szCs w:val="16"/>
                <w:lang w:val="ru-RU"/>
              </w:rPr>
              <w:t>ијалог, колективно преговарање и</w:t>
            </w:r>
            <w:r w:rsidRPr="00152D30">
              <w:rPr>
                <w:rFonts w:ascii="Times New Roman" w:hAnsi="Times New Roman"/>
                <w:sz w:val="16"/>
                <w:szCs w:val="16"/>
                <w:lang w:val="ru-RU"/>
              </w:rPr>
              <w:t xml:space="preserve"> репрезентативност синдиката</w:t>
            </w:r>
            <w:r w:rsidR="005C643C" w:rsidRPr="00152D30">
              <w:rPr>
                <w:rFonts w:ascii="Times New Roman" w:hAnsi="Times New Roman"/>
                <w:sz w:val="16"/>
                <w:szCs w:val="16"/>
                <w:lang w:val="ru-RU"/>
              </w:rPr>
              <w:t xml:space="preserve"> </w:t>
            </w:r>
            <w:r w:rsidRPr="00152D30">
              <w:rPr>
                <w:rFonts w:ascii="Times New Roman" w:hAnsi="Times New Roman"/>
                <w:sz w:val="16"/>
                <w:szCs w:val="16"/>
                <w:lang w:val="ru-RU"/>
              </w:rPr>
              <w:t xml:space="preserve">и удружења послодаваца у складу са препорукама из Анализе, </w:t>
            </w:r>
            <w:r w:rsidRPr="00152D30">
              <w:rPr>
                <w:rFonts w:ascii="Times New Roman" w:hAnsi="Times New Roman"/>
                <w:sz w:val="16"/>
                <w:szCs w:val="16"/>
                <w:lang w:val="sr-Latn-CS"/>
              </w:rPr>
              <w:t>а у циљу даљег унапређења социјалног дијалога на свим нивоима</w:t>
            </w:r>
          </w:p>
        </w:tc>
        <w:tc>
          <w:tcPr>
            <w:tcW w:w="1710" w:type="dxa"/>
          </w:tcPr>
          <w:p w14:paraId="47D75055" w14:textId="77777777" w:rsidR="0055430A" w:rsidRPr="00152D30" w:rsidRDefault="0055430A" w:rsidP="0055430A">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785C8F52" w14:textId="2642F418" w:rsidR="00472FC4" w:rsidRPr="00152D30" w:rsidRDefault="00472FC4" w:rsidP="00472FC4">
            <w:pPr>
              <w:rPr>
                <w:rFonts w:ascii="Times New Roman" w:hAnsi="Times New Roman"/>
                <w:sz w:val="16"/>
                <w:szCs w:val="16"/>
                <w:lang w:val="sr-Cyrl-RS"/>
              </w:rPr>
            </w:pPr>
            <w:r w:rsidRPr="00152D30">
              <w:rPr>
                <w:rFonts w:ascii="Times New Roman" w:hAnsi="Times New Roman"/>
                <w:sz w:val="16"/>
                <w:szCs w:val="16"/>
                <w:lang w:val="ru-RU"/>
              </w:rPr>
              <w:t xml:space="preserve">МРЗБСП у сарадњи са социјланим партнерима </w:t>
            </w:r>
          </w:p>
        </w:tc>
        <w:tc>
          <w:tcPr>
            <w:tcW w:w="990" w:type="dxa"/>
          </w:tcPr>
          <w:p w14:paraId="11F33128" w14:textId="0F232FD7" w:rsidR="00472FC4" w:rsidRPr="00152D30" w:rsidRDefault="004E1CE3" w:rsidP="00472FC4">
            <w:pPr>
              <w:rPr>
                <w:rFonts w:ascii="Times New Roman" w:hAnsi="Times New Roman"/>
                <w:sz w:val="16"/>
                <w:szCs w:val="16"/>
              </w:rPr>
            </w:pPr>
            <w:r w:rsidRPr="00152D30">
              <w:rPr>
                <w:rFonts w:ascii="Times New Roman" w:hAnsi="Times New Roman"/>
                <w:sz w:val="16"/>
                <w:szCs w:val="16"/>
                <w:lang w:val="sr-Cyrl-RS"/>
              </w:rPr>
              <w:t>4.</w:t>
            </w:r>
            <w:r w:rsidR="00472FC4" w:rsidRPr="00152D30">
              <w:rPr>
                <w:rFonts w:ascii="Times New Roman" w:hAnsi="Times New Roman"/>
                <w:sz w:val="16"/>
                <w:szCs w:val="16"/>
                <w:lang w:val="sr-Cyrl-RS"/>
              </w:rPr>
              <w:t xml:space="preserve"> квартал 2021.</w:t>
            </w:r>
          </w:p>
        </w:tc>
        <w:tc>
          <w:tcPr>
            <w:tcW w:w="2250" w:type="dxa"/>
          </w:tcPr>
          <w:p w14:paraId="4BE176CC" w14:textId="77777777" w:rsidR="00472FC4" w:rsidRPr="00152D30" w:rsidRDefault="00472FC4" w:rsidP="00472FC4">
            <w:pPr>
              <w:rPr>
                <w:rFonts w:ascii="Times New Roman" w:hAnsi="Times New Roman"/>
                <w:sz w:val="16"/>
                <w:szCs w:val="16"/>
                <w:lang w:val="sr-Cyrl-RS"/>
              </w:rPr>
            </w:pPr>
            <w:r w:rsidRPr="00152D30">
              <w:rPr>
                <w:rFonts w:ascii="Times New Roman" w:hAnsi="Times New Roman"/>
                <w:sz w:val="16"/>
                <w:szCs w:val="16"/>
              </w:rPr>
              <w:t>Као у 2.1.1</w:t>
            </w:r>
          </w:p>
          <w:p w14:paraId="23974F45" w14:textId="77777777" w:rsidR="00472FC4" w:rsidRPr="00152D30" w:rsidRDefault="00472FC4" w:rsidP="00472FC4">
            <w:pPr>
              <w:rPr>
                <w:rFonts w:ascii="Times New Roman" w:hAnsi="Times New Roman"/>
                <w:sz w:val="16"/>
                <w:szCs w:val="16"/>
                <w:lang w:val="sr-Cyrl-RS"/>
              </w:rPr>
            </w:pPr>
            <w:r w:rsidRPr="00152D30">
              <w:rPr>
                <w:rFonts w:ascii="Times New Roman" w:hAnsi="Times New Roman"/>
                <w:sz w:val="16"/>
                <w:szCs w:val="16"/>
                <w:lang w:val="sr-Cyrl-RS"/>
              </w:rPr>
              <w:t>и као у  1.1.1.1</w:t>
            </w:r>
          </w:p>
          <w:p w14:paraId="7EC8D7C3" w14:textId="77777777" w:rsidR="00472FC4" w:rsidRPr="00152D30" w:rsidRDefault="00472FC4" w:rsidP="00472FC4">
            <w:pPr>
              <w:rPr>
                <w:rFonts w:ascii="Times New Roman" w:hAnsi="Times New Roman"/>
                <w:sz w:val="16"/>
                <w:szCs w:val="16"/>
              </w:rPr>
            </w:pPr>
          </w:p>
          <w:p w14:paraId="7A0A61E7" w14:textId="77777777" w:rsidR="00472FC4" w:rsidRPr="00152D30" w:rsidRDefault="00472FC4" w:rsidP="00472FC4">
            <w:pPr>
              <w:rPr>
                <w:rFonts w:ascii="Times New Roman" w:hAnsi="Times New Roman"/>
                <w:sz w:val="16"/>
                <w:szCs w:val="16"/>
              </w:rPr>
            </w:pPr>
          </w:p>
          <w:p w14:paraId="003AAFF8" w14:textId="77777777" w:rsidR="00472FC4" w:rsidRPr="00152D30" w:rsidRDefault="00472FC4" w:rsidP="00472FC4">
            <w:pPr>
              <w:rPr>
                <w:rFonts w:ascii="Times New Roman" w:hAnsi="Times New Roman"/>
                <w:sz w:val="16"/>
                <w:szCs w:val="16"/>
              </w:rPr>
            </w:pPr>
          </w:p>
        </w:tc>
        <w:tc>
          <w:tcPr>
            <w:tcW w:w="2880" w:type="dxa"/>
          </w:tcPr>
          <w:p w14:paraId="64142E5B" w14:textId="77777777" w:rsidR="00472FC4" w:rsidRPr="00152D30" w:rsidRDefault="00472FC4" w:rsidP="00472FC4">
            <w:pPr>
              <w:rPr>
                <w:rFonts w:ascii="Times New Roman" w:hAnsi="Times New Roman"/>
                <w:sz w:val="16"/>
                <w:szCs w:val="16"/>
                <w:lang w:val="sr-Cyrl-RS"/>
              </w:rPr>
            </w:pPr>
            <w:r w:rsidRPr="00152D30">
              <w:rPr>
                <w:rFonts w:ascii="Times New Roman" w:hAnsi="Times New Roman"/>
                <w:sz w:val="16"/>
                <w:szCs w:val="16"/>
              </w:rPr>
              <w:t>Као у 2.1.1</w:t>
            </w:r>
          </w:p>
          <w:p w14:paraId="75434D45" w14:textId="77777777" w:rsidR="00472FC4" w:rsidRPr="00152D30" w:rsidRDefault="00472FC4" w:rsidP="00472FC4">
            <w:pPr>
              <w:rPr>
                <w:rFonts w:ascii="Times New Roman" w:hAnsi="Times New Roman"/>
                <w:sz w:val="16"/>
                <w:szCs w:val="16"/>
                <w:lang w:val="sr-Cyrl-RS"/>
              </w:rPr>
            </w:pPr>
            <w:r w:rsidRPr="00152D30">
              <w:rPr>
                <w:rFonts w:ascii="Times New Roman" w:hAnsi="Times New Roman"/>
                <w:sz w:val="16"/>
                <w:szCs w:val="16"/>
                <w:lang w:val="sr-Cyrl-RS"/>
              </w:rPr>
              <w:t>и као у  1.1.1.2</w:t>
            </w:r>
          </w:p>
          <w:p w14:paraId="667D804D" w14:textId="7B5AC3BD" w:rsidR="00472FC4" w:rsidRPr="00152D30" w:rsidRDefault="00472FC4" w:rsidP="00472FC4">
            <w:pPr>
              <w:rPr>
                <w:rFonts w:ascii="Times New Roman" w:hAnsi="Times New Roman"/>
                <w:sz w:val="16"/>
                <w:szCs w:val="16"/>
                <w:lang w:val="sr-Cyrl-RS"/>
              </w:rPr>
            </w:pPr>
          </w:p>
        </w:tc>
        <w:tc>
          <w:tcPr>
            <w:tcW w:w="1080" w:type="dxa"/>
          </w:tcPr>
          <w:p w14:paraId="77B0078D" w14:textId="1C96EAFA" w:rsidR="00472FC4" w:rsidRPr="00152D30" w:rsidRDefault="00472FC4" w:rsidP="00472FC4">
            <w:pPr>
              <w:rPr>
                <w:rFonts w:ascii="Times New Roman" w:hAnsi="Times New Roman"/>
                <w:sz w:val="16"/>
                <w:szCs w:val="16"/>
              </w:rPr>
            </w:pPr>
            <w:r w:rsidRPr="00152D30">
              <w:rPr>
                <w:rFonts w:ascii="Times New Roman" w:hAnsi="Times New Roman"/>
                <w:sz w:val="16"/>
                <w:szCs w:val="16"/>
                <w:lang w:val="sr-Cyrl-CS"/>
              </w:rPr>
              <w:t xml:space="preserve"> Као под 2.1.1</w:t>
            </w:r>
          </w:p>
        </w:tc>
        <w:tc>
          <w:tcPr>
            <w:tcW w:w="1980" w:type="dxa"/>
          </w:tcPr>
          <w:p w14:paraId="629E4922" w14:textId="77777777" w:rsidR="00472FC4" w:rsidRPr="00152D30" w:rsidRDefault="00472FC4" w:rsidP="00472FC4">
            <w:pPr>
              <w:rPr>
                <w:rFonts w:ascii="Times New Roman" w:hAnsi="Times New Roman"/>
                <w:sz w:val="16"/>
                <w:szCs w:val="16"/>
                <w:lang w:val="ru-RU"/>
              </w:rPr>
            </w:pPr>
            <w:r w:rsidRPr="00152D30">
              <w:rPr>
                <w:rFonts w:ascii="Times New Roman" w:hAnsi="Times New Roman"/>
                <w:sz w:val="16"/>
                <w:szCs w:val="16"/>
                <w:lang w:val="ru-RU"/>
              </w:rPr>
              <w:t xml:space="preserve">Буџет РС укупно </w:t>
            </w:r>
            <w:r w:rsidRPr="00152D30">
              <w:rPr>
                <w:lang w:val="ru-RU"/>
              </w:rPr>
              <w:t xml:space="preserve"> </w:t>
            </w:r>
            <w:r w:rsidRPr="00152D30">
              <w:rPr>
                <w:rFonts w:ascii="Times New Roman" w:hAnsi="Times New Roman"/>
                <w:sz w:val="16"/>
                <w:szCs w:val="16"/>
                <w:lang w:val="ru-RU"/>
              </w:rPr>
              <w:t>1.532</w:t>
            </w:r>
            <w:r w:rsidRPr="00152D30" w:rsidDel="008D3376">
              <w:rPr>
                <w:rFonts w:ascii="Times New Roman" w:hAnsi="Times New Roman"/>
                <w:sz w:val="16"/>
                <w:szCs w:val="16"/>
                <w:lang w:val="ru-RU"/>
              </w:rPr>
              <w:t xml:space="preserve"> </w:t>
            </w:r>
            <w:r w:rsidRPr="00152D30">
              <w:rPr>
                <w:rFonts w:ascii="Times New Roman" w:hAnsi="Times New Roman"/>
                <w:sz w:val="16"/>
                <w:szCs w:val="16"/>
                <w:lang w:val="ru-RU"/>
              </w:rPr>
              <w:t xml:space="preserve">€, све у </w:t>
            </w:r>
            <w:r w:rsidRPr="00152D30">
              <w:rPr>
                <w:rFonts w:ascii="Times New Roman" w:hAnsi="Times New Roman"/>
                <w:sz w:val="16"/>
                <w:szCs w:val="16"/>
                <w:lang w:val="sr-Latn-RS"/>
              </w:rPr>
              <w:t>2021</w:t>
            </w:r>
            <w:r w:rsidRPr="00152D30">
              <w:rPr>
                <w:rFonts w:ascii="Times New Roman" w:hAnsi="Times New Roman"/>
                <w:sz w:val="16"/>
                <w:szCs w:val="16"/>
                <w:lang w:val="ru-RU"/>
              </w:rPr>
              <w:t>.</w:t>
            </w:r>
          </w:p>
          <w:p w14:paraId="29DEAC51" w14:textId="77777777" w:rsidR="008238E9" w:rsidRPr="00152D30" w:rsidRDefault="008238E9" w:rsidP="008238E9">
            <w:pPr>
              <w:rPr>
                <w:rFonts w:ascii="Times New Roman" w:hAnsi="Times New Roman"/>
                <w:sz w:val="16"/>
                <w:szCs w:val="16"/>
                <w:lang w:val="sr-Cyrl-RS"/>
              </w:rPr>
            </w:pPr>
            <w:r w:rsidRPr="00152D30">
              <w:rPr>
                <w:rFonts w:ascii="Times New Roman" w:hAnsi="Times New Roman"/>
                <w:sz w:val="16"/>
                <w:szCs w:val="16"/>
                <w:lang w:val="sr-Cyrl-RS"/>
              </w:rPr>
              <w:t xml:space="preserve">2020: 0 </w:t>
            </w:r>
            <w:r w:rsidRPr="00152D30">
              <w:rPr>
                <w:rFonts w:ascii="Times New Roman" w:hAnsi="Times New Roman"/>
                <w:sz w:val="16"/>
                <w:szCs w:val="16"/>
                <w:lang w:val="ru-RU"/>
              </w:rPr>
              <w:t>РСД</w:t>
            </w:r>
          </w:p>
          <w:p w14:paraId="5E855992" w14:textId="39D34811" w:rsidR="008238E9" w:rsidRPr="00152D30" w:rsidRDefault="008238E9" w:rsidP="008238E9">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180.</w:t>
            </w:r>
            <w:r w:rsidR="00600E29" w:rsidRPr="00152D30">
              <w:rPr>
                <w:rFonts w:ascii="Times New Roman" w:hAnsi="Times New Roman"/>
                <w:sz w:val="16"/>
                <w:szCs w:val="16"/>
              </w:rPr>
              <w:t>776</w:t>
            </w:r>
            <w:r w:rsidRPr="00152D30">
              <w:rPr>
                <w:rFonts w:ascii="Times New Roman" w:hAnsi="Times New Roman"/>
                <w:sz w:val="16"/>
                <w:szCs w:val="16"/>
                <w:lang w:val="ru-RU"/>
              </w:rPr>
              <w:t xml:space="preserve"> РСД</w:t>
            </w:r>
          </w:p>
          <w:p w14:paraId="3CCA0E15" w14:textId="77777777" w:rsidR="008238E9" w:rsidRPr="00152D30" w:rsidRDefault="008238E9" w:rsidP="008238E9">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371EA4EF" w14:textId="7F9DC512" w:rsidR="008238E9" w:rsidRPr="00152D30" w:rsidRDefault="008238E9" w:rsidP="00472FC4">
            <w:pPr>
              <w:rPr>
                <w:rFonts w:ascii="Times New Roman" w:hAnsi="Times New Roman"/>
                <w:sz w:val="16"/>
                <w:szCs w:val="16"/>
                <w:lang w:val="sr-Cyrl-RS"/>
              </w:rPr>
            </w:pPr>
          </w:p>
        </w:tc>
        <w:tc>
          <w:tcPr>
            <w:tcW w:w="1980" w:type="dxa"/>
          </w:tcPr>
          <w:p w14:paraId="733A9B88" w14:textId="77777777" w:rsidR="00472FC4" w:rsidRPr="00152D30" w:rsidRDefault="00472FC4" w:rsidP="00472FC4">
            <w:pPr>
              <w:rPr>
                <w:rFonts w:ascii="Times New Roman" w:hAnsi="Times New Roman"/>
                <w:sz w:val="16"/>
                <w:szCs w:val="16"/>
                <w:lang w:val="ru-RU"/>
              </w:rPr>
            </w:pPr>
            <w:r w:rsidRPr="00152D30">
              <w:rPr>
                <w:rFonts w:ascii="Times New Roman" w:hAnsi="Times New Roman"/>
                <w:sz w:val="16"/>
                <w:szCs w:val="16"/>
                <w:lang w:val="ru-RU"/>
              </w:rPr>
              <w:t>Донаторска средства укупно 2.250</w:t>
            </w:r>
            <w:r w:rsidR="00FB7B97" w:rsidRPr="00152D30">
              <w:rPr>
                <w:rFonts w:ascii="Times New Roman" w:hAnsi="Times New Roman"/>
                <w:sz w:val="16"/>
                <w:szCs w:val="16"/>
                <w:lang w:val="ru-RU"/>
              </w:rPr>
              <w:t xml:space="preserve"> </w:t>
            </w:r>
            <w:r w:rsidRPr="00152D30">
              <w:rPr>
                <w:rFonts w:ascii="Times New Roman" w:hAnsi="Times New Roman"/>
                <w:sz w:val="16"/>
                <w:szCs w:val="16"/>
                <w:lang w:val="ru-RU"/>
              </w:rPr>
              <w:t xml:space="preserve">€, све у </w:t>
            </w:r>
            <w:r w:rsidRPr="00152D30">
              <w:rPr>
                <w:rFonts w:ascii="Times New Roman" w:hAnsi="Times New Roman"/>
                <w:sz w:val="16"/>
                <w:szCs w:val="16"/>
                <w:lang w:val="sr-Latn-RS"/>
              </w:rPr>
              <w:t>2021</w:t>
            </w:r>
            <w:r w:rsidRPr="00152D30">
              <w:rPr>
                <w:rFonts w:ascii="Times New Roman" w:hAnsi="Times New Roman"/>
                <w:sz w:val="16"/>
                <w:szCs w:val="16"/>
                <w:lang w:val="ru-RU"/>
              </w:rPr>
              <w:t>.</w:t>
            </w:r>
          </w:p>
          <w:p w14:paraId="44D7840B" w14:textId="77777777" w:rsidR="008238E9" w:rsidRPr="00152D30" w:rsidRDefault="008238E9" w:rsidP="008238E9">
            <w:pPr>
              <w:rPr>
                <w:rFonts w:ascii="Times New Roman" w:hAnsi="Times New Roman"/>
                <w:sz w:val="16"/>
                <w:szCs w:val="16"/>
                <w:lang w:val="sr-Cyrl-RS"/>
              </w:rPr>
            </w:pPr>
            <w:r w:rsidRPr="00152D30">
              <w:rPr>
                <w:rFonts w:ascii="Times New Roman" w:hAnsi="Times New Roman"/>
                <w:sz w:val="16"/>
                <w:szCs w:val="16"/>
                <w:lang w:val="sr-Cyrl-RS"/>
              </w:rPr>
              <w:t xml:space="preserve">2020: 0 </w:t>
            </w:r>
            <w:r w:rsidRPr="00152D30">
              <w:rPr>
                <w:rFonts w:ascii="Times New Roman" w:hAnsi="Times New Roman"/>
                <w:sz w:val="16"/>
                <w:szCs w:val="16"/>
                <w:lang w:val="ru-RU"/>
              </w:rPr>
              <w:t>РСД</w:t>
            </w:r>
          </w:p>
          <w:p w14:paraId="1AF17B1B" w14:textId="3133FB5D" w:rsidR="008238E9" w:rsidRPr="00152D30" w:rsidRDefault="008238E9" w:rsidP="008238E9">
            <w:pPr>
              <w:rPr>
                <w:rFonts w:ascii="Times New Roman" w:hAnsi="Times New Roman"/>
                <w:sz w:val="16"/>
                <w:szCs w:val="16"/>
                <w:lang w:val="sr-Cyrl-RS"/>
              </w:rPr>
            </w:pPr>
            <w:r w:rsidRPr="00152D30">
              <w:rPr>
                <w:rFonts w:ascii="Times New Roman" w:hAnsi="Times New Roman"/>
                <w:sz w:val="16"/>
                <w:szCs w:val="16"/>
                <w:lang w:val="sr-Cyrl-RS"/>
              </w:rPr>
              <w:t>2021: 26</w:t>
            </w:r>
            <w:r w:rsidR="00C1323D" w:rsidRPr="00152D30">
              <w:rPr>
                <w:rFonts w:ascii="Times New Roman" w:hAnsi="Times New Roman"/>
                <w:sz w:val="16"/>
                <w:szCs w:val="16"/>
              </w:rPr>
              <w:t>5</w:t>
            </w:r>
            <w:r w:rsidRPr="00152D30">
              <w:rPr>
                <w:rFonts w:ascii="Times New Roman" w:hAnsi="Times New Roman"/>
                <w:sz w:val="16"/>
                <w:szCs w:val="16"/>
                <w:lang w:val="sr-Cyrl-RS"/>
              </w:rPr>
              <w:t>.</w:t>
            </w:r>
            <w:r w:rsidR="00C1323D" w:rsidRPr="00152D30">
              <w:rPr>
                <w:rFonts w:ascii="Times New Roman" w:hAnsi="Times New Roman"/>
                <w:sz w:val="16"/>
                <w:szCs w:val="16"/>
              </w:rPr>
              <w:t>500</w:t>
            </w:r>
            <w:r w:rsidRPr="00152D30">
              <w:rPr>
                <w:rFonts w:ascii="Times New Roman" w:hAnsi="Times New Roman"/>
                <w:sz w:val="16"/>
                <w:szCs w:val="16"/>
                <w:lang w:val="sr-Cyrl-RS"/>
              </w:rPr>
              <w:t xml:space="preserve"> </w:t>
            </w:r>
            <w:r w:rsidRPr="00152D30">
              <w:rPr>
                <w:rFonts w:ascii="Times New Roman" w:hAnsi="Times New Roman"/>
                <w:sz w:val="16"/>
                <w:szCs w:val="16"/>
                <w:lang w:val="ru-RU"/>
              </w:rPr>
              <w:t>РСД</w:t>
            </w:r>
          </w:p>
          <w:p w14:paraId="3D0C7DDF" w14:textId="77777777" w:rsidR="008238E9" w:rsidRPr="00152D30" w:rsidRDefault="008238E9" w:rsidP="008238E9">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2DAA3047" w14:textId="35D2CE21" w:rsidR="008238E9" w:rsidRPr="00152D30" w:rsidRDefault="008238E9" w:rsidP="00472FC4">
            <w:pPr>
              <w:rPr>
                <w:rFonts w:ascii="Times New Roman" w:hAnsi="Times New Roman"/>
                <w:sz w:val="16"/>
                <w:szCs w:val="16"/>
                <w:lang w:val="ru-RU"/>
              </w:rPr>
            </w:pPr>
          </w:p>
        </w:tc>
      </w:tr>
      <w:tr w:rsidR="0090012A" w:rsidRPr="00152D30" w14:paraId="09B1AD4A" w14:textId="77777777" w:rsidTr="00C1323D">
        <w:trPr>
          <w:trHeight w:val="914"/>
        </w:trPr>
        <w:tc>
          <w:tcPr>
            <w:tcW w:w="828" w:type="dxa"/>
          </w:tcPr>
          <w:p w14:paraId="3EC9D758" w14:textId="77777777" w:rsidR="0090012A" w:rsidRPr="00152D30" w:rsidRDefault="0090012A" w:rsidP="0090012A">
            <w:pPr>
              <w:rPr>
                <w:rFonts w:ascii="Times New Roman" w:hAnsi="Times New Roman"/>
                <w:sz w:val="16"/>
                <w:szCs w:val="16"/>
              </w:rPr>
            </w:pPr>
            <w:r w:rsidRPr="00152D30">
              <w:rPr>
                <w:rFonts w:ascii="Times New Roman" w:hAnsi="Times New Roman"/>
                <w:sz w:val="16"/>
                <w:szCs w:val="16"/>
              </w:rPr>
              <w:t>2.1.3</w:t>
            </w:r>
          </w:p>
        </w:tc>
        <w:tc>
          <w:tcPr>
            <w:tcW w:w="2520" w:type="dxa"/>
          </w:tcPr>
          <w:p w14:paraId="1706DD12" w14:textId="77777777" w:rsidR="0090012A" w:rsidRPr="00152D30" w:rsidRDefault="0090012A" w:rsidP="0090012A">
            <w:pPr>
              <w:rPr>
                <w:rFonts w:ascii="Times New Roman" w:hAnsi="Times New Roman"/>
                <w:sz w:val="16"/>
                <w:szCs w:val="16"/>
                <w:lang w:val="ru-RU"/>
              </w:rPr>
            </w:pPr>
            <w:r w:rsidRPr="00152D30">
              <w:rPr>
                <w:rFonts w:ascii="Times New Roman" w:hAnsi="Times New Roman"/>
                <w:sz w:val="16"/>
                <w:szCs w:val="16"/>
                <w:lang w:val="sr-Latn-CS"/>
              </w:rPr>
              <w:t>Имплементација Закона о раду у делу који се односи на соција</w:t>
            </w:r>
            <w:r w:rsidRPr="00152D30">
              <w:rPr>
                <w:rFonts w:ascii="Times New Roman" w:hAnsi="Times New Roman"/>
                <w:sz w:val="16"/>
                <w:szCs w:val="16"/>
                <w:lang w:val="sr-Cyrl-RS"/>
              </w:rPr>
              <w:t>л</w:t>
            </w:r>
            <w:r w:rsidRPr="00152D30">
              <w:rPr>
                <w:rFonts w:ascii="Times New Roman" w:hAnsi="Times New Roman"/>
                <w:sz w:val="16"/>
                <w:szCs w:val="16"/>
                <w:lang w:val="sr-Latn-CS"/>
              </w:rPr>
              <w:t>ни дијалог, колективно преговара</w:t>
            </w:r>
            <w:r w:rsidRPr="00152D30">
              <w:rPr>
                <w:rFonts w:ascii="Times New Roman" w:hAnsi="Times New Roman"/>
                <w:sz w:val="16"/>
                <w:szCs w:val="16"/>
                <w:lang w:val="sr-Cyrl-RS"/>
              </w:rPr>
              <w:t>ње</w:t>
            </w:r>
            <w:r w:rsidRPr="00152D30">
              <w:rPr>
                <w:rFonts w:ascii="Times New Roman" w:hAnsi="Times New Roman"/>
                <w:sz w:val="16"/>
                <w:szCs w:val="16"/>
                <w:lang w:val="sr-Latn-CS"/>
              </w:rPr>
              <w:t xml:space="preserve"> и репрезентативност</w:t>
            </w:r>
            <w:r w:rsidRPr="00152D30">
              <w:rPr>
                <w:rFonts w:ascii="Times New Roman" w:hAnsi="Times New Roman"/>
                <w:sz w:val="16"/>
                <w:szCs w:val="16"/>
                <w:lang w:val="sr-Cyrl-RS"/>
              </w:rPr>
              <w:t>,</w:t>
            </w:r>
            <w:r w:rsidRPr="00152D30">
              <w:rPr>
                <w:rFonts w:ascii="Times New Roman" w:hAnsi="Times New Roman"/>
                <w:sz w:val="16"/>
                <w:szCs w:val="16"/>
                <w:lang w:val="sr-Latn-CS"/>
              </w:rPr>
              <w:t xml:space="preserve"> а у вези са применом одредаба Закона, кроз:</w:t>
            </w:r>
          </w:p>
          <w:p w14:paraId="7D5BBFB8" w14:textId="18B68853" w:rsidR="0090012A" w:rsidRPr="00152D30" w:rsidRDefault="0037030C" w:rsidP="0037030C">
            <w:pPr>
              <w:rPr>
                <w:rFonts w:ascii="Times New Roman" w:hAnsi="Times New Roman"/>
                <w:sz w:val="16"/>
                <w:szCs w:val="16"/>
                <w:lang w:val="sr-Latn-CS"/>
              </w:rPr>
            </w:pPr>
            <w:r w:rsidRPr="00152D30">
              <w:rPr>
                <w:rFonts w:ascii="Times New Roman" w:hAnsi="Times New Roman"/>
                <w:sz w:val="16"/>
                <w:szCs w:val="16"/>
                <w:lang w:val="sr-Cyrl-RS"/>
              </w:rPr>
              <w:t>-</w:t>
            </w:r>
            <w:r w:rsidR="0090012A" w:rsidRPr="00152D30">
              <w:rPr>
                <w:rFonts w:ascii="Times New Roman" w:hAnsi="Times New Roman"/>
                <w:sz w:val="16"/>
                <w:szCs w:val="16"/>
                <w:lang w:val="sr-Latn-CS"/>
              </w:rPr>
              <w:t xml:space="preserve">одржвање обука, семинра и радионица </w:t>
            </w:r>
          </w:p>
          <w:p w14:paraId="43D70149" w14:textId="0C2137E9" w:rsidR="0090012A" w:rsidRPr="00152D30" w:rsidRDefault="0037030C" w:rsidP="0037030C">
            <w:pPr>
              <w:rPr>
                <w:rFonts w:ascii="Times New Roman" w:hAnsi="Times New Roman"/>
                <w:sz w:val="16"/>
                <w:szCs w:val="16"/>
                <w:lang w:val="sr-Latn-CS"/>
              </w:rPr>
            </w:pPr>
            <w:r w:rsidRPr="00152D30">
              <w:rPr>
                <w:rFonts w:ascii="Times New Roman" w:hAnsi="Times New Roman"/>
                <w:sz w:val="16"/>
                <w:szCs w:val="16"/>
                <w:lang w:val="sr-Cyrl-RS"/>
              </w:rPr>
              <w:t>-</w:t>
            </w:r>
            <w:r w:rsidR="0090012A" w:rsidRPr="00152D30">
              <w:rPr>
                <w:rFonts w:ascii="Times New Roman" w:hAnsi="Times New Roman"/>
                <w:sz w:val="16"/>
                <w:szCs w:val="16"/>
                <w:lang w:val="sr-Latn-CS"/>
              </w:rPr>
              <w:t xml:space="preserve">одржавање округлих столова </w:t>
            </w:r>
          </w:p>
          <w:p w14:paraId="2A5928B5" w14:textId="15307503" w:rsidR="0090012A" w:rsidRPr="00152D30" w:rsidRDefault="0037030C" w:rsidP="0037030C">
            <w:pPr>
              <w:rPr>
                <w:rFonts w:ascii="Times New Roman" w:hAnsi="Times New Roman"/>
                <w:sz w:val="16"/>
                <w:szCs w:val="16"/>
                <w:lang w:val="sr-Latn-CS"/>
              </w:rPr>
            </w:pPr>
            <w:r w:rsidRPr="00152D30">
              <w:rPr>
                <w:rFonts w:ascii="Times New Roman" w:hAnsi="Times New Roman"/>
                <w:sz w:val="16"/>
                <w:szCs w:val="16"/>
                <w:lang w:val="sr-Cyrl-RS"/>
              </w:rPr>
              <w:t>-</w:t>
            </w:r>
            <w:r w:rsidRPr="00152D30">
              <w:rPr>
                <w:rFonts w:ascii="Times New Roman" w:hAnsi="Times New Roman"/>
                <w:sz w:val="16"/>
                <w:szCs w:val="16"/>
                <w:lang w:val="sr-Latn-CS"/>
              </w:rPr>
              <w:t>израд</w:t>
            </w:r>
            <w:r w:rsidRPr="00152D30">
              <w:rPr>
                <w:rFonts w:ascii="Times New Roman" w:hAnsi="Times New Roman"/>
                <w:sz w:val="16"/>
                <w:szCs w:val="16"/>
                <w:lang w:val="sr-Cyrl-RS"/>
              </w:rPr>
              <w:t>а</w:t>
            </w:r>
            <w:r w:rsidR="0090012A" w:rsidRPr="00152D30">
              <w:rPr>
                <w:rFonts w:ascii="Times New Roman" w:hAnsi="Times New Roman"/>
                <w:sz w:val="16"/>
                <w:szCs w:val="16"/>
                <w:lang w:val="sr-Latn-CS"/>
              </w:rPr>
              <w:t xml:space="preserve"> анализа ефеката примене Закона у делу који се односи на социјлани дијалог, колективно преговарање и репрепзенттивност на основу броја колективних радних спорова, судских спорова, </w:t>
            </w:r>
            <w:r w:rsidR="00A755DF" w:rsidRPr="00152D30">
              <w:rPr>
                <w:rFonts w:ascii="Times New Roman" w:hAnsi="Times New Roman"/>
                <w:sz w:val="16"/>
                <w:szCs w:val="16"/>
                <w:lang w:val="sr-Cyrl-RS"/>
              </w:rPr>
              <w:t>о</w:t>
            </w:r>
            <w:r w:rsidR="0090012A" w:rsidRPr="00152D30">
              <w:rPr>
                <w:rFonts w:ascii="Times New Roman" w:hAnsi="Times New Roman"/>
                <w:sz w:val="16"/>
                <w:szCs w:val="16"/>
                <w:lang w:val="sr-Latn-CS"/>
              </w:rPr>
              <w:t>длука Одбора за утврђивање репрезентативности и др</w:t>
            </w:r>
            <w:r w:rsidR="00A755DF" w:rsidRPr="00152D30">
              <w:rPr>
                <w:rFonts w:ascii="Times New Roman" w:hAnsi="Times New Roman"/>
                <w:sz w:val="16"/>
                <w:szCs w:val="16"/>
                <w:lang w:val="sr-Cyrl-RS"/>
              </w:rPr>
              <w:t>,</w:t>
            </w:r>
            <w:r w:rsidR="0090012A" w:rsidRPr="00152D30">
              <w:rPr>
                <w:rFonts w:ascii="Times New Roman" w:hAnsi="Times New Roman"/>
                <w:sz w:val="16"/>
                <w:szCs w:val="16"/>
                <w:lang w:val="sr-Latn-CS"/>
              </w:rPr>
              <w:t xml:space="preserve"> </w:t>
            </w:r>
          </w:p>
          <w:p w14:paraId="6C1CED7B" w14:textId="34739393" w:rsidR="0090012A" w:rsidRPr="00152D30" w:rsidRDefault="0037030C" w:rsidP="0037030C">
            <w:pPr>
              <w:rPr>
                <w:rFonts w:ascii="Times New Roman" w:hAnsi="Times New Roman"/>
                <w:sz w:val="16"/>
                <w:szCs w:val="16"/>
                <w:lang w:val="sr-Latn-CS"/>
              </w:rPr>
            </w:pPr>
            <w:r w:rsidRPr="00152D30">
              <w:rPr>
                <w:rFonts w:ascii="Times New Roman" w:hAnsi="Times New Roman"/>
                <w:sz w:val="16"/>
                <w:szCs w:val="16"/>
                <w:lang w:val="sr-Cyrl-RS"/>
              </w:rPr>
              <w:t>-</w:t>
            </w:r>
            <w:r w:rsidR="0090012A" w:rsidRPr="00152D30">
              <w:rPr>
                <w:rFonts w:ascii="Times New Roman" w:hAnsi="Times New Roman"/>
                <w:sz w:val="16"/>
                <w:szCs w:val="16"/>
                <w:lang w:val="sr-Latn-CS"/>
              </w:rPr>
              <w:t xml:space="preserve">извештавање о израђеним анализама заинтересоване стране као и израда предлога мера за даље </w:t>
            </w:r>
            <w:r w:rsidRPr="00152D30">
              <w:rPr>
                <w:rFonts w:ascii="Times New Roman" w:hAnsi="Times New Roman"/>
                <w:sz w:val="16"/>
                <w:szCs w:val="16"/>
                <w:lang w:val="sr-Cyrl-RS"/>
              </w:rPr>
              <w:t>у</w:t>
            </w:r>
            <w:r w:rsidR="0090012A" w:rsidRPr="00152D30">
              <w:rPr>
                <w:rFonts w:ascii="Times New Roman" w:hAnsi="Times New Roman"/>
                <w:sz w:val="16"/>
                <w:szCs w:val="16"/>
                <w:lang w:val="sr-Latn-CS"/>
              </w:rPr>
              <w:t>напређење стања у области</w:t>
            </w:r>
          </w:p>
        </w:tc>
        <w:tc>
          <w:tcPr>
            <w:tcW w:w="1710" w:type="dxa"/>
          </w:tcPr>
          <w:p w14:paraId="0BCE78A5" w14:textId="1D2EE75A" w:rsidR="00DB33AC" w:rsidRPr="00152D30" w:rsidRDefault="00DB33AC" w:rsidP="00DB33AC">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2CCF8710" w14:textId="6E6FE8C6" w:rsidR="0090012A" w:rsidRPr="00152D30" w:rsidRDefault="0090012A" w:rsidP="0090012A">
            <w:pPr>
              <w:rPr>
                <w:rFonts w:ascii="Times New Roman" w:hAnsi="Times New Roman"/>
                <w:sz w:val="16"/>
                <w:szCs w:val="16"/>
                <w:lang w:val="sr-Cyrl-RS"/>
              </w:rPr>
            </w:pPr>
            <w:r w:rsidRPr="00152D30">
              <w:rPr>
                <w:rFonts w:ascii="Times New Roman" w:hAnsi="Times New Roman"/>
                <w:sz w:val="16"/>
                <w:szCs w:val="16"/>
              </w:rPr>
              <w:t xml:space="preserve">МРЗБСП </w:t>
            </w:r>
          </w:p>
        </w:tc>
        <w:tc>
          <w:tcPr>
            <w:tcW w:w="990" w:type="dxa"/>
          </w:tcPr>
          <w:p w14:paraId="307D428F" w14:textId="1B922DAA" w:rsidR="0090012A" w:rsidRPr="00152D30" w:rsidRDefault="00A755DF" w:rsidP="0090012A">
            <w:pPr>
              <w:rPr>
                <w:rFonts w:ascii="Times New Roman" w:hAnsi="Times New Roman"/>
                <w:sz w:val="16"/>
                <w:szCs w:val="16"/>
                <w:lang w:val="sr-Cyrl-RS"/>
              </w:rPr>
            </w:pPr>
            <w:r w:rsidRPr="00152D30">
              <w:rPr>
                <w:rFonts w:ascii="Times New Roman" w:hAnsi="Times New Roman"/>
                <w:sz w:val="16"/>
                <w:szCs w:val="16"/>
                <w:lang w:val="ru-RU"/>
              </w:rPr>
              <w:t>1.</w:t>
            </w:r>
            <w:r w:rsidR="0090012A" w:rsidRPr="00152D30">
              <w:rPr>
                <w:rFonts w:ascii="Times New Roman" w:hAnsi="Times New Roman"/>
                <w:sz w:val="16"/>
                <w:szCs w:val="16"/>
                <w:lang w:val="ru-RU"/>
              </w:rPr>
              <w:t xml:space="preserve"> квартал 2022. и континуирано</w:t>
            </w:r>
          </w:p>
        </w:tc>
        <w:tc>
          <w:tcPr>
            <w:tcW w:w="2250" w:type="dxa"/>
          </w:tcPr>
          <w:p w14:paraId="506F484E" w14:textId="3C99C8F3" w:rsidR="0090012A" w:rsidRPr="00152D30" w:rsidRDefault="0090012A" w:rsidP="0090012A">
            <w:pPr>
              <w:rPr>
                <w:rFonts w:ascii="Times New Roman" w:hAnsi="Times New Roman"/>
                <w:sz w:val="16"/>
                <w:szCs w:val="16"/>
                <w:lang w:val="sr-Cyrl-RS"/>
              </w:rPr>
            </w:pPr>
            <w:r w:rsidRPr="00152D30">
              <w:rPr>
                <w:rFonts w:ascii="Times New Roman" w:hAnsi="Times New Roman"/>
                <w:sz w:val="16"/>
                <w:szCs w:val="16"/>
              </w:rPr>
              <w:t>Као у 2.1.</w:t>
            </w:r>
            <w:r w:rsidRPr="00152D30">
              <w:rPr>
                <w:rFonts w:ascii="Times New Roman" w:hAnsi="Times New Roman"/>
                <w:sz w:val="16"/>
                <w:szCs w:val="16"/>
                <w:lang w:val="sr-Cyrl-RS"/>
              </w:rPr>
              <w:t>1</w:t>
            </w:r>
          </w:p>
        </w:tc>
        <w:tc>
          <w:tcPr>
            <w:tcW w:w="2880" w:type="dxa"/>
          </w:tcPr>
          <w:p w14:paraId="620A50F0" w14:textId="77777777" w:rsidR="0090012A" w:rsidRPr="00152D30" w:rsidRDefault="0090012A" w:rsidP="0090012A">
            <w:pPr>
              <w:rPr>
                <w:rFonts w:ascii="Times New Roman" w:hAnsi="Times New Roman"/>
                <w:sz w:val="16"/>
                <w:szCs w:val="16"/>
                <w:lang w:val="sr-Cyrl-RS"/>
              </w:rPr>
            </w:pPr>
            <w:r w:rsidRPr="00152D30">
              <w:rPr>
                <w:rFonts w:ascii="Times New Roman" w:hAnsi="Times New Roman"/>
                <w:sz w:val="16"/>
                <w:szCs w:val="16"/>
              </w:rPr>
              <w:t>Као у 2.1.1</w:t>
            </w:r>
          </w:p>
          <w:p w14:paraId="40CFEF1D" w14:textId="77777777" w:rsidR="0090012A" w:rsidRPr="00152D30" w:rsidRDefault="0090012A" w:rsidP="0090012A">
            <w:pPr>
              <w:rPr>
                <w:rFonts w:ascii="Times New Roman" w:hAnsi="Times New Roman"/>
                <w:sz w:val="16"/>
                <w:szCs w:val="16"/>
              </w:rPr>
            </w:pPr>
          </w:p>
          <w:p w14:paraId="226552F7" w14:textId="77777777" w:rsidR="0090012A" w:rsidRPr="00152D30" w:rsidRDefault="0090012A" w:rsidP="0090012A">
            <w:pPr>
              <w:rPr>
                <w:rFonts w:ascii="Times New Roman" w:hAnsi="Times New Roman"/>
                <w:sz w:val="16"/>
                <w:szCs w:val="16"/>
              </w:rPr>
            </w:pPr>
          </w:p>
        </w:tc>
        <w:tc>
          <w:tcPr>
            <w:tcW w:w="1080" w:type="dxa"/>
          </w:tcPr>
          <w:p w14:paraId="041502E8" w14:textId="77777777" w:rsidR="0090012A" w:rsidRPr="00152D30" w:rsidRDefault="0090012A" w:rsidP="0090012A">
            <w:pPr>
              <w:rPr>
                <w:rFonts w:ascii="Times New Roman" w:hAnsi="Times New Roman"/>
                <w:sz w:val="16"/>
                <w:szCs w:val="16"/>
              </w:rPr>
            </w:pPr>
            <w:r w:rsidRPr="00152D30">
              <w:rPr>
                <w:rFonts w:ascii="Times New Roman" w:hAnsi="Times New Roman"/>
                <w:sz w:val="16"/>
                <w:szCs w:val="16"/>
              </w:rPr>
              <w:t>Као у 2.1.1</w:t>
            </w:r>
          </w:p>
          <w:p w14:paraId="5D8A7BB7" w14:textId="77777777" w:rsidR="0090012A" w:rsidRPr="00152D30" w:rsidRDefault="0090012A" w:rsidP="0090012A">
            <w:pPr>
              <w:rPr>
                <w:rFonts w:ascii="Times New Roman" w:hAnsi="Times New Roman"/>
                <w:sz w:val="16"/>
                <w:szCs w:val="16"/>
                <w:highlight w:val="yellow"/>
              </w:rPr>
            </w:pPr>
          </w:p>
        </w:tc>
        <w:tc>
          <w:tcPr>
            <w:tcW w:w="1980" w:type="dxa"/>
          </w:tcPr>
          <w:p w14:paraId="7E31601D" w14:textId="51EE8ABA" w:rsidR="0090012A" w:rsidRPr="00152D30" w:rsidRDefault="0090012A" w:rsidP="0090012A">
            <w:pPr>
              <w:pStyle w:val="ListParagraph"/>
              <w:ind w:left="0"/>
              <w:rPr>
                <w:rFonts w:ascii="Times New Roman" w:hAnsi="Times New Roman"/>
                <w:sz w:val="16"/>
                <w:szCs w:val="16"/>
                <w:lang w:val="ru-RU"/>
              </w:rPr>
            </w:pPr>
            <w:r w:rsidRPr="00152D30">
              <w:rPr>
                <w:rFonts w:ascii="Times New Roman" w:hAnsi="Times New Roman"/>
                <w:sz w:val="16"/>
                <w:szCs w:val="16"/>
                <w:lang w:val="ru-RU"/>
              </w:rPr>
              <w:t>Буџет РС укупно 6.127</w:t>
            </w:r>
            <w:r w:rsidRPr="00152D30" w:rsidDel="005D7B15">
              <w:rPr>
                <w:rFonts w:ascii="Times New Roman" w:hAnsi="Times New Roman"/>
                <w:sz w:val="16"/>
                <w:szCs w:val="16"/>
                <w:lang w:val="ru-RU"/>
              </w:rPr>
              <w:t xml:space="preserve"> </w:t>
            </w:r>
            <w:r w:rsidRPr="00152D30">
              <w:rPr>
                <w:rFonts w:ascii="Times New Roman" w:hAnsi="Times New Roman"/>
                <w:sz w:val="16"/>
                <w:szCs w:val="16"/>
                <w:lang w:val="ru-RU"/>
              </w:rPr>
              <w:t>€, све у 2022</w:t>
            </w:r>
            <w:r w:rsidR="00A755DF" w:rsidRPr="00152D30">
              <w:rPr>
                <w:rFonts w:ascii="Times New Roman" w:hAnsi="Times New Roman"/>
                <w:sz w:val="16"/>
                <w:szCs w:val="16"/>
                <w:lang w:val="ru-RU"/>
              </w:rPr>
              <w:t>.</w:t>
            </w:r>
          </w:p>
          <w:p w14:paraId="2D584EC1" w14:textId="77777777" w:rsidR="008238E9" w:rsidRPr="00152D30" w:rsidRDefault="008238E9" w:rsidP="0090012A">
            <w:pPr>
              <w:pStyle w:val="ListParagraph"/>
              <w:ind w:left="0"/>
              <w:rPr>
                <w:rFonts w:ascii="Times New Roman" w:hAnsi="Times New Roman"/>
                <w:sz w:val="16"/>
                <w:szCs w:val="16"/>
                <w:lang w:val="ru-RU"/>
              </w:rPr>
            </w:pPr>
          </w:p>
          <w:p w14:paraId="6AC5E4C0" w14:textId="77777777" w:rsidR="008238E9" w:rsidRPr="00152D30" w:rsidRDefault="008238E9" w:rsidP="008238E9">
            <w:pPr>
              <w:rPr>
                <w:rFonts w:ascii="Times New Roman" w:hAnsi="Times New Roman"/>
                <w:sz w:val="16"/>
                <w:szCs w:val="16"/>
                <w:lang w:val="sr-Cyrl-RS"/>
              </w:rPr>
            </w:pPr>
            <w:r w:rsidRPr="00152D30">
              <w:rPr>
                <w:rFonts w:ascii="Times New Roman" w:hAnsi="Times New Roman"/>
                <w:sz w:val="16"/>
                <w:szCs w:val="16"/>
                <w:lang w:val="sr-Cyrl-RS"/>
              </w:rPr>
              <w:t xml:space="preserve">2020: 0 </w:t>
            </w:r>
            <w:r w:rsidRPr="00152D30">
              <w:rPr>
                <w:rFonts w:ascii="Times New Roman" w:hAnsi="Times New Roman"/>
                <w:sz w:val="16"/>
                <w:szCs w:val="16"/>
                <w:lang w:val="ru-RU"/>
              </w:rPr>
              <w:t>РСД</w:t>
            </w:r>
          </w:p>
          <w:p w14:paraId="44E59947" w14:textId="77777777" w:rsidR="008238E9" w:rsidRPr="00152D30" w:rsidRDefault="008238E9" w:rsidP="008238E9">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373618A1" w14:textId="5F778FE3" w:rsidR="008238E9" w:rsidRPr="00152D30" w:rsidRDefault="008238E9" w:rsidP="008238E9">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72</w:t>
            </w:r>
            <w:r w:rsidR="00600E29" w:rsidRPr="00152D30">
              <w:rPr>
                <w:rFonts w:ascii="Times New Roman" w:hAnsi="Times New Roman"/>
                <w:sz w:val="16"/>
                <w:szCs w:val="16"/>
              </w:rPr>
              <w:t>2</w:t>
            </w:r>
            <w:r w:rsidRPr="00152D30">
              <w:rPr>
                <w:rFonts w:ascii="Times New Roman" w:hAnsi="Times New Roman"/>
                <w:sz w:val="16"/>
                <w:szCs w:val="16"/>
                <w:lang w:val="ru-RU"/>
              </w:rPr>
              <w:t>.</w:t>
            </w:r>
            <w:r w:rsidR="00600E29" w:rsidRPr="00152D30">
              <w:rPr>
                <w:rFonts w:ascii="Times New Roman" w:hAnsi="Times New Roman"/>
                <w:sz w:val="16"/>
                <w:szCs w:val="16"/>
              </w:rPr>
              <w:t>986</w:t>
            </w:r>
            <w:r w:rsidRPr="00152D30">
              <w:rPr>
                <w:rFonts w:ascii="Times New Roman" w:hAnsi="Times New Roman"/>
                <w:sz w:val="16"/>
                <w:szCs w:val="16"/>
                <w:lang w:val="ru-RU"/>
              </w:rPr>
              <w:t xml:space="preserve"> РСД</w:t>
            </w:r>
          </w:p>
          <w:p w14:paraId="24B8F1E0" w14:textId="4741409B" w:rsidR="008238E9" w:rsidRPr="00152D30" w:rsidRDefault="008238E9" w:rsidP="0090012A">
            <w:pPr>
              <w:pStyle w:val="ListParagraph"/>
              <w:ind w:left="0"/>
              <w:rPr>
                <w:rFonts w:ascii="Times New Roman" w:hAnsi="Times New Roman"/>
                <w:sz w:val="16"/>
                <w:szCs w:val="16"/>
                <w:lang w:val="ru-RU"/>
              </w:rPr>
            </w:pPr>
          </w:p>
        </w:tc>
        <w:tc>
          <w:tcPr>
            <w:tcW w:w="1980" w:type="dxa"/>
          </w:tcPr>
          <w:p w14:paraId="6623E268" w14:textId="77777777" w:rsidR="0090012A" w:rsidRPr="00152D30" w:rsidRDefault="0090012A" w:rsidP="0090012A">
            <w:pPr>
              <w:shd w:val="clear" w:color="auto" w:fill="FFFFFF"/>
              <w:rPr>
                <w:rFonts w:ascii="Times New Roman" w:hAnsi="Times New Roman"/>
                <w:sz w:val="16"/>
                <w:szCs w:val="16"/>
                <w:lang w:val="ru-RU"/>
              </w:rPr>
            </w:pPr>
          </w:p>
        </w:tc>
      </w:tr>
      <w:tr w:rsidR="0090012A" w:rsidRPr="00152D30" w14:paraId="26623D2D" w14:textId="77777777" w:rsidTr="00C1323D">
        <w:trPr>
          <w:trHeight w:val="947"/>
        </w:trPr>
        <w:tc>
          <w:tcPr>
            <w:tcW w:w="828" w:type="dxa"/>
          </w:tcPr>
          <w:p w14:paraId="0051ACE1" w14:textId="77777777" w:rsidR="0090012A" w:rsidRPr="00152D30" w:rsidRDefault="0090012A" w:rsidP="0090012A">
            <w:pPr>
              <w:rPr>
                <w:rFonts w:ascii="Times New Roman" w:hAnsi="Times New Roman"/>
                <w:sz w:val="16"/>
                <w:szCs w:val="16"/>
              </w:rPr>
            </w:pPr>
            <w:r w:rsidRPr="00152D30">
              <w:rPr>
                <w:rFonts w:ascii="Times New Roman" w:hAnsi="Times New Roman"/>
                <w:sz w:val="16"/>
                <w:szCs w:val="16"/>
              </w:rPr>
              <w:t>2.1.4</w:t>
            </w:r>
          </w:p>
        </w:tc>
        <w:tc>
          <w:tcPr>
            <w:tcW w:w="2520" w:type="dxa"/>
          </w:tcPr>
          <w:p w14:paraId="5861E1AB" w14:textId="6BEB8EE5" w:rsidR="0090012A" w:rsidRPr="00152D30" w:rsidRDefault="0090012A" w:rsidP="0090012A">
            <w:pPr>
              <w:rPr>
                <w:rFonts w:ascii="Times New Roman" w:hAnsi="Times New Roman"/>
                <w:sz w:val="16"/>
                <w:szCs w:val="16"/>
                <w:lang w:val="ru-RU"/>
              </w:rPr>
            </w:pPr>
            <w:r w:rsidRPr="00152D30">
              <w:rPr>
                <w:rFonts w:ascii="Times New Roman" w:hAnsi="Times New Roman"/>
                <w:bCs/>
                <w:sz w:val="16"/>
                <w:szCs w:val="16"/>
                <w:lang w:val="ru-RU"/>
              </w:rPr>
              <w:t xml:space="preserve">Анализа Закона о Социјално-економском савету </w:t>
            </w:r>
          </w:p>
        </w:tc>
        <w:tc>
          <w:tcPr>
            <w:tcW w:w="1710" w:type="dxa"/>
          </w:tcPr>
          <w:p w14:paraId="5290F5E9" w14:textId="77777777" w:rsidR="00DB33AC" w:rsidRPr="00152D30" w:rsidRDefault="00DB33AC" w:rsidP="00DB33AC">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3E1B4439" w14:textId="5010F7E7" w:rsidR="0090012A" w:rsidRPr="00152D30" w:rsidRDefault="00DB33AC" w:rsidP="0090012A">
            <w:pPr>
              <w:rPr>
                <w:rFonts w:ascii="Times New Roman" w:hAnsi="Times New Roman"/>
                <w:sz w:val="16"/>
                <w:szCs w:val="16"/>
                <w:lang w:val="ru-RU"/>
              </w:rPr>
            </w:pPr>
            <w:r w:rsidRPr="00152D30">
              <w:rPr>
                <w:rFonts w:ascii="Times New Roman" w:hAnsi="Times New Roman"/>
                <w:sz w:val="16"/>
                <w:szCs w:val="16"/>
                <w:lang w:val="ru-RU"/>
              </w:rPr>
              <w:t xml:space="preserve">МРЗБСП, </w:t>
            </w:r>
            <w:r w:rsidRPr="00152D30">
              <w:rPr>
                <w:rFonts w:ascii="Times New Roman" w:hAnsi="Times New Roman"/>
                <w:sz w:val="16"/>
                <w:szCs w:val="16"/>
                <w:lang w:val="sr-Cyrl-RS"/>
              </w:rPr>
              <w:t xml:space="preserve"> у сарадњи са С</w:t>
            </w:r>
            <w:r w:rsidR="0090012A" w:rsidRPr="00152D30">
              <w:rPr>
                <w:rFonts w:ascii="Times New Roman" w:hAnsi="Times New Roman"/>
                <w:sz w:val="16"/>
                <w:szCs w:val="16"/>
                <w:lang w:val="ru-RU"/>
              </w:rPr>
              <w:t>оцијално-економски</w:t>
            </w:r>
            <w:r w:rsidRPr="00152D30">
              <w:rPr>
                <w:rFonts w:ascii="Times New Roman" w:hAnsi="Times New Roman"/>
                <w:sz w:val="16"/>
                <w:szCs w:val="16"/>
                <w:lang w:val="sr-Cyrl-RS"/>
              </w:rPr>
              <w:t>м</w:t>
            </w:r>
            <w:r w:rsidR="0090012A" w:rsidRPr="00152D30">
              <w:rPr>
                <w:rFonts w:ascii="Times New Roman" w:hAnsi="Times New Roman"/>
                <w:sz w:val="16"/>
                <w:szCs w:val="16"/>
                <w:lang w:val="ru-RU"/>
              </w:rPr>
              <w:t xml:space="preserve"> савет</w:t>
            </w:r>
            <w:r w:rsidRPr="00152D30">
              <w:rPr>
                <w:rFonts w:ascii="Times New Roman" w:hAnsi="Times New Roman"/>
                <w:sz w:val="16"/>
                <w:szCs w:val="16"/>
                <w:lang w:val="ru-RU"/>
              </w:rPr>
              <w:t>ом</w:t>
            </w:r>
          </w:p>
        </w:tc>
        <w:tc>
          <w:tcPr>
            <w:tcW w:w="990" w:type="dxa"/>
          </w:tcPr>
          <w:p w14:paraId="37152489" w14:textId="24381F1C" w:rsidR="0090012A" w:rsidRPr="00152D30" w:rsidRDefault="001F4F3E" w:rsidP="0090012A">
            <w:pPr>
              <w:rPr>
                <w:rFonts w:ascii="Times New Roman" w:hAnsi="Times New Roman"/>
                <w:sz w:val="16"/>
                <w:szCs w:val="16"/>
              </w:rPr>
            </w:pPr>
            <w:r w:rsidRPr="00152D30">
              <w:rPr>
                <w:rFonts w:ascii="Times New Roman" w:hAnsi="Times New Roman"/>
                <w:sz w:val="16"/>
                <w:szCs w:val="16"/>
                <w:lang w:val="sr-Cyrl-RS"/>
              </w:rPr>
              <w:t>1</w:t>
            </w:r>
            <w:r w:rsidR="00F667B1" w:rsidRPr="00152D30">
              <w:rPr>
                <w:rFonts w:ascii="Times New Roman" w:hAnsi="Times New Roman"/>
                <w:sz w:val="16"/>
                <w:szCs w:val="16"/>
                <w:lang w:val="sr-Cyrl-RS"/>
              </w:rPr>
              <w:t>.</w:t>
            </w:r>
            <w:r w:rsidR="0090012A" w:rsidRPr="00152D30">
              <w:rPr>
                <w:rFonts w:ascii="Times New Roman" w:hAnsi="Times New Roman"/>
                <w:sz w:val="16"/>
                <w:szCs w:val="16"/>
              </w:rPr>
              <w:t xml:space="preserve"> квартал </w:t>
            </w:r>
            <w:r w:rsidR="00F667B1" w:rsidRPr="00152D30">
              <w:rPr>
                <w:rFonts w:ascii="Times New Roman" w:hAnsi="Times New Roman"/>
                <w:sz w:val="16"/>
                <w:szCs w:val="16"/>
                <w:lang w:val="sr-Cyrl-CS"/>
              </w:rPr>
              <w:t>2020</w:t>
            </w:r>
            <w:r w:rsidR="0090012A" w:rsidRPr="00152D30">
              <w:rPr>
                <w:rFonts w:ascii="Times New Roman" w:hAnsi="Times New Roman"/>
                <w:sz w:val="16"/>
                <w:szCs w:val="16"/>
                <w:lang w:val="sr-Cyrl-CS"/>
              </w:rPr>
              <w:t>.</w:t>
            </w:r>
          </w:p>
        </w:tc>
        <w:tc>
          <w:tcPr>
            <w:tcW w:w="2250" w:type="dxa"/>
          </w:tcPr>
          <w:p w14:paraId="475EFD61" w14:textId="77777777" w:rsidR="0090012A" w:rsidRPr="00152D30" w:rsidRDefault="0090012A" w:rsidP="0090012A">
            <w:pPr>
              <w:widowControl w:val="0"/>
              <w:tabs>
                <w:tab w:val="left" w:pos="2153"/>
              </w:tabs>
              <w:adjustRightInd w:val="0"/>
              <w:rPr>
                <w:rFonts w:ascii="Times New Roman" w:hAnsi="Times New Roman"/>
                <w:sz w:val="16"/>
                <w:szCs w:val="16"/>
                <w:lang w:val="ru-RU"/>
              </w:rPr>
            </w:pPr>
            <w:r w:rsidRPr="00152D30">
              <w:rPr>
                <w:rFonts w:ascii="Times New Roman" w:hAnsi="Times New Roman"/>
                <w:sz w:val="16"/>
                <w:szCs w:val="16"/>
                <w:lang w:val="ru-RU"/>
              </w:rPr>
              <w:t>Као у 2.1.1</w:t>
            </w:r>
          </w:p>
          <w:p w14:paraId="20FA5D4E" w14:textId="222B41AA" w:rsidR="0090012A" w:rsidRPr="00152D30" w:rsidRDefault="0090012A" w:rsidP="0090012A">
            <w:pPr>
              <w:rPr>
                <w:rFonts w:ascii="Times New Roman" w:hAnsi="Times New Roman"/>
                <w:sz w:val="16"/>
                <w:szCs w:val="16"/>
                <w:lang w:val="ru-RU"/>
              </w:rPr>
            </w:pPr>
            <w:r w:rsidRPr="00152D30">
              <w:rPr>
                <w:rFonts w:ascii="Times New Roman" w:hAnsi="Times New Roman"/>
                <w:sz w:val="16"/>
                <w:szCs w:val="16"/>
                <w:lang w:val="ru-RU"/>
              </w:rPr>
              <w:t>Социјално-економски савет има секретара и 2 административна службеника</w:t>
            </w:r>
          </w:p>
        </w:tc>
        <w:tc>
          <w:tcPr>
            <w:tcW w:w="2880" w:type="dxa"/>
          </w:tcPr>
          <w:p w14:paraId="67AE8DC6" w14:textId="77777777" w:rsidR="0090012A" w:rsidRPr="00152D30" w:rsidRDefault="0090012A" w:rsidP="0090012A">
            <w:pPr>
              <w:rPr>
                <w:rFonts w:ascii="Times New Roman" w:hAnsi="Times New Roman"/>
                <w:sz w:val="16"/>
                <w:szCs w:val="16"/>
                <w:lang w:val="ru-RU"/>
              </w:rPr>
            </w:pPr>
            <w:r w:rsidRPr="00152D30">
              <w:rPr>
                <w:rFonts w:ascii="Times New Roman" w:hAnsi="Times New Roman"/>
                <w:sz w:val="16"/>
                <w:szCs w:val="16"/>
                <w:lang w:val="ru-RU"/>
              </w:rPr>
              <w:t>Као у 2.1.1</w:t>
            </w:r>
          </w:p>
          <w:p w14:paraId="2E81CBCF" w14:textId="62646BF1" w:rsidR="0090012A" w:rsidRPr="00152D30" w:rsidRDefault="0090012A" w:rsidP="0090012A">
            <w:pPr>
              <w:rPr>
                <w:rFonts w:ascii="Times New Roman" w:hAnsi="Times New Roman"/>
                <w:sz w:val="16"/>
                <w:szCs w:val="16"/>
                <w:lang w:val="ru-RU"/>
              </w:rPr>
            </w:pPr>
            <w:r w:rsidRPr="00152D30">
              <w:rPr>
                <w:rFonts w:ascii="Times New Roman" w:hAnsi="Times New Roman"/>
                <w:sz w:val="16"/>
                <w:szCs w:val="16"/>
                <w:lang w:val="ru-RU"/>
              </w:rPr>
              <w:t>Запослити 1 лице са ВСС у СЕС, ради ојачавања капацитета СЕС</w:t>
            </w:r>
            <w:r w:rsidR="00161BEF" w:rsidRPr="00152D30">
              <w:rPr>
                <w:rFonts w:ascii="Times New Roman" w:hAnsi="Times New Roman"/>
                <w:sz w:val="16"/>
                <w:szCs w:val="16"/>
                <w:lang w:val="ru-RU"/>
              </w:rPr>
              <w:t>-</w:t>
            </w:r>
            <w:r w:rsidRPr="00152D30">
              <w:rPr>
                <w:rFonts w:ascii="Times New Roman" w:hAnsi="Times New Roman"/>
                <w:sz w:val="16"/>
                <w:szCs w:val="16"/>
                <w:lang w:val="ru-RU"/>
              </w:rPr>
              <w:t xml:space="preserve">а. </w:t>
            </w:r>
          </w:p>
          <w:p w14:paraId="54FC4FA5" w14:textId="583F3CE9" w:rsidR="0090012A" w:rsidRPr="00152D30" w:rsidRDefault="0090012A" w:rsidP="0090012A">
            <w:pPr>
              <w:rPr>
                <w:rFonts w:ascii="Times New Roman" w:hAnsi="Times New Roman"/>
                <w:sz w:val="16"/>
                <w:szCs w:val="16"/>
                <w:lang w:val="sr-Cyrl-CS"/>
              </w:rPr>
            </w:pPr>
            <w:r w:rsidRPr="00152D30">
              <w:rPr>
                <w:rFonts w:ascii="Times New Roman" w:hAnsi="Times New Roman"/>
                <w:sz w:val="16"/>
                <w:szCs w:val="16"/>
                <w:lang w:val="ru-RU"/>
              </w:rPr>
              <w:t>Едукација запослених о правним тековинама ЕУ пут</w:t>
            </w:r>
            <w:r w:rsidR="00161BEF" w:rsidRPr="00152D30">
              <w:rPr>
                <w:rFonts w:ascii="Times New Roman" w:hAnsi="Times New Roman"/>
                <w:sz w:val="16"/>
                <w:szCs w:val="16"/>
                <w:lang w:val="ru-RU"/>
              </w:rPr>
              <w:t>ем семинара и радионица, преко П</w:t>
            </w:r>
            <w:r w:rsidRPr="00152D30">
              <w:rPr>
                <w:rFonts w:ascii="Times New Roman" w:hAnsi="Times New Roman"/>
                <w:sz w:val="16"/>
                <w:szCs w:val="16"/>
                <w:lang w:val="ru-RU"/>
              </w:rPr>
              <w:t xml:space="preserve">рограма </w:t>
            </w:r>
            <w:r w:rsidR="00161BEF" w:rsidRPr="00152D30">
              <w:rPr>
                <w:rFonts w:ascii="Times New Roman" w:hAnsi="Times New Roman"/>
                <w:sz w:val="16"/>
                <w:szCs w:val="16"/>
                <w:lang w:val="ru-RU"/>
              </w:rPr>
              <w:t>ТАЕКС</w:t>
            </w:r>
            <w:r w:rsidRPr="00152D30">
              <w:rPr>
                <w:rFonts w:ascii="Times New Roman" w:hAnsi="Times New Roman"/>
                <w:sz w:val="16"/>
                <w:szCs w:val="16"/>
                <w:lang w:val="ru-RU"/>
              </w:rPr>
              <w:t xml:space="preserve"> </w:t>
            </w:r>
            <w:r w:rsidRPr="00152D30">
              <w:rPr>
                <w:rFonts w:ascii="Times New Roman" w:hAnsi="Times New Roman"/>
                <w:sz w:val="16"/>
                <w:szCs w:val="16"/>
                <w:lang w:val="sr-Cyrl-CS"/>
              </w:rPr>
              <w:t>и других облика билатералне и мултилатералне техничке подршке</w:t>
            </w:r>
          </w:p>
        </w:tc>
        <w:tc>
          <w:tcPr>
            <w:tcW w:w="1080" w:type="dxa"/>
          </w:tcPr>
          <w:p w14:paraId="6E8846A1" w14:textId="1249761E" w:rsidR="0090012A" w:rsidRPr="00152D30" w:rsidRDefault="00F667B1" w:rsidP="0090012A">
            <w:pPr>
              <w:rPr>
                <w:rFonts w:ascii="Times New Roman" w:hAnsi="Times New Roman"/>
                <w:sz w:val="16"/>
                <w:szCs w:val="16"/>
              </w:rPr>
            </w:pPr>
            <w:r w:rsidRPr="00152D30">
              <w:rPr>
                <w:rFonts w:ascii="Times New Roman" w:hAnsi="Times New Roman"/>
                <w:sz w:val="16"/>
                <w:szCs w:val="16"/>
                <w:lang w:val="sr-Cyrl-RS"/>
              </w:rPr>
              <w:t>4.</w:t>
            </w:r>
            <w:r w:rsidR="0090012A" w:rsidRPr="00152D30">
              <w:rPr>
                <w:rFonts w:ascii="Times New Roman" w:hAnsi="Times New Roman"/>
                <w:sz w:val="16"/>
                <w:szCs w:val="16"/>
              </w:rPr>
              <w:t xml:space="preserve"> квартал</w:t>
            </w:r>
            <w:r w:rsidRPr="00152D30">
              <w:rPr>
                <w:rFonts w:ascii="Times New Roman" w:hAnsi="Times New Roman"/>
                <w:sz w:val="16"/>
                <w:szCs w:val="16"/>
              </w:rPr>
              <w:t xml:space="preserve"> 20</w:t>
            </w:r>
            <w:r w:rsidRPr="00152D30">
              <w:rPr>
                <w:rFonts w:ascii="Times New Roman" w:hAnsi="Times New Roman"/>
                <w:sz w:val="16"/>
                <w:szCs w:val="16"/>
                <w:lang w:val="sr-Cyrl-RS"/>
              </w:rPr>
              <w:t>20</w:t>
            </w:r>
            <w:r w:rsidR="0090012A" w:rsidRPr="00152D30">
              <w:rPr>
                <w:rFonts w:ascii="Times New Roman" w:hAnsi="Times New Roman"/>
                <w:sz w:val="16"/>
                <w:szCs w:val="16"/>
              </w:rPr>
              <w:t>.</w:t>
            </w:r>
          </w:p>
        </w:tc>
        <w:tc>
          <w:tcPr>
            <w:tcW w:w="1980" w:type="dxa"/>
          </w:tcPr>
          <w:p w14:paraId="7D0A7895" w14:textId="17F9B71B" w:rsidR="0090012A" w:rsidRPr="00152D30" w:rsidRDefault="0090012A" w:rsidP="0090012A">
            <w:pPr>
              <w:rPr>
                <w:rFonts w:ascii="Times New Roman" w:hAnsi="Times New Roman"/>
                <w:sz w:val="16"/>
                <w:szCs w:val="16"/>
              </w:rPr>
            </w:pPr>
            <w:r w:rsidRPr="00152D30">
              <w:rPr>
                <w:rFonts w:ascii="Times New Roman" w:hAnsi="Times New Roman"/>
                <w:sz w:val="16"/>
                <w:szCs w:val="16"/>
                <w:lang w:val="ru-RU"/>
              </w:rPr>
              <w:t>Буџетирано у 2.1.2</w:t>
            </w:r>
            <w:r w:rsidRPr="00152D30">
              <w:rPr>
                <w:rFonts w:ascii="Times New Roman" w:hAnsi="Times New Roman"/>
                <w:sz w:val="16"/>
                <w:szCs w:val="16"/>
              </w:rPr>
              <w:t xml:space="preserve"> </w:t>
            </w:r>
          </w:p>
        </w:tc>
        <w:tc>
          <w:tcPr>
            <w:tcW w:w="1980" w:type="dxa"/>
          </w:tcPr>
          <w:p w14:paraId="17333C8A" w14:textId="50691CD8" w:rsidR="0090012A" w:rsidRPr="00152D30" w:rsidRDefault="0090012A" w:rsidP="0090012A">
            <w:pPr>
              <w:rPr>
                <w:rFonts w:ascii="Times New Roman" w:hAnsi="Times New Roman"/>
                <w:sz w:val="16"/>
                <w:szCs w:val="16"/>
                <w:lang w:val="ru-RU"/>
              </w:rPr>
            </w:pPr>
            <w:r w:rsidRPr="00152D30">
              <w:rPr>
                <w:rFonts w:ascii="Times New Roman" w:hAnsi="Times New Roman"/>
                <w:sz w:val="16"/>
                <w:szCs w:val="16"/>
                <w:lang w:val="ru-RU"/>
              </w:rPr>
              <w:t xml:space="preserve">Донаторска средства укупно 2.250 €, све у </w:t>
            </w:r>
            <w:r w:rsidR="00F667B1" w:rsidRPr="00152D30">
              <w:rPr>
                <w:rFonts w:ascii="Times New Roman" w:hAnsi="Times New Roman"/>
                <w:sz w:val="16"/>
                <w:szCs w:val="16"/>
                <w:lang w:val="ru-RU"/>
              </w:rPr>
              <w:t>2020</w:t>
            </w:r>
            <w:r w:rsidRPr="00152D30">
              <w:rPr>
                <w:rFonts w:ascii="Times New Roman" w:hAnsi="Times New Roman"/>
                <w:sz w:val="16"/>
                <w:szCs w:val="16"/>
                <w:lang w:val="ru-RU"/>
              </w:rPr>
              <w:t>.</w:t>
            </w:r>
          </w:p>
          <w:p w14:paraId="407367EE" w14:textId="77777777" w:rsidR="008238E9" w:rsidRPr="00152D30" w:rsidRDefault="008238E9" w:rsidP="008238E9">
            <w:pPr>
              <w:rPr>
                <w:rFonts w:ascii="Times New Roman" w:hAnsi="Times New Roman"/>
                <w:sz w:val="16"/>
                <w:szCs w:val="16"/>
                <w:lang w:val="sr-Cyrl-RS"/>
              </w:rPr>
            </w:pPr>
            <w:r w:rsidRPr="00152D30">
              <w:rPr>
                <w:rFonts w:ascii="Times New Roman" w:hAnsi="Times New Roman"/>
                <w:sz w:val="16"/>
                <w:szCs w:val="16"/>
                <w:lang w:val="sr-Cyrl-RS"/>
              </w:rPr>
              <w:t xml:space="preserve">2020: 0 </w:t>
            </w:r>
            <w:r w:rsidRPr="00152D30">
              <w:rPr>
                <w:rFonts w:ascii="Times New Roman" w:hAnsi="Times New Roman"/>
                <w:sz w:val="16"/>
                <w:szCs w:val="16"/>
                <w:lang w:val="ru-RU"/>
              </w:rPr>
              <w:t>РСД</w:t>
            </w:r>
          </w:p>
          <w:p w14:paraId="2666F931" w14:textId="77777777" w:rsidR="008238E9" w:rsidRPr="00152D30" w:rsidRDefault="008238E9" w:rsidP="008238E9">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57729D93" w14:textId="77777777" w:rsidR="008238E9" w:rsidRPr="00152D30" w:rsidRDefault="008238E9" w:rsidP="008238E9">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15C0F420" w14:textId="66D868A4" w:rsidR="008238E9" w:rsidRPr="00152D30" w:rsidRDefault="008238E9" w:rsidP="0090012A">
            <w:pPr>
              <w:rPr>
                <w:rFonts w:ascii="Times New Roman" w:hAnsi="Times New Roman"/>
                <w:sz w:val="16"/>
                <w:szCs w:val="16"/>
                <w:lang w:val="ru-RU"/>
              </w:rPr>
            </w:pPr>
          </w:p>
        </w:tc>
      </w:tr>
      <w:tr w:rsidR="0090012A" w:rsidRPr="00152D30" w14:paraId="57F19A0C" w14:textId="77777777" w:rsidTr="00C1323D">
        <w:trPr>
          <w:trHeight w:val="353"/>
        </w:trPr>
        <w:tc>
          <w:tcPr>
            <w:tcW w:w="828" w:type="dxa"/>
          </w:tcPr>
          <w:p w14:paraId="21D1C11D" w14:textId="77777777" w:rsidR="0090012A" w:rsidRPr="00152D30" w:rsidRDefault="0090012A" w:rsidP="0090012A">
            <w:pPr>
              <w:rPr>
                <w:rFonts w:ascii="Times New Roman" w:hAnsi="Times New Roman"/>
                <w:sz w:val="16"/>
                <w:szCs w:val="16"/>
              </w:rPr>
            </w:pPr>
            <w:r w:rsidRPr="00152D30">
              <w:rPr>
                <w:rFonts w:ascii="Times New Roman" w:hAnsi="Times New Roman"/>
                <w:sz w:val="16"/>
                <w:szCs w:val="16"/>
              </w:rPr>
              <w:t>2.1.5</w:t>
            </w:r>
          </w:p>
        </w:tc>
        <w:tc>
          <w:tcPr>
            <w:tcW w:w="2520" w:type="dxa"/>
          </w:tcPr>
          <w:p w14:paraId="0AC1834D" w14:textId="77777777" w:rsidR="0090012A" w:rsidRPr="00152D30" w:rsidRDefault="0090012A" w:rsidP="0090012A">
            <w:pPr>
              <w:rPr>
                <w:rFonts w:ascii="Times New Roman" w:hAnsi="Times New Roman"/>
                <w:sz w:val="16"/>
                <w:szCs w:val="16"/>
                <w:lang w:val="sr-Latn-CS"/>
              </w:rPr>
            </w:pPr>
            <w:r w:rsidRPr="00152D30">
              <w:rPr>
                <w:rFonts w:ascii="Times New Roman" w:hAnsi="Times New Roman"/>
                <w:sz w:val="16"/>
                <w:szCs w:val="16"/>
                <w:lang w:val="sr-Latn-CS"/>
              </w:rPr>
              <w:t>Имплементација</w:t>
            </w:r>
            <w:r w:rsidRPr="00152D30">
              <w:rPr>
                <w:rFonts w:ascii="Times New Roman" w:hAnsi="Times New Roman"/>
                <w:bCs/>
                <w:sz w:val="16"/>
                <w:szCs w:val="16"/>
                <w:lang w:val="ru-RU"/>
              </w:rPr>
              <w:t xml:space="preserve"> Закона о изменама и допунама Закона о мирном ресавању радних спорова </w:t>
            </w:r>
          </w:p>
          <w:p w14:paraId="3CD6D14D" w14:textId="26FB7EB0" w:rsidR="0090012A" w:rsidRPr="00152D30" w:rsidRDefault="00FA1E70" w:rsidP="00FA1E70">
            <w:pPr>
              <w:rPr>
                <w:rFonts w:ascii="Times New Roman" w:hAnsi="Times New Roman"/>
                <w:sz w:val="16"/>
                <w:szCs w:val="16"/>
                <w:lang w:val="sr-Latn-CS"/>
              </w:rPr>
            </w:pPr>
            <w:r w:rsidRPr="00152D30">
              <w:rPr>
                <w:rFonts w:ascii="Times New Roman" w:hAnsi="Times New Roman"/>
                <w:sz w:val="16"/>
                <w:szCs w:val="16"/>
                <w:lang w:val="sr-Cyrl-RS"/>
              </w:rPr>
              <w:t>-</w:t>
            </w:r>
            <w:r w:rsidR="0090012A" w:rsidRPr="00152D30">
              <w:rPr>
                <w:rFonts w:ascii="Times New Roman" w:hAnsi="Times New Roman"/>
                <w:sz w:val="16"/>
                <w:szCs w:val="16"/>
                <w:lang w:val="sr-Latn-CS"/>
              </w:rPr>
              <w:t>одржвање обука, семин</w:t>
            </w:r>
            <w:r w:rsidR="0090012A" w:rsidRPr="00152D30">
              <w:rPr>
                <w:rFonts w:ascii="Times New Roman" w:hAnsi="Times New Roman"/>
                <w:sz w:val="16"/>
                <w:szCs w:val="16"/>
                <w:lang w:val="sr-Cyrl-CS"/>
              </w:rPr>
              <w:t>а</w:t>
            </w:r>
            <w:r w:rsidR="0090012A" w:rsidRPr="00152D30">
              <w:rPr>
                <w:rFonts w:ascii="Times New Roman" w:hAnsi="Times New Roman"/>
                <w:sz w:val="16"/>
                <w:szCs w:val="16"/>
                <w:lang w:val="sr-Latn-CS"/>
              </w:rPr>
              <w:t xml:space="preserve">ра и радионица </w:t>
            </w:r>
          </w:p>
          <w:p w14:paraId="182856E2" w14:textId="5EE99C90" w:rsidR="0090012A" w:rsidRPr="00152D30" w:rsidRDefault="00FA1E70" w:rsidP="00FA1E70">
            <w:pPr>
              <w:rPr>
                <w:rFonts w:ascii="Times New Roman" w:hAnsi="Times New Roman"/>
                <w:sz w:val="16"/>
                <w:szCs w:val="16"/>
                <w:lang w:val="sr-Latn-CS"/>
              </w:rPr>
            </w:pPr>
            <w:r w:rsidRPr="00152D30">
              <w:rPr>
                <w:rFonts w:ascii="Times New Roman" w:hAnsi="Times New Roman"/>
                <w:sz w:val="16"/>
                <w:szCs w:val="16"/>
                <w:lang w:val="sr-Cyrl-RS"/>
              </w:rPr>
              <w:t>-</w:t>
            </w:r>
            <w:r w:rsidR="0090012A" w:rsidRPr="00152D30">
              <w:rPr>
                <w:rFonts w:ascii="Times New Roman" w:hAnsi="Times New Roman"/>
                <w:sz w:val="16"/>
                <w:szCs w:val="16"/>
                <w:lang w:val="sr-Latn-CS"/>
              </w:rPr>
              <w:t xml:space="preserve">одржавање округлих столова </w:t>
            </w:r>
          </w:p>
          <w:p w14:paraId="5E99E2C2" w14:textId="68474F51" w:rsidR="0090012A" w:rsidRPr="00152D30" w:rsidRDefault="00FA1E70" w:rsidP="00FA1E70">
            <w:pPr>
              <w:rPr>
                <w:rFonts w:ascii="Times New Roman" w:hAnsi="Times New Roman"/>
                <w:sz w:val="16"/>
                <w:szCs w:val="16"/>
                <w:lang w:val="sr-Latn-CS"/>
              </w:rPr>
            </w:pPr>
            <w:r w:rsidRPr="00152D30">
              <w:rPr>
                <w:rFonts w:ascii="Times New Roman" w:hAnsi="Times New Roman"/>
                <w:sz w:val="16"/>
                <w:szCs w:val="16"/>
                <w:lang w:val="sr-Cyrl-RS"/>
              </w:rPr>
              <w:t>-</w:t>
            </w:r>
            <w:r w:rsidR="0090012A" w:rsidRPr="00152D30">
              <w:rPr>
                <w:rFonts w:ascii="Times New Roman" w:hAnsi="Times New Roman"/>
                <w:sz w:val="16"/>
                <w:szCs w:val="16"/>
                <w:lang w:val="sr-Latn-CS"/>
              </w:rPr>
              <w:t xml:space="preserve">израду анализа ефеката примене Закона у делу који се односи на индивидулане и колективне радне спорове </w:t>
            </w:r>
          </w:p>
          <w:p w14:paraId="6CA4CB89" w14:textId="0695457E" w:rsidR="0090012A" w:rsidRPr="00152D30" w:rsidRDefault="00FA1E70" w:rsidP="00453BE6">
            <w:pPr>
              <w:rPr>
                <w:rFonts w:ascii="Times New Roman" w:hAnsi="Times New Roman"/>
                <w:sz w:val="16"/>
                <w:szCs w:val="16"/>
                <w:lang w:val="sr-Latn-CS"/>
              </w:rPr>
            </w:pPr>
            <w:r w:rsidRPr="00152D30">
              <w:rPr>
                <w:rFonts w:ascii="Times New Roman" w:hAnsi="Times New Roman"/>
                <w:sz w:val="16"/>
                <w:szCs w:val="16"/>
                <w:lang w:val="sr-Cyrl-RS"/>
              </w:rPr>
              <w:t>-</w:t>
            </w:r>
            <w:r w:rsidR="0090012A" w:rsidRPr="00152D30">
              <w:rPr>
                <w:rFonts w:ascii="Times New Roman" w:hAnsi="Times New Roman"/>
                <w:sz w:val="16"/>
                <w:szCs w:val="16"/>
                <w:lang w:val="sr-Latn-CS"/>
              </w:rPr>
              <w:t xml:space="preserve">извештавање о израђеним анализама и достављање Социјлано економском савету и другимн заинтересованим странама као и израда предлога мера за даље </w:t>
            </w:r>
            <w:r w:rsidR="00453BE6" w:rsidRPr="00152D30">
              <w:rPr>
                <w:rFonts w:ascii="Times New Roman" w:hAnsi="Times New Roman"/>
                <w:sz w:val="16"/>
                <w:szCs w:val="16"/>
                <w:lang w:val="sr-Cyrl-RS"/>
              </w:rPr>
              <w:t>у</w:t>
            </w:r>
            <w:r w:rsidR="0090012A" w:rsidRPr="00152D30">
              <w:rPr>
                <w:rFonts w:ascii="Times New Roman" w:hAnsi="Times New Roman"/>
                <w:sz w:val="16"/>
                <w:szCs w:val="16"/>
                <w:lang w:val="sr-Latn-CS"/>
              </w:rPr>
              <w:t>напређење стања у</w:t>
            </w:r>
            <w:r w:rsidR="00453BE6" w:rsidRPr="00152D30">
              <w:rPr>
                <w:rFonts w:ascii="Times New Roman" w:hAnsi="Times New Roman"/>
                <w:sz w:val="16"/>
                <w:szCs w:val="16"/>
                <w:lang w:val="sr-Cyrl-RS"/>
              </w:rPr>
              <w:t xml:space="preserve"> овој</w:t>
            </w:r>
            <w:r w:rsidR="0090012A" w:rsidRPr="00152D30">
              <w:rPr>
                <w:rFonts w:ascii="Times New Roman" w:hAnsi="Times New Roman"/>
                <w:sz w:val="16"/>
                <w:szCs w:val="16"/>
                <w:lang w:val="sr-Latn-CS"/>
              </w:rPr>
              <w:t xml:space="preserve"> области</w:t>
            </w:r>
          </w:p>
        </w:tc>
        <w:tc>
          <w:tcPr>
            <w:tcW w:w="1710" w:type="dxa"/>
          </w:tcPr>
          <w:p w14:paraId="2CA61D67" w14:textId="656DC2B9" w:rsidR="0090012A" w:rsidRPr="00152D30" w:rsidRDefault="00D4623C" w:rsidP="0090012A">
            <w:pPr>
              <w:rPr>
                <w:rFonts w:ascii="Times New Roman" w:hAnsi="Times New Roman"/>
                <w:sz w:val="16"/>
                <w:szCs w:val="16"/>
                <w:lang w:val="sr-Cyrl-RS"/>
              </w:rPr>
            </w:pPr>
            <w:r w:rsidRPr="00152D30">
              <w:rPr>
                <w:rFonts w:ascii="Times New Roman" w:hAnsi="Times New Roman"/>
                <w:sz w:val="16"/>
                <w:szCs w:val="16"/>
                <w:lang w:val="sr-Cyrl-RS"/>
              </w:rPr>
              <w:t xml:space="preserve">Одговорна институција: </w:t>
            </w:r>
            <w:r w:rsidR="0090012A" w:rsidRPr="00152D30">
              <w:rPr>
                <w:rFonts w:ascii="Times New Roman" w:hAnsi="Times New Roman"/>
                <w:sz w:val="16"/>
                <w:szCs w:val="16"/>
                <w:lang w:val="ru-RU"/>
              </w:rPr>
              <w:t>МРЗБСП</w:t>
            </w:r>
            <w:r w:rsidR="00B32E7E" w:rsidRPr="00152D30">
              <w:rPr>
                <w:rFonts w:ascii="Times New Roman" w:hAnsi="Times New Roman"/>
                <w:sz w:val="16"/>
                <w:szCs w:val="16"/>
                <w:lang w:val="sr-Cyrl-RS"/>
              </w:rPr>
              <w:t xml:space="preserve"> у сарадњи са</w:t>
            </w:r>
          </w:p>
          <w:p w14:paraId="092125C8" w14:textId="7BC2B0FC" w:rsidR="0090012A" w:rsidRPr="00152D30" w:rsidRDefault="0090012A" w:rsidP="0090012A">
            <w:pPr>
              <w:rPr>
                <w:rFonts w:ascii="Times New Roman" w:hAnsi="Times New Roman"/>
                <w:sz w:val="16"/>
                <w:szCs w:val="16"/>
              </w:rPr>
            </w:pPr>
            <w:r w:rsidRPr="00152D30">
              <w:rPr>
                <w:rFonts w:ascii="Times New Roman" w:hAnsi="Times New Roman"/>
                <w:sz w:val="16"/>
                <w:szCs w:val="16"/>
              </w:rPr>
              <w:t>РАМРРС</w:t>
            </w:r>
          </w:p>
        </w:tc>
        <w:tc>
          <w:tcPr>
            <w:tcW w:w="990" w:type="dxa"/>
          </w:tcPr>
          <w:p w14:paraId="3E24B53D" w14:textId="4B8AAB60" w:rsidR="0090012A" w:rsidRPr="00152D30" w:rsidRDefault="00E26622" w:rsidP="0090012A">
            <w:pPr>
              <w:rPr>
                <w:lang w:val="ru-RU"/>
              </w:rPr>
            </w:pPr>
            <w:r w:rsidRPr="00152D30">
              <w:rPr>
                <w:rFonts w:ascii="Times New Roman" w:hAnsi="Times New Roman"/>
                <w:sz w:val="16"/>
                <w:szCs w:val="16"/>
                <w:lang w:val="sr-Cyrl-RS"/>
              </w:rPr>
              <w:t>1.</w:t>
            </w:r>
            <w:r w:rsidR="0090012A" w:rsidRPr="00152D30">
              <w:rPr>
                <w:rFonts w:ascii="Times New Roman" w:hAnsi="Times New Roman"/>
                <w:sz w:val="16"/>
                <w:szCs w:val="16"/>
                <w:lang w:val="ru-RU"/>
              </w:rPr>
              <w:t xml:space="preserve"> квартал 2019</w:t>
            </w:r>
            <w:r w:rsidR="00B4004F" w:rsidRPr="00152D30">
              <w:rPr>
                <w:rFonts w:ascii="Times New Roman" w:hAnsi="Times New Roman"/>
                <w:sz w:val="16"/>
                <w:szCs w:val="16"/>
                <w:lang w:val="sr-Cyrl-RS"/>
              </w:rPr>
              <w:t>.</w:t>
            </w:r>
            <w:r w:rsidR="0090012A" w:rsidRPr="00152D30">
              <w:rPr>
                <w:rFonts w:ascii="Times New Roman" w:hAnsi="Times New Roman"/>
                <w:sz w:val="16"/>
                <w:szCs w:val="16"/>
                <w:lang w:val="ru-RU"/>
              </w:rPr>
              <w:t xml:space="preserve"> и континуирано</w:t>
            </w:r>
          </w:p>
          <w:p w14:paraId="57B3296B" w14:textId="770CB911" w:rsidR="0090012A" w:rsidRPr="00152D30" w:rsidRDefault="0090012A" w:rsidP="0090012A">
            <w:pPr>
              <w:rPr>
                <w:rFonts w:ascii="Times New Roman" w:hAnsi="Times New Roman"/>
                <w:sz w:val="16"/>
                <w:szCs w:val="16"/>
                <w:lang w:val="ru-RU"/>
              </w:rPr>
            </w:pPr>
          </w:p>
        </w:tc>
        <w:tc>
          <w:tcPr>
            <w:tcW w:w="2250" w:type="dxa"/>
          </w:tcPr>
          <w:p w14:paraId="0F48DDD1" w14:textId="299DDB36" w:rsidR="0090012A" w:rsidRPr="00152D30" w:rsidRDefault="0090012A" w:rsidP="0090012A">
            <w:pPr>
              <w:widowControl w:val="0"/>
              <w:tabs>
                <w:tab w:val="left" w:pos="2153"/>
              </w:tabs>
              <w:adjustRightInd w:val="0"/>
              <w:rPr>
                <w:rFonts w:ascii="Times New Roman" w:hAnsi="Times New Roman"/>
                <w:sz w:val="16"/>
                <w:szCs w:val="16"/>
                <w:lang w:val="sr-Cyrl-RS"/>
              </w:rPr>
            </w:pPr>
            <w:r w:rsidRPr="00152D30">
              <w:rPr>
                <w:rFonts w:ascii="Times New Roman" w:hAnsi="Times New Roman"/>
                <w:sz w:val="16"/>
                <w:szCs w:val="16"/>
                <w:lang w:val="ru-RU"/>
              </w:rPr>
              <w:t>РАМРРС има укупно 8 запослених, од којих 2</w:t>
            </w:r>
            <w:r w:rsidR="00D219AD" w:rsidRPr="00152D30">
              <w:rPr>
                <w:rFonts w:ascii="Times New Roman" w:hAnsi="Times New Roman"/>
                <w:sz w:val="16"/>
                <w:szCs w:val="16"/>
                <w:lang w:val="ru-RU"/>
              </w:rPr>
              <w:t>.</w:t>
            </w:r>
            <w:r w:rsidRPr="00152D30">
              <w:rPr>
                <w:rFonts w:ascii="Times New Roman" w:hAnsi="Times New Roman"/>
                <w:sz w:val="16"/>
                <w:szCs w:val="16"/>
                <w:lang w:val="ru-RU"/>
              </w:rPr>
              <w:t xml:space="preserve"> са ВСС који раде на правним пословима</w:t>
            </w:r>
          </w:p>
        </w:tc>
        <w:tc>
          <w:tcPr>
            <w:tcW w:w="2880" w:type="dxa"/>
          </w:tcPr>
          <w:p w14:paraId="6C483C50" w14:textId="77777777" w:rsidR="0090012A" w:rsidRPr="00152D30" w:rsidRDefault="0090012A" w:rsidP="0090012A">
            <w:pPr>
              <w:widowControl w:val="0"/>
              <w:tabs>
                <w:tab w:val="left" w:pos="2153"/>
              </w:tabs>
              <w:adjustRightInd w:val="0"/>
              <w:rPr>
                <w:rFonts w:ascii="Times New Roman" w:hAnsi="Times New Roman"/>
                <w:sz w:val="16"/>
                <w:szCs w:val="16"/>
                <w:lang w:val="ru-RU"/>
              </w:rPr>
            </w:pPr>
            <w:r w:rsidRPr="00152D30">
              <w:rPr>
                <w:rFonts w:ascii="Times New Roman" w:hAnsi="Times New Roman"/>
                <w:sz w:val="16"/>
                <w:szCs w:val="16"/>
                <w:lang w:val="ru-RU"/>
              </w:rPr>
              <w:t>Запослити 1 лице са ВСС у РАМРРС</w:t>
            </w:r>
          </w:p>
          <w:p w14:paraId="79725CA2" w14:textId="0AE7738A" w:rsidR="0090012A" w:rsidRPr="00152D30" w:rsidRDefault="0090012A" w:rsidP="0090012A">
            <w:pPr>
              <w:widowControl w:val="0"/>
              <w:tabs>
                <w:tab w:val="left" w:pos="2153"/>
              </w:tabs>
              <w:adjustRightInd w:val="0"/>
              <w:rPr>
                <w:rFonts w:ascii="Times New Roman" w:hAnsi="Times New Roman"/>
                <w:sz w:val="16"/>
                <w:szCs w:val="16"/>
                <w:lang w:val="sr-Cyrl-RS"/>
              </w:rPr>
            </w:pPr>
          </w:p>
        </w:tc>
        <w:tc>
          <w:tcPr>
            <w:tcW w:w="1080" w:type="dxa"/>
          </w:tcPr>
          <w:p w14:paraId="3358BE85" w14:textId="19A3E869" w:rsidR="0090012A" w:rsidRPr="00152D30" w:rsidRDefault="00E26622" w:rsidP="0090012A">
            <w:pPr>
              <w:rPr>
                <w:rFonts w:ascii="Times New Roman" w:hAnsi="Times New Roman"/>
                <w:sz w:val="16"/>
                <w:szCs w:val="16"/>
              </w:rPr>
            </w:pPr>
            <w:r w:rsidRPr="00152D30">
              <w:rPr>
                <w:rFonts w:ascii="Times New Roman" w:hAnsi="Times New Roman"/>
                <w:sz w:val="16"/>
                <w:szCs w:val="16"/>
                <w:lang w:val="sr-Cyrl-RS"/>
              </w:rPr>
              <w:t>4.</w:t>
            </w:r>
            <w:r w:rsidR="0090012A" w:rsidRPr="00152D30">
              <w:rPr>
                <w:rFonts w:ascii="Times New Roman" w:hAnsi="Times New Roman"/>
                <w:sz w:val="16"/>
                <w:szCs w:val="16"/>
                <w:lang w:val="ru-RU"/>
              </w:rPr>
              <w:t xml:space="preserve"> квартал 2</w:t>
            </w:r>
            <w:r w:rsidR="002669FE" w:rsidRPr="00152D30">
              <w:rPr>
                <w:rFonts w:ascii="Times New Roman" w:hAnsi="Times New Roman"/>
                <w:sz w:val="16"/>
                <w:szCs w:val="16"/>
              </w:rPr>
              <w:t>0</w:t>
            </w:r>
            <w:r w:rsidR="002669FE" w:rsidRPr="00152D30">
              <w:rPr>
                <w:rFonts w:ascii="Times New Roman" w:hAnsi="Times New Roman"/>
                <w:sz w:val="16"/>
                <w:szCs w:val="16"/>
                <w:lang w:val="sr-Cyrl-RS"/>
              </w:rPr>
              <w:t>20.</w:t>
            </w:r>
            <w:r w:rsidR="002669FE" w:rsidRPr="00152D30">
              <w:rPr>
                <w:rFonts w:ascii="Times New Roman" w:hAnsi="Times New Roman"/>
                <w:sz w:val="16"/>
                <w:szCs w:val="16"/>
                <w:lang w:val="sr-Cyrl-CS"/>
              </w:rPr>
              <w:t xml:space="preserve"> </w:t>
            </w:r>
            <w:r w:rsidRPr="00152D30">
              <w:rPr>
                <w:rFonts w:ascii="Times New Roman" w:hAnsi="Times New Roman"/>
                <w:sz w:val="16"/>
                <w:szCs w:val="16"/>
                <w:lang w:val="sr-Cyrl-CS"/>
              </w:rPr>
              <w:t>године</w:t>
            </w:r>
          </w:p>
        </w:tc>
        <w:tc>
          <w:tcPr>
            <w:tcW w:w="1980" w:type="dxa"/>
          </w:tcPr>
          <w:p w14:paraId="4E97E5FE" w14:textId="238EF281" w:rsidR="0090012A" w:rsidRPr="00152D30" w:rsidRDefault="0090012A" w:rsidP="0090012A">
            <w:pPr>
              <w:rPr>
                <w:rFonts w:ascii="Times New Roman" w:hAnsi="Times New Roman"/>
                <w:sz w:val="16"/>
                <w:szCs w:val="16"/>
                <w:lang w:val="ru-RU"/>
              </w:rPr>
            </w:pPr>
            <w:r w:rsidRPr="00152D30">
              <w:rPr>
                <w:rFonts w:ascii="Times New Roman" w:hAnsi="Times New Roman"/>
                <w:sz w:val="16"/>
                <w:szCs w:val="16"/>
                <w:lang w:val="ru-RU"/>
              </w:rPr>
              <w:t xml:space="preserve">Буџет РС укупно 81.696 €, по 20.424 € од </w:t>
            </w:r>
            <w:r w:rsidR="002669FE" w:rsidRPr="00152D30">
              <w:rPr>
                <w:rFonts w:ascii="Times New Roman" w:hAnsi="Times New Roman"/>
                <w:sz w:val="16"/>
                <w:szCs w:val="16"/>
                <w:lang w:val="ru-RU"/>
              </w:rPr>
              <w:t xml:space="preserve">2019 </w:t>
            </w:r>
            <w:r w:rsidRPr="00152D30">
              <w:rPr>
                <w:rFonts w:ascii="Times New Roman" w:hAnsi="Times New Roman"/>
                <w:sz w:val="16"/>
                <w:szCs w:val="16"/>
                <w:lang w:val="ru-RU"/>
              </w:rPr>
              <w:t>-2022</w:t>
            </w:r>
            <w:r w:rsidR="002669FE" w:rsidRPr="00152D30">
              <w:rPr>
                <w:rFonts w:ascii="Times New Roman" w:hAnsi="Times New Roman"/>
                <w:sz w:val="16"/>
                <w:szCs w:val="16"/>
                <w:lang w:val="ru-RU"/>
              </w:rPr>
              <w:t>.</w:t>
            </w:r>
          </w:p>
          <w:p w14:paraId="2ED91680" w14:textId="6D786313" w:rsidR="000273CE" w:rsidRPr="00152D30" w:rsidRDefault="000273CE" w:rsidP="000273CE">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C1323D" w:rsidRPr="00152D30">
              <w:rPr>
                <w:rFonts w:ascii="Times New Roman" w:hAnsi="Times New Roman"/>
                <w:sz w:val="16"/>
                <w:szCs w:val="16"/>
                <w:lang w:val="sr-Cyrl-RS"/>
              </w:rPr>
              <w:t>2.410.032</w:t>
            </w:r>
            <w:r w:rsidR="00C1323D"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594108BC" w14:textId="299C0571" w:rsidR="000273CE" w:rsidRPr="00152D30" w:rsidRDefault="000273CE" w:rsidP="000273CE">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00C1323D" w:rsidRPr="00152D30">
              <w:rPr>
                <w:rFonts w:ascii="Times New Roman" w:hAnsi="Times New Roman"/>
                <w:sz w:val="16"/>
                <w:szCs w:val="16"/>
                <w:lang w:val="sr-Cyrl-RS"/>
              </w:rPr>
              <w:t>2.410.032</w:t>
            </w:r>
            <w:r w:rsidR="00C1323D"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2EF90524" w14:textId="161D97EC" w:rsidR="000273CE" w:rsidRPr="00152D30" w:rsidRDefault="000273CE" w:rsidP="000273CE">
            <w:pPr>
              <w:rPr>
                <w:rFonts w:ascii="Times New Roman" w:hAnsi="Times New Roman"/>
                <w:sz w:val="16"/>
                <w:szCs w:val="16"/>
                <w:lang w:val="ru-RU"/>
              </w:rPr>
            </w:pPr>
            <w:r w:rsidRPr="00152D30">
              <w:rPr>
                <w:rFonts w:ascii="Times New Roman" w:hAnsi="Times New Roman"/>
                <w:sz w:val="16"/>
                <w:szCs w:val="16"/>
                <w:lang w:val="sr-Cyrl-RS"/>
              </w:rPr>
              <w:t xml:space="preserve">2022: </w:t>
            </w:r>
            <w:r w:rsidR="00C1323D" w:rsidRPr="00152D30">
              <w:rPr>
                <w:rFonts w:ascii="Times New Roman" w:hAnsi="Times New Roman"/>
                <w:sz w:val="16"/>
                <w:szCs w:val="16"/>
                <w:lang w:val="sr-Cyrl-RS"/>
              </w:rPr>
              <w:t>2.410.032</w:t>
            </w:r>
            <w:r w:rsidR="00C1323D"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70DB541A" w14:textId="77777777" w:rsidR="000273CE" w:rsidRPr="00152D30" w:rsidRDefault="000273CE" w:rsidP="0090012A">
            <w:pPr>
              <w:rPr>
                <w:lang w:val="ru-RU"/>
              </w:rPr>
            </w:pPr>
          </w:p>
          <w:p w14:paraId="6E91BDF8" w14:textId="7F4D2BD7" w:rsidR="0090012A" w:rsidRPr="00152D30" w:rsidRDefault="0090012A" w:rsidP="0090012A">
            <w:pPr>
              <w:rPr>
                <w:rFonts w:ascii="Times New Roman" w:hAnsi="Times New Roman"/>
                <w:sz w:val="16"/>
                <w:szCs w:val="16"/>
                <w:lang w:val="ru-RU"/>
              </w:rPr>
            </w:pPr>
          </w:p>
        </w:tc>
        <w:tc>
          <w:tcPr>
            <w:tcW w:w="1980" w:type="dxa"/>
          </w:tcPr>
          <w:p w14:paraId="6831C223" w14:textId="77777777" w:rsidR="0090012A" w:rsidRPr="00152D30" w:rsidRDefault="0090012A" w:rsidP="0090012A">
            <w:pPr>
              <w:rPr>
                <w:rFonts w:ascii="Times New Roman" w:hAnsi="Times New Roman"/>
                <w:sz w:val="16"/>
                <w:szCs w:val="16"/>
                <w:lang w:val="ru-RU"/>
              </w:rPr>
            </w:pPr>
          </w:p>
        </w:tc>
      </w:tr>
      <w:tr w:rsidR="0090012A" w:rsidRPr="00EB2369" w14:paraId="571E38D2" w14:textId="77777777" w:rsidTr="00C1323D">
        <w:trPr>
          <w:trHeight w:val="540"/>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5512CAFA" w14:textId="2FCC751E" w:rsidR="0090012A" w:rsidRPr="00152D30" w:rsidRDefault="0090012A" w:rsidP="0090012A">
            <w:pPr>
              <w:rPr>
                <w:rFonts w:ascii="Times New Roman" w:hAnsi="Times New Roman"/>
                <w:b/>
                <w:bCs/>
                <w:sz w:val="20"/>
                <w:szCs w:val="20"/>
                <w:lang w:val="sr-Cyrl-RS"/>
              </w:rPr>
            </w:pPr>
            <w:r w:rsidRPr="00152D30">
              <w:rPr>
                <w:rFonts w:ascii="Times New Roman" w:hAnsi="Times New Roman"/>
                <w:b/>
                <w:bCs/>
                <w:sz w:val="20"/>
                <w:szCs w:val="20"/>
                <w:lang w:val="ru-RU"/>
              </w:rPr>
              <w:t>2.</w:t>
            </w:r>
            <w:r w:rsidRPr="00152D30">
              <w:rPr>
                <w:rFonts w:ascii="Times New Roman" w:hAnsi="Times New Roman"/>
                <w:b/>
                <w:bCs/>
                <w:sz w:val="20"/>
                <w:szCs w:val="20"/>
                <w:lang w:val="sr-Cyrl-RS"/>
              </w:rPr>
              <w:t>2</w:t>
            </w:r>
          </w:p>
          <w:p w14:paraId="4D01BF8C" w14:textId="24104A13" w:rsidR="0090012A" w:rsidRPr="00152D30" w:rsidRDefault="0090012A" w:rsidP="00D04F69">
            <w:pPr>
              <w:rPr>
                <w:rFonts w:ascii="Times New Roman" w:hAnsi="Times New Roman"/>
                <w:i/>
                <w:iCs/>
                <w:sz w:val="20"/>
                <w:szCs w:val="20"/>
                <w:lang w:val="ru-RU"/>
              </w:rPr>
            </w:pPr>
            <w:r w:rsidRPr="00152D30">
              <w:rPr>
                <w:rFonts w:ascii="Times New Roman" w:hAnsi="Times New Roman"/>
                <w:b/>
                <w:bCs/>
                <w:sz w:val="20"/>
                <w:szCs w:val="20"/>
                <w:lang w:val="ru-RU"/>
              </w:rPr>
              <w:t>32003</w:t>
            </w:r>
            <w:r w:rsidR="00D04F69" w:rsidRPr="00152D30">
              <w:rPr>
                <w:rFonts w:ascii="Times New Roman" w:hAnsi="Times New Roman"/>
                <w:b/>
                <w:bCs/>
                <w:sz w:val="20"/>
                <w:szCs w:val="20"/>
                <w:lang w:val="sr-Latn-RS"/>
              </w:rPr>
              <w:t>D</w:t>
            </w:r>
            <w:r w:rsidRPr="00152D30">
              <w:rPr>
                <w:rFonts w:ascii="Times New Roman" w:hAnsi="Times New Roman"/>
                <w:b/>
                <w:bCs/>
                <w:sz w:val="20"/>
                <w:szCs w:val="20"/>
                <w:lang w:val="ru-RU"/>
              </w:rPr>
              <w:t>0174 (</w:t>
            </w:r>
            <w:r w:rsidR="00DB373C" w:rsidRPr="00152D30">
              <w:rPr>
                <w:rFonts w:ascii="Times New Roman" w:hAnsi="Times New Roman"/>
                <w:b/>
                <w:bCs/>
                <w:sz w:val="20"/>
                <w:szCs w:val="20"/>
              </w:rPr>
              <w:t>EUR</w:t>
            </w:r>
            <w:r w:rsidR="00DB373C" w:rsidRPr="00152D30">
              <w:rPr>
                <w:rFonts w:ascii="Times New Roman" w:hAnsi="Times New Roman"/>
                <w:b/>
                <w:bCs/>
                <w:sz w:val="20"/>
                <w:szCs w:val="20"/>
                <w:lang w:val="ru-RU"/>
              </w:rPr>
              <w:t>-</w:t>
            </w:r>
            <w:r w:rsidR="00DB373C" w:rsidRPr="00152D30">
              <w:rPr>
                <w:rFonts w:ascii="Times New Roman" w:hAnsi="Times New Roman"/>
                <w:b/>
                <w:bCs/>
                <w:sz w:val="20"/>
                <w:szCs w:val="20"/>
              </w:rPr>
              <w:t>Lex</w:t>
            </w:r>
            <w:r w:rsidRPr="00152D30">
              <w:rPr>
                <w:rFonts w:ascii="Times New Roman" w:hAnsi="Times New Roman"/>
                <w:b/>
                <w:bCs/>
                <w:sz w:val="20"/>
                <w:szCs w:val="20"/>
                <w:lang w:val="ru-RU"/>
              </w:rPr>
              <w:t xml:space="preserve">: 05.20.30) </w:t>
            </w:r>
            <w:r w:rsidRPr="00152D30">
              <w:rPr>
                <w:rFonts w:ascii="Times New Roman" w:hAnsi="Times New Roman"/>
                <w:b/>
                <w:bCs/>
                <w:sz w:val="20"/>
                <w:szCs w:val="20"/>
                <w:lang w:val="sr-Cyrl-RS"/>
              </w:rPr>
              <w:t xml:space="preserve">Одлука Савета </w:t>
            </w:r>
            <w:r w:rsidRPr="00152D30">
              <w:rPr>
                <w:rFonts w:ascii="Times New Roman" w:hAnsi="Times New Roman"/>
                <w:b/>
                <w:bCs/>
                <w:sz w:val="20"/>
                <w:szCs w:val="20"/>
                <w:lang w:val="ru-RU"/>
              </w:rPr>
              <w:t>2003/174/</w:t>
            </w:r>
            <w:r w:rsidRPr="00152D30">
              <w:rPr>
                <w:rFonts w:ascii="Times New Roman" w:hAnsi="Times New Roman"/>
                <w:b/>
                <w:bCs/>
                <w:sz w:val="20"/>
                <w:szCs w:val="20"/>
              </w:rPr>
              <w:t>E</w:t>
            </w:r>
            <w:r w:rsidR="00E735DA" w:rsidRPr="00152D30">
              <w:rPr>
                <w:rFonts w:ascii="Times New Roman" w:hAnsi="Times New Roman"/>
                <w:b/>
                <w:bCs/>
                <w:sz w:val="20"/>
                <w:szCs w:val="20"/>
                <w:lang w:val="ru-RU"/>
              </w:rPr>
              <w:t>З</w:t>
            </w:r>
            <w:r w:rsidRPr="00152D30">
              <w:rPr>
                <w:rFonts w:ascii="Times New Roman" w:hAnsi="Times New Roman"/>
                <w:bCs/>
                <w:sz w:val="20"/>
                <w:szCs w:val="20"/>
                <w:lang w:val="sr-Cyrl-RS"/>
              </w:rPr>
              <w:t xml:space="preserve"> </w:t>
            </w:r>
            <w:r w:rsidRPr="00152D30">
              <w:rPr>
                <w:rFonts w:ascii="Times New Roman" w:hAnsi="Times New Roman"/>
                <w:bCs/>
                <w:sz w:val="20"/>
                <w:szCs w:val="20"/>
                <w:lang w:val="ru-RU"/>
              </w:rPr>
              <w:t>од 6. марта 2003</w:t>
            </w:r>
            <w:r w:rsidR="00D04F69" w:rsidRPr="00152D30">
              <w:rPr>
                <w:rFonts w:ascii="Times New Roman" w:hAnsi="Times New Roman"/>
                <w:bCs/>
                <w:sz w:val="20"/>
                <w:szCs w:val="20"/>
                <w:lang w:val="sr-Cyrl-RS"/>
              </w:rPr>
              <w:t>. године</w:t>
            </w:r>
            <w:r w:rsidRPr="00152D30">
              <w:rPr>
                <w:rFonts w:ascii="Times New Roman" w:hAnsi="Times New Roman"/>
                <w:bCs/>
                <w:sz w:val="20"/>
                <w:szCs w:val="20"/>
                <w:lang w:val="ru-RU"/>
              </w:rPr>
              <w:t xml:space="preserve"> о успостављању Трипартитног социјалног самита за раст и запошљавање (</w:t>
            </w:r>
            <w:r w:rsidRPr="00152D30">
              <w:rPr>
                <w:rFonts w:ascii="Times New Roman" w:hAnsi="Times New Roman"/>
                <w:bCs/>
                <w:i/>
                <w:sz w:val="20"/>
                <w:szCs w:val="20"/>
                <w:lang w:val="ru-RU"/>
              </w:rPr>
              <w:t xml:space="preserve">СЛ </w:t>
            </w:r>
            <w:r w:rsidR="00D04F69" w:rsidRPr="00152D30">
              <w:rPr>
                <w:rFonts w:ascii="Times New Roman" w:hAnsi="Times New Roman"/>
                <w:bCs/>
                <w:i/>
                <w:sz w:val="20"/>
                <w:szCs w:val="20"/>
              </w:rPr>
              <w:t>L</w:t>
            </w:r>
            <w:r w:rsidR="00D04F69" w:rsidRPr="00152D30">
              <w:rPr>
                <w:rFonts w:ascii="Times New Roman" w:hAnsi="Times New Roman"/>
                <w:bCs/>
                <w:i/>
                <w:sz w:val="20"/>
                <w:szCs w:val="20"/>
                <w:lang w:val="ru-RU"/>
              </w:rPr>
              <w:t xml:space="preserve"> </w:t>
            </w:r>
            <w:r w:rsidRPr="00152D30">
              <w:rPr>
                <w:rFonts w:ascii="Times New Roman" w:hAnsi="Times New Roman"/>
                <w:bCs/>
                <w:i/>
                <w:sz w:val="20"/>
                <w:szCs w:val="20"/>
                <w:lang w:val="ru-RU"/>
              </w:rPr>
              <w:t>70, 14.03.2003, стр. 31</w:t>
            </w:r>
            <w:r w:rsidRPr="00152D30">
              <w:rPr>
                <w:rFonts w:ascii="Times New Roman" w:hAnsi="Times New Roman"/>
                <w:bCs/>
                <w:sz w:val="20"/>
                <w:szCs w:val="20"/>
                <w:lang w:val="ru-RU"/>
              </w:rPr>
              <w:t>)</w:t>
            </w:r>
          </w:p>
        </w:tc>
      </w:tr>
      <w:tr w:rsidR="0090012A" w:rsidRPr="00152D30" w14:paraId="0F5AA3C8" w14:textId="77777777" w:rsidTr="00C1323D">
        <w:trPr>
          <w:trHeight w:val="209"/>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3D76BDC3" w14:textId="77777777" w:rsidR="0090012A" w:rsidRPr="00152D30" w:rsidRDefault="0090012A" w:rsidP="0090012A">
            <w:pPr>
              <w:rPr>
                <w:rFonts w:ascii="Times New Roman" w:hAnsi="Times New Roman"/>
                <w:sz w:val="20"/>
                <w:szCs w:val="20"/>
              </w:rPr>
            </w:pPr>
            <w:r w:rsidRPr="00152D30">
              <w:rPr>
                <w:rFonts w:ascii="Times New Roman" w:hAnsi="Times New Roman"/>
                <w:b/>
                <w:iCs/>
                <w:sz w:val="20"/>
                <w:szCs w:val="20"/>
                <w:lang w:eastAsia="en-GB"/>
              </w:rPr>
              <w:t>ТРЕНУТНА СИТУАЦИЈА</w:t>
            </w:r>
          </w:p>
        </w:tc>
      </w:tr>
      <w:tr w:rsidR="0090012A" w:rsidRPr="00EB2369" w14:paraId="48C3CA36" w14:textId="77777777" w:rsidTr="00C1323D">
        <w:trPr>
          <w:trHeight w:val="348"/>
        </w:trPr>
        <w:tc>
          <w:tcPr>
            <w:tcW w:w="16218" w:type="dxa"/>
            <w:gridSpan w:val="9"/>
            <w:tcBorders>
              <w:top w:val="double" w:sz="4" w:space="0" w:color="auto"/>
              <w:left w:val="double" w:sz="4" w:space="0" w:color="auto"/>
              <w:bottom w:val="double" w:sz="4" w:space="0" w:color="auto"/>
              <w:right w:val="double" w:sz="4" w:space="0" w:color="auto"/>
            </w:tcBorders>
          </w:tcPr>
          <w:p w14:paraId="2EB74AF8" w14:textId="7595BF2A" w:rsidR="0090012A" w:rsidRPr="00152D30" w:rsidRDefault="0090012A" w:rsidP="0090012A">
            <w:pPr>
              <w:pStyle w:val="NormalIndent"/>
              <w:ind w:firstLine="0"/>
              <w:rPr>
                <w:sz w:val="20"/>
                <w:lang w:val="ru-RU" w:eastAsia="en-US"/>
              </w:rPr>
            </w:pPr>
            <w:r w:rsidRPr="00152D30">
              <w:rPr>
                <w:iCs/>
                <w:sz w:val="20"/>
                <w:lang w:eastAsia="en-GB"/>
              </w:rPr>
              <w:t>По ступању Р</w:t>
            </w:r>
            <w:r w:rsidRPr="00152D30">
              <w:rPr>
                <w:iCs/>
                <w:sz w:val="20"/>
                <w:lang w:val="sr-Cyrl-RS" w:eastAsia="en-GB"/>
              </w:rPr>
              <w:t>е</w:t>
            </w:r>
            <w:r w:rsidRPr="00152D30">
              <w:rPr>
                <w:iCs/>
                <w:sz w:val="20"/>
                <w:lang w:eastAsia="en-GB"/>
              </w:rPr>
              <w:t xml:space="preserve">публике Србије у пуноправно чланство ЕУ биће именован представник. </w:t>
            </w:r>
          </w:p>
        </w:tc>
      </w:tr>
      <w:tr w:rsidR="0090012A" w:rsidRPr="00152D30" w14:paraId="5380C737" w14:textId="77777777" w:rsidTr="00C1323D">
        <w:trPr>
          <w:trHeight w:val="501"/>
          <w:tblHeader/>
        </w:trPr>
        <w:tc>
          <w:tcPr>
            <w:tcW w:w="3348"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1A314359" w14:textId="77777777" w:rsidR="0090012A" w:rsidRPr="00152D30" w:rsidRDefault="0090012A" w:rsidP="0090012A">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6EF17CFA" w14:textId="77777777" w:rsidR="0090012A" w:rsidRPr="00152D30" w:rsidRDefault="0090012A" w:rsidP="0090012A">
            <w:pPr>
              <w:jc w:val="center"/>
              <w:rPr>
                <w:rFonts w:ascii="Times New Roman" w:hAnsi="Times New Roman"/>
                <w:b/>
                <w:sz w:val="18"/>
                <w:szCs w:val="18"/>
                <w:lang w:val="ru-RU"/>
              </w:rPr>
            </w:pPr>
            <w:r w:rsidRPr="00152D30">
              <w:rPr>
                <w:rFonts w:ascii="Times New Roman" w:hAnsi="Times New Roman"/>
                <w:b/>
                <w:sz w:val="18"/>
                <w:szCs w:val="18"/>
                <w:lang w:val="ru-RU"/>
              </w:rPr>
              <w:t>ОДГОВОРНЕ ИНСТИТУЦИЈЕ И ИНСТИТУЦИЈЕ УКЉУЧЕНЕ У СПРОВОЂЕЊЕ</w:t>
            </w:r>
          </w:p>
        </w:tc>
        <w:tc>
          <w:tcPr>
            <w:tcW w:w="990"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4154863F" w14:textId="77777777" w:rsidR="0090012A" w:rsidRPr="00152D30" w:rsidRDefault="0090012A" w:rsidP="0090012A">
            <w:pPr>
              <w:ind w:left="113" w:right="113"/>
              <w:jc w:val="center"/>
              <w:rPr>
                <w:rFonts w:ascii="Times New Roman" w:hAnsi="Times New Roman"/>
                <w:b/>
                <w:sz w:val="20"/>
                <w:szCs w:val="20"/>
              </w:rPr>
            </w:pPr>
            <w:r w:rsidRPr="00152D30">
              <w:rPr>
                <w:rFonts w:ascii="Times New Roman" w:hAnsi="Times New Roman"/>
                <w:b/>
                <w:sz w:val="20"/>
                <w:szCs w:val="20"/>
              </w:rPr>
              <w:t>ВРЕМЕНСКИ ОКВИР/РОК</w:t>
            </w:r>
          </w:p>
        </w:tc>
        <w:tc>
          <w:tcPr>
            <w:tcW w:w="6210"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62AEE970" w14:textId="77777777" w:rsidR="0090012A" w:rsidRPr="00152D30" w:rsidRDefault="0090012A" w:rsidP="0090012A">
            <w:pPr>
              <w:jc w:val="center"/>
              <w:rPr>
                <w:rFonts w:ascii="Times New Roman" w:hAnsi="Times New Roman"/>
                <w:b/>
                <w:sz w:val="20"/>
                <w:szCs w:val="20"/>
              </w:rPr>
            </w:pPr>
            <w:r w:rsidRPr="00152D30">
              <w:rPr>
                <w:rFonts w:ascii="Times New Roman" w:hAnsi="Times New Roman"/>
                <w:b/>
                <w:sz w:val="20"/>
                <w:szCs w:val="20"/>
              </w:rPr>
              <w:t>ЈАЧАЊЕ АДМИНИСТРАТИВНИХ КАПАЦИТЕТА</w:t>
            </w:r>
          </w:p>
        </w:tc>
        <w:tc>
          <w:tcPr>
            <w:tcW w:w="3960"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6B3E639F" w14:textId="77777777" w:rsidR="0090012A" w:rsidRPr="00152D30" w:rsidRDefault="0090012A" w:rsidP="0090012A">
            <w:pPr>
              <w:jc w:val="center"/>
              <w:rPr>
                <w:rFonts w:ascii="Times New Roman" w:hAnsi="Times New Roman"/>
                <w:b/>
                <w:sz w:val="20"/>
                <w:szCs w:val="20"/>
              </w:rPr>
            </w:pPr>
            <w:r w:rsidRPr="00152D30">
              <w:rPr>
                <w:rFonts w:ascii="Times New Roman" w:hAnsi="Times New Roman"/>
                <w:b/>
                <w:sz w:val="20"/>
                <w:szCs w:val="20"/>
              </w:rPr>
              <w:t xml:space="preserve">ФИНАНСИЈСКА СРЕДСТВА </w:t>
            </w:r>
          </w:p>
        </w:tc>
      </w:tr>
      <w:tr w:rsidR="0090012A" w:rsidRPr="00EB2369" w14:paraId="5AE1D334" w14:textId="77777777" w:rsidTr="00C1323D">
        <w:trPr>
          <w:trHeight w:val="983"/>
          <w:tblHeader/>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0E677DF2" w14:textId="77777777" w:rsidR="0090012A" w:rsidRPr="00152D30" w:rsidRDefault="0090012A" w:rsidP="0090012A">
            <w:pPr>
              <w:jc w:val="center"/>
              <w:rPr>
                <w:rFonts w:ascii="Times New Roman" w:hAnsi="Times New Roman"/>
                <w:b/>
                <w:sz w:val="20"/>
                <w:szCs w:val="20"/>
              </w:rPr>
            </w:pPr>
          </w:p>
        </w:tc>
        <w:tc>
          <w:tcPr>
            <w:tcW w:w="1710" w:type="dxa"/>
            <w:vMerge/>
            <w:tcBorders>
              <w:top w:val="single" w:sz="4" w:space="0" w:color="auto"/>
              <w:left w:val="single" w:sz="4" w:space="0" w:color="auto"/>
              <w:right w:val="single" w:sz="4" w:space="0" w:color="auto"/>
            </w:tcBorders>
            <w:shd w:val="clear" w:color="auto" w:fill="DDDDFF"/>
            <w:vAlign w:val="center"/>
          </w:tcPr>
          <w:p w14:paraId="33577525" w14:textId="77777777" w:rsidR="0090012A" w:rsidRPr="00152D30" w:rsidRDefault="0090012A" w:rsidP="0090012A">
            <w:pPr>
              <w:jc w:val="center"/>
              <w:rPr>
                <w:rFonts w:ascii="Times New Roman" w:hAnsi="Times New Roman"/>
                <w:b/>
                <w:sz w:val="20"/>
                <w:szCs w:val="20"/>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3D35EA2D" w14:textId="77777777" w:rsidR="0090012A" w:rsidRPr="00152D30" w:rsidRDefault="0090012A" w:rsidP="0090012A">
            <w:pPr>
              <w:ind w:left="113" w:right="113"/>
              <w:jc w:val="center"/>
              <w:rPr>
                <w:rFonts w:ascii="Times New Roman" w:hAnsi="Times New Roman"/>
                <w:b/>
                <w:sz w:val="20"/>
                <w:szCs w:val="20"/>
              </w:rPr>
            </w:pPr>
          </w:p>
        </w:tc>
        <w:tc>
          <w:tcPr>
            <w:tcW w:w="2250" w:type="dxa"/>
            <w:tcBorders>
              <w:top w:val="single" w:sz="4" w:space="0" w:color="auto"/>
              <w:left w:val="single" w:sz="4" w:space="0" w:color="auto"/>
              <w:right w:val="single" w:sz="4" w:space="0" w:color="auto"/>
            </w:tcBorders>
            <w:shd w:val="clear" w:color="auto" w:fill="DDDDFF"/>
            <w:vAlign w:val="center"/>
          </w:tcPr>
          <w:p w14:paraId="5865A31A" w14:textId="77777777" w:rsidR="0090012A" w:rsidRPr="00152D30" w:rsidRDefault="0090012A" w:rsidP="0090012A">
            <w:pPr>
              <w:jc w:val="center"/>
              <w:rPr>
                <w:rFonts w:ascii="Times New Roman" w:hAnsi="Times New Roman"/>
                <w:b/>
                <w:sz w:val="20"/>
                <w:szCs w:val="20"/>
              </w:rPr>
            </w:pPr>
            <w:r w:rsidRPr="00152D30">
              <w:rPr>
                <w:rFonts w:ascii="Times New Roman" w:hAnsi="Times New Roman"/>
                <w:b/>
                <w:sz w:val="20"/>
                <w:szCs w:val="20"/>
              </w:rPr>
              <w:t xml:space="preserve">ТРЕНУТНИ КАПАЦИТЕТИ </w:t>
            </w:r>
          </w:p>
        </w:tc>
        <w:tc>
          <w:tcPr>
            <w:tcW w:w="2880" w:type="dxa"/>
            <w:tcBorders>
              <w:top w:val="single" w:sz="4" w:space="0" w:color="auto"/>
              <w:left w:val="single" w:sz="4" w:space="0" w:color="auto"/>
              <w:right w:val="single" w:sz="4" w:space="0" w:color="auto"/>
            </w:tcBorders>
            <w:shd w:val="clear" w:color="auto" w:fill="DDDDFF"/>
            <w:vAlign w:val="center"/>
          </w:tcPr>
          <w:p w14:paraId="4E2F05B8" w14:textId="77777777" w:rsidR="0090012A" w:rsidRPr="00152D30" w:rsidRDefault="0090012A" w:rsidP="0090012A">
            <w:pPr>
              <w:jc w:val="center"/>
              <w:rPr>
                <w:rFonts w:ascii="Times New Roman" w:hAnsi="Times New Roman"/>
                <w:b/>
                <w:sz w:val="20"/>
                <w:szCs w:val="20"/>
              </w:rPr>
            </w:pPr>
            <w:r w:rsidRPr="00152D30">
              <w:rPr>
                <w:rFonts w:ascii="Times New Roman" w:hAnsi="Times New Roman"/>
                <w:b/>
                <w:sz w:val="20"/>
                <w:szCs w:val="20"/>
              </w:rPr>
              <w:t xml:space="preserve">ПОТРЕБНИ КАПАЦИТЕТИ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7CFB458C" w14:textId="77777777" w:rsidR="0090012A" w:rsidRPr="00152D30" w:rsidRDefault="0090012A" w:rsidP="0090012A">
            <w:pPr>
              <w:jc w:val="center"/>
              <w:rPr>
                <w:rFonts w:ascii="Times New Roman" w:hAnsi="Times New Roman"/>
                <w:b/>
                <w:sz w:val="20"/>
                <w:szCs w:val="20"/>
              </w:rPr>
            </w:pPr>
            <w:r w:rsidRPr="00152D30">
              <w:rPr>
                <w:rFonts w:ascii="Times New Roman" w:hAnsi="Times New Roman"/>
                <w:b/>
                <w:sz w:val="20"/>
                <w:szCs w:val="20"/>
              </w:rPr>
              <w:t>ЦИЉАНИ ДАТУМ</w:t>
            </w:r>
          </w:p>
        </w:tc>
        <w:tc>
          <w:tcPr>
            <w:tcW w:w="1980" w:type="dxa"/>
            <w:tcBorders>
              <w:top w:val="single" w:sz="4" w:space="0" w:color="auto"/>
              <w:left w:val="single" w:sz="4" w:space="0" w:color="auto"/>
              <w:right w:val="single" w:sz="4" w:space="0" w:color="auto"/>
            </w:tcBorders>
            <w:shd w:val="clear" w:color="auto" w:fill="DDDDFF"/>
            <w:vAlign w:val="center"/>
          </w:tcPr>
          <w:p w14:paraId="4EA806AB" w14:textId="77777777" w:rsidR="0090012A" w:rsidRPr="00152D30" w:rsidRDefault="0090012A" w:rsidP="0090012A">
            <w:pPr>
              <w:jc w:val="center"/>
              <w:rPr>
                <w:rFonts w:ascii="Times New Roman" w:hAnsi="Times New Roman"/>
                <w:b/>
                <w:sz w:val="20"/>
                <w:szCs w:val="20"/>
              </w:rPr>
            </w:pPr>
            <w:r w:rsidRPr="00152D30">
              <w:rPr>
                <w:rFonts w:ascii="Times New Roman" w:hAnsi="Times New Roman"/>
                <w:b/>
                <w:sz w:val="20"/>
                <w:szCs w:val="20"/>
                <w:lang w:val="sr-Latn-RS"/>
              </w:rPr>
              <w:t>РЕДОВНА БУЏЕТСКА 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1F149CE0" w14:textId="77777777" w:rsidR="0090012A" w:rsidRPr="00152D30" w:rsidRDefault="0090012A" w:rsidP="0090012A">
            <w:pPr>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74D2ED2D" w14:textId="77777777" w:rsidR="0090012A" w:rsidRPr="00152D30" w:rsidRDefault="0090012A" w:rsidP="0090012A">
            <w:pPr>
              <w:jc w:val="center"/>
              <w:rPr>
                <w:rFonts w:ascii="Times New Roman" w:hAnsi="Times New Roman"/>
                <w:b/>
                <w:sz w:val="20"/>
                <w:szCs w:val="20"/>
                <w:lang w:val="sr-Latn-RS"/>
              </w:rPr>
            </w:pPr>
            <w:r w:rsidRPr="00152D30">
              <w:rPr>
                <w:rFonts w:ascii="Times New Roman" w:hAnsi="Times New Roman"/>
                <w:b/>
                <w:sz w:val="20"/>
                <w:szCs w:val="20"/>
                <w:lang w:val="ru-RU"/>
              </w:rPr>
              <w:t xml:space="preserve">(ЕУ И ДРУГА ДОНАТОРСКА СРЕДСТВА) </w:t>
            </w:r>
          </w:p>
        </w:tc>
      </w:tr>
      <w:tr w:rsidR="0090012A" w:rsidRPr="00152D30" w14:paraId="0FE3B7C1" w14:textId="77777777" w:rsidTr="00C1323D">
        <w:trPr>
          <w:trHeight w:val="1126"/>
        </w:trPr>
        <w:tc>
          <w:tcPr>
            <w:tcW w:w="828" w:type="dxa"/>
          </w:tcPr>
          <w:p w14:paraId="24705579" w14:textId="4932708A" w:rsidR="0090012A" w:rsidRPr="00152D30" w:rsidRDefault="0090012A" w:rsidP="0090012A">
            <w:pPr>
              <w:rPr>
                <w:rFonts w:ascii="Times New Roman" w:hAnsi="Times New Roman"/>
                <w:sz w:val="16"/>
                <w:szCs w:val="16"/>
              </w:rPr>
            </w:pPr>
            <w:r w:rsidRPr="00152D30">
              <w:rPr>
                <w:rFonts w:ascii="Times New Roman" w:hAnsi="Times New Roman"/>
                <w:sz w:val="16"/>
                <w:szCs w:val="16"/>
              </w:rPr>
              <w:t>2.</w:t>
            </w:r>
            <w:r w:rsidRPr="00152D30">
              <w:rPr>
                <w:rFonts w:ascii="Times New Roman" w:hAnsi="Times New Roman"/>
                <w:sz w:val="16"/>
                <w:szCs w:val="16"/>
                <w:lang w:val="sr-Cyrl-RS"/>
              </w:rPr>
              <w:t>2</w:t>
            </w:r>
            <w:r w:rsidRPr="00152D30">
              <w:rPr>
                <w:rFonts w:ascii="Times New Roman" w:hAnsi="Times New Roman"/>
                <w:sz w:val="16"/>
                <w:szCs w:val="16"/>
              </w:rPr>
              <w:t>.1</w:t>
            </w:r>
          </w:p>
        </w:tc>
        <w:tc>
          <w:tcPr>
            <w:tcW w:w="2520" w:type="dxa"/>
          </w:tcPr>
          <w:p w14:paraId="048BC5CC" w14:textId="305F6853" w:rsidR="0090012A" w:rsidRPr="00152D30" w:rsidRDefault="0090012A" w:rsidP="0090012A">
            <w:pPr>
              <w:rPr>
                <w:rFonts w:ascii="Times New Roman" w:hAnsi="Times New Roman"/>
                <w:sz w:val="16"/>
                <w:szCs w:val="16"/>
                <w:lang w:val="ru-RU"/>
              </w:rPr>
            </w:pPr>
            <w:r w:rsidRPr="00152D30">
              <w:rPr>
                <w:rFonts w:ascii="Times New Roman" w:hAnsi="Times New Roman"/>
                <w:sz w:val="16"/>
                <w:szCs w:val="16"/>
                <w:lang w:val="ru-RU"/>
              </w:rPr>
              <w:t xml:space="preserve">Акт о именовању представника Републике Србије за учешће на Трипартитном социјалном самиту. </w:t>
            </w:r>
          </w:p>
        </w:tc>
        <w:tc>
          <w:tcPr>
            <w:tcW w:w="1710" w:type="dxa"/>
          </w:tcPr>
          <w:p w14:paraId="3F1C54EC" w14:textId="77777777" w:rsidR="009960AA" w:rsidRPr="00152D30" w:rsidRDefault="009960AA" w:rsidP="009960AA">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0B20BE4A" w14:textId="5C12B1E3" w:rsidR="009960AA" w:rsidRPr="00152D30" w:rsidRDefault="009960AA" w:rsidP="0090012A">
            <w:pPr>
              <w:rPr>
                <w:rFonts w:ascii="Times New Roman" w:hAnsi="Times New Roman"/>
                <w:sz w:val="16"/>
                <w:szCs w:val="16"/>
                <w:lang w:val="ru-RU"/>
              </w:rPr>
            </w:pPr>
            <w:r w:rsidRPr="00152D30">
              <w:rPr>
                <w:rFonts w:ascii="Times New Roman" w:hAnsi="Times New Roman"/>
                <w:sz w:val="16"/>
                <w:szCs w:val="16"/>
                <w:lang w:val="ru-RU"/>
              </w:rPr>
              <w:t xml:space="preserve">МРЗБСП и </w:t>
            </w:r>
          </w:p>
          <w:p w14:paraId="012FD77D" w14:textId="13A6BB79" w:rsidR="0090012A" w:rsidRPr="00152D30" w:rsidRDefault="0090012A" w:rsidP="009960AA">
            <w:pPr>
              <w:rPr>
                <w:rFonts w:ascii="Times New Roman" w:hAnsi="Times New Roman"/>
                <w:sz w:val="16"/>
                <w:szCs w:val="16"/>
                <w:lang w:val="ru-RU"/>
              </w:rPr>
            </w:pPr>
            <w:r w:rsidRPr="00152D30">
              <w:rPr>
                <w:rFonts w:ascii="Times New Roman" w:hAnsi="Times New Roman"/>
                <w:sz w:val="16"/>
                <w:szCs w:val="16"/>
                <w:lang w:val="ru-RU"/>
              </w:rPr>
              <w:t xml:space="preserve">Влада Републике Србије </w:t>
            </w:r>
          </w:p>
        </w:tc>
        <w:tc>
          <w:tcPr>
            <w:tcW w:w="990" w:type="dxa"/>
          </w:tcPr>
          <w:p w14:paraId="48F76A77" w14:textId="76F39197" w:rsidR="0090012A" w:rsidRPr="00152D30" w:rsidRDefault="0090012A" w:rsidP="0090012A">
            <w:pPr>
              <w:rPr>
                <w:rFonts w:ascii="Times New Roman" w:hAnsi="Times New Roman"/>
                <w:sz w:val="16"/>
                <w:szCs w:val="16"/>
              </w:rPr>
            </w:pPr>
            <w:r w:rsidRPr="00152D30">
              <w:rPr>
                <w:rFonts w:ascii="Times New Roman" w:hAnsi="Times New Roman"/>
                <w:iCs/>
                <w:sz w:val="16"/>
                <w:szCs w:val="16"/>
                <w:lang w:eastAsia="en-GB"/>
              </w:rPr>
              <w:t>По приступању</w:t>
            </w:r>
          </w:p>
        </w:tc>
        <w:tc>
          <w:tcPr>
            <w:tcW w:w="2250" w:type="dxa"/>
          </w:tcPr>
          <w:p w14:paraId="56BC2DB2" w14:textId="35946155" w:rsidR="0090012A" w:rsidRPr="00152D30" w:rsidRDefault="005E064B" w:rsidP="0090012A">
            <w:pPr>
              <w:rPr>
                <w:rFonts w:ascii="Times New Roman" w:hAnsi="Times New Roman"/>
                <w:sz w:val="16"/>
                <w:szCs w:val="16"/>
                <w:lang w:val="sr-Cyrl-RS"/>
              </w:rPr>
            </w:pPr>
            <w:r w:rsidRPr="00152D30">
              <w:rPr>
                <w:rFonts w:ascii="Times New Roman" w:hAnsi="Times New Roman"/>
                <w:sz w:val="16"/>
                <w:szCs w:val="16"/>
                <w:lang w:val="sr-Cyrl-RS"/>
              </w:rPr>
              <w:t>Капаитети ће бити одређени након придруживања ЕУ</w:t>
            </w:r>
          </w:p>
        </w:tc>
        <w:tc>
          <w:tcPr>
            <w:tcW w:w="2880" w:type="dxa"/>
          </w:tcPr>
          <w:p w14:paraId="0C31F709" w14:textId="3211EE4D" w:rsidR="0090012A" w:rsidRPr="00152D30" w:rsidRDefault="005E064B" w:rsidP="0090012A">
            <w:pPr>
              <w:rPr>
                <w:rFonts w:ascii="Times New Roman" w:hAnsi="Times New Roman"/>
                <w:sz w:val="16"/>
                <w:szCs w:val="16"/>
                <w:lang w:val="ru-RU"/>
              </w:rPr>
            </w:pPr>
            <w:r w:rsidRPr="00152D30">
              <w:rPr>
                <w:rFonts w:ascii="Times New Roman" w:hAnsi="Times New Roman"/>
                <w:sz w:val="16"/>
                <w:szCs w:val="16"/>
                <w:lang w:val="sr-Cyrl-RS"/>
              </w:rPr>
              <w:t>Капаитети ће бити одређени након придруживања ЕУ</w:t>
            </w:r>
          </w:p>
        </w:tc>
        <w:tc>
          <w:tcPr>
            <w:tcW w:w="1080" w:type="dxa"/>
          </w:tcPr>
          <w:p w14:paraId="73DEC0ED" w14:textId="0E41D196" w:rsidR="0090012A" w:rsidRPr="00152D30" w:rsidRDefault="009643D2" w:rsidP="0090012A">
            <w:pPr>
              <w:rPr>
                <w:rFonts w:ascii="Times New Roman" w:hAnsi="Times New Roman"/>
                <w:sz w:val="16"/>
                <w:szCs w:val="16"/>
                <w:lang w:val="ru-RU"/>
              </w:rPr>
            </w:pPr>
            <w:r w:rsidRPr="00152D30">
              <w:rPr>
                <w:rFonts w:ascii="Times New Roman" w:hAnsi="Times New Roman"/>
                <w:sz w:val="16"/>
                <w:szCs w:val="16"/>
                <w:lang w:val="ru-RU"/>
              </w:rPr>
              <w:t>/</w:t>
            </w:r>
          </w:p>
        </w:tc>
        <w:tc>
          <w:tcPr>
            <w:tcW w:w="1980" w:type="dxa"/>
          </w:tcPr>
          <w:p w14:paraId="439C27D4" w14:textId="6CAB3753" w:rsidR="0090012A" w:rsidRPr="00152D30" w:rsidRDefault="00B53987" w:rsidP="0090012A">
            <w:pPr>
              <w:rPr>
                <w:rFonts w:ascii="Times New Roman" w:hAnsi="Times New Roman"/>
                <w:sz w:val="16"/>
                <w:szCs w:val="16"/>
                <w:lang w:val="sr-Cyrl-RS"/>
              </w:rPr>
            </w:pPr>
            <w:r w:rsidRPr="00152D30">
              <w:rPr>
                <w:rFonts w:ascii="Times New Roman" w:hAnsi="Times New Roman"/>
                <w:iCs/>
                <w:sz w:val="16"/>
                <w:szCs w:val="16"/>
                <w:lang w:val="ru-RU" w:eastAsia="en-GB"/>
              </w:rPr>
              <w:t>Буџетирано у 2.1.3</w:t>
            </w:r>
          </w:p>
        </w:tc>
        <w:tc>
          <w:tcPr>
            <w:tcW w:w="1980" w:type="dxa"/>
          </w:tcPr>
          <w:p w14:paraId="58B0C0DD" w14:textId="77777777" w:rsidR="0090012A" w:rsidRPr="00152D30" w:rsidRDefault="0090012A" w:rsidP="0090012A">
            <w:pPr>
              <w:rPr>
                <w:rFonts w:ascii="Times New Roman" w:hAnsi="Times New Roman"/>
                <w:sz w:val="16"/>
                <w:szCs w:val="16"/>
                <w:lang w:val="ru-RU"/>
              </w:rPr>
            </w:pPr>
          </w:p>
        </w:tc>
      </w:tr>
      <w:tr w:rsidR="0090012A" w:rsidRPr="00EB2369" w14:paraId="78DA988E" w14:textId="77777777" w:rsidTr="00C1323D">
        <w:trPr>
          <w:trHeight w:val="683"/>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6074B699" w14:textId="0305C727" w:rsidR="0090012A" w:rsidRPr="00152D30" w:rsidRDefault="0090012A" w:rsidP="0090012A">
            <w:pPr>
              <w:rPr>
                <w:rFonts w:ascii="Times New Roman" w:hAnsi="Times New Roman"/>
                <w:b/>
                <w:sz w:val="20"/>
                <w:szCs w:val="20"/>
                <w:lang w:val="sr-Cyrl-RS"/>
              </w:rPr>
            </w:pPr>
            <w:r w:rsidRPr="00152D30">
              <w:rPr>
                <w:rFonts w:ascii="Times New Roman" w:hAnsi="Times New Roman"/>
                <w:b/>
                <w:sz w:val="20"/>
                <w:szCs w:val="20"/>
                <w:lang w:val="ru-RU"/>
              </w:rPr>
              <w:t>2.</w:t>
            </w:r>
            <w:r w:rsidRPr="00152D30">
              <w:rPr>
                <w:rFonts w:ascii="Times New Roman" w:hAnsi="Times New Roman"/>
                <w:b/>
                <w:sz w:val="20"/>
                <w:szCs w:val="20"/>
                <w:lang w:val="sr-Cyrl-RS"/>
              </w:rPr>
              <w:t>3</w:t>
            </w:r>
          </w:p>
          <w:p w14:paraId="788DF41B" w14:textId="695F6DD1" w:rsidR="0090012A" w:rsidRPr="00152D30" w:rsidRDefault="0090012A" w:rsidP="00D04F69">
            <w:pPr>
              <w:rPr>
                <w:rFonts w:ascii="Times New Roman" w:hAnsi="Times New Roman"/>
                <w:sz w:val="20"/>
                <w:szCs w:val="20"/>
                <w:lang w:val="ru-RU"/>
              </w:rPr>
            </w:pPr>
            <w:r w:rsidRPr="00152D30">
              <w:rPr>
                <w:rFonts w:ascii="Times New Roman" w:hAnsi="Times New Roman"/>
                <w:b/>
                <w:bCs/>
                <w:sz w:val="20"/>
                <w:szCs w:val="20"/>
                <w:lang w:val="ru-RU"/>
              </w:rPr>
              <w:t>32003</w:t>
            </w:r>
            <w:r w:rsidR="00D04F69" w:rsidRPr="00152D30">
              <w:rPr>
                <w:rFonts w:ascii="Times New Roman" w:hAnsi="Times New Roman"/>
                <w:b/>
                <w:bCs/>
                <w:sz w:val="20"/>
                <w:szCs w:val="20"/>
              </w:rPr>
              <w:t>G</w:t>
            </w:r>
            <w:r w:rsidRPr="00152D30">
              <w:rPr>
                <w:rFonts w:ascii="Times New Roman" w:hAnsi="Times New Roman"/>
                <w:b/>
                <w:bCs/>
                <w:sz w:val="20"/>
                <w:szCs w:val="20"/>
                <w:lang w:val="ru-RU"/>
              </w:rPr>
              <w:t>0218(02) (</w:t>
            </w:r>
            <w:r w:rsidR="001A657D" w:rsidRPr="00152D30">
              <w:rPr>
                <w:rFonts w:ascii="Times New Roman" w:hAnsi="Times New Roman"/>
                <w:b/>
                <w:bCs/>
                <w:sz w:val="20"/>
                <w:szCs w:val="20"/>
                <w:lang w:val="ru-RU"/>
              </w:rPr>
              <w:t>EUR-Lex</w:t>
            </w:r>
            <w:r w:rsidRPr="00152D30">
              <w:rPr>
                <w:rFonts w:ascii="Times New Roman" w:hAnsi="Times New Roman"/>
                <w:b/>
                <w:bCs/>
                <w:sz w:val="20"/>
                <w:szCs w:val="20"/>
                <w:lang w:val="ru-RU"/>
              </w:rPr>
              <w:t>: 05.20.05)</w:t>
            </w:r>
            <w:r w:rsidRPr="00152D30">
              <w:rPr>
                <w:rFonts w:ascii="Times New Roman" w:hAnsi="Times New Roman"/>
                <w:b/>
                <w:bCs/>
                <w:sz w:val="20"/>
                <w:szCs w:val="20"/>
                <w:lang w:val="sr-Cyrl-RS"/>
              </w:rPr>
              <w:t xml:space="preserve"> </w:t>
            </w:r>
            <w:r w:rsidR="00D04F69" w:rsidRPr="00152D30">
              <w:rPr>
                <w:rFonts w:ascii="Times New Roman" w:hAnsi="Times New Roman"/>
                <w:b/>
                <w:bCs/>
                <w:sz w:val="20"/>
                <w:szCs w:val="20"/>
                <w:lang w:val="sr-Cyrl-RS"/>
              </w:rPr>
              <w:t>Резолуција</w:t>
            </w:r>
            <w:r w:rsidRPr="00152D30">
              <w:rPr>
                <w:rFonts w:ascii="Times New Roman" w:hAnsi="Times New Roman"/>
                <w:b/>
                <w:bCs/>
                <w:sz w:val="20"/>
                <w:szCs w:val="20"/>
                <w:lang w:val="sr-Cyrl-RS"/>
              </w:rPr>
              <w:t xml:space="preserve"> Савета</w:t>
            </w:r>
            <w:r w:rsidRPr="00152D30">
              <w:rPr>
                <w:rFonts w:ascii="Times New Roman" w:hAnsi="Times New Roman"/>
                <w:b/>
                <w:bCs/>
                <w:sz w:val="20"/>
                <w:szCs w:val="20"/>
                <w:lang w:val="ru-RU"/>
              </w:rPr>
              <w:t xml:space="preserve"> </w:t>
            </w:r>
            <w:r w:rsidR="00D04F69" w:rsidRPr="00152D30">
              <w:rPr>
                <w:rFonts w:ascii="Times New Roman" w:hAnsi="Times New Roman"/>
                <w:bCs/>
                <w:sz w:val="20"/>
                <w:szCs w:val="20"/>
                <w:lang w:val="ru-RU"/>
              </w:rPr>
              <w:t>од 6. фебруара 2003. године о корпоративној друштвеној одговорности</w:t>
            </w:r>
            <w:r w:rsidRPr="00152D30">
              <w:rPr>
                <w:rFonts w:ascii="Times New Roman" w:hAnsi="Times New Roman"/>
                <w:sz w:val="20"/>
                <w:szCs w:val="20"/>
                <w:lang w:val="ru-RU"/>
              </w:rPr>
              <w:t xml:space="preserve"> </w:t>
            </w:r>
            <w:r w:rsidRPr="00152D30">
              <w:rPr>
                <w:rFonts w:ascii="Times New Roman" w:hAnsi="Times New Roman"/>
                <w:i/>
                <w:iCs/>
                <w:sz w:val="20"/>
                <w:szCs w:val="20"/>
                <w:lang w:val="ru-RU"/>
              </w:rPr>
              <w:t>(</w:t>
            </w:r>
            <w:r w:rsidR="00D04F69" w:rsidRPr="00152D30">
              <w:rPr>
                <w:rFonts w:ascii="Times New Roman" w:hAnsi="Times New Roman"/>
                <w:i/>
                <w:iCs/>
                <w:sz w:val="20"/>
                <w:szCs w:val="20"/>
                <w:lang w:val="sr-Cyrl-RS"/>
              </w:rPr>
              <w:t>СЛ</w:t>
            </w:r>
            <w:r w:rsidRPr="00152D30">
              <w:rPr>
                <w:rFonts w:ascii="Times New Roman" w:hAnsi="Times New Roman"/>
                <w:i/>
                <w:iCs/>
                <w:sz w:val="20"/>
                <w:szCs w:val="20"/>
                <w:lang w:val="ru-RU"/>
              </w:rPr>
              <w:t xml:space="preserve"> </w:t>
            </w:r>
            <w:r w:rsidR="00D04F69" w:rsidRPr="00152D30">
              <w:rPr>
                <w:rFonts w:ascii="Times New Roman" w:hAnsi="Times New Roman"/>
                <w:i/>
                <w:iCs/>
                <w:sz w:val="20"/>
                <w:szCs w:val="20"/>
              </w:rPr>
              <w:t>C</w:t>
            </w:r>
            <w:r w:rsidR="00D04F69" w:rsidRPr="00152D30">
              <w:rPr>
                <w:rFonts w:ascii="Times New Roman" w:hAnsi="Times New Roman"/>
                <w:i/>
                <w:iCs/>
                <w:sz w:val="20"/>
                <w:szCs w:val="20"/>
                <w:lang w:val="ru-RU"/>
              </w:rPr>
              <w:t xml:space="preserve"> </w:t>
            </w:r>
            <w:r w:rsidRPr="00152D30">
              <w:rPr>
                <w:rFonts w:ascii="Times New Roman" w:hAnsi="Times New Roman"/>
                <w:i/>
                <w:iCs/>
                <w:sz w:val="20"/>
                <w:szCs w:val="20"/>
                <w:lang w:val="ru-RU"/>
              </w:rPr>
              <w:t xml:space="preserve">39, 18.02.2003, </w:t>
            </w:r>
            <w:r w:rsidR="00D04F69" w:rsidRPr="00152D30">
              <w:rPr>
                <w:rFonts w:ascii="Times New Roman" w:hAnsi="Times New Roman"/>
                <w:i/>
                <w:iCs/>
                <w:sz w:val="20"/>
                <w:szCs w:val="20"/>
                <w:lang w:val="ru-RU"/>
              </w:rPr>
              <w:t>стр</w:t>
            </w:r>
            <w:r w:rsidRPr="00152D30">
              <w:rPr>
                <w:rFonts w:ascii="Times New Roman" w:hAnsi="Times New Roman"/>
                <w:i/>
                <w:iCs/>
                <w:sz w:val="20"/>
                <w:szCs w:val="20"/>
                <w:lang w:val="ru-RU"/>
              </w:rPr>
              <w:t>.</w:t>
            </w:r>
            <w:r w:rsidRPr="00152D30">
              <w:rPr>
                <w:rFonts w:ascii="Times New Roman" w:hAnsi="Times New Roman"/>
                <w:i/>
                <w:iCs/>
                <w:sz w:val="20"/>
                <w:szCs w:val="20"/>
              </w:rPr>
              <w:t> </w:t>
            </w:r>
            <w:r w:rsidRPr="00152D30">
              <w:rPr>
                <w:rFonts w:ascii="Times New Roman" w:hAnsi="Times New Roman"/>
                <w:i/>
                <w:iCs/>
                <w:sz w:val="20"/>
                <w:szCs w:val="20"/>
                <w:lang w:val="ru-RU"/>
              </w:rPr>
              <w:t>3–4</w:t>
            </w:r>
            <w:r w:rsidR="00D04F69" w:rsidRPr="00152D30">
              <w:rPr>
                <w:rFonts w:ascii="Times New Roman" w:hAnsi="Times New Roman"/>
                <w:i/>
                <w:iCs/>
                <w:sz w:val="20"/>
                <w:szCs w:val="20"/>
                <w:lang w:val="ru-RU"/>
              </w:rPr>
              <w:t>)</w:t>
            </w:r>
          </w:p>
        </w:tc>
      </w:tr>
      <w:tr w:rsidR="0090012A" w:rsidRPr="00152D30" w14:paraId="3AA63E45" w14:textId="77777777" w:rsidTr="00C1323D">
        <w:trPr>
          <w:trHeight w:val="50"/>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vAlign w:val="center"/>
          </w:tcPr>
          <w:p w14:paraId="751B7D63" w14:textId="77777777" w:rsidR="0090012A" w:rsidRPr="00152D30" w:rsidRDefault="0090012A" w:rsidP="0090012A">
            <w:pPr>
              <w:rPr>
                <w:rFonts w:ascii="Times New Roman" w:hAnsi="Times New Roman"/>
                <w:sz w:val="20"/>
                <w:szCs w:val="20"/>
              </w:rPr>
            </w:pPr>
            <w:r w:rsidRPr="00152D30">
              <w:rPr>
                <w:rFonts w:ascii="Times New Roman" w:hAnsi="Times New Roman"/>
                <w:b/>
                <w:iCs/>
                <w:sz w:val="20"/>
                <w:szCs w:val="20"/>
                <w:lang w:eastAsia="en-GB"/>
              </w:rPr>
              <w:t>ТРЕНУТНА СИТУАЦИЈА</w:t>
            </w:r>
          </w:p>
        </w:tc>
      </w:tr>
      <w:tr w:rsidR="0076786B" w:rsidRPr="00EB2369" w14:paraId="1C1A65A8" w14:textId="77777777" w:rsidTr="00C1323D">
        <w:trPr>
          <w:trHeight w:val="4256"/>
        </w:trPr>
        <w:tc>
          <w:tcPr>
            <w:tcW w:w="16218" w:type="dxa"/>
            <w:gridSpan w:val="9"/>
            <w:tcBorders>
              <w:top w:val="double" w:sz="4" w:space="0" w:color="auto"/>
              <w:left w:val="double" w:sz="4" w:space="0" w:color="auto"/>
              <w:bottom w:val="double" w:sz="4" w:space="0" w:color="auto"/>
              <w:right w:val="double" w:sz="4" w:space="0" w:color="auto"/>
            </w:tcBorders>
          </w:tcPr>
          <w:p w14:paraId="32952B9B" w14:textId="1FB69661" w:rsidR="00EA144F" w:rsidRPr="00152D30" w:rsidRDefault="0090012A" w:rsidP="0090012A">
            <w:pPr>
              <w:jc w:val="both"/>
              <w:rPr>
                <w:rFonts w:ascii="Times New Roman" w:hAnsi="Times New Roman"/>
                <w:sz w:val="20"/>
                <w:szCs w:val="20"/>
                <w:lang w:val="sr-Cyrl-RS"/>
              </w:rPr>
            </w:pPr>
            <w:r w:rsidRPr="00152D30">
              <w:rPr>
                <w:rFonts w:ascii="Times New Roman" w:hAnsi="Times New Roman"/>
                <w:sz w:val="20"/>
                <w:szCs w:val="20"/>
                <w:lang w:val="sr-Cyrl-RS"/>
              </w:rPr>
              <w:t>Н</w:t>
            </w:r>
            <w:r w:rsidRPr="00152D30">
              <w:rPr>
                <w:rFonts w:ascii="Times New Roman" w:hAnsi="Times New Roman"/>
                <w:sz w:val="20"/>
                <w:szCs w:val="20"/>
              </w:rPr>
              <w:t>a</w:t>
            </w:r>
            <w:r w:rsidRPr="00152D30">
              <w:rPr>
                <w:rFonts w:ascii="Times New Roman" w:hAnsi="Times New Roman"/>
                <w:sz w:val="20"/>
                <w:szCs w:val="20"/>
                <w:lang w:val="ru-RU"/>
              </w:rPr>
              <w:t xml:space="preserve"> основу споразума о сарадњи ПКС са Кабинетом министарке без портфеља Славице Ђукић Дејановић, од 7. фебруара 2017., извршено је истраживање на тему – Усклађивање рада и родитељства. Резултати истраживања представљени су у ПКС, 04.04.2018., уз нову Стратегију за подстицање рађања. На скупу је најављена акција </w:t>
            </w:r>
            <w:r w:rsidRPr="00152D30">
              <w:rPr>
                <w:rFonts w:ascii="Times New Roman" w:hAnsi="Times New Roman"/>
                <w:b/>
                <w:bCs/>
                <w:sz w:val="20"/>
                <w:szCs w:val="20"/>
                <w:lang w:val="ru-RU"/>
              </w:rPr>
              <w:t>„Пријатељ породице“</w:t>
            </w:r>
            <w:r w:rsidRPr="00152D30">
              <w:rPr>
                <w:rFonts w:ascii="Times New Roman" w:hAnsi="Times New Roman"/>
                <w:sz w:val="20"/>
                <w:szCs w:val="20"/>
                <w:lang w:val="ru-RU"/>
              </w:rPr>
              <w:t xml:space="preserve"> која има за циљ да се награде привредна друштва која су ефикасно ускладила пословне активности и родитељство. У периоду 30.10.-19.11.2018. за признање најбоље „family-friendly“ компаније конкурисала су 24 привредна друштва и према критеријумима распоређена су у једној од понуђене три категорије: мала и средња предузећа, велика предузећа и јавна/већински државна предузећа. </w:t>
            </w:r>
            <w:r w:rsidRPr="00152D30">
              <w:rPr>
                <w:rFonts w:ascii="Times New Roman" w:hAnsi="Times New Roman"/>
                <w:sz w:val="20"/>
                <w:szCs w:val="20"/>
                <w:lang w:val="sr-Cyrl-RS"/>
              </w:rPr>
              <w:t xml:space="preserve">У току је одлучивање жирија о победницима новоустановљене награде. </w:t>
            </w:r>
          </w:p>
          <w:p w14:paraId="4ABD0C10" w14:textId="2044AF62" w:rsidR="0090012A" w:rsidRPr="00152D30" w:rsidRDefault="0090012A" w:rsidP="0090012A">
            <w:pPr>
              <w:jc w:val="both"/>
              <w:rPr>
                <w:rFonts w:ascii="Times New Roman" w:hAnsi="Times New Roman"/>
                <w:sz w:val="20"/>
                <w:szCs w:val="20"/>
                <w:shd w:val="clear" w:color="auto" w:fill="FFFFFF"/>
                <w:lang w:val="ru-RU"/>
              </w:rPr>
            </w:pPr>
            <w:r w:rsidRPr="00152D30">
              <w:rPr>
                <w:rFonts w:ascii="Times New Roman" w:hAnsi="Times New Roman"/>
                <w:b/>
                <w:sz w:val="20"/>
                <w:szCs w:val="20"/>
                <w:shd w:val="clear" w:color="auto" w:fill="FFFFFF"/>
                <w:lang w:val="ru-RU"/>
              </w:rPr>
              <w:t>Националну Награду за друштвено одговорно пословање</w:t>
            </w:r>
            <w:r w:rsidRPr="00152D30">
              <w:rPr>
                <w:rFonts w:ascii="Times New Roman" w:hAnsi="Times New Roman"/>
                <w:sz w:val="20"/>
                <w:szCs w:val="20"/>
                <w:shd w:val="clear" w:color="auto" w:fill="FFFFFF"/>
                <w:lang w:val="ru-RU"/>
              </w:rPr>
              <w:t xml:space="preserve"> Привредна комора Србије, почев од 2010., додељује бијенално. Ову награду од осталих у овој области издваја њена јединствена методологија и целовит приступ, чиме се на равномеран начин третирају најзначајнији аспекти одрживог пословања. Седми циклус Националне награде за Д</w:t>
            </w:r>
            <w:r w:rsidR="00D826C9" w:rsidRPr="00152D30">
              <w:rPr>
                <w:rFonts w:ascii="Times New Roman" w:hAnsi="Times New Roman"/>
                <w:sz w:val="20"/>
                <w:szCs w:val="20"/>
                <w:shd w:val="clear" w:color="auto" w:fill="FFFFFF"/>
                <w:lang w:val="ru-RU"/>
              </w:rPr>
              <w:t xml:space="preserve">ОП </w:t>
            </w:r>
            <w:r w:rsidR="009643D2" w:rsidRPr="00152D30">
              <w:rPr>
                <w:rFonts w:ascii="Times New Roman" w:hAnsi="Times New Roman"/>
                <w:sz w:val="20"/>
                <w:szCs w:val="20"/>
                <w:shd w:val="clear" w:color="auto" w:fill="FFFFFF"/>
                <w:lang w:val="ru-RU"/>
              </w:rPr>
              <w:t xml:space="preserve">отоворен је </w:t>
            </w:r>
            <w:r w:rsidRPr="00152D30">
              <w:rPr>
                <w:rFonts w:ascii="Times New Roman" w:hAnsi="Times New Roman"/>
                <w:sz w:val="20"/>
                <w:szCs w:val="20"/>
                <w:shd w:val="clear" w:color="auto" w:fill="FFFFFF"/>
                <w:lang w:val="ru-RU"/>
              </w:rPr>
              <w:t xml:space="preserve"> за пријављивање почетком 2019. Стручни жири, састављен од представника државних институција, привредних асоцијација, невладиних</w:t>
            </w:r>
            <w:r w:rsidR="0018074F" w:rsidRPr="00152D30">
              <w:rPr>
                <w:rFonts w:ascii="Times New Roman" w:hAnsi="Times New Roman"/>
                <w:sz w:val="20"/>
                <w:szCs w:val="20"/>
                <w:shd w:val="clear" w:color="auto" w:fill="FFFFFF"/>
                <w:lang w:val="ru-RU"/>
              </w:rPr>
              <w:t xml:space="preserve"> организација и медија, додeелиће</w:t>
            </w:r>
            <w:r w:rsidRPr="00152D30">
              <w:rPr>
                <w:rFonts w:ascii="Times New Roman" w:hAnsi="Times New Roman"/>
                <w:sz w:val="20"/>
                <w:szCs w:val="20"/>
                <w:shd w:val="clear" w:color="auto" w:fill="FFFFFF"/>
                <w:lang w:val="ru-RU"/>
              </w:rPr>
              <w:t xml:space="preserve"> награде у три категорије: Велика привредна друштва, Средња привредна друштва, Мала и микро привредна друштва. Привредна друштва која се прија</w:t>
            </w:r>
            <w:r w:rsidR="0018074F" w:rsidRPr="00152D30">
              <w:rPr>
                <w:rFonts w:ascii="Times New Roman" w:hAnsi="Times New Roman"/>
                <w:sz w:val="20"/>
                <w:szCs w:val="20"/>
                <w:shd w:val="clear" w:color="auto" w:fill="FFFFFF"/>
                <w:lang w:val="ru-RU"/>
              </w:rPr>
              <w:t xml:space="preserve">ве на конкурс рангирају се  на </w:t>
            </w:r>
            <w:r w:rsidRPr="00152D30">
              <w:rPr>
                <w:rFonts w:ascii="Times New Roman" w:hAnsi="Times New Roman"/>
                <w:sz w:val="20"/>
                <w:szCs w:val="20"/>
                <w:shd w:val="clear" w:color="auto" w:fill="FFFFFF"/>
                <w:lang w:val="ru-RU"/>
              </w:rPr>
              <w:t>основу унапред познатих критеријума и методологије, као и верифкационих извештаја и налаза Тима Привредне коморе Србије о степену примене принципа ДОП-а у пракси.</w:t>
            </w:r>
          </w:p>
          <w:p w14:paraId="5742A3DD" w14:textId="3AB3BC23" w:rsidR="00EA144F" w:rsidRPr="00152D30" w:rsidRDefault="0090012A" w:rsidP="0090012A">
            <w:pPr>
              <w:jc w:val="both"/>
              <w:rPr>
                <w:rFonts w:ascii="Times New Roman" w:hAnsi="Times New Roman"/>
                <w:sz w:val="20"/>
                <w:szCs w:val="20"/>
                <w:shd w:val="clear" w:color="auto" w:fill="FFFFFF"/>
                <w:lang w:val="ru-RU"/>
              </w:rPr>
            </w:pPr>
            <w:r w:rsidRPr="00152D30">
              <w:rPr>
                <w:rFonts w:ascii="Times New Roman" w:hAnsi="Times New Roman"/>
                <w:sz w:val="20"/>
                <w:szCs w:val="20"/>
                <w:shd w:val="clear" w:color="auto" w:fill="FFFFFF"/>
                <w:lang w:val="ru-RU"/>
              </w:rPr>
              <w:t xml:space="preserve">Привредна комора Србије је један од партнера на реализацији </w:t>
            </w:r>
            <w:r w:rsidRPr="00152D30">
              <w:rPr>
                <w:rFonts w:ascii="Times New Roman" w:hAnsi="Times New Roman"/>
                <w:b/>
                <w:sz w:val="20"/>
                <w:szCs w:val="20"/>
                <w:shd w:val="clear" w:color="auto" w:fill="FFFFFF"/>
                <w:lang w:val="ru-RU"/>
              </w:rPr>
              <w:t>пројекта – „Унапређење законодавног оквира за давање“</w:t>
            </w:r>
            <w:r w:rsidRPr="00152D30">
              <w:rPr>
                <w:rFonts w:ascii="Times New Roman" w:hAnsi="Times New Roman"/>
                <w:sz w:val="20"/>
                <w:szCs w:val="20"/>
                <w:shd w:val="clear" w:color="auto" w:fill="FFFFFF"/>
                <w:lang w:val="ru-RU"/>
              </w:rPr>
              <w:t xml:space="preserve">, који се реализује од априла 2018 до априла 2022. Пројектом је планиран низ догађаја и активности са циљем подстицања оквира за давање у опште - корисне сврхе. Кроз, између осталог и одржавање седница Савета за друштвено одговорно пословање, чланови ће отворено дискутовати о свим актуелним темама којима се унапређује оквир за давање. Пројектом је планирано да се унапреди корпоративно давање, индивидуална давања, као и донирања грађана,  да се промовише  доброчинство и унапреди филантропска инфраструктура. Партнери на пројекту заједно са Привредном комором Србије су: Фондација Дивац, Траг фондација, Смарт колектив и Српски филантропски форум. </w:t>
            </w:r>
          </w:p>
          <w:p w14:paraId="37E9B6E6" w14:textId="627698AA" w:rsidR="0090012A" w:rsidRPr="00152D30" w:rsidRDefault="0090012A" w:rsidP="0090012A">
            <w:pPr>
              <w:rPr>
                <w:rFonts w:ascii="Times New Roman" w:hAnsi="Times New Roman"/>
                <w:sz w:val="20"/>
                <w:szCs w:val="20"/>
                <w:shd w:val="clear" w:color="auto" w:fill="FFFFFF"/>
                <w:lang w:val="ru-RU"/>
              </w:rPr>
            </w:pPr>
            <w:r w:rsidRPr="00152D30">
              <w:rPr>
                <w:rFonts w:ascii="Times New Roman" w:hAnsi="Times New Roman"/>
                <w:sz w:val="20"/>
                <w:szCs w:val="20"/>
                <w:shd w:val="clear" w:color="auto" w:fill="FFFFFF"/>
                <w:lang w:val="ru-RU"/>
              </w:rPr>
              <w:t xml:space="preserve">Одлуком Председнице Владе Србије, Ане Брнабић, 23. августа 2018. године </w:t>
            </w:r>
            <w:r w:rsidRPr="00152D30">
              <w:rPr>
                <w:rFonts w:ascii="Times New Roman" w:hAnsi="Times New Roman"/>
                <w:b/>
                <w:sz w:val="20"/>
                <w:szCs w:val="20"/>
                <w:shd w:val="clear" w:color="auto" w:fill="FFFFFF"/>
                <w:lang w:val="ru-RU"/>
              </w:rPr>
              <w:t>основан је Савет за филантропију</w:t>
            </w:r>
            <w:r w:rsidRPr="00152D30">
              <w:rPr>
                <w:rFonts w:ascii="Times New Roman" w:hAnsi="Times New Roman"/>
                <w:sz w:val="20"/>
                <w:szCs w:val="20"/>
                <w:shd w:val="clear" w:color="auto" w:fill="FFFFFF"/>
                <w:lang w:val="ru-RU"/>
              </w:rPr>
              <w:t>. Циљ Савета је да унапређује јавне политике и законодавни оквир за давање у Србији у правцу даљег развијања инфраструктуре и културе давања за опште добро у Србији.</w:t>
            </w:r>
          </w:p>
        </w:tc>
      </w:tr>
      <w:tr w:rsidR="0076786B" w:rsidRPr="00152D30" w14:paraId="41913151" w14:textId="77777777" w:rsidTr="00C1323D">
        <w:trPr>
          <w:trHeight w:val="555"/>
          <w:tblHeader/>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3BBA982D" w14:textId="77777777" w:rsidR="0090012A" w:rsidRPr="00152D30" w:rsidRDefault="0090012A" w:rsidP="0090012A">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006CCE65" w14:textId="77777777" w:rsidR="0090012A" w:rsidRPr="00152D30" w:rsidRDefault="0090012A" w:rsidP="0090012A">
            <w:pPr>
              <w:jc w:val="center"/>
              <w:rPr>
                <w:rFonts w:ascii="Times New Roman" w:hAnsi="Times New Roman"/>
                <w:b/>
                <w:sz w:val="18"/>
                <w:szCs w:val="18"/>
                <w:lang w:val="ru-RU"/>
              </w:rPr>
            </w:pPr>
            <w:r w:rsidRPr="00152D30">
              <w:rPr>
                <w:rFonts w:ascii="Times New Roman" w:hAnsi="Times New Roman"/>
                <w:b/>
                <w:sz w:val="18"/>
                <w:szCs w:val="18"/>
                <w:lang w:val="ru-RU"/>
              </w:rPr>
              <w:t>ОДГОВОРНЕ ИНСТИТУЦИЈЕ И ИНСТИТУЦИЈЕ УКЉУЧЕНЕ У СПРОВОЂЕЊЕ</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69369636" w14:textId="77777777" w:rsidR="0090012A" w:rsidRPr="00152D30" w:rsidRDefault="0090012A" w:rsidP="0090012A">
            <w:pPr>
              <w:ind w:left="113" w:right="113"/>
              <w:jc w:val="center"/>
              <w:rPr>
                <w:rFonts w:ascii="Times New Roman" w:hAnsi="Times New Roman"/>
                <w:b/>
                <w:sz w:val="20"/>
                <w:szCs w:val="20"/>
              </w:rPr>
            </w:pPr>
            <w:r w:rsidRPr="00152D30">
              <w:rPr>
                <w:rFonts w:ascii="Times New Roman" w:hAnsi="Times New Roman"/>
                <w:b/>
                <w:sz w:val="20"/>
                <w:szCs w:val="20"/>
              </w:rPr>
              <w:t>ВРЕМЕНСКИ ОКВИР/РОК</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6E2D852F" w14:textId="77777777" w:rsidR="0090012A" w:rsidRPr="00152D30" w:rsidRDefault="0090012A" w:rsidP="0090012A">
            <w:pPr>
              <w:jc w:val="center"/>
              <w:rPr>
                <w:rFonts w:ascii="Times New Roman" w:hAnsi="Times New Roman"/>
                <w:b/>
                <w:sz w:val="20"/>
                <w:szCs w:val="20"/>
              </w:rPr>
            </w:pPr>
            <w:r w:rsidRPr="00152D30">
              <w:rPr>
                <w:rFonts w:ascii="Times New Roman" w:hAnsi="Times New Roman"/>
                <w:b/>
                <w:sz w:val="20"/>
                <w:szCs w:val="20"/>
              </w:rPr>
              <w:t>ЈАЧАЊЕ АДМИНИСТРАТИВНИХ 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635B5322" w14:textId="77777777" w:rsidR="0090012A" w:rsidRPr="00152D30" w:rsidRDefault="0090012A" w:rsidP="0090012A">
            <w:pPr>
              <w:jc w:val="center"/>
              <w:rPr>
                <w:rFonts w:ascii="Times New Roman" w:hAnsi="Times New Roman"/>
                <w:b/>
                <w:sz w:val="20"/>
                <w:szCs w:val="20"/>
              </w:rPr>
            </w:pPr>
            <w:r w:rsidRPr="00152D30">
              <w:rPr>
                <w:rFonts w:ascii="Times New Roman" w:hAnsi="Times New Roman"/>
                <w:b/>
                <w:sz w:val="20"/>
                <w:szCs w:val="20"/>
              </w:rPr>
              <w:t xml:space="preserve">ФИНАНСИЈСКА СРЕДСТВА </w:t>
            </w:r>
          </w:p>
        </w:tc>
      </w:tr>
      <w:tr w:rsidR="0076786B" w:rsidRPr="00EB2369" w14:paraId="00142DBB" w14:textId="77777777" w:rsidTr="00C1323D">
        <w:trPr>
          <w:trHeight w:val="1028"/>
          <w:tblHeader/>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7A1DD4D4" w14:textId="77777777" w:rsidR="0090012A" w:rsidRPr="00152D30" w:rsidRDefault="0090012A" w:rsidP="0090012A">
            <w:pPr>
              <w:jc w:val="center"/>
              <w:rPr>
                <w:rFonts w:ascii="Times New Roman" w:hAnsi="Times New Roman"/>
                <w:b/>
                <w:sz w:val="20"/>
                <w:szCs w:val="20"/>
              </w:rPr>
            </w:pPr>
          </w:p>
        </w:tc>
        <w:tc>
          <w:tcPr>
            <w:tcW w:w="1710" w:type="dxa"/>
            <w:vMerge/>
            <w:tcBorders>
              <w:top w:val="single" w:sz="4" w:space="0" w:color="auto"/>
              <w:left w:val="single" w:sz="4" w:space="0" w:color="auto"/>
              <w:right w:val="single" w:sz="4" w:space="0" w:color="auto"/>
            </w:tcBorders>
            <w:shd w:val="clear" w:color="auto" w:fill="DDDDFF"/>
            <w:vAlign w:val="center"/>
          </w:tcPr>
          <w:p w14:paraId="657AB223" w14:textId="77777777" w:rsidR="0090012A" w:rsidRPr="00152D30" w:rsidRDefault="0090012A" w:rsidP="0090012A">
            <w:pPr>
              <w:jc w:val="center"/>
              <w:rPr>
                <w:rFonts w:ascii="Times New Roman" w:hAnsi="Times New Roman"/>
                <w:b/>
                <w:sz w:val="20"/>
                <w:szCs w:val="20"/>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2F10E2ED" w14:textId="77777777" w:rsidR="0090012A" w:rsidRPr="00152D30" w:rsidRDefault="0090012A" w:rsidP="0090012A">
            <w:pPr>
              <w:ind w:left="113" w:right="113"/>
              <w:jc w:val="center"/>
              <w:rPr>
                <w:rFonts w:ascii="Times New Roman" w:hAnsi="Times New Roman"/>
                <w:b/>
                <w:sz w:val="20"/>
                <w:szCs w:val="20"/>
              </w:rPr>
            </w:pPr>
          </w:p>
        </w:tc>
        <w:tc>
          <w:tcPr>
            <w:tcW w:w="2250" w:type="dxa"/>
            <w:tcBorders>
              <w:top w:val="single" w:sz="4" w:space="0" w:color="auto"/>
              <w:left w:val="single" w:sz="4" w:space="0" w:color="auto"/>
              <w:right w:val="single" w:sz="4" w:space="0" w:color="auto"/>
            </w:tcBorders>
            <w:shd w:val="clear" w:color="auto" w:fill="DDDDFF"/>
            <w:vAlign w:val="center"/>
          </w:tcPr>
          <w:p w14:paraId="35DE5B64" w14:textId="77777777" w:rsidR="0090012A" w:rsidRPr="00152D30" w:rsidRDefault="0090012A" w:rsidP="0090012A">
            <w:pPr>
              <w:jc w:val="center"/>
              <w:rPr>
                <w:rFonts w:ascii="Times New Roman" w:hAnsi="Times New Roman"/>
                <w:b/>
                <w:sz w:val="20"/>
                <w:szCs w:val="20"/>
              </w:rPr>
            </w:pPr>
            <w:r w:rsidRPr="00152D30">
              <w:rPr>
                <w:rFonts w:ascii="Times New Roman" w:hAnsi="Times New Roman"/>
                <w:b/>
                <w:sz w:val="20"/>
                <w:szCs w:val="20"/>
              </w:rPr>
              <w:t xml:space="preserve">ТРЕНУТНИ КАПАЦИТЕТИ </w:t>
            </w:r>
          </w:p>
        </w:tc>
        <w:tc>
          <w:tcPr>
            <w:tcW w:w="2880" w:type="dxa"/>
            <w:tcBorders>
              <w:top w:val="single" w:sz="4" w:space="0" w:color="auto"/>
              <w:left w:val="single" w:sz="4" w:space="0" w:color="auto"/>
              <w:right w:val="single" w:sz="4" w:space="0" w:color="auto"/>
            </w:tcBorders>
            <w:shd w:val="clear" w:color="auto" w:fill="DDDDFF"/>
            <w:vAlign w:val="center"/>
          </w:tcPr>
          <w:p w14:paraId="2E64D522" w14:textId="77777777" w:rsidR="0090012A" w:rsidRPr="00152D30" w:rsidRDefault="0090012A" w:rsidP="0090012A">
            <w:pPr>
              <w:jc w:val="center"/>
              <w:rPr>
                <w:rFonts w:ascii="Times New Roman" w:hAnsi="Times New Roman"/>
                <w:b/>
                <w:sz w:val="20"/>
                <w:szCs w:val="20"/>
              </w:rPr>
            </w:pPr>
            <w:r w:rsidRPr="00152D30">
              <w:rPr>
                <w:rFonts w:ascii="Times New Roman" w:hAnsi="Times New Roman"/>
                <w:b/>
                <w:sz w:val="20"/>
                <w:szCs w:val="20"/>
              </w:rPr>
              <w:t xml:space="preserve">ПОТРЕБНИ КАПАЦИТЕТИ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6D514FF7" w14:textId="77777777" w:rsidR="0090012A" w:rsidRPr="00152D30" w:rsidRDefault="0090012A" w:rsidP="0090012A">
            <w:pPr>
              <w:jc w:val="center"/>
              <w:rPr>
                <w:rFonts w:ascii="Times New Roman" w:hAnsi="Times New Roman"/>
                <w:b/>
                <w:sz w:val="20"/>
                <w:szCs w:val="20"/>
              </w:rPr>
            </w:pPr>
            <w:r w:rsidRPr="00152D30">
              <w:rPr>
                <w:rFonts w:ascii="Times New Roman" w:hAnsi="Times New Roman"/>
                <w:b/>
                <w:sz w:val="20"/>
                <w:szCs w:val="20"/>
              </w:rPr>
              <w:t>ЦИЉАНИ ДАТУМ</w:t>
            </w:r>
          </w:p>
        </w:tc>
        <w:tc>
          <w:tcPr>
            <w:tcW w:w="1980" w:type="dxa"/>
            <w:tcBorders>
              <w:top w:val="single" w:sz="4" w:space="0" w:color="auto"/>
              <w:left w:val="single" w:sz="4" w:space="0" w:color="auto"/>
              <w:right w:val="single" w:sz="4" w:space="0" w:color="auto"/>
            </w:tcBorders>
            <w:shd w:val="clear" w:color="auto" w:fill="DDDDFF"/>
            <w:vAlign w:val="center"/>
          </w:tcPr>
          <w:p w14:paraId="6375B608" w14:textId="77777777" w:rsidR="0090012A" w:rsidRPr="00152D30" w:rsidRDefault="0090012A" w:rsidP="0090012A">
            <w:pPr>
              <w:jc w:val="center"/>
              <w:rPr>
                <w:rFonts w:ascii="Times New Roman" w:hAnsi="Times New Roman"/>
                <w:b/>
                <w:sz w:val="20"/>
                <w:szCs w:val="20"/>
              </w:rPr>
            </w:pPr>
            <w:r w:rsidRPr="00152D30">
              <w:rPr>
                <w:rFonts w:ascii="Times New Roman" w:hAnsi="Times New Roman"/>
                <w:b/>
                <w:sz w:val="20"/>
                <w:szCs w:val="20"/>
                <w:lang w:val="sr-Latn-RS"/>
              </w:rPr>
              <w:t>РЕДОВНА БУЏЕТСКА 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35D54220" w14:textId="77777777" w:rsidR="0090012A" w:rsidRPr="00152D30" w:rsidRDefault="0090012A" w:rsidP="0090012A">
            <w:pPr>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51568AB5" w14:textId="77777777" w:rsidR="0090012A" w:rsidRPr="00152D30" w:rsidRDefault="0090012A" w:rsidP="0090012A">
            <w:pPr>
              <w:jc w:val="center"/>
              <w:rPr>
                <w:rFonts w:ascii="Times New Roman" w:hAnsi="Times New Roman"/>
                <w:b/>
                <w:sz w:val="20"/>
                <w:szCs w:val="20"/>
                <w:lang w:val="ru-RU"/>
              </w:rPr>
            </w:pPr>
            <w:r w:rsidRPr="00152D30">
              <w:rPr>
                <w:rFonts w:ascii="Times New Roman" w:hAnsi="Times New Roman"/>
                <w:b/>
                <w:sz w:val="20"/>
                <w:szCs w:val="20"/>
                <w:lang w:val="ru-RU"/>
              </w:rPr>
              <w:t>(ЕУ И ДРУГА ДОНАТОРСКА СРЕДСТВА)</w:t>
            </w:r>
          </w:p>
        </w:tc>
      </w:tr>
      <w:tr w:rsidR="0076786B" w:rsidRPr="00152D30" w14:paraId="445C8D6C" w14:textId="77777777" w:rsidTr="00C1323D">
        <w:trPr>
          <w:trHeight w:val="1061"/>
        </w:trPr>
        <w:tc>
          <w:tcPr>
            <w:tcW w:w="828" w:type="dxa"/>
          </w:tcPr>
          <w:p w14:paraId="212B0899" w14:textId="4DDEA350" w:rsidR="0090012A" w:rsidRPr="00152D30" w:rsidRDefault="0090012A" w:rsidP="0090012A">
            <w:pPr>
              <w:rPr>
                <w:rFonts w:ascii="Times New Roman" w:hAnsi="Times New Roman"/>
                <w:sz w:val="16"/>
                <w:szCs w:val="16"/>
              </w:rPr>
            </w:pPr>
            <w:bookmarkStart w:id="3" w:name="_Hlk31876647"/>
            <w:r w:rsidRPr="00152D30">
              <w:rPr>
                <w:rFonts w:ascii="Times New Roman" w:hAnsi="Times New Roman"/>
                <w:sz w:val="16"/>
                <w:szCs w:val="16"/>
              </w:rPr>
              <w:t>2.</w:t>
            </w:r>
            <w:r w:rsidRPr="00152D30">
              <w:rPr>
                <w:rFonts w:ascii="Times New Roman" w:hAnsi="Times New Roman"/>
                <w:sz w:val="16"/>
                <w:szCs w:val="16"/>
                <w:lang w:val="sr-Cyrl-RS"/>
              </w:rPr>
              <w:t>3</w:t>
            </w:r>
            <w:r w:rsidRPr="00152D30">
              <w:rPr>
                <w:rFonts w:ascii="Times New Roman" w:hAnsi="Times New Roman"/>
                <w:sz w:val="16"/>
                <w:szCs w:val="16"/>
              </w:rPr>
              <w:t>.1</w:t>
            </w:r>
          </w:p>
        </w:tc>
        <w:tc>
          <w:tcPr>
            <w:tcW w:w="2520" w:type="dxa"/>
          </w:tcPr>
          <w:p w14:paraId="0AF588C3" w14:textId="6E068E77" w:rsidR="0090012A" w:rsidRPr="00152D30" w:rsidRDefault="0090012A" w:rsidP="0090012A">
            <w:pPr>
              <w:rPr>
                <w:rFonts w:ascii="Times New Roman" w:hAnsi="Times New Roman"/>
                <w:sz w:val="16"/>
                <w:szCs w:val="16"/>
                <w:lang w:val="ru-RU"/>
              </w:rPr>
            </w:pPr>
            <w:r w:rsidRPr="00152D30">
              <w:rPr>
                <w:rFonts w:ascii="Times New Roman" w:hAnsi="Times New Roman"/>
                <w:sz w:val="16"/>
                <w:szCs w:val="16"/>
                <w:lang w:val="ru-RU"/>
              </w:rPr>
              <w:t>Усвајање нове Стратегије развоја и промоцију друштвено одговорног пословања у Републици Србији</w:t>
            </w:r>
          </w:p>
        </w:tc>
        <w:tc>
          <w:tcPr>
            <w:tcW w:w="1710" w:type="dxa"/>
          </w:tcPr>
          <w:p w14:paraId="42440A99" w14:textId="77777777" w:rsidR="009960AA" w:rsidRPr="00152D30" w:rsidRDefault="009960AA" w:rsidP="009960AA">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3315C814" w14:textId="09A3EABA" w:rsidR="0090012A" w:rsidRPr="00152D30" w:rsidRDefault="009960AA" w:rsidP="0090012A">
            <w:pPr>
              <w:rPr>
                <w:rFonts w:ascii="Times New Roman" w:hAnsi="Times New Roman"/>
                <w:sz w:val="16"/>
                <w:szCs w:val="16"/>
                <w:lang w:val="ru-RU"/>
              </w:rPr>
            </w:pPr>
            <w:r w:rsidRPr="00152D30">
              <w:rPr>
                <w:rFonts w:ascii="Times New Roman" w:hAnsi="Times New Roman"/>
                <w:sz w:val="16"/>
                <w:szCs w:val="16"/>
                <w:lang w:val="ru-RU"/>
              </w:rPr>
              <w:t>МРЗБСП у сарадњи са</w:t>
            </w:r>
          </w:p>
          <w:p w14:paraId="65A96DD9" w14:textId="477511BA" w:rsidR="0090012A" w:rsidRPr="00152D30" w:rsidRDefault="009960AA" w:rsidP="0090012A">
            <w:pPr>
              <w:rPr>
                <w:rFonts w:ascii="Times New Roman" w:hAnsi="Times New Roman"/>
                <w:sz w:val="16"/>
                <w:szCs w:val="16"/>
                <w:lang w:val="ru-RU"/>
              </w:rPr>
            </w:pPr>
            <w:r w:rsidRPr="00152D30">
              <w:rPr>
                <w:rFonts w:ascii="Times New Roman" w:hAnsi="Times New Roman"/>
                <w:sz w:val="16"/>
                <w:szCs w:val="16"/>
                <w:lang w:val="ru-RU"/>
              </w:rPr>
              <w:t>Министарством</w:t>
            </w:r>
            <w:r w:rsidR="00F74F7D" w:rsidRPr="00152D30">
              <w:rPr>
                <w:rFonts w:ascii="Times New Roman" w:hAnsi="Times New Roman"/>
                <w:sz w:val="16"/>
                <w:szCs w:val="16"/>
                <w:lang w:val="ru-RU"/>
              </w:rPr>
              <w:t xml:space="preserve"> </w:t>
            </w:r>
            <w:r w:rsidR="0090012A" w:rsidRPr="00152D30">
              <w:rPr>
                <w:rFonts w:ascii="Times New Roman" w:hAnsi="Times New Roman"/>
                <w:sz w:val="16"/>
                <w:szCs w:val="16"/>
                <w:lang w:val="ru-RU"/>
              </w:rPr>
              <w:t>привреде</w:t>
            </w:r>
            <w:r w:rsidRPr="00152D30">
              <w:rPr>
                <w:rFonts w:ascii="Times New Roman" w:hAnsi="Times New Roman"/>
                <w:sz w:val="16"/>
                <w:szCs w:val="16"/>
                <w:lang w:val="ru-RU"/>
              </w:rPr>
              <w:t xml:space="preserve"> и </w:t>
            </w:r>
          </w:p>
          <w:p w14:paraId="6447A82E" w14:textId="168AB669" w:rsidR="0090012A" w:rsidRPr="00152D30" w:rsidRDefault="009960AA" w:rsidP="009960AA">
            <w:pPr>
              <w:rPr>
                <w:rFonts w:ascii="Times New Roman" w:hAnsi="Times New Roman"/>
                <w:sz w:val="16"/>
                <w:szCs w:val="16"/>
                <w:lang w:val="ru-RU"/>
              </w:rPr>
            </w:pPr>
            <w:r w:rsidRPr="00152D30">
              <w:rPr>
                <w:rFonts w:ascii="Times New Roman" w:hAnsi="Times New Roman"/>
                <w:sz w:val="16"/>
                <w:szCs w:val="16"/>
                <w:lang w:val="ru-RU"/>
              </w:rPr>
              <w:t xml:space="preserve">Привредном  комором </w:t>
            </w:r>
            <w:r w:rsidR="0090012A" w:rsidRPr="00152D30">
              <w:rPr>
                <w:rFonts w:ascii="Times New Roman" w:hAnsi="Times New Roman"/>
                <w:sz w:val="16"/>
                <w:szCs w:val="16"/>
                <w:lang w:val="ru-RU"/>
              </w:rPr>
              <w:t xml:space="preserve"> Србије</w:t>
            </w:r>
          </w:p>
        </w:tc>
        <w:tc>
          <w:tcPr>
            <w:tcW w:w="990" w:type="dxa"/>
          </w:tcPr>
          <w:p w14:paraId="2C0BE45F" w14:textId="655DE9EF" w:rsidR="0090012A" w:rsidRPr="00152D30" w:rsidRDefault="00F74F7D" w:rsidP="0090012A">
            <w:pPr>
              <w:rPr>
                <w:rFonts w:ascii="Times New Roman" w:hAnsi="Times New Roman"/>
                <w:sz w:val="16"/>
                <w:szCs w:val="16"/>
              </w:rPr>
            </w:pPr>
            <w:r w:rsidRPr="00152D30">
              <w:rPr>
                <w:rFonts w:ascii="Times New Roman" w:hAnsi="Times New Roman"/>
                <w:sz w:val="16"/>
                <w:szCs w:val="16"/>
                <w:lang w:val="sr-Cyrl-RS"/>
              </w:rPr>
              <w:t>4. квартал</w:t>
            </w:r>
            <w:r w:rsidR="0090012A" w:rsidRPr="00152D30">
              <w:rPr>
                <w:rFonts w:ascii="Times New Roman" w:hAnsi="Times New Roman"/>
                <w:sz w:val="16"/>
                <w:szCs w:val="16"/>
              </w:rPr>
              <w:t xml:space="preserve"> 2021.</w:t>
            </w:r>
          </w:p>
        </w:tc>
        <w:tc>
          <w:tcPr>
            <w:tcW w:w="2250" w:type="dxa"/>
          </w:tcPr>
          <w:p w14:paraId="5F44ED6C" w14:textId="7F764EE1" w:rsidR="0090012A" w:rsidRPr="00152D30" w:rsidRDefault="006373E6" w:rsidP="0090012A">
            <w:pPr>
              <w:rPr>
                <w:rFonts w:ascii="Times New Roman" w:hAnsi="Times New Roman"/>
                <w:sz w:val="16"/>
                <w:szCs w:val="16"/>
                <w:lang w:val="sr-Cyrl-RS"/>
              </w:rPr>
            </w:pPr>
            <w:r w:rsidRPr="00152D30">
              <w:rPr>
                <w:rFonts w:ascii="Times New Roman" w:hAnsi="Times New Roman"/>
                <w:sz w:val="16"/>
                <w:szCs w:val="16"/>
                <w:lang w:val="sr-Cyrl-RS"/>
              </w:rPr>
              <w:t>Као у 2.1.2</w:t>
            </w:r>
          </w:p>
        </w:tc>
        <w:tc>
          <w:tcPr>
            <w:tcW w:w="2880" w:type="dxa"/>
          </w:tcPr>
          <w:p w14:paraId="72552B10" w14:textId="78BD04F2" w:rsidR="0090012A" w:rsidRPr="00152D30" w:rsidRDefault="00657444" w:rsidP="0090012A">
            <w:pPr>
              <w:rPr>
                <w:rFonts w:ascii="Times New Roman" w:hAnsi="Times New Roman"/>
                <w:sz w:val="16"/>
                <w:szCs w:val="16"/>
                <w:lang w:val="ru-RU"/>
              </w:rPr>
            </w:pPr>
            <w:r w:rsidRPr="00152D30">
              <w:rPr>
                <w:rFonts w:ascii="Times New Roman" w:hAnsi="Times New Roman"/>
                <w:sz w:val="16"/>
                <w:szCs w:val="16"/>
                <w:lang w:val="sr-Cyrl-RS"/>
              </w:rPr>
              <w:t>/</w:t>
            </w:r>
          </w:p>
        </w:tc>
        <w:tc>
          <w:tcPr>
            <w:tcW w:w="1080" w:type="dxa"/>
          </w:tcPr>
          <w:p w14:paraId="4861F50E" w14:textId="7B9AFF4D" w:rsidR="0090012A" w:rsidRPr="00152D30" w:rsidRDefault="00F74F7D" w:rsidP="0090012A">
            <w:pPr>
              <w:rPr>
                <w:rFonts w:ascii="Times New Roman" w:hAnsi="Times New Roman"/>
                <w:sz w:val="16"/>
                <w:szCs w:val="16"/>
                <w:lang w:val="sr-Cyrl-RS"/>
              </w:rPr>
            </w:pPr>
            <w:r w:rsidRPr="00152D30">
              <w:rPr>
                <w:rFonts w:ascii="Times New Roman" w:hAnsi="Times New Roman"/>
                <w:sz w:val="16"/>
                <w:szCs w:val="16"/>
                <w:lang w:val="sr-Cyrl-RS"/>
              </w:rPr>
              <w:t>4. квартал</w:t>
            </w:r>
            <w:r w:rsidR="009643D2" w:rsidRPr="00152D30">
              <w:rPr>
                <w:rFonts w:ascii="Times New Roman" w:hAnsi="Times New Roman"/>
                <w:sz w:val="16"/>
                <w:szCs w:val="16"/>
                <w:lang w:val="sr-Latn-RS"/>
              </w:rPr>
              <w:t xml:space="preserve"> 2021</w:t>
            </w:r>
            <w:r w:rsidR="002E65E3" w:rsidRPr="00152D30">
              <w:rPr>
                <w:rFonts w:ascii="Times New Roman" w:hAnsi="Times New Roman"/>
                <w:sz w:val="16"/>
                <w:szCs w:val="16"/>
                <w:lang w:val="sr-Cyrl-RS"/>
              </w:rPr>
              <w:t>.</w:t>
            </w:r>
          </w:p>
        </w:tc>
        <w:tc>
          <w:tcPr>
            <w:tcW w:w="1980" w:type="dxa"/>
          </w:tcPr>
          <w:p w14:paraId="7102F7D2" w14:textId="0673B7D2" w:rsidR="0090012A" w:rsidRPr="00152D30" w:rsidRDefault="00927FD6" w:rsidP="0090012A">
            <w:pPr>
              <w:rPr>
                <w:rFonts w:ascii="Times New Roman" w:hAnsi="Times New Roman"/>
                <w:sz w:val="16"/>
                <w:szCs w:val="16"/>
              </w:rPr>
            </w:pPr>
            <w:r w:rsidRPr="00152D30">
              <w:rPr>
                <w:rFonts w:ascii="Times New Roman" w:hAnsi="Times New Roman"/>
                <w:iCs/>
                <w:sz w:val="16"/>
                <w:szCs w:val="16"/>
                <w:lang w:val="ru-RU" w:eastAsia="en-GB"/>
              </w:rPr>
              <w:t>Буџетирано у 2.1.2</w:t>
            </w:r>
          </w:p>
        </w:tc>
        <w:tc>
          <w:tcPr>
            <w:tcW w:w="1980" w:type="dxa"/>
          </w:tcPr>
          <w:p w14:paraId="19EA160C" w14:textId="77777777" w:rsidR="0090012A" w:rsidRPr="00152D30" w:rsidRDefault="0090012A" w:rsidP="0090012A">
            <w:pPr>
              <w:rPr>
                <w:rFonts w:ascii="Times New Roman" w:hAnsi="Times New Roman"/>
                <w:sz w:val="16"/>
                <w:szCs w:val="16"/>
                <w:highlight w:val="cyan"/>
              </w:rPr>
            </w:pPr>
          </w:p>
        </w:tc>
      </w:tr>
      <w:bookmarkEnd w:id="3"/>
    </w:tbl>
    <w:p w14:paraId="6FA90784" w14:textId="77777777" w:rsidR="00D82238" w:rsidRPr="00152D30" w:rsidRDefault="00D82238" w:rsidP="0066726C">
      <w:pPr>
        <w:rPr>
          <w:rFonts w:ascii="Times New Roman" w:hAnsi="Times New Roman"/>
          <w:sz w:val="20"/>
          <w:szCs w:val="20"/>
        </w:rPr>
      </w:pPr>
    </w:p>
    <w:tbl>
      <w:tblPr>
        <w:tblpPr w:leftFromText="180" w:rightFromText="180" w:vertAnchor="text" w:horzAnchor="margin" w:tblpXSpec="center" w:tblpY="185"/>
        <w:tblOverlap w:val="never"/>
        <w:tblW w:w="1623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3978"/>
        <w:gridCol w:w="2790"/>
        <w:gridCol w:w="2520"/>
        <w:gridCol w:w="2160"/>
        <w:gridCol w:w="1980"/>
        <w:gridCol w:w="2807"/>
      </w:tblGrid>
      <w:tr w:rsidR="00D82238" w:rsidRPr="00152D30" w14:paraId="100746C3" w14:textId="77777777" w:rsidTr="00D82238">
        <w:trPr>
          <w:trHeight w:val="527"/>
        </w:trPr>
        <w:tc>
          <w:tcPr>
            <w:tcW w:w="16235" w:type="dxa"/>
            <w:gridSpan w:val="6"/>
            <w:tcBorders>
              <w:top w:val="single" w:sz="12" w:space="0" w:color="auto"/>
              <w:bottom w:val="single" w:sz="12" w:space="0" w:color="auto"/>
            </w:tcBorders>
            <w:shd w:val="clear" w:color="auto" w:fill="F7CAAC" w:themeFill="accent2" w:themeFillTint="66"/>
            <w:vAlign w:val="center"/>
          </w:tcPr>
          <w:p w14:paraId="1D102926" w14:textId="77777777" w:rsidR="00D82238" w:rsidRPr="00152D30" w:rsidRDefault="00D82238" w:rsidP="00D82238">
            <w:pPr>
              <w:jc w:val="center"/>
              <w:rPr>
                <w:rFonts w:ascii="Times New Roman" w:hAnsi="Times New Roman"/>
                <w:b/>
                <w:iCs/>
                <w:sz w:val="24"/>
                <w:szCs w:val="24"/>
                <w:lang w:eastAsia="en-GB"/>
              </w:rPr>
            </w:pPr>
            <w:r w:rsidRPr="00152D30">
              <w:rPr>
                <w:rFonts w:ascii="Times New Roman" w:hAnsi="Times New Roman"/>
                <w:b/>
                <w:iCs/>
                <w:sz w:val="24"/>
                <w:szCs w:val="24"/>
                <w:lang w:eastAsia="en-GB"/>
              </w:rPr>
              <w:t>СА</w:t>
            </w:r>
            <w:r w:rsidRPr="00152D30">
              <w:rPr>
                <w:rFonts w:ascii="Times New Roman" w:hAnsi="Times New Roman"/>
                <w:b/>
                <w:iCs/>
                <w:sz w:val="24"/>
                <w:szCs w:val="24"/>
                <w:lang w:val="sr-Latn-RS" w:eastAsia="en-GB"/>
              </w:rPr>
              <w:t>Ж</w:t>
            </w:r>
            <w:r w:rsidRPr="00152D30">
              <w:rPr>
                <w:rFonts w:ascii="Times New Roman" w:hAnsi="Times New Roman"/>
                <w:b/>
                <w:iCs/>
                <w:sz w:val="24"/>
                <w:szCs w:val="24"/>
                <w:lang w:eastAsia="en-GB"/>
              </w:rPr>
              <w:t>ЕТАК ОДЕЉАК 2. СОЦИЈАЛНИ ДИЈАЛОГ</w:t>
            </w:r>
          </w:p>
        </w:tc>
      </w:tr>
      <w:tr w:rsidR="00D82238" w:rsidRPr="00EB2369" w14:paraId="4318EC2D" w14:textId="77777777" w:rsidTr="00D82238">
        <w:trPr>
          <w:trHeight w:val="786"/>
        </w:trPr>
        <w:tc>
          <w:tcPr>
            <w:tcW w:w="3978" w:type="dxa"/>
            <w:tcBorders>
              <w:top w:val="single" w:sz="12" w:space="0" w:color="auto"/>
              <w:bottom w:val="single" w:sz="2" w:space="0" w:color="auto"/>
            </w:tcBorders>
            <w:shd w:val="clear" w:color="auto" w:fill="E2EFD9" w:themeFill="accent6" w:themeFillTint="33"/>
            <w:vAlign w:val="center"/>
          </w:tcPr>
          <w:p w14:paraId="023263E9" w14:textId="77777777" w:rsidR="00D82238" w:rsidRPr="00152D30" w:rsidRDefault="00D82238" w:rsidP="00D82238">
            <w:pPr>
              <w:jc w:val="center"/>
              <w:rPr>
                <w:rFonts w:ascii="Times New Roman" w:hAnsi="Times New Roman"/>
                <w:b/>
                <w:iCs/>
                <w:sz w:val="20"/>
                <w:szCs w:val="20"/>
                <w:lang w:val="ru-RU" w:eastAsia="en-GB"/>
              </w:rPr>
            </w:pPr>
            <w:r w:rsidRPr="00152D30">
              <w:rPr>
                <w:rFonts w:ascii="Times New Roman" w:hAnsi="Times New Roman"/>
                <w:b/>
                <w:iCs/>
                <w:sz w:val="20"/>
                <w:szCs w:val="20"/>
                <w:lang w:val="ru-RU" w:eastAsia="en-GB"/>
              </w:rPr>
              <w:t>ПОТРЕБАН БРОЈ ПРОПИСА НЕОПХОДАН ЗА УСАГЛАШАВАЊЕ</w:t>
            </w:r>
          </w:p>
        </w:tc>
        <w:tc>
          <w:tcPr>
            <w:tcW w:w="2790" w:type="dxa"/>
            <w:tcBorders>
              <w:top w:val="single" w:sz="12" w:space="0" w:color="auto"/>
              <w:bottom w:val="single" w:sz="2" w:space="0" w:color="auto"/>
            </w:tcBorders>
            <w:shd w:val="clear" w:color="auto" w:fill="E2EFD9" w:themeFill="accent6" w:themeFillTint="33"/>
            <w:vAlign w:val="center"/>
          </w:tcPr>
          <w:p w14:paraId="622F968B" w14:textId="77777777" w:rsidR="00D82238" w:rsidRPr="00152D30" w:rsidRDefault="00D82238" w:rsidP="00D82238">
            <w:pPr>
              <w:ind w:left="34"/>
              <w:jc w:val="center"/>
              <w:rPr>
                <w:rFonts w:ascii="Times New Roman" w:hAnsi="Times New Roman"/>
                <w:b/>
                <w:iCs/>
                <w:sz w:val="20"/>
                <w:szCs w:val="20"/>
                <w:lang w:val="ru-RU" w:eastAsia="en-GB"/>
              </w:rPr>
            </w:pPr>
            <w:r w:rsidRPr="00152D30">
              <w:rPr>
                <w:rFonts w:ascii="Times New Roman" w:hAnsi="Times New Roman"/>
                <w:b/>
                <w:iCs/>
                <w:sz w:val="20"/>
                <w:szCs w:val="20"/>
                <w:lang w:val="ru-RU" w:eastAsia="en-GB"/>
              </w:rPr>
              <w:t>БРОЈ ДРЖАВНИХ СЛУЖБЕНИКА ТРЕНУТНО АНГАЖОВАНИХ НА ИЗРАДИ И ПРИМЕНИ ПРОПИСА</w:t>
            </w:r>
          </w:p>
        </w:tc>
        <w:tc>
          <w:tcPr>
            <w:tcW w:w="2520" w:type="dxa"/>
            <w:tcBorders>
              <w:top w:val="single" w:sz="12" w:space="0" w:color="auto"/>
              <w:bottom w:val="single" w:sz="2" w:space="0" w:color="auto"/>
            </w:tcBorders>
            <w:shd w:val="clear" w:color="auto" w:fill="E2EFD9" w:themeFill="accent6" w:themeFillTint="33"/>
            <w:vAlign w:val="center"/>
          </w:tcPr>
          <w:p w14:paraId="56AF357A" w14:textId="77777777" w:rsidR="00D82238" w:rsidRPr="00152D30" w:rsidRDefault="00D82238" w:rsidP="00D82238">
            <w:pPr>
              <w:ind w:left="34"/>
              <w:jc w:val="center"/>
              <w:rPr>
                <w:rFonts w:ascii="Times New Roman" w:hAnsi="Times New Roman"/>
                <w:b/>
                <w:iCs/>
                <w:sz w:val="20"/>
                <w:szCs w:val="20"/>
                <w:lang w:eastAsia="en-GB"/>
              </w:rPr>
            </w:pPr>
            <w:r w:rsidRPr="00152D30">
              <w:rPr>
                <w:rFonts w:ascii="Times New Roman" w:hAnsi="Times New Roman"/>
                <w:b/>
                <w:iCs/>
                <w:sz w:val="20"/>
                <w:szCs w:val="20"/>
                <w:lang w:eastAsia="en-GB"/>
              </w:rPr>
              <w:t>ПОТРЕБНИ КАПАЦИТЕТИ</w:t>
            </w:r>
          </w:p>
        </w:tc>
        <w:tc>
          <w:tcPr>
            <w:tcW w:w="2160" w:type="dxa"/>
            <w:tcBorders>
              <w:top w:val="single" w:sz="12" w:space="0" w:color="auto"/>
              <w:bottom w:val="single" w:sz="2" w:space="0" w:color="auto"/>
            </w:tcBorders>
            <w:shd w:val="clear" w:color="auto" w:fill="E2EFD9" w:themeFill="accent6" w:themeFillTint="33"/>
            <w:vAlign w:val="center"/>
          </w:tcPr>
          <w:p w14:paraId="1AA37824" w14:textId="77777777" w:rsidR="00D82238" w:rsidRPr="00152D30" w:rsidRDefault="00D82238" w:rsidP="00D82238">
            <w:pPr>
              <w:ind w:left="34"/>
              <w:jc w:val="center"/>
              <w:rPr>
                <w:rFonts w:ascii="Times New Roman" w:hAnsi="Times New Roman"/>
                <w:b/>
                <w:iCs/>
                <w:sz w:val="20"/>
                <w:szCs w:val="20"/>
                <w:lang w:eastAsia="en-GB"/>
              </w:rPr>
            </w:pPr>
            <w:r w:rsidRPr="00152D30">
              <w:rPr>
                <w:rFonts w:ascii="Times New Roman" w:hAnsi="Times New Roman"/>
                <w:b/>
                <w:iCs/>
                <w:sz w:val="20"/>
                <w:szCs w:val="20"/>
                <w:lang w:eastAsia="en-GB"/>
              </w:rPr>
              <w:t>РОК ЗА УСАГЛАШАВАЊЕ</w:t>
            </w:r>
          </w:p>
        </w:tc>
        <w:tc>
          <w:tcPr>
            <w:tcW w:w="1980" w:type="dxa"/>
            <w:tcBorders>
              <w:top w:val="single" w:sz="12" w:space="0" w:color="auto"/>
              <w:bottom w:val="single" w:sz="2" w:space="0" w:color="auto"/>
            </w:tcBorders>
            <w:shd w:val="clear" w:color="auto" w:fill="E2EFD9" w:themeFill="accent6" w:themeFillTint="33"/>
            <w:vAlign w:val="center"/>
          </w:tcPr>
          <w:p w14:paraId="0C44C95C" w14:textId="77777777" w:rsidR="00D82238" w:rsidRPr="00152D30" w:rsidRDefault="00D82238" w:rsidP="00D82238">
            <w:pPr>
              <w:spacing w:line="259" w:lineRule="auto"/>
              <w:jc w:val="center"/>
              <w:rPr>
                <w:rFonts w:ascii="Times New Roman" w:hAnsi="Times New Roman"/>
                <w:b/>
                <w:iCs/>
                <w:sz w:val="20"/>
                <w:szCs w:val="20"/>
                <w:lang w:eastAsia="en-GB"/>
              </w:rPr>
            </w:pPr>
            <w:r w:rsidRPr="00152D30">
              <w:rPr>
                <w:rFonts w:ascii="Times New Roman" w:hAnsi="Times New Roman"/>
                <w:b/>
                <w:iCs/>
                <w:sz w:val="20"/>
                <w:szCs w:val="20"/>
                <w:lang w:eastAsia="en-GB"/>
              </w:rPr>
              <w:t>РОК ЗА УНАПРЕЂЕЊЕ</w:t>
            </w:r>
          </w:p>
        </w:tc>
        <w:tc>
          <w:tcPr>
            <w:tcW w:w="2807" w:type="dxa"/>
            <w:tcBorders>
              <w:top w:val="single" w:sz="12" w:space="0" w:color="auto"/>
              <w:bottom w:val="single" w:sz="2" w:space="0" w:color="auto"/>
            </w:tcBorders>
            <w:shd w:val="clear" w:color="auto" w:fill="E2EFD9" w:themeFill="accent6" w:themeFillTint="33"/>
            <w:vAlign w:val="center"/>
          </w:tcPr>
          <w:p w14:paraId="45ED7E73" w14:textId="77777777" w:rsidR="00D82238" w:rsidRPr="00152D30" w:rsidRDefault="00D82238" w:rsidP="00D82238">
            <w:pPr>
              <w:ind w:left="34"/>
              <w:jc w:val="center"/>
              <w:rPr>
                <w:rFonts w:ascii="Times New Roman" w:hAnsi="Times New Roman"/>
                <w:b/>
                <w:iCs/>
                <w:sz w:val="20"/>
                <w:szCs w:val="20"/>
                <w:lang w:val="ru-RU" w:eastAsia="en-GB"/>
              </w:rPr>
            </w:pPr>
            <w:r w:rsidRPr="00152D30">
              <w:rPr>
                <w:rFonts w:ascii="Times New Roman" w:hAnsi="Times New Roman"/>
                <w:b/>
                <w:iCs/>
                <w:sz w:val="20"/>
                <w:szCs w:val="20"/>
                <w:lang w:val="ru-RU" w:eastAsia="en-GB"/>
              </w:rPr>
              <w:t>УКУПНА ФИНАНСИЈСКА СРЕДСТВА ПОТРЕБНА ЗА СПРОВОЂЕЊЕ ОВИХ АКТИВНОСТИ</w:t>
            </w:r>
          </w:p>
        </w:tc>
      </w:tr>
      <w:tr w:rsidR="00D82238" w:rsidRPr="00152D30" w14:paraId="2EB937CF" w14:textId="77777777" w:rsidTr="00D82238">
        <w:trPr>
          <w:trHeight w:val="975"/>
        </w:trPr>
        <w:tc>
          <w:tcPr>
            <w:tcW w:w="3978" w:type="dxa"/>
            <w:tcBorders>
              <w:top w:val="single" w:sz="2" w:space="0" w:color="auto"/>
            </w:tcBorders>
            <w:vAlign w:val="center"/>
          </w:tcPr>
          <w:p w14:paraId="2E29517E" w14:textId="77777777" w:rsidR="00D82238" w:rsidRPr="00152D30" w:rsidRDefault="00D82238" w:rsidP="00D82238">
            <w:pPr>
              <w:ind w:left="34"/>
              <w:jc w:val="center"/>
              <w:rPr>
                <w:rFonts w:ascii="Times New Roman" w:hAnsi="Times New Roman"/>
                <w:iCs/>
                <w:sz w:val="20"/>
                <w:szCs w:val="20"/>
                <w:lang w:val="ru-RU" w:eastAsia="en-GB"/>
              </w:rPr>
            </w:pPr>
            <w:r w:rsidRPr="00152D30">
              <w:rPr>
                <w:rFonts w:ascii="Times New Roman" w:hAnsi="Times New Roman"/>
                <w:iCs/>
                <w:sz w:val="20"/>
                <w:szCs w:val="20"/>
                <w:lang w:val="ru-RU" w:eastAsia="en-GB"/>
              </w:rPr>
              <w:t xml:space="preserve">Потребно је донети </w:t>
            </w:r>
            <w:r w:rsidRPr="00152D30">
              <w:rPr>
                <w:rFonts w:ascii="Times New Roman" w:hAnsi="Times New Roman"/>
                <w:iCs/>
                <w:sz w:val="20"/>
                <w:szCs w:val="20"/>
                <w:lang w:val="sr-Cyrl-RS" w:eastAsia="en-GB"/>
              </w:rPr>
              <w:t>2</w:t>
            </w:r>
            <w:r w:rsidRPr="00152D30">
              <w:rPr>
                <w:rFonts w:ascii="Times New Roman" w:hAnsi="Times New Roman"/>
                <w:iCs/>
                <w:sz w:val="20"/>
                <w:szCs w:val="20"/>
                <w:lang w:val="ru-RU" w:eastAsia="en-GB"/>
              </w:rPr>
              <w:t xml:space="preserve"> прописа (</w:t>
            </w:r>
            <w:r w:rsidRPr="00152D30">
              <w:rPr>
                <w:rFonts w:ascii="Times New Roman" w:hAnsi="Times New Roman"/>
                <w:iCs/>
                <w:sz w:val="20"/>
                <w:szCs w:val="20"/>
                <w:lang w:val="sr-Cyrl-RS" w:eastAsia="en-GB"/>
              </w:rPr>
              <w:t>два</w:t>
            </w:r>
            <w:r w:rsidRPr="00152D30">
              <w:rPr>
                <w:rFonts w:ascii="Times New Roman" w:hAnsi="Times New Roman"/>
                <w:iCs/>
                <w:sz w:val="20"/>
                <w:szCs w:val="20"/>
                <w:lang w:val="ru-RU" w:eastAsia="en-GB"/>
              </w:rPr>
              <w:t xml:space="preserve"> закона и  два акта о именовању представника у тела ЕУ)</w:t>
            </w:r>
          </w:p>
        </w:tc>
        <w:tc>
          <w:tcPr>
            <w:tcW w:w="2790" w:type="dxa"/>
            <w:tcBorders>
              <w:top w:val="single" w:sz="2" w:space="0" w:color="auto"/>
            </w:tcBorders>
            <w:vAlign w:val="center"/>
          </w:tcPr>
          <w:p w14:paraId="02280BC5" w14:textId="77777777" w:rsidR="00D82238" w:rsidRPr="00152D30" w:rsidRDefault="00D82238" w:rsidP="00D82238">
            <w:pPr>
              <w:jc w:val="center"/>
              <w:rPr>
                <w:rFonts w:ascii="Times New Roman" w:hAnsi="Times New Roman"/>
                <w:iCs/>
                <w:sz w:val="18"/>
                <w:szCs w:val="18"/>
                <w:lang w:eastAsia="en-GB"/>
              </w:rPr>
            </w:pPr>
            <w:r w:rsidRPr="00152D30">
              <w:rPr>
                <w:rFonts w:ascii="Times New Roman" w:hAnsi="Times New Roman"/>
                <w:iCs/>
                <w:sz w:val="18"/>
                <w:szCs w:val="18"/>
                <w:lang w:eastAsia="en-GB"/>
              </w:rPr>
              <w:t>14 (4 ВСС)</w:t>
            </w:r>
          </w:p>
        </w:tc>
        <w:tc>
          <w:tcPr>
            <w:tcW w:w="2520" w:type="dxa"/>
            <w:tcBorders>
              <w:top w:val="single" w:sz="2" w:space="0" w:color="auto"/>
            </w:tcBorders>
            <w:vAlign w:val="center"/>
          </w:tcPr>
          <w:p w14:paraId="5558327F" w14:textId="77777777" w:rsidR="00D82238" w:rsidRPr="00152D30" w:rsidRDefault="00D82238" w:rsidP="00D82238">
            <w:pPr>
              <w:jc w:val="center"/>
              <w:rPr>
                <w:rFonts w:ascii="Times New Roman" w:hAnsi="Times New Roman"/>
                <w:iCs/>
                <w:sz w:val="18"/>
                <w:szCs w:val="18"/>
                <w:lang w:eastAsia="en-GB"/>
              </w:rPr>
            </w:pPr>
            <w:r w:rsidRPr="00152D30">
              <w:rPr>
                <w:rFonts w:ascii="Times New Roman" w:hAnsi="Times New Roman"/>
                <w:iCs/>
                <w:sz w:val="18"/>
                <w:szCs w:val="18"/>
                <w:lang w:eastAsia="en-GB"/>
              </w:rPr>
              <w:t>3 (ВСС)</w:t>
            </w:r>
          </w:p>
        </w:tc>
        <w:tc>
          <w:tcPr>
            <w:tcW w:w="2160" w:type="dxa"/>
            <w:tcBorders>
              <w:top w:val="single" w:sz="2" w:space="0" w:color="auto"/>
            </w:tcBorders>
            <w:vAlign w:val="center"/>
          </w:tcPr>
          <w:p w14:paraId="3396193E" w14:textId="0834D60A" w:rsidR="00D82238" w:rsidRPr="00152D30" w:rsidRDefault="00D82238" w:rsidP="00D82238">
            <w:pPr>
              <w:ind w:left="34"/>
              <w:jc w:val="center"/>
              <w:rPr>
                <w:rFonts w:ascii="Times New Roman" w:hAnsi="Times New Roman"/>
                <w:iCs/>
                <w:sz w:val="18"/>
                <w:szCs w:val="18"/>
                <w:lang w:eastAsia="en-GB"/>
              </w:rPr>
            </w:pPr>
            <w:r w:rsidRPr="00152D30">
              <w:rPr>
                <w:rFonts w:ascii="Times New Roman" w:hAnsi="Times New Roman"/>
                <w:iCs/>
                <w:sz w:val="18"/>
                <w:szCs w:val="18"/>
                <w:lang w:val="ru-RU" w:eastAsia="en-GB"/>
              </w:rPr>
              <w:t>До</w:t>
            </w:r>
            <w:r w:rsidR="00F74F7D" w:rsidRPr="00152D30">
              <w:rPr>
                <w:rFonts w:ascii="Times New Roman" w:hAnsi="Times New Roman"/>
                <w:iCs/>
                <w:sz w:val="18"/>
                <w:szCs w:val="18"/>
                <w:lang w:val="sr-Latn-RS" w:eastAsia="en-GB"/>
              </w:rPr>
              <w:t xml:space="preserve"> </w:t>
            </w:r>
            <w:r w:rsidR="00F74F7D" w:rsidRPr="00152D30">
              <w:rPr>
                <w:rFonts w:ascii="Times New Roman" w:hAnsi="Times New Roman"/>
                <w:iCs/>
                <w:sz w:val="18"/>
                <w:szCs w:val="18"/>
                <w:lang w:val="sr-Cyrl-RS" w:eastAsia="en-GB"/>
              </w:rPr>
              <w:t xml:space="preserve">4. </w:t>
            </w:r>
            <w:r w:rsidRPr="00152D30">
              <w:rPr>
                <w:rFonts w:ascii="Times New Roman" w:hAnsi="Times New Roman"/>
                <w:iCs/>
                <w:sz w:val="18"/>
                <w:szCs w:val="18"/>
                <w:lang w:val="sr-Cyrl-RS" w:eastAsia="en-GB"/>
              </w:rPr>
              <w:t>квартала 2021.</w:t>
            </w:r>
          </w:p>
        </w:tc>
        <w:tc>
          <w:tcPr>
            <w:tcW w:w="1980" w:type="dxa"/>
            <w:tcBorders>
              <w:top w:val="single" w:sz="2" w:space="0" w:color="auto"/>
            </w:tcBorders>
            <w:vAlign w:val="center"/>
          </w:tcPr>
          <w:p w14:paraId="2053279B" w14:textId="1A415313" w:rsidR="00D82238" w:rsidRPr="00152D30" w:rsidRDefault="00F74F7D" w:rsidP="00D82238">
            <w:pPr>
              <w:ind w:left="34"/>
              <w:jc w:val="center"/>
              <w:rPr>
                <w:rFonts w:ascii="Times New Roman" w:hAnsi="Times New Roman"/>
                <w:iCs/>
                <w:sz w:val="18"/>
                <w:szCs w:val="18"/>
                <w:lang w:eastAsia="en-GB"/>
              </w:rPr>
            </w:pPr>
            <w:r w:rsidRPr="00152D30">
              <w:rPr>
                <w:rFonts w:ascii="Times New Roman" w:hAnsi="Times New Roman"/>
                <w:iCs/>
                <w:sz w:val="18"/>
                <w:szCs w:val="18"/>
                <w:lang w:eastAsia="en-GB"/>
              </w:rPr>
              <w:t xml:space="preserve">До </w:t>
            </w:r>
            <w:r w:rsidRPr="00152D30">
              <w:rPr>
                <w:rFonts w:ascii="Times New Roman" w:hAnsi="Times New Roman"/>
                <w:iCs/>
                <w:sz w:val="18"/>
                <w:szCs w:val="18"/>
                <w:lang w:val="sr-Cyrl-RS" w:eastAsia="en-GB"/>
              </w:rPr>
              <w:t>4.</w:t>
            </w:r>
            <w:r w:rsidR="00D82238" w:rsidRPr="00152D30">
              <w:rPr>
                <w:rFonts w:ascii="Times New Roman" w:hAnsi="Times New Roman"/>
                <w:iCs/>
                <w:sz w:val="18"/>
                <w:szCs w:val="18"/>
                <w:lang w:eastAsia="en-GB"/>
              </w:rPr>
              <w:t xml:space="preserve"> квартала </w:t>
            </w:r>
            <w:r w:rsidR="00D82238" w:rsidRPr="00152D30">
              <w:rPr>
                <w:rFonts w:ascii="Times New Roman" w:hAnsi="Times New Roman"/>
                <w:iCs/>
                <w:sz w:val="18"/>
                <w:szCs w:val="18"/>
                <w:lang w:val="sr-Cyrl-RS" w:eastAsia="en-GB"/>
              </w:rPr>
              <w:t>20</w:t>
            </w:r>
            <w:r w:rsidR="00D82238" w:rsidRPr="00152D30">
              <w:rPr>
                <w:rFonts w:ascii="Times New Roman" w:hAnsi="Times New Roman"/>
                <w:iCs/>
                <w:sz w:val="18"/>
                <w:szCs w:val="18"/>
                <w:lang w:eastAsia="en-GB"/>
              </w:rPr>
              <w:t>20. године</w:t>
            </w:r>
          </w:p>
        </w:tc>
        <w:tc>
          <w:tcPr>
            <w:tcW w:w="2807" w:type="dxa"/>
            <w:tcBorders>
              <w:top w:val="single" w:sz="2" w:space="0" w:color="auto"/>
            </w:tcBorders>
            <w:vAlign w:val="center"/>
          </w:tcPr>
          <w:p w14:paraId="3123351C" w14:textId="299646F1" w:rsidR="00D82238" w:rsidRPr="00152D30" w:rsidRDefault="00A01195" w:rsidP="00D82238">
            <w:pPr>
              <w:ind w:left="34"/>
              <w:jc w:val="center"/>
              <w:rPr>
                <w:rFonts w:ascii="Times New Roman" w:hAnsi="Times New Roman"/>
                <w:iCs/>
                <w:sz w:val="18"/>
                <w:szCs w:val="18"/>
                <w:lang w:val="sr-Cyrl-RS" w:eastAsia="en-GB"/>
              </w:rPr>
            </w:pPr>
            <w:r w:rsidRPr="00152D30">
              <w:rPr>
                <w:rFonts w:ascii="Times New Roman" w:hAnsi="Times New Roman"/>
                <w:iCs/>
                <w:sz w:val="18"/>
                <w:szCs w:val="18"/>
                <w:lang w:eastAsia="en-GB"/>
              </w:rPr>
              <w:t>129.764</w:t>
            </w:r>
            <w:r w:rsidR="00D82238" w:rsidRPr="00152D30">
              <w:rPr>
                <w:rFonts w:ascii="Times New Roman" w:hAnsi="Times New Roman"/>
                <w:iCs/>
                <w:sz w:val="18"/>
                <w:szCs w:val="18"/>
                <w:lang w:val="sr-Cyrl-RS" w:eastAsia="en-GB"/>
              </w:rPr>
              <w:t>,00 €</w:t>
            </w:r>
          </w:p>
        </w:tc>
      </w:tr>
    </w:tbl>
    <w:p w14:paraId="0037122F" w14:textId="77777777" w:rsidR="00D82238" w:rsidRPr="00152D30" w:rsidRDefault="00D82238" w:rsidP="0066726C">
      <w:pPr>
        <w:rPr>
          <w:rFonts w:ascii="Times New Roman" w:hAnsi="Times New Roman"/>
          <w:sz w:val="20"/>
          <w:szCs w:val="20"/>
        </w:rPr>
      </w:pPr>
    </w:p>
    <w:p w14:paraId="5BC135E4" w14:textId="77777777" w:rsidR="00D82238" w:rsidRPr="00152D30" w:rsidRDefault="00D82238" w:rsidP="0066726C">
      <w:pPr>
        <w:rPr>
          <w:rFonts w:ascii="Times New Roman" w:hAnsi="Times New Roman"/>
          <w:sz w:val="20"/>
          <w:szCs w:val="20"/>
        </w:rPr>
      </w:pPr>
    </w:p>
    <w:p w14:paraId="1E3D5B1A" w14:textId="77777777" w:rsidR="00D82238" w:rsidRPr="00152D30" w:rsidRDefault="00D82238" w:rsidP="0066726C">
      <w:pPr>
        <w:rPr>
          <w:rFonts w:ascii="Times New Roman" w:hAnsi="Times New Roman"/>
          <w:sz w:val="20"/>
          <w:szCs w:val="20"/>
        </w:rPr>
      </w:pPr>
    </w:p>
    <w:p w14:paraId="129EC25D" w14:textId="77777777" w:rsidR="00D82238" w:rsidRPr="00152D30" w:rsidRDefault="00D82238" w:rsidP="0066726C">
      <w:pPr>
        <w:rPr>
          <w:rFonts w:ascii="Times New Roman" w:hAnsi="Times New Roman"/>
          <w:sz w:val="20"/>
          <w:szCs w:val="20"/>
        </w:rPr>
      </w:pPr>
    </w:p>
    <w:p w14:paraId="0FC11524" w14:textId="77777777" w:rsidR="00D91E44" w:rsidRPr="00152D30" w:rsidRDefault="00D91E44" w:rsidP="00F5230C">
      <w:pPr>
        <w:rPr>
          <w:rFonts w:ascii="Times New Roman" w:hAnsi="Times New Roman"/>
          <w:sz w:val="20"/>
          <w:szCs w:val="20"/>
        </w:rPr>
      </w:pPr>
    </w:p>
    <w:tbl>
      <w:tblPr>
        <w:tblpPr w:leftFromText="180" w:rightFromText="180" w:vertAnchor="text" w:horzAnchor="margin" w:tblpXSpec="center" w:tblpY="-74"/>
        <w:tblOverlap w:val="never"/>
        <w:tblW w:w="16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20"/>
        <w:gridCol w:w="1710"/>
        <w:gridCol w:w="990"/>
        <w:gridCol w:w="2250"/>
        <w:gridCol w:w="2880"/>
        <w:gridCol w:w="1080"/>
        <w:gridCol w:w="1980"/>
        <w:gridCol w:w="1980"/>
      </w:tblGrid>
      <w:tr w:rsidR="001F10DE" w:rsidRPr="00EB2369" w14:paraId="36DAE8B3" w14:textId="77777777" w:rsidTr="00E406F1">
        <w:trPr>
          <w:trHeight w:val="693"/>
          <w:tblHeader/>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vAlign w:val="center"/>
          </w:tcPr>
          <w:p w14:paraId="7D54BCC6" w14:textId="77777777" w:rsidR="001F10DE" w:rsidRPr="00152D30" w:rsidRDefault="001F10DE" w:rsidP="000A0834">
            <w:pPr>
              <w:jc w:val="center"/>
              <w:rPr>
                <w:rFonts w:ascii="Times New Roman" w:eastAsia="Times New Roman" w:hAnsi="Times New Roman"/>
                <w:b/>
                <w:sz w:val="28"/>
                <w:szCs w:val="28"/>
                <w:lang w:val="ru-RU" w:eastAsia="hr-HR"/>
              </w:rPr>
            </w:pPr>
            <w:r w:rsidRPr="00152D30">
              <w:rPr>
                <w:rFonts w:ascii="Times New Roman" w:eastAsia="Times New Roman" w:hAnsi="Times New Roman"/>
                <w:b/>
                <w:sz w:val="28"/>
                <w:szCs w:val="28"/>
                <w:lang w:val="ru-RU" w:eastAsia="hr-HR"/>
              </w:rPr>
              <w:t xml:space="preserve">3. </w:t>
            </w:r>
            <w:r w:rsidR="00F23514" w:rsidRPr="00152D30">
              <w:rPr>
                <w:rFonts w:ascii="Times New Roman" w:eastAsia="Times New Roman" w:hAnsi="Times New Roman"/>
                <w:b/>
                <w:sz w:val="28"/>
                <w:szCs w:val="28"/>
                <w:lang w:val="ru-RU" w:eastAsia="hr-HR"/>
              </w:rPr>
              <w:t>БЕЗБЕДНОСТ</w:t>
            </w:r>
            <w:r w:rsidRPr="00152D30">
              <w:rPr>
                <w:rFonts w:ascii="Times New Roman" w:eastAsia="Times New Roman" w:hAnsi="Times New Roman"/>
                <w:b/>
                <w:sz w:val="28"/>
                <w:szCs w:val="28"/>
                <w:lang w:val="ru-RU" w:eastAsia="hr-HR"/>
              </w:rPr>
              <w:t xml:space="preserve"> </w:t>
            </w:r>
            <w:r w:rsidR="00F23514" w:rsidRPr="00152D30">
              <w:rPr>
                <w:rFonts w:ascii="Times New Roman" w:eastAsia="Times New Roman" w:hAnsi="Times New Roman"/>
                <w:b/>
                <w:sz w:val="28"/>
                <w:szCs w:val="28"/>
                <w:lang w:val="ru-RU" w:eastAsia="hr-HR"/>
              </w:rPr>
              <w:t>И</w:t>
            </w:r>
            <w:r w:rsidRPr="00152D30">
              <w:rPr>
                <w:rFonts w:ascii="Times New Roman" w:eastAsia="Times New Roman" w:hAnsi="Times New Roman"/>
                <w:b/>
                <w:sz w:val="28"/>
                <w:szCs w:val="28"/>
                <w:lang w:val="ru-RU" w:eastAsia="hr-HR"/>
              </w:rPr>
              <w:t xml:space="preserve"> </w:t>
            </w:r>
            <w:r w:rsidR="00F23514" w:rsidRPr="00152D30">
              <w:rPr>
                <w:rFonts w:ascii="Times New Roman" w:eastAsia="Times New Roman" w:hAnsi="Times New Roman"/>
                <w:b/>
                <w:sz w:val="28"/>
                <w:szCs w:val="28"/>
                <w:lang w:val="ru-RU" w:eastAsia="hr-HR"/>
              </w:rPr>
              <w:t>ЗДРАВЉЕ</w:t>
            </w:r>
            <w:r w:rsidRPr="00152D30">
              <w:rPr>
                <w:rFonts w:ascii="Times New Roman" w:eastAsia="Times New Roman" w:hAnsi="Times New Roman"/>
                <w:b/>
                <w:sz w:val="28"/>
                <w:szCs w:val="28"/>
                <w:lang w:val="ru-RU" w:eastAsia="hr-HR"/>
              </w:rPr>
              <w:t xml:space="preserve"> </w:t>
            </w:r>
            <w:r w:rsidR="00F23514" w:rsidRPr="00152D30">
              <w:rPr>
                <w:rFonts w:ascii="Times New Roman" w:eastAsia="Times New Roman" w:hAnsi="Times New Roman"/>
                <w:b/>
                <w:sz w:val="28"/>
                <w:szCs w:val="28"/>
                <w:lang w:val="ru-RU" w:eastAsia="hr-HR"/>
              </w:rPr>
              <w:t>НА</w:t>
            </w:r>
            <w:r w:rsidRPr="00152D30">
              <w:rPr>
                <w:rFonts w:ascii="Times New Roman" w:eastAsia="Times New Roman" w:hAnsi="Times New Roman"/>
                <w:b/>
                <w:sz w:val="28"/>
                <w:szCs w:val="28"/>
                <w:lang w:val="ru-RU" w:eastAsia="hr-HR"/>
              </w:rPr>
              <w:t xml:space="preserve"> </w:t>
            </w:r>
            <w:r w:rsidR="00F23514" w:rsidRPr="00152D30">
              <w:rPr>
                <w:rFonts w:ascii="Times New Roman" w:eastAsia="Times New Roman" w:hAnsi="Times New Roman"/>
                <w:b/>
                <w:sz w:val="28"/>
                <w:szCs w:val="28"/>
                <w:lang w:val="ru-RU" w:eastAsia="hr-HR"/>
              </w:rPr>
              <w:t>РАДУ</w:t>
            </w:r>
          </w:p>
        </w:tc>
      </w:tr>
      <w:tr w:rsidR="001F10DE" w:rsidRPr="00152D30" w14:paraId="760D92A4" w14:textId="77777777" w:rsidTr="00E406F1">
        <w:trPr>
          <w:trHeight w:val="417"/>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071DDCBE" w14:textId="77777777" w:rsidR="001F10DE" w:rsidRPr="00152D30" w:rsidRDefault="001F10DE" w:rsidP="000A0834">
            <w:pPr>
              <w:rPr>
                <w:rFonts w:ascii="Times New Roman" w:eastAsia="Times New Roman" w:hAnsi="Times New Roman"/>
                <w:b/>
                <w:bCs/>
                <w:sz w:val="20"/>
                <w:szCs w:val="20"/>
                <w:lang w:val="ru-RU" w:eastAsia="hr-HR"/>
              </w:rPr>
            </w:pPr>
            <w:r w:rsidRPr="00152D30">
              <w:rPr>
                <w:rFonts w:ascii="Times New Roman" w:eastAsia="Times New Roman" w:hAnsi="Times New Roman"/>
                <w:b/>
                <w:bCs/>
                <w:sz w:val="20"/>
                <w:szCs w:val="20"/>
                <w:lang w:val="ru-RU" w:eastAsia="hr-HR"/>
              </w:rPr>
              <w:t>3.1</w:t>
            </w:r>
          </w:p>
          <w:p w14:paraId="567F1AD2" w14:textId="1F0682D4" w:rsidR="00436D3D" w:rsidRPr="00152D30" w:rsidRDefault="00686FA2" w:rsidP="00436D3D">
            <w:pPr>
              <w:rPr>
                <w:rFonts w:ascii="Times New Roman" w:eastAsia="Times New Roman" w:hAnsi="Times New Roman"/>
                <w:i/>
                <w:iCs/>
                <w:sz w:val="20"/>
                <w:szCs w:val="20"/>
                <w:lang w:val="ru-RU" w:eastAsia="hr-HR"/>
              </w:rPr>
            </w:pPr>
            <w:r w:rsidRPr="00152D30">
              <w:rPr>
                <w:rFonts w:ascii="Times New Roman" w:eastAsia="Times New Roman" w:hAnsi="Times New Roman"/>
                <w:b/>
                <w:bCs/>
                <w:sz w:val="20"/>
                <w:szCs w:val="20"/>
                <w:lang w:val="ru-RU" w:eastAsia="hr-HR"/>
              </w:rPr>
              <w:t>32007</w:t>
            </w:r>
            <w:r w:rsidR="00A53B74" w:rsidRPr="00152D30">
              <w:rPr>
                <w:rFonts w:ascii="Times New Roman" w:eastAsia="Times New Roman" w:hAnsi="Times New Roman"/>
                <w:b/>
                <w:bCs/>
                <w:sz w:val="20"/>
                <w:szCs w:val="20"/>
                <w:lang w:eastAsia="hr-HR"/>
              </w:rPr>
              <w:t>G</w:t>
            </w:r>
            <w:r w:rsidR="00436D3D" w:rsidRPr="00152D30">
              <w:rPr>
                <w:rFonts w:ascii="Times New Roman" w:eastAsia="Times New Roman" w:hAnsi="Times New Roman"/>
                <w:b/>
                <w:bCs/>
                <w:sz w:val="20"/>
                <w:szCs w:val="20"/>
                <w:lang w:val="ru-RU" w:eastAsia="hr-HR"/>
              </w:rPr>
              <w:t xml:space="preserve">0630(01) </w:t>
            </w:r>
            <w:r w:rsidRPr="00152D30">
              <w:rPr>
                <w:rFonts w:ascii="Times New Roman" w:eastAsia="Times New Roman" w:hAnsi="Times New Roman"/>
                <w:b/>
                <w:bCs/>
                <w:sz w:val="20"/>
                <w:szCs w:val="20"/>
                <w:lang w:val="ru-RU" w:eastAsia="hr-HR"/>
              </w:rPr>
              <w:t>(</w:t>
            </w:r>
            <w:r w:rsidR="00DB373C" w:rsidRPr="00152D30">
              <w:rPr>
                <w:rFonts w:ascii="Times New Roman" w:eastAsia="Times New Roman" w:hAnsi="Times New Roman"/>
                <w:b/>
                <w:bCs/>
                <w:sz w:val="20"/>
                <w:szCs w:val="20"/>
                <w:lang w:eastAsia="hr-HR"/>
              </w:rPr>
              <w:t>EUR</w:t>
            </w:r>
            <w:r w:rsidR="00DB373C" w:rsidRPr="00152D30">
              <w:rPr>
                <w:rFonts w:ascii="Times New Roman" w:eastAsia="Times New Roman" w:hAnsi="Times New Roman"/>
                <w:b/>
                <w:bCs/>
                <w:sz w:val="20"/>
                <w:szCs w:val="20"/>
                <w:lang w:val="ru-RU" w:eastAsia="hr-HR"/>
              </w:rPr>
              <w:t>-</w:t>
            </w:r>
            <w:r w:rsidR="00DB373C" w:rsidRPr="00152D30">
              <w:rPr>
                <w:rFonts w:ascii="Times New Roman" w:eastAsia="Times New Roman" w:hAnsi="Times New Roman"/>
                <w:b/>
                <w:bCs/>
                <w:sz w:val="20"/>
                <w:szCs w:val="20"/>
                <w:lang w:eastAsia="hr-HR"/>
              </w:rPr>
              <w:t>Lex</w:t>
            </w:r>
            <w:r w:rsidR="00436D3D" w:rsidRPr="00152D30">
              <w:rPr>
                <w:rFonts w:ascii="Times New Roman" w:eastAsia="Times New Roman" w:hAnsi="Times New Roman"/>
                <w:b/>
                <w:bCs/>
                <w:sz w:val="20"/>
                <w:szCs w:val="20"/>
                <w:lang w:val="ru-RU" w:eastAsia="hr-HR"/>
              </w:rPr>
              <w:t xml:space="preserve">: </w:t>
            </w:r>
            <w:r w:rsidR="00436D3D" w:rsidRPr="00152D30">
              <w:rPr>
                <w:rFonts w:ascii="Times New Roman" w:eastAsia="Times New Roman" w:hAnsi="Times New Roman"/>
                <w:b/>
                <w:bCs/>
                <w:iCs/>
                <w:sz w:val="20"/>
                <w:szCs w:val="20"/>
                <w:lang w:val="ru-RU" w:eastAsia="hr-HR"/>
              </w:rPr>
              <w:t xml:space="preserve">05.20.20.10) </w:t>
            </w:r>
            <w:r w:rsidR="00A53B74" w:rsidRPr="00152D30">
              <w:rPr>
                <w:rFonts w:ascii="Times New Roman" w:eastAsia="Times New Roman" w:hAnsi="Times New Roman"/>
                <w:b/>
                <w:bCs/>
                <w:iCs/>
                <w:sz w:val="20"/>
                <w:szCs w:val="20"/>
                <w:lang w:val="sr-Cyrl-RS" w:eastAsia="hr-HR"/>
              </w:rPr>
              <w:t>Резолуција</w:t>
            </w:r>
            <w:r w:rsidRPr="00152D30">
              <w:rPr>
                <w:rFonts w:ascii="Times New Roman" w:eastAsia="Times New Roman" w:hAnsi="Times New Roman"/>
                <w:b/>
                <w:sz w:val="20"/>
                <w:szCs w:val="20"/>
                <w:lang w:val="sr-Cyrl-RS" w:eastAsia="hr-HR"/>
              </w:rPr>
              <w:t xml:space="preserve"> Савета</w:t>
            </w:r>
            <w:r w:rsidR="00436D3D" w:rsidRPr="00152D30">
              <w:rPr>
                <w:rFonts w:ascii="Times New Roman" w:eastAsia="Times New Roman" w:hAnsi="Times New Roman"/>
                <w:sz w:val="20"/>
                <w:szCs w:val="20"/>
                <w:lang w:val="ru-RU" w:eastAsia="hr-HR"/>
              </w:rPr>
              <w:t xml:space="preserve"> </w:t>
            </w:r>
            <w:r w:rsidR="00A53B74" w:rsidRPr="00152D30">
              <w:rPr>
                <w:rFonts w:ascii="Times New Roman" w:eastAsia="Times New Roman" w:hAnsi="Times New Roman"/>
                <w:sz w:val="20"/>
                <w:szCs w:val="20"/>
                <w:lang w:val="sr-Cyrl-RS" w:eastAsia="hr-HR"/>
              </w:rPr>
              <w:t xml:space="preserve">од 25. јуна 2007. године о новој стратегији Заједнице за здравље и безбедност на раду </w:t>
            </w:r>
            <w:r w:rsidR="00436D3D" w:rsidRPr="00152D30">
              <w:rPr>
                <w:rFonts w:ascii="Times New Roman" w:eastAsia="Times New Roman" w:hAnsi="Times New Roman"/>
                <w:sz w:val="20"/>
                <w:szCs w:val="20"/>
                <w:lang w:val="ru-RU" w:eastAsia="hr-HR"/>
              </w:rPr>
              <w:t xml:space="preserve">(2007–2012) </w:t>
            </w:r>
            <w:r w:rsidR="00436D3D" w:rsidRPr="00152D30">
              <w:rPr>
                <w:rFonts w:ascii="Times New Roman" w:eastAsia="Times New Roman" w:hAnsi="Times New Roman"/>
                <w:i/>
                <w:iCs/>
                <w:sz w:val="20"/>
                <w:szCs w:val="20"/>
                <w:lang w:val="ru-RU" w:eastAsia="hr-HR"/>
              </w:rPr>
              <w:t>(</w:t>
            </w:r>
            <w:r w:rsidR="00A53B74" w:rsidRPr="00152D30">
              <w:rPr>
                <w:rFonts w:ascii="Times New Roman" w:eastAsia="Times New Roman" w:hAnsi="Times New Roman"/>
                <w:i/>
                <w:iCs/>
                <w:sz w:val="20"/>
                <w:szCs w:val="20"/>
                <w:lang w:val="sr-Cyrl-RS" w:eastAsia="hr-HR"/>
              </w:rPr>
              <w:t>СЛ</w:t>
            </w:r>
            <w:r w:rsidR="00436D3D" w:rsidRPr="00152D30">
              <w:rPr>
                <w:rFonts w:ascii="Times New Roman" w:eastAsia="Times New Roman" w:hAnsi="Times New Roman"/>
                <w:i/>
                <w:iCs/>
                <w:sz w:val="20"/>
                <w:szCs w:val="20"/>
                <w:lang w:val="ru-RU" w:eastAsia="hr-HR"/>
              </w:rPr>
              <w:t xml:space="preserve"> </w:t>
            </w:r>
            <w:r w:rsidR="00436D3D" w:rsidRPr="00152D30">
              <w:rPr>
                <w:rFonts w:ascii="Times New Roman" w:eastAsia="Times New Roman" w:hAnsi="Times New Roman"/>
                <w:i/>
                <w:iCs/>
                <w:sz w:val="20"/>
                <w:szCs w:val="20"/>
                <w:lang w:eastAsia="hr-HR"/>
              </w:rPr>
              <w:t>C</w:t>
            </w:r>
            <w:r w:rsidR="00436D3D" w:rsidRPr="00152D30">
              <w:rPr>
                <w:rFonts w:ascii="Times New Roman" w:eastAsia="Times New Roman" w:hAnsi="Times New Roman"/>
                <w:i/>
                <w:iCs/>
                <w:sz w:val="20"/>
                <w:szCs w:val="20"/>
                <w:lang w:val="ru-RU" w:eastAsia="hr-HR"/>
              </w:rPr>
              <w:t xml:space="preserve"> 145, 30.6.2007, </w:t>
            </w:r>
            <w:r w:rsidR="00A53B74" w:rsidRPr="00152D30">
              <w:rPr>
                <w:rFonts w:ascii="Times New Roman" w:eastAsia="Times New Roman" w:hAnsi="Times New Roman"/>
                <w:i/>
                <w:iCs/>
                <w:sz w:val="20"/>
                <w:szCs w:val="20"/>
                <w:lang w:val="sr-Cyrl-RS" w:eastAsia="hr-HR"/>
              </w:rPr>
              <w:t>стр</w:t>
            </w:r>
            <w:r w:rsidR="00436D3D" w:rsidRPr="00152D30">
              <w:rPr>
                <w:rFonts w:ascii="Times New Roman" w:eastAsia="Times New Roman" w:hAnsi="Times New Roman"/>
                <w:i/>
                <w:iCs/>
                <w:sz w:val="20"/>
                <w:szCs w:val="20"/>
                <w:lang w:val="ru-RU" w:eastAsia="hr-HR"/>
              </w:rPr>
              <w:t>. 1)</w:t>
            </w:r>
          </w:p>
          <w:p w14:paraId="5D328462" w14:textId="140FAA8D" w:rsidR="001F10DE" w:rsidRPr="00152D30" w:rsidRDefault="001A657D" w:rsidP="001A657D">
            <w:pPr>
              <w:rPr>
                <w:rFonts w:ascii="Times New Roman" w:hAnsi="Times New Roman"/>
                <w:sz w:val="20"/>
                <w:szCs w:val="20"/>
              </w:rPr>
            </w:pPr>
            <w:r w:rsidRPr="00152D30">
              <w:rPr>
                <w:rFonts w:ascii="Times New Roman" w:eastAsia="Times New Roman" w:hAnsi="Times New Roman"/>
                <w:sz w:val="20"/>
                <w:szCs w:val="20"/>
                <w:lang w:val="sr-Cyrl-RS" w:eastAsia="hr-HR"/>
              </w:rPr>
              <w:t xml:space="preserve">Евалуација Европске стратегије за здравље и безбедност на раду </w:t>
            </w:r>
            <w:r w:rsidR="00436D3D" w:rsidRPr="00152D30">
              <w:rPr>
                <w:rFonts w:ascii="Times New Roman" w:eastAsia="Times New Roman" w:hAnsi="Times New Roman"/>
                <w:sz w:val="20"/>
                <w:szCs w:val="20"/>
                <w:lang w:val="ru-RU" w:eastAsia="hr-HR"/>
              </w:rPr>
              <w:t>2007–2012</w:t>
            </w:r>
            <w:r w:rsidRPr="00152D30">
              <w:rPr>
                <w:rFonts w:ascii="Times New Roman" w:eastAsia="Times New Roman" w:hAnsi="Times New Roman"/>
                <w:sz w:val="20"/>
                <w:szCs w:val="20"/>
                <w:lang w:val="sr-Cyrl-RS" w:eastAsia="hr-HR"/>
              </w:rPr>
              <w:t>.</w:t>
            </w:r>
            <w:r w:rsidR="00436D3D" w:rsidRPr="00152D30">
              <w:rPr>
                <w:rFonts w:ascii="Times New Roman" w:eastAsia="Times New Roman" w:hAnsi="Times New Roman"/>
                <w:sz w:val="20"/>
                <w:szCs w:val="20"/>
                <w:lang w:val="ru-RU" w:eastAsia="hr-HR"/>
              </w:rPr>
              <w:t xml:space="preserve"> </w:t>
            </w:r>
            <w:r w:rsidR="00436D3D" w:rsidRPr="00152D30">
              <w:rPr>
                <w:rFonts w:ascii="Times New Roman" w:eastAsia="Times New Roman" w:hAnsi="Times New Roman"/>
                <w:sz w:val="20"/>
                <w:szCs w:val="20"/>
                <w:lang w:eastAsia="hr-HR"/>
              </w:rPr>
              <w:t>(</w:t>
            </w:r>
            <w:r w:rsidRPr="00152D30">
              <w:rPr>
                <w:rFonts w:ascii="Times New Roman" w:eastAsia="Times New Roman" w:hAnsi="Times New Roman"/>
                <w:sz w:val="20"/>
                <w:szCs w:val="20"/>
                <w:lang w:val="sr-Cyrl-RS" w:eastAsia="hr-HR"/>
              </w:rPr>
              <w:t xml:space="preserve">Радни документ Комисије </w:t>
            </w:r>
            <w:r w:rsidRPr="00152D30">
              <w:rPr>
                <w:rFonts w:ascii="Times New Roman" w:eastAsia="Times New Roman" w:hAnsi="Times New Roman"/>
                <w:sz w:val="20"/>
                <w:szCs w:val="20"/>
                <w:lang w:eastAsia="hr-HR"/>
              </w:rPr>
              <w:t>(2013) 202</w:t>
            </w:r>
            <w:r w:rsidRPr="00152D30">
              <w:rPr>
                <w:rFonts w:ascii="Times New Roman" w:eastAsia="Times New Roman" w:hAnsi="Times New Roman"/>
                <w:sz w:val="20"/>
                <w:szCs w:val="20"/>
                <w:lang w:val="sr-Cyrl-RS" w:eastAsia="hr-HR"/>
              </w:rPr>
              <w:t xml:space="preserve">, коначни од </w:t>
            </w:r>
            <w:r w:rsidR="00436D3D" w:rsidRPr="00152D30">
              <w:rPr>
                <w:rFonts w:ascii="Times New Roman" w:eastAsia="Times New Roman" w:hAnsi="Times New Roman"/>
                <w:sz w:val="20"/>
                <w:szCs w:val="20"/>
                <w:lang w:eastAsia="hr-HR"/>
              </w:rPr>
              <w:t>31.5.2013</w:t>
            </w:r>
            <w:r w:rsidRPr="00152D30">
              <w:rPr>
                <w:rFonts w:ascii="Times New Roman" w:eastAsia="Times New Roman" w:hAnsi="Times New Roman"/>
                <w:sz w:val="20"/>
                <w:szCs w:val="20"/>
                <w:lang w:val="sr-Cyrl-RS" w:eastAsia="hr-HR"/>
              </w:rPr>
              <w:t>. године</w:t>
            </w:r>
            <w:r w:rsidR="00436D3D" w:rsidRPr="00152D30">
              <w:rPr>
                <w:rFonts w:ascii="Times New Roman" w:eastAsia="Times New Roman" w:hAnsi="Times New Roman"/>
                <w:sz w:val="20"/>
                <w:szCs w:val="20"/>
                <w:lang w:eastAsia="hr-HR"/>
              </w:rPr>
              <w:t>)</w:t>
            </w:r>
          </w:p>
        </w:tc>
      </w:tr>
      <w:tr w:rsidR="001F10DE" w:rsidRPr="00152D30" w14:paraId="302E86BB" w14:textId="77777777" w:rsidTr="00E406F1">
        <w:trPr>
          <w:trHeight w:val="111"/>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vAlign w:val="center"/>
          </w:tcPr>
          <w:p w14:paraId="01BFA521" w14:textId="77777777" w:rsidR="001F10DE" w:rsidRPr="00152D30" w:rsidRDefault="00F23514" w:rsidP="00CF7B1B">
            <w:pPr>
              <w:rPr>
                <w:rFonts w:ascii="Times New Roman" w:eastAsia="Times New Roman" w:hAnsi="Times New Roman"/>
                <w:b/>
                <w:bCs/>
                <w:sz w:val="20"/>
                <w:szCs w:val="20"/>
                <w:lang w:eastAsia="hr-HR"/>
              </w:rPr>
            </w:pPr>
            <w:r w:rsidRPr="00152D30">
              <w:rPr>
                <w:rFonts w:ascii="Times New Roman" w:hAnsi="Times New Roman"/>
                <w:b/>
                <w:iCs/>
                <w:sz w:val="20"/>
                <w:szCs w:val="20"/>
                <w:lang w:eastAsia="en-GB"/>
              </w:rPr>
              <w:t>ТРЕНУТНА</w:t>
            </w:r>
            <w:r w:rsidR="001F10DE" w:rsidRPr="00152D30">
              <w:rPr>
                <w:rFonts w:ascii="Times New Roman" w:hAnsi="Times New Roman"/>
                <w:b/>
                <w:iCs/>
                <w:sz w:val="20"/>
                <w:szCs w:val="20"/>
                <w:lang w:eastAsia="en-GB"/>
              </w:rPr>
              <w:t xml:space="preserve"> </w:t>
            </w:r>
            <w:r w:rsidRPr="00152D30">
              <w:rPr>
                <w:rFonts w:ascii="Times New Roman" w:hAnsi="Times New Roman"/>
                <w:b/>
                <w:iCs/>
                <w:sz w:val="20"/>
                <w:szCs w:val="20"/>
                <w:lang w:eastAsia="en-GB"/>
              </w:rPr>
              <w:t>СИТУАЦИЈА</w:t>
            </w:r>
          </w:p>
        </w:tc>
      </w:tr>
      <w:tr w:rsidR="00DC4876" w:rsidRPr="00EB2369" w14:paraId="1390D1A5" w14:textId="77777777" w:rsidTr="00E406F1">
        <w:trPr>
          <w:trHeight w:val="3774"/>
        </w:trPr>
        <w:tc>
          <w:tcPr>
            <w:tcW w:w="16218" w:type="dxa"/>
            <w:gridSpan w:val="9"/>
            <w:tcBorders>
              <w:top w:val="double" w:sz="4" w:space="0" w:color="auto"/>
              <w:left w:val="double" w:sz="4" w:space="0" w:color="auto"/>
              <w:bottom w:val="double" w:sz="4" w:space="0" w:color="auto"/>
              <w:right w:val="double" w:sz="4" w:space="0" w:color="auto"/>
            </w:tcBorders>
          </w:tcPr>
          <w:p w14:paraId="3ACBE5BE" w14:textId="610F9786" w:rsidR="00436D3D" w:rsidRPr="00152D30" w:rsidRDefault="00436D3D" w:rsidP="001631F0">
            <w:pPr>
              <w:rPr>
                <w:rFonts w:ascii="Times New Roman" w:eastAsia="Times New Roman" w:hAnsi="Times New Roman"/>
                <w:sz w:val="20"/>
                <w:szCs w:val="20"/>
                <w:lang w:val="ru-RU"/>
              </w:rPr>
            </w:pPr>
            <w:r w:rsidRPr="00152D30">
              <w:rPr>
                <w:rFonts w:ascii="Times New Roman" w:eastAsia="Times New Roman" w:hAnsi="Times New Roman"/>
                <w:sz w:val="20"/>
                <w:szCs w:val="20"/>
                <w:lang w:val="ru-RU"/>
              </w:rPr>
              <w:t xml:space="preserve">У оквиру Министарства за рад, запошљавање, борачка и социјална питања, у чијој се надлежности налази област безбедност и здравље на раду, органи управе су Управа за безбедност и здравље на раду и Инспекторат за рад. Законодавни и надзорни послови у оквиру надлежности Министарства подељени су тако да Управа </w:t>
            </w:r>
            <w:r w:rsidRPr="00152D30">
              <w:rPr>
                <w:rFonts w:ascii="Times New Roman" w:eastAsia="Times New Roman" w:hAnsi="Times New Roman"/>
                <w:sz w:val="20"/>
                <w:szCs w:val="20"/>
                <w:lang w:val="sr-Cyrl-RS"/>
              </w:rPr>
              <w:t xml:space="preserve">за безбедност и здравље на раду </w:t>
            </w:r>
            <w:r w:rsidRPr="00152D30">
              <w:rPr>
                <w:rFonts w:ascii="Times New Roman" w:eastAsia="Times New Roman" w:hAnsi="Times New Roman"/>
                <w:sz w:val="20"/>
                <w:szCs w:val="20"/>
                <w:lang w:val="ru-RU"/>
              </w:rPr>
              <w:t xml:space="preserve">у оквиру својих основних послова припрема прописе у области безбедности и здравља на раду, док Инспекторат </w:t>
            </w:r>
            <w:r w:rsidRPr="00152D30">
              <w:rPr>
                <w:rFonts w:ascii="Times New Roman" w:eastAsia="Times New Roman" w:hAnsi="Times New Roman"/>
                <w:sz w:val="20"/>
                <w:szCs w:val="20"/>
                <w:lang w:val="sr-Cyrl-RS"/>
              </w:rPr>
              <w:t xml:space="preserve">за рад </w:t>
            </w:r>
            <w:r w:rsidRPr="00152D30">
              <w:rPr>
                <w:rFonts w:ascii="Times New Roman" w:eastAsia="Times New Roman" w:hAnsi="Times New Roman"/>
                <w:sz w:val="20"/>
                <w:szCs w:val="20"/>
                <w:lang w:val="ru-RU"/>
              </w:rPr>
              <w:t xml:space="preserve">врши надзор над применом Закона </w:t>
            </w:r>
            <w:r w:rsidRPr="00152D30">
              <w:rPr>
                <w:rFonts w:ascii="Times New Roman" w:eastAsia="Times New Roman" w:hAnsi="Times New Roman"/>
                <w:sz w:val="20"/>
                <w:szCs w:val="20"/>
                <w:lang w:val="sr-Cyrl-RS"/>
              </w:rPr>
              <w:t xml:space="preserve">о безбедности и здрављу на раду </w:t>
            </w:r>
            <w:r w:rsidRPr="00152D30">
              <w:rPr>
                <w:rFonts w:ascii="Times New Roman" w:eastAsia="Times New Roman" w:hAnsi="Times New Roman"/>
                <w:sz w:val="20"/>
                <w:szCs w:val="20"/>
                <w:lang w:val="ru-RU"/>
              </w:rPr>
              <w:t xml:space="preserve">и подзаконских прописа, односно мера безбедности и здравља на раду. </w:t>
            </w:r>
          </w:p>
          <w:p w14:paraId="296A7C9D" w14:textId="77777777" w:rsidR="00436D3D" w:rsidRPr="00152D30" w:rsidRDefault="00436D3D" w:rsidP="001631F0">
            <w:pPr>
              <w:rPr>
                <w:rFonts w:ascii="Times New Roman" w:hAnsi="Times New Roman"/>
                <w:sz w:val="20"/>
                <w:szCs w:val="20"/>
                <w:lang w:val="sr-Cyrl-RS"/>
              </w:rPr>
            </w:pPr>
            <w:r w:rsidRPr="00152D30">
              <w:rPr>
                <w:rFonts w:ascii="Times New Roman" w:eastAsia="Times New Roman" w:hAnsi="Times New Roman"/>
                <w:noProof/>
                <w:sz w:val="20"/>
                <w:szCs w:val="20"/>
                <w:lang w:val="sr-Latn-CS"/>
              </w:rPr>
              <w:t>Стратегиј</w:t>
            </w:r>
            <w:r w:rsidRPr="00152D30">
              <w:rPr>
                <w:rFonts w:ascii="Times New Roman" w:eastAsia="Times New Roman" w:hAnsi="Times New Roman"/>
                <w:noProof/>
                <w:sz w:val="20"/>
                <w:szCs w:val="20"/>
                <w:lang w:val="sr-Cyrl-RS"/>
              </w:rPr>
              <w:t>а</w:t>
            </w:r>
            <w:r w:rsidRPr="00152D30">
              <w:rPr>
                <w:rFonts w:ascii="Times New Roman" w:eastAsia="Times New Roman" w:hAnsi="Times New Roman"/>
                <w:noProof/>
                <w:sz w:val="20"/>
                <w:szCs w:val="20"/>
                <w:lang w:val="sr-Latn-CS"/>
              </w:rPr>
              <w:t xml:space="preserve"> безбедности и здравља на раду у Републици Србији за период од 201</w:t>
            </w:r>
            <w:r w:rsidRPr="00152D30">
              <w:rPr>
                <w:rFonts w:ascii="Times New Roman" w:eastAsia="Times New Roman" w:hAnsi="Times New Roman"/>
                <w:noProof/>
                <w:sz w:val="20"/>
                <w:szCs w:val="20"/>
                <w:lang w:val="sr-Cyrl-RS"/>
              </w:rPr>
              <w:t>8</w:t>
            </w:r>
            <w:r w:rsidRPr="00152D30">
              <w:rPr>
                <w:rFonts w:ascii="Times New Roman" w:eastAsia="Times New Roman" w:hAnsi="Times New Roman"/>
                <w:noProof/>
                <w:sz w:val="20"/>
                <w:szCs w:val="20"/>
                <w:lang w:val="sr-Latn-CS"/>
              </w:rPr>
              <w:t>. до 20</w:t>
            </w:r>
            <w:r w:rsidRPr="00152D30">
              <w:rPr>
                <w:rFonts w:ascii="Times New Roman" w:eastAsia="Times New Roman" w:hAnsi="Times New Roman"/>
                <w:noProof/>
                <w:sz w:val="20"/>
                <w:szCs w:val="20"/>
                <w:lang w:val="sr-Cyrl-RS"/>
              </w:rPr>
              <w:t>22</w:t>
            </w:r>
            <w:r w:rsidRPr="00152D30">
              <w:rPr>
                <w:rFonts w:ascii="Times New Roman" w:eastAsia="Times New Roman" w:hAnsi="Times New Roman"/>
                <w:noProof/>
                <w:sz w:val="20"/>
                <w:szCs w:val="20"/>
                <w:lang w:val="sr-Latn-CS"/>
              </w:rPr>
              <w:t xml:space="preserve">. </w:t>
            </w:r>
            <w:r w:rsidRPr="00152D30">
              <w:rPr>
                <w:rFonts w:ascii="Times New Roman" w:eastAsia="Times New Roman" w:hAnsi="Times New Roman"/>
                <w:noProof/>
                <w:sz w:val="20"/>
                <w:szCs w:val="20"/>
                <w:lang w:val="sr-Cyrl-RS"/>
              </w:rPr>
              <w:t>г</w:t>
            </w:r>
            <w:r w:rsidRPr="00152D30">
              <w:rPr>
                <w:rFonts w:ascii="Times New Roman" w:eastAsia="Times New Roman" w:hAnsi="Times New Roman"/>
                <w:noProof/>
                <w:sz w:val="20"/>
                <w:szCs w:val="20"/>
                <w:lang w:val="sr-Latn-CS"/>
              </w:rPr>
              <w:t>одине</w:t>
            </w:r>
            <w:r w:rsidRPr="00152D30">
              <w:rPr>
                <w:rFonts w:ascii="Times New Roman" w:eastAsia="Times New Roman" w:hAnsi="Times New Roman"/>
                <w:noProof/>
                <w:sz w:val="20"/>
                <w:szCs w:val="20"/>
                <w:lang w:val="sr-Cyrl-RS"/>
              </w:rPr>
              <w:t xml:space="preserve"> са</w:t>
            </w:r>
            <w:r w:rsidRPr="00152D30">
              <w:rPr>
                <w:rFonts w:ascii="Times New Roman" w:hAnsi="Times New Roman"/>
                <w:sz w:val="20"/>
                <w:szCs w:val="20"/>
                <w:lang w:val="sr-Cyrl-CS"/>
              </w:rPr>
              <w:t xml:space="preserve"> Акционим планом за њено спровођење</w:t>
            </w:r>
            <w:r w:rsidRPr="00152D30">
              <w:rPr>
                <w:rFonts w:ascii="Times New Roman" w:eastAsia="Times New Roman" w:hAnsi="Times New Roman"/>
                <w:sz w:val="20"/>
                <w:szCs w:val="20"/>
                <w:lang w:val="sr-Cyrl-CS"/>
              </w:rPr>
              <w:t xml:space="preserve"> </w:t>
            </w:r>
            <w:r w:rsidRPr="00152D30">
              <w:rPr>
                <w:rFonts w:ascii="Times New Roman" w:hAnsi="Times New Roman"/>
                <w:sz w:val="20"/>
                <w:szCs w:val="20"/>
                <w:lang w:val="ru-RU"/>
              </w:rPr>
              <w:t>(,,Службени гласник РС” бр</w:t>
            </w:r>
            <w:r w:rsidRPr="00152D30">
              <w:rPr>
                <w:rFonts w:ascii="Times New Roman" w:hAnsi="Times New Roman"/>
                <w:sz w:val="20"/>
                <w:szCs w:val="20"/>
                <w:lang w:val="sr-Cyrl-CS"/>
              </w:rPr>
              <w:t>ој 96/18</w:t>
            </w:r>
            <w:r w:rsidRPr="00152D30">
              <w:rPr>
                <w:rFonts w:ascii="Times New Roman" w:hAnsi="Times New Roman"/>
                <w:sz w:val="20"/>
                <w:szCs w:val="20"/>
                <w:lang w:val="ru-RU"/>
              </w:rPr>
              <w:t>)</w:t>
            </w:r>
            <w:r w:rsidRPr="00152D30">
              <w:rPr>
                <w:rFonts w:ascii="Times New Roman" w:eastAsia="Times New Roman" w:hAnsi="Times New Roman"/>
                <w:sz w:val="20"/>
                <w:szCs w:val="20"/>
                <w:lang w:val="sr-Cyrl-CS"/>
              </w:rPr>
              <w:t xml:space="preserve"> са </w:t>
            </w:r>
            <w:r w:rsidRPr="00152D30">
              <w:rPr>
                <w:rFonts w:ascii="Times New Roman" w:hAnsi="Times New Roman"/>
                <w:sz w:val="20"/>
                <w:szCs w:val="20"/>
                <w:lang w:val="ru-RU"/>
              </w:rPr>
              <w:t>Законом о безбедности и здрављу на раду</w:t>
            </w:r>
            <w:r w:rsidRPr="00152D30">
              <w:rPr>
                <w:rFonts w:ascii="Times New Roman" w:hAnsi="Times New Roman"/>
                <w:sz w:val="20"/>
                <w:szCs w:val="20"/>
                <w:lang w:val="sr-Cyrl-RS"/>
              </w:rPr>
              <w:t xml:space="preserve"> </w:t>
            </w:r>
            <w:r w:rsidRPr="00152D30">
              <w:rPr>
                <w:rFonts w:ascii="Times New Roman" w:hAnsi="Times New Roman"/>
                <w:sz w:val="20"/>
                <w:szCs w:val="20"/>
                <w:lang w:val="ru-RU"/>
              </w:rPr>
              <w:t>(,,Службени гласник РС” бр</w:t>
            </w:r>
            <w:r w:rsidRPr="00152D30">
              <w:rPr>
                <w:rFonts w:ascii="Times New Roman" w:hAnsi="Times New Roman"/>
                <w:sz w:val="20"/>
                <w:szCs w:val="20"/>
                <w:lang w:val="sr-Cyrl-CS"/>
              </w:rPr>
              <w:t xml:space="preserve">. </w:t>
            </w:r>
            <w:r w:rsidRPr="00152D30">
              <w:rPr>
                <w:rFonts w:ascii="Times New Roman" w:hAnsi="Times New Roman"/>
                <w:sz w:val="20"/>
                <w:szCs w:val="20"/>
                <w:lang w:val="ru-RU"/>
              </w:rPr>
              <w:t>101/05</w:t>
            </w:r>
            <w:r w:rsidRPr="00152D30">
              <w:rPr>
                <w:rFonts w:ascii="Times New Roman" w:hAnsi="Times New Roman"/>
                <w:sz w:val="20"/>
                <w:szCs w:val="20"/>
                <w:lang w:val="sr-Cyrl-CS"/>
              </w:rPr>
              <w:t>, 91/15 и 113/17 – др. закон</w:t>
            </w:r>
            <w:r w:rsidRPr="00152D30">
              <w:rPr>
                <w:rFonts w:ascii="Times New Roman" w:hAnsi="Times New Roman"/>
                <w:sz w:val="20"/>
                <w:szCs w:val="20"/>
                <w:lang w:val="ru-RU"/>
              </w:rPr>
              <w:t>), 32 подзаконск</w:t>
            </w:r>
            <w:r w:rsidRPr="00152D30">
              <w:rPr>
                <w:rFonts w:ascii="Times New Roman" w:hAnsi="Times New Roman"/>
                <w:sz w:val="20"/>
                <w:szCs w:val="20"/>
              </w:rPr>
              <w:t>a</w:t>
            </w:r>
            <w:r w:rsidRPr="00152D30">
              <w:rPr>
                <w:rFonts w:ascii="Times New Roman" w:hAnsi="Times New Roman"/>
                <w:sz w:val="20"/>
                <w:szCs w:val="20"/>
                <w:lang w:val="ru-RU"/>
              </w:rPr>
              <w:t xml:space="preserve"> прописа </w:t>
            </w:r>
            <w:r w:rsidRPr="00152D30">
              <w:rPr>
                <w:rFonts w:ascii="Times New Roman" w:hAnsi="Times New Roman"/>
                <w:sz w:val="20"/>
                <w:szCs w:val="20"/>
                <w:lang w:val="sr-Cyrl-RS"/>
              </w:rPr>
              <w:t xml:space="preserve">донета у циљу извршења Закона </w:t>
            </w:r>
            <w:r w:rsidRPr="00152D30">
              <w:rPr>
                <w:rFonts w:ascii="Times New Roman" w:hAnsi="Times New Roman"/>
                <w:sz w:val="20"/>
                <w:szCs w:val="20"/>
                <w:lang w:val="sr-Cyrl-CS"/>
              </w:rPr>
              <w:t>и 23 подзаконска прописа којима су у правни систем пренете појединачне директиве ЕУ представља стратешки и правни оквир за успостављање и спровођење система безбедности и здравља на раду у Републици Србији.</w:t>
            </w:r>
            <w:r w:rsidRPr="00152D30">
              <w:rPr>
                <w:rFonts w:ascii="Times New Roman" w:eastAsia="Times New Roman" w:hAnsi="Times New Roman"/>
                <w:sz w:val="20"/>
                <w:szCs w:val="20"/>
                <w:lang w:val="ru-RU"/>
              </w:rPr>
              <w:t xml:space="preserve"> </w:t>
            </w:r>
            <w:r w:rsidRPr="00152D30">
              <w:rPr>
                <w:rFonts w:ascii="Times New Roman" w:hAnsi="Times New Roman"/>
                <w:sz w:val="20"/>
                <w:szCs w:val="20"/>
                <w:lang w:val="ru-RU"/>
              </w:rPr>
              <w:t xml:space="preserve">У циљу </w:t>
            </w:r>
            <w:r w:rsidRPr="00152D30">
              <w:rPr>
                <w:rFonts w:ascii="Times New Roman" w:hAnsi="Times New Roman"/>
                <w:sz w:val="20"/>
                <w:szCs w:val="20"/>
                <w:lang w:val="sr-Cyrl-RS"/>
              </w:rPr>
              <w:t>даљег усклађивања са директивама ЕУ</w:t>
            </w:r>
            <w:r w:rsidRPr="00152D30">
              <w:rPr>
                <w:rFonts w:ascii="Times New Roman" w:hAnsi="Times New Roman"/>
                <w:sz w:val="20"/>
                <w:szCs w:val="20"/>
                <w:lang w:val="ru-RU"/>
              </w:rPr>
              <w:t>, п</w:t>
            </w:r>
            <w:r w:rsidRPr="00152D30">
              <w:rPr>
                <w:rFonts w:ascii="Times New Roman" w:hAnsi="Times New Roman"/>
                <w:sz w:val="20"/>
                <w:szCs w:val="20"/>
                <w:lang w:val="sr-Cyrl-RS"/>
              </w:rPr>
              <w:t>ланира</w:t>
            </w:r>
            <w:r w:rsidRPr="00152D30">
              <w:rPr>
                <w:rFonts w:ascii="Times New Roman" w:hAnsi="Times New Roman"/>
                <w:sz w:val="20"/>
                <w:szCs w:val="20"/>
                <w:lang w:val="ru-RU"/>
              </w:rPr>
              <w:t xml:space="preserve">не су измене </w:t>
            </w:r>
            <w:r w:rsidRPr="00152D30">
              <w:rPr>
                <w:rFonts w:ascii="Times New Roman" w:hAnsi="Times New Roman"/>
                <w:sz w:val="20"/>
                <w:szCs w:val="20"/>
                <w:lang w:val="sr-Cyrl-RS"/>
              </w:rPr>
              <w:t xml:space="preserve">и допуне прописа </w:t>
            </w:r>
            <w:r w:rsidRPr="00152D30">
              <w:rPr>
                <w:rFonts w:ascii="Times New Roman" w:hAnsi="Times New Roman"/>
                <w:sz w:val="20"/>
                <w:szCs w:val="20"/>
                <w:lang w:val="ru-RU"/>
              </w:rPr>
              <w:t xml:space="preserve">које се односе на појашњење, прецизније или друкчије уређивање одредаба </w:t>
            </w:r>
            <w:r w:rsidRPr="00152D30">
              <w:rPr>
                <w:rFonts w:ascii="Times New Roman" w:hAnsi="Times New Roman"/>
                <w:sz w:val="20"/>
                <w:szCs w:val="20"/>
                <w:lang w:val="sr-Cyrl-RS"/>
              </w:rPr>
              <w:t>прописа</w:t>
            </w:r>
            <w:r w:rsidRPr="00152D30">
              <w:rPr>
                <w:rFonts w:ascii="Times New Roman" w:hAnsi="Times New Roman"/>
                <w:sz w:val="20"/>
                <w:szCs w:val="20"/>
                <w:lang w:val="ru-RU"/>
              </w:rPr>
              <w:t xml:space="preserve"> кој</w:t>
            </w:r>
            <w:r w:rsidRPr="00152D30">
              <w:rPr>
                <w:rFonts w:ascii="Times New Roman" w:hAnsi="Times New Roman"/>
                <w:sz w:val="20"/>
                <w:szCs w:val="20"/>
                <w:lang w:val="sr-Cyrl-RS"/>
              </w:rPr>
              <w:t xml:space="preserve">и су делимично пренели одговарајући пропис ЕУ, а који се односе на потпуно усклађивање са </w:t>
            </w:r>
            <w:r w:rsidRPr="00152D30">
              <w:rPr>
                <w:rFonts w:ascii="Times New Roman" w:hAnsi="Times New Roman"/>
                <w:sz w:val="20"/>
                <w:szCs w:val="20"/>
                <w:lang w:val="sr-Cyrl-CS"/>
              </w:rPr>
              <w:t xml:space="preserve">Директивом Савета 89/391/ЕЕЗ и са појединачним директивама </w:t>
            </w:r>
            <w:r w:rsidRPr="00152D30">
              <w:rPr>
                <w:rFonts w:ascii="Times New Roman" w:hAnsi="Times New Roman"/>
                <w:sz w:val="20"/>
                <w:szCs w:val="20"/>
                <w:lang w:val="ru-RU"/>
              </w:rPr>
              <w:t>при раду са опремом са екраном, о заштити запослених од ризика насталих услед излагања физичким</w:t>
            </w:r>
            <w:r w:rsidRPr="00152D30">
              <w:rPr>
                <w:rFonts w:ascii="Times New Roman" w:hAnsi="Times New Roman"/>
                <w:sz w:val="20"/>
                <w:szCs w:val="20"/>
                <w:lang w:val="sr-Cyrl-CS"/>
              </w:rPr>
              <w:t xml:space="preserve"> </w:t>
            </w:r>
            <w:r w:rsidRPr="00152D30">
              <w:rPr>
                <w:rFonts w:ascii="Times New Roman" w:hAnsi="Times New Roman"/>
                <w:sz w:val="20"/>
                <w:szCs w:val="20"/>
                <w:lang w:val="ru-RU"/>
              </w:rPr>
              <w:t xml:space="preserve">штетностима (вибрације), </w:t>
            </w:r>
            <w:r w:rsidRPr="00152D30">
              <w:rPr>
                <w:rFonts w:ascii="Times New Roman" w:hAnsi="Times New Roman"/>
                <w:sz w:val="20"/>
                <w:szCs w:val="20"/>
                <w:lang w:val="sr-Cyrl-CS"/>
              </w:rPr>
              <w:t xml:space="preserve">у вези са излагањем запослених ризицима проузрокованим физичким </w:t>
            </w:r>
            <w:r w:rsidRPr="00152D30">
              <w:rPr>
                <w:rFonts w:ascii="Times New Roman" w:hAnsi="Times New Roman"/>
                <w:sz w:val="20"/>
                <w:szCs w:val="20"/>
                <w:lang w:val="ru-RU"/>
              </w:rPr>
              <w:t>штетностима</w:t>
            </w:r>
            <w:r w:rsidRPr="00152D30">
              <w:rPr>
                <w:rFonts w:ascii="Times New Roman" w:hAnsi="Times New Roman"/>
                <w:sz w:val="20"/>
                <w:szCs w:val="20"/>
                <w:lang w:val="sr-Cyrl-CS"/>
              </w:rPr>
              <w:t xml:space="preserve"> </w:t>
            </w:r>
            <w:r w:rsidRPr="00152D30">
              <w:rPr>
                <w:rFonts w:ascii="Times New Roman" w:hAnsi="Times New Roman"/>
                <w:b/>
                <w:sz w:val="20"/>
                <w:szCs w:val="20"/>
                <w:lang w:val="sr-Cyrl-RS"/>
              </w:rPr>
              <w:t>(</w:t>
            </w:r>
            <w:r w:rsidRPr="00152D30">
              <w:rPr>
                <w:rFonts w:ascii="Times New Roman" w:hAnsi="Times New Roman"/>
                <w:sz w:val="20"/>
                <w:szCs w:val="20"/>
                <w:lang w:val="sr-Cyrl-CS"/>
              </w:rPr>
              <w:t xml:space="preserve">бука), безбедност </w:t>
            </w:r>
            <w:r w:rsidRPr="00152D30">
              <w:rPr>
                <w:rFonts w:ascii="Times New Roman" w:hAnsi="Times New Roman"/>
                <w:sz w:val="20"/>
                <w:szCs w:val="20"/>
                <w:lang w:val="ru-RU"/>
              </w:rPr>
              <w:t xml:space="preserve">и </w:t>
            </w:r>
            <w:r w:rsidRPr="00152D30">
              <w:rPr>
                <w:rFonts w:ascii="Times New Roman" w:hAnsi="Times New Roman"/>
                <w:sz w:val="20"/>
                <w:szCs w:val="20"/>
                <w:lang w:val="sr-Cyrl-CS"/>
              </w:rPr>
              <w:t xml:space="preserve">здравље на раду на привременим или покретним градилиштима, побољшање безбедности и здравља на раду запослених на вађењу минералних сировина у дубинским бушотинама, побољшање безбедности и здравља на раду запослених на површинским и дубинским коповима индустрије минерала, </w:t>
            </w:r>
            <w:r w:rsidRPr="00152D30">
              <w:rPr>
                <w:rFonts w:ascii="Times New Roman" w:hAnsi="Times New Roman"/>
                <w:sz w:val="20"/>
                <w:szCs w:val="20"/>
                <w:lang w:val="ru-RU"/>
              </w:rPr>
              <w:t>заштити запослених од ризика насталих услед излагања биолошким агенсима на радном месту, безбедност и</w:t>
            </w:r>
            <w:r w:rsidRPr="00152D30">
              <w:rPr>
                <w:rFonts w:ascii="Times New Roman" w:hAnsi="Times New Roman"/>
                <w:sz w:val="20"/>
                <w:szCs w:val="20"/>
                <w:lang w:val="sr-Cyrl-RS"/>
              </w:rPr>
              <w:t xml:space="preserve"> </w:t>
            </w:r>
            <w:r w:rsidRPr="00152D30">
              <w:rPr>
                <w:rFonts w:ascii="Times New Roman" w:hAnsi="Times New Roman"/>
                <w:sz w:val="20"/>
                <w:szCs w:val="20"/>
                <w:lang w:val="ru-RU"/>
              </w:rPr>
              <w:t>здравље запослених услед</w:t>
            </w:r>
            <w:r w:rsidRPr="00152D30">
              <w:rPr>
                <w:rFonts w:ascii="Times New Roman" w:hAnsi="Times New Roman"/>
                <w:sz w:val="20"/>
                <w:szCs w:val="20"/>
                <w:lang w:val="sr-Cyrl-RS"/>
              </w:rPr>
              <w:t xml:space="preserve"> </w:t>
            </w:r>
            <w:r w:rsidRPr="00152D30">
              <w:rPr>
                <w:rFonts w:ascii="Times New Roman" w:hAnsi="Times New Roman"/>
                <w:sz w:val="20"/>
                <w:szCs w:val="20"/>
                <w:lang w:val="ru-RU"/>
              </w:rPr>
              <w:t>изложености ризицима који потичу од физичких штетности – електромагнетно поље</w:t>
            </w:r>
            <w:r w:rsidRPr="00152D30">
              <w:rPr>
                <w:rFonts w:ascii="Times New Roman" w:hAnsi="Times New Roman"/>
                <w:sz w:val="20"/>
                <w:szCs w:val="20"/>
                <w:lang w:val="sr-Cyrl-RS"/>
              </w:rPr>
              <w:t xml:space="preserve">, </w:t>
            </w:r>
            <w:r w:rsidRPr="00152D30">
              <w:rPr>
                <w:rFonts w:ascii="Times New Roman" w:hAnsi="Times New Roman"/>
                <w:sz w:val="20"/>
                <w:szCs w:val="20"/>
                <w:lang w:val="ru-RU"/>
              </w:rPr>
              <w:t xml:space="preserve">заштити запослених од ризика при излагању физичким штетностима  </w:t>
            </w:r>
            <w:r w:rsidRPr="00152D30">
              <w:rPr>
                <w:rFonts w:ascii="Times New Roman" w:hAnsi="Times New Roman"/>
                <w:b/>
                <w:sz w:val="20"/>
                <w:szCs w:val="20"/>
                <w:lang w:val="ru-RU"/>
              </w:rPr>
              <w:t xml:space="preserve">– </w:t>
            </w:r>
            <w:r w:rsidRPr="00152D30">
              <w:rPr>
                <w:rFonts w:ascii="Times New Roman" w:hAnsi="Times New Roman"/>
                <w:sz w:val="20"/>
                <w:szCs w:val="20"/>
                <w:lang w:val="ru-RU"/>
              </w:rPr>
              <w:t xml:space="preserve">вештачка оптичка зрачења, </w:t>
            </w:r>
            <w:r w:rsidRPr="00152D30">
              <w:rPr>
                <w:rFonts w:ascii="Times New Roman" w:hAnsi="Times New Roman"/>
                <w:snapToGrid w:val="0"/>
                <w:sz w:val="20"/>
                <w:szCs w:val="20"/>
                <w:lang w:val="sr-Cyrl-CS"/>
              </w:rPr>
              <w:t>заштити младих на раду у делу безбедности и здравља на раду и подстицања побољшања безбедности и здравља на раду трудних радница као и радница које су недавно родиле или доје у делу безбедности и здравља на раду</w:t>
            </w:r>
            <w:r w:rsidRPr="00152D30">
              <w:rPr>
                <w:rFonts w:ascii="Times New Roman" w:hAnsi="Times New Roman"/>
                <w:sz w:val="20"/>
                <w:szCs w:val="20"/>
                <w:lang w:val="sr-Cyrl-RS"/>
              </w:rPr>
              <w:t xml:space="preserve">. </w:t>
            </w:r>
          </w:p>
          <w:p w14:paraId="2F84C546" w14:textId="753B55A5" w:rsidR="00DC4876" w:rsidRPr="00152D30" w:rsidRDefault="00436D3D" w:rsidP="001631F0">
            <w:pPr>
              <w:rPr>
                <w:rFonts w:ascii="Times New Roman" w:hAnsi="Times New Roman"/>
                <w:bCs/>
                <w:sz w:val="20"/>
                <w:szCs w:val="20"/>
                <w:lang w:val="ru-RU"/>
              </w:rPr>
            </w:pPr>
            <w:r w:rsidRPr="00152D30">
              <w:rPr>
                <w:rFonts w:ascii="Times New Roman" w:hAnsi="Times New Roman"/>
                <w:sz w:val="20"/>
                <w:szCs w:val="20"/>
                <w:lang w:val="sr-Latn-CS"/>
              </w:rPr>
              <w:t>У</w:t>
            </w:r>
            <w:r w:rsidRPr="00152D30">
              <w:rPr>
                <w:rFonts w:ascii="Times New Roman" w:hAnsi="Times New Roman"/>
                <w:sz w:val="20"/>
                <w:szCs w:val="20"/>
                <w:lang w:val="sr-Cyrl-CS"/>
              </w:rPr>
              <w:t xml:space="preserve"> складу са Правилником о унутрашњем уређењу и систематизацији радних места у Министарству за рад, запошљавање, борачка и социјална питања </w:t>
            </w:r>
            <w:r w:rsidRPr="00152D30">
              <w:rPr>
                <w:rFonts w:ascii="Times New Roman" w:hAnsi="Times New Roman"/>
                <w:sz w:val="20"/>
                <w:szCs w:val="20"/>
                <w:lang w:val="sr-Latn-CS"/>
              </w:rPr>
              <w:t xml:space="preserve">за обављање послова из области </w:t>
            </w:r>
            <w:r w:rsidRPr="00152D30">
              <w:rPr>
                <w:rFonts w:ascii="Times New Roman" w:hAnsi="Times New Roman"/>
                <w:sz w:val="20"/>
                <w:szCs w:val="20"/>
                <w:lang w:val="sr-Cyrl-RS"/>
              </w:rPr>
              <w:t xml:space="preserve">безбедности и здравља на раду у Управи за безбедност и здравље на раду систематизовано је 6 радних места државних службеника са високом стручном спремом. Од укупног броја </w:t>
            </w:r>
            <w:r w:rsidRPr="00152D30">
              <w:rPr>
                <w:rFonts w:ascii="Times New Roman" w:hAnsi="Times New Roman"/>
                <w:noProof/>
                <w:sz w:val="20"/>
                <w:szCs w:val="20"/>
                <w:lang w:val="sr-Cyrl-CS"/>
              </w:rPr>
              <w:t xml:space="preserve">запослених 6 државних службеника са високом стручном спремом, различитих профила ангажовано је на пословима усаглашавања прописа са правним тековинама ЕУ. </w:t>
            </w:r>
            <w:r w:rsidRPr="00152D30">
              <w:rPr>
                <w:rFonts w:ascii="Times New Roman" w:hAnsi="Times New Roman"/>
                <w:sz w:val="20"/>
                <w:szCs w:val="20"/>
                <w:lang w:val="sr-Cyrl-RS"/>
              </w:rPr>
              <w:t>Н</w:t>
            </w:r>
            <w:r w:rsidRPr="00152D30">
              <w:rPr>
                <w:rFonts w:ascii="Times New Roman" w:hAnsi="Times New Roman"/>
                <w:sz w:val="20"/>
                <w:szCs w:val="20"/>
                <w:lang w:val="sr-Cyrl-CS"/>
              </w:rPr>
              <w:t>ије п</w:t>
            </w:r>
            <w:r w:rsidRPr="00152D30">
              <w:rPr>
                <w:rFonts w:ascii="Times New Roman" w:hAnsi="Times New Roman"/>
                <w:sz w:val="20"/>
                <w:szCs w:val="20"/>
                <w:lang w:val="sr-Cyrl-RS"/>
              </w:rPr>
              <w:t>ланира</w:t>
            </w:r>
            <w:r w:rsidRPr="00152D30">
              <w:rPr>
                <w:rFonts w:ascii="Times New Roman" w:hAnsi="Times New Roman"/>
                <w:sz w:val="20"/>
                <w:szCs w:val="20"/>
                <w:lang w:val="sr-Cyrl-CS"/>
              </w:rPr>
              <w:t>но повећање п</w:t>
            </w:r>
            <w:r w:rsidRPr="00152D30">
              <w:rPr>
                <w:rFonts w:ascii="Times New Roman" w:hAnsi="Times New Roman"/>
                <w:sz w:val="20"/>
                <w:szCs w:val="20"/>
                <w:lang w:val="sr-Cyrl-RS"/>
              </w:rPr>
              <w:t xml:space="preserve">остојећег </w:t>
            </w:r>
            <w:r w:rsidRPr="00152D30">
              <w:rPr>
                <w:rFonts w:ascii="Times New Roman" w:hAnsi="Times New Roman"/>
                <w:sz w:val="20"/>
                <w:szCs w:val="20"/>
                <w:lang w:val="sr-Cyrl-CS"/>
              </w:rPr>
              <w:t>броја државних службеника који би били ангажовани на реализацији ових послова из разлога што је у оквиру припреме прописа планирано вршење измена и допуна важећих прописа у циљу даљег усклађивања са директивама ЕУ у овој области</w:t>
            </w:r>
            <w:r w:rsidRPr="00152D30">
              <w:rPr>
                <w:rFonts w:ascii="Times New Roman" w:hAnsi="Times New Roman"/>
                <w:sz w:val="20"/>
                <w:szCs w:val="20"/>
                <w:lang w:val="sr-Cyrl-RS"/>
              </w:rPr>
              <w:t>, те је овај број довољан за извршење задатка</w:t>
            </w:r>
            <w:r w:rsidRPr="00152D30">
              <w:rPr>
                <w:rFonts w:ascii="Times New Roman" w:hAnsi="Times New Roman"/>
                <w:sz w:val="20"/>
                <w:szCs w:val="20"/>
                <w:lang w:val="sr-Cyrl-CS"/>
              </w:rPr>
              <w:t>.</w:t>
            </w:r>
          </w:p>
        </w:tc>
      </w:tr>
      <w:tr w:rsidR="00BF6FC9" w:rsidRPr="00152D30" w14:paraId="47101856" w14:textId="77777777" w:rsidTr="00E406F1">
        <w:trPr>
          <w:trHeight w:val="483"/>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35C757CC" w14:textId="77777777" w:rsidR="001F10DE"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3B7FF112" w14:textId="77777777" w:rsidR="001F10DE" w:rsidRPr="00152D30" w:rsidRDefault="00F23514" w:rsidP="000A0834">
            <w:pPr>
              <w:jc w:val="center"/>
              <w:rPr>
                <w:rFonts w:ascii="Times New Roman" w:hAnsi="Times New Roman"/>
                <w:b/>
                <w:sz w:val="18"/>
                <w:szCs w:val="18"/>
                <w:lang w:val="ru-RU"/>
              </w:rPr>
            </w:pPr>
            <w:r w:rsidRPr="00152D30">
              <w:rPr>
                <w:rFonts w:ascii="Times New Roman" w:hAnsi="Times New Roman"/>
                <w:b/>
                <w:sz w:val="18"/>
                <w:szCs w:val="18"/>
                <w:lang w:val="ru-RU"/>
              </w:rPr>
              <w:t>ОДГОВОРНЕ</w:t>
            </w:r>
            <w:r w:rsidR="001F10DE" w:rsidRPr="00152D30">
              <w:rPr>
                <w:rFonts w:ascii="Times New Roman" w:hAnsi="Times New Roman"/>
                <w:b/>
                <w:sz w:val="18"/>
                <w:szCs w:val="18"/>
                <w:lang w:val="ru-RU"/>
              </w:rPr>
              <w:t xml:space="preserve"> </w:t>
            </w:r>
            <w:r w:rsidRPr="00152D30">
              <w:rPr>
                <w:rFonts w:ascii="Times New Roman" w:hAnsi="Times New Roman"/>
                <w:b/>
                <w:sz w:val="18"/>
                <w:szCs w:val="18"/>
                <w:lang w:val="ru-RU"/>
              </w:rPr>
              <w:t>ИНСТИТУЦИЈЕ</w:t>
            </w:r>
            <w:r w:rsidR="001F10DE" w:rsidRPr="00152D30">
              <w:rPr>
                <w:rFonts w:ascii="Times New Roman" w:hAnsi="Times New Roman"/>
                <w:b/>
                <w:sz w:val="18"/>
                <w:szCs w:val="18"/>
                <w:lang w:val="ru-RU"/>
              </w:rPr>
              <w:t xml:space="preserve"> </w:t>
            </w:r>
            <w:r w:rsidRPr="00152D30">
              <w:rPr>
                <w:rFonts w:ascii="Times New Roman" w:hAnsi="Times New Roman"/>
                <w:b/>
                <w:sz w:val="18"/>
                <w:szCs w:val="18"/>
                <w:lang w:val="ru-RU"/>
              </w:rPr>
              <w:t>И</w:t>
            </w:r>
            <w:r w:rsidR="001F10DE" w:rsidRPr="00152D30">
              <w:rPr>
                <w:rFonts w:ascii="Times New Roman" w:hAnsi="Times New Roman"/>
                <w:b/>
                <w:sz w:val="18"/>
                <w:szCs w:val="18"/>
                <w:lang w:val="ru-RU"/>
              </w:rPr>
              <w:t xml:space="preserve"> </w:t>
            </w:r>
            <w:r w:rsidRPr="00152D30">
              <w:rPr>
                <w:rFonts w:ascii="Times New Roman" w:hAnsi="Times New Roman"/>
                <w:b/>
                <w:sz w:val="18"/>
                <w:szCs w:val="18"/>
                <w:lang w:val="ru-RU"/>
              </w:rPr>
              <w:t>ИНСТИТУЦИЈЕ</w:t>
            </w:r>
            <w:r w:rsidR="001F10DE" w:rsidRPr="00152D30">
              <w:rPr>
                <w:rFonts w:ascii="Times New Roman" w:hAnsi="Times New Roman"/>
                <w:b/>
                <w:sz w:val="18"/>
                <w:szCs w:val="18"/>
                <w:lang w:val="ru-RU"/>
              </w:rPr>
              <w:t xml:space="preserve"> </w:t>
            </w:r>
            <w:r w:rsidRPr="00152D30">
              <w:rPr>
                <w:rFonts w:ascii="Times New Roman" w:hAnsi="Times New Roman"/>
                <w:b/>
                <w:sz w:val="18"/>
                <w:szCs w:val="18"/>
                <w:lang w:val="ru-RU"/>
              </w:rPr>
              <w:t>УКЉУЧЕНЕ</w:t>
            </w:r>
            <w:r w:rsidR="001F10DE" w:rsidRPr="00152D30">
              <w:rPr>
                <w:rFonts w:ascii="Times New Roman" w:hAnsi="Times New Roman"/>
                <w:b/>
                <w:sz w:val="18"/>
                <w:szCs w:val="18"/>
                <w:lang w:val="ru-RU"/>
              </w:rPr>
              <w:t xml:space="preserve"> </w:t>
            </w:r>
            <w:r w:rsidRPr="00152D30">
              <w:rPr>
                <w:rFonts w:ascii="Times New Roman" w:hAnsi="Times New Roman"/>
                <w:b/>
                <w:sz w:val="18"/>
                <w:szCs w:val="18"/>
                <w:lang w:val="ru-RU"/>
              </w:rPr>
              <w:t>У</w:t>
            </w:r>
            <w:r w:rsidR="001F10DE" w:rsidRPr="00152D30">
              <w:rPr>
                <w:rFonts w:ascii="Times New Roman" w:hAnsi="Times New Roman"/>
                <w:b/>
                <w:sz w:val="18"/>
                <w:szCs w:val="18"/>
                <w:lang w:val="ru-RU"/>
              </w:rPr>
              <w:t xml:space="preserve"> </w:t>
            </w:r>
            <w:r w:rsidRPr="00152D30">
              <w:rPr>
                <w:rFonts w:ascii="Times New Roman" w:hAnsi="Times New Roman"/>
                <w:b/>
                <w:sz w:val="18"/>
                <w:szCs w:val="18"/>
                <w:lang w:val="ru-RU"/>
              </w:rPr>
              <w:t>СПРОВОЂЕЊЕ</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36500FB7" w14:textId="77777777" w:rsidR="001F10DE" w:rsidRPr="00152D30" w:rsidRDefault="00F23514" w:rsidP="000A0834">
            <w:pPr>
              <w:ind w:left="113" w:right="113"/>
              <w:jc w:val="center"/>
              <w:rPr>
                <w:rFonts w:ascii="Times New Roman" w:hAnsi="Times New Roman"/>
                <w:b/>
                <w:sz w:val="20"/>
                <w:szCs w:val="20"/>
              </w:rPr>
            </w:pPr>
            <w:r w:rsidRPr="00152D30">
              <w:rPr>
                <w:rFonts w:ascii="Times New Roman" w:hAnsi="Times New Roman"/>
                <w:b/>
                <w:sz w:val="20"/>
                <w:szCs w:val="20"/>
              </w:rPr>
              <w:t>ВРЕМЕНСКИ</w:t>
            </w:r>
            <w:r w:rsidR="001F10DE" w:rsidRPr="00152D30">
              <w:rPr>
                <w:rFonts w:ascii="Times New Roman" w:hAnsi="Times New Roman"/>
                <w:b/>
                <w:sz w:val="20"/>
                <w:szCs w:val="20"/>
              </w:rPr>
              <w:t xml:space="preserve"> </w:t>
            </w:r>
            <w:r w:rsidRPr="00152D30">
              <w:rPr>
                <w:rFonts w:ascii="Times New Roman" w:hAnsi="Times New Roman"/>
                <w:b/>
                <w:sz w:val="20"/>
                <w:szCs w:val="20"/>
              </w:rPr>
              <w:t>ОКВИР</w:t>
            </w:r>
            <w:r w:rsidR="001F10DE" w:rsidRPr="00152D30">
              <w:rPr>
                <w:rFonts w:ascii="Times New Roman" w:hAnsi="Times New Roman"/>
                <w:b/>
                <w:sz w:val="20"/>
                <w:szCs w:val="20"/>
              </w:rPr>
              <w:t>/</w:t>
            </w:r>
            <w:r w:rsidRPr="00152D30">
              <w:rPr>
                <w:rFonts w:ascii="Times New Roman" w:hAnsi="Times New Roman"/>
                <w:b/>
                <w:sz w:val="20"/>
                <w:szCs w:val="20"/>
              </w:rPr>
              <w:t>РОК</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3877A098" w14:textId="77777777" w:rsidR="001F10DE"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ЈАЧАЊЕ</w:t>
            </w:r>
            <w:r w:rsidR="001F10DE" w:rsidRPr="00152D30">
              <w:rPr>
                <w:rFonts w:ascii="Times New Roman" w:hAnsi="Times New Roman"/>
                <w:b/>
                <w:sz w:val="20"/>
                <w:szCs w:val="20"/>
              </w:rPr>
              <w:t xml:space="preserve"> </w:t>
            </w:r>
            <w:r w:rsidRPr="00152D30">
              <w:rPr>
                <w:rFonts w:ascii="Times New Roman" w:hAnsi="Times New Roman"/>
                <w:b/>
                <w:sz w:val="20"/>
                <w:szCs w:val="20"/>
              </w:rPr>
              <w:t>АДМИНИСТРАТИВНИХ</w:t>
            </w:r>
            <w:r w:rsidR="001F10DE" w:rsidRPr="00152D30">
              <w:rPr>
                <w:rFonts w:ascii="Times New Roman" w:hAnsi="Times New Roman"/>
                <w:b/>
                <w:sz w:val="20"/>
                <w:szCs w:val="20"/>
              </w:rPr>
              <w:t xml:space="preserve"> </w:t>
            </w:r>
            <w:r w:rsidRPr="00152D30">
              <w:rPr>
                <w:rFonts w:ascii="Times New Roman" w:hAnsi="Times New Roman"/>
                <w:b/>
                <w:sz w:val="20"/>
                <w:szCs w:val="20"/>
              </w:rPr>
              <w:t>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6058BB23" w14:textId="77777777" w:rsidR="001F10DE"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ФИНАНСИЈСКА</w:t>
            </w:r>
            <w:r w:rsidR="001F10DE" w:rsidRPr="00152D30">
              <w:rPr>
                <w:rFonts w:ascii="Times New Roman" w:hAnsi="Times New Roman"/>
                <w:b/>
                <w:sz w:val="20"/>
                <w:szCs w:val="20"/>
              </w:rPr>
              <w:t xml:space="preserve"> </w:t>
            </w:r>
            <w:r w:rsidRPr="00152D30">
              <w:rPr>
                <w:rFonts w:ascii="Times New Roman" w:hAnsi="Times New Roman"/>
                <w:b/>
                <w:sz w:val="20"/>
                <w:szCs w:val="20"/>
              </w:rPr>
              <w:t>СРЕДСТВА</w:t>
            </w:r>
            <w:r w:rsidR="001F10DE" w:rsidRPr="00152D30">
              <w:rPr>
                <w:rFonts w:ascii="Times New Roman" w:hAnsi="Times New Roman"/>
                <w:b/>
                <w:sz w:val="20"/>
                <w:szCs w:val="20"/>
              </w:rPr>
              <w:t xml:space="preserve"> </w:t>
            </w:r>
          </w:p>
        </w:tc>
      </w:tr>
      <w:tr w:rsidR="00EF46A1" w:rsidRPr="00EB2369" w14:paraId="152E0E66" w14:textId="77777777" w:rsidTr="00E406F1">
        <w:trPr>
          <w:trHeight w:val="1104"/>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4F82874A" w14:textId="77777777" w:rsidR="001F10DE" w:rsidRPr="00152D30" w:rsidRDefault="001F10DE" w:rsidP="000A0834">
            <w:pPr>
              <w:jc w:val="center"/>
              <w:rPr>
                <w:rFonts w:ascii="Times New Roman" w:hAnsi="Times New Roman"/>
                <w:b/>
                <w:sz w:val="20"/>
                <w:szCs w:val="20"/>
              </w:rPr>
            </w:pPr>
          </w:p>
        </w:tc>
        <w:tc>
          <w:tcPr>
            <w:tcW w:w="1710" w:type="dxa"/>
            <w:vMerge/>
            <w:tcBorders>
              <w:top w:val="single" w:sz="4" w:space="0" w:color="auto"/>
              <w:left w:val="single" w:sz="4" w:space="0" w:color="auto"/>
              <w:right w:val="single" w:sz="4" w:space="0" w:color="auto"/>
            </w:tcBorders>
            <w:shd w:val="clear" w:color="auto" w:fill="DDDDFF"/>
            <w:vAlign w:val="center"/>
          </w:tcPr>
          <w:p w14:paraId="5D8CF8E0" w14:textId="77777777" w:rsidR="001F10DE" w:rsidRPr="00152D30" w:rsidRDefault="001F10DE" w:rsidP="000A0834">
            <w:pPr>
              <w:jc w:val="center"/>
              <w:rPr>
                <w:rFonts w:ascii="Times New Roman" w:hAnsi="Times New Roman"/>
                <w:b/>
                <w:sz w:val="20"/>
                <w:szCs w:val="20"/>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04347ECC" w14:textId="77777777" w:rsidR="001F10DE" w:rsidRPr="00152D30" w:rsidRDefault="001F10DE" w:rsidP="000A0834">
            <w:pPr>
              <w:ind w:left="113" w:right="113"/>
              <w:jc w:val="center"/>
              <w:rPr>
                <w:rFonts w:ascii="Times New Roman" w:hAnsi="Times New Roman"/>
                <w:b/>
                <w:sz w:val="20"/>
                <w:szCs w:val="20"/>
              </w:rPr>
            </w:pPr>
          </w:p>
        </w:tc>
        <w:tc>
          <w:tcPr>
            <w:tcW w:w="2250" w:type="dxa"/>
            <w:tcBorders>
              <w:top w:val="single" w:sz="4" w:space="0" w:color="auto"/>
              <w:left w:val="single" w:sz="4" w:space="0" w:color="auto"/>
              <w:right w:val="single" w:sz="4" w:space="0" w:color="auto"/>
            </w:tcBorders>
            <w:shd w:val="clear" w:color="auto" w:fill="DDDDFF"/>
            <w:vAlign w:val="center"/>
          </w:tcPr>
          <w:p w14:paraId="6CF10E48" w14:textId="77777777" w:rsidR="001F10DE"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ТРЕНУТНИ</w:t>
            </w:r>
            <w:r w:rsidR="001F10DE" w:rsidRPr="00152D30">
              <w:rPr>
                <w:rFonts w:ascii="Times New Roman" w:hAnsi="Times New Roman"/>
                <w:b/>
                <w:sz w:val="20"/>
                <w:szCs w:val="20"/>
              </w:rPr>
              <w:t xml:space="preserve"> </w:t>
            </w:r>
            <w:r w:rsidRPr="00152D30">
              <w:rPr>
                <w:rFonts w:ascii="Times New Roman" w:hAnsi="Times New Roman"/>
                <w:b/>
                <w:sz w:val="20"/>
                <w:szCs w:val="20"/>
              </w:rPr>
              <w:t>КАПАЦИТЕТИ</w:t>
            </w:r>
            <w:r w:rsidR="001F10DE" w:rsidRPr="00152D30">
              <w:rPr>
                <w:rFonts w:ascii="Times New Roman" w:hAnsi="Times New Roman"/>
                <w:b/>
                <w:sz w:val="20"/>
                <w:szCs w:val="20"/>
              </w:rPr>
              <w:t xml:space="preserve"> </w:t>
            </w:r>
          </w:p>
        </w:tc>
        <w:tc>
          <w:tcPr>
            <w:tcW w:w="2880" w:type="dxa"/>
            <w:tcBorders>
              <w:top w:val="single" w:sz="4" w:space="0" w:color="auto"/>
              <w:left w:val="single" w:sz="4" w:space="0" w:color="auto"/>
              <w:right w:val="single" w:sz="4" w:space="0" w:color="auto"/>
            </w:tcBorders>
            <w:shd w:val="clear" w:color="auto" w:fill="DDDDFF"/>
            <w:vAlign w:val="center"/>
          </w:tcPr>
          <w:p w14:paraId="76BDC681" w14:textId="77777777" w:rsidR="001F10DE"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ПОТРЕБНИ</w:t>
            </w:r>
            <w:r w:rsidR="001F10DE" w:rsidRPr="00152D30">
              <w:rPr>
                <w:rFonts w:ascii="Times New Roman" w:hAnsi="Times New Roman"/>
                <w:b/>
                <w:sz w:val="20"/>
                <w:szCs w:val="20"/>
              </w:rPr>
              <w:t xml:space="preserve"> </w:t>
            </w:r>
            <w:r w:rsidRPr="00152D30">
              <w:rPr>
                <w:rFonts w:ascii="Times New Roman" w:hAnsi="Times New Roman"/>
                <w:b/>
                <w:sz w:val="20"/>
                <w:szCs w:val="20"/>
              </w:rPr>
              <w:t>КАПАЦИТЕТИ</w:t>
            </w:r>
            <w:r w:rsidR="001F10DE" w:rsidRPr="00152D30">
              <w:rPr>
                <w:rFonts w:ascii="Times New Roman" w:hAnsi="Times New Roman"/>
                <w:b/>
                <w:sz w:val="20"/>
                <w:szCs w:val="20"/>
              </w:rPr>
              <w:t xml:space="preserve">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697547DC" w14:textId="77777777" w:rsidR="001F10DE"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ЦИЉАНИ</w:t>
            </w:r>
            <w:r w:rsidR="001F10DE" w:rsidRPr="00152D30">
              <w:rPr>
                <w:rFonts w:ascii="Times New Roman" w:hAnsi="Times New Roman"/>
                <w:b/>
                <w:sz w:val="20"/>
                <w:szCs w:val="20"/>
              </w:rPr>
              <w:t xml:space="preserve"> </w:t>
            </w:r>
            <w:r w:rsidRPr="00152D30">
              <w:rPr>
                <w:rFonts w:ascii="Times New Roman" w:hAnsi="Times New Roman"/>
                <w:b/>
                <w:sz w:val="20"/>
                <w:szCs w:val="20"/>
              </w:rPr>
              <w:t>ДАТУМ</w:t>
            </w:r>
          </w:p>
        </w:tc>
        <w:tc>
          <w:tcPr>
            <w:tcW w:w="1980" w:type="dxa"/>
            <w:tcBorders>
              <w:top w:val="single" w:sz="4" w:space="0" w:color="auto"/>
              <w:left w:val="single" w:sz="4" w:space="0" w:color="auto"/>
              <w:right w:val="single" w:sz="4" w:space="0" w:color="auto"/>
            </w:tcBorders>
            <w:shd w:val="clear" w:color="auto" w:fill="DDDDFF"/>
            <w:vAlign w:val="center"/>
          </w:tcPr>
          <w:p w14:paraId="5352ACA5" w14:textId="77777777" w:rsidR="001F10DE" w:rsidRPr="00152D30" w:rsidRDefault="00F23514" w:rsidP="000A0834">
            <w:pPr>
              <w:jc w:val="center"/>
              <w:rPr>
                <w:rFonts w:ascii="Times New Roman" w:hAnsi="Times New Roman"/>
                <w:b/>
                <w:sz w:val="20"/>
                <w:szCs w:val="20"/>
              </w:rPr>
            </w:pPr>
            <w:r w:rsidRPr="00152D30">
              <w:rPr>
                <w:rFonts w:ascii="Times New Roman" w:hAnsi="Times New Roman"/>
                <w:b/>
                <w:sz w:val="20"/>
                <w:szCs w:val="20"/>
                <w:lang w:val="sr-Latn-RS"/>
              </w:rPr>
              <w:t>РЕДОВНА</w:t>
            </w:r>
            <w:r w:rsidR="001F10DE"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БУЏЕТСКА</w:t>
            </w:r>
            <w:r w:rsidR="001F10DE"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25B61B19" w14:textId="77777777" w:rsidR="00670B84" w:rsidRPr="00152D30" w:rsidRDefault="00F23514" w:rsidP="000A0834">
            <w:pPr>
              <w:jc w:val="center"/>
              <w:rPr>
                <w:rFonts w:ascii="Times New Roman" w:hAnsi="Times New Roman"/>
                <w:b/>
                <w:sz w:val="20"/>
                <w:szCs w:val="20"/>
                <w:lang w:val="sr-Cyrl-RS"/>
              </w:rPr>
            </w:pPr>
            <w:r w:rsidRPr="00152D30">
              <w:rPr>
                <w:rFonts w:ascii="Times New Roman" w:hAnsi="Times New Roman"/>
                <w:b/>
                <w:sz w:val="20"/>
                <w:szCs w:val="20"/>
                <w:lang w:val="ru-RU"/>
              </w:rPr>
              <w:t>ДОНАТОРСКА</w:t>
            </w:r>
            <w:r w:rsidR="001F10DE" w:rsidRPr="00152D30">
              <w:rPr>
                <w:rFonts w:ascii="Times New Roman" w:hAnsi="Times New Roman"/>
                <w:b/>
                <w:sz w:val="20"/>
                <w:szCs w:val="20"/>
                <w:lang w:val="ru-RU"/>
              </w:rPr>
              <w:t xml:space="preserve"> </w:t>
            </w:r>
            <w:r w:rsidRPr="00152D30">
              <w:rPr>
                <w:rFonts w:ascii="Times New Roman" w:hAnsi="Times New Roman"/>
                <w:b/>
                <w:sz w:val="20"/>
                <w:szCs w:val="20"/>
                <w:lang w:val="ru-RU"/>
              </w:rPr>
              <w:t>СРЕДСТВА</w:t>
            </w:r>
            <w:r w:rsidR="001F10DE" w:rsidRPr="00152D30">
              <w:rPr>
                <w:rFonts w:ascii="Times New Roman" w:hAnsi="Times New Roman"/>
                <w:b/>
                <w:sz w:val="20"/>
                <w:szCs w:val="20"/>
                <w:lang w:val="ru-RU"/>
              </w:rPr>
              <w:t xml:space="preserve"> </w:t>
            </w:r>
          </w:p>
          <w:p w14:paraId="563A49CD" w14:textId="77777777" w:rsidR="001F10DE" w:rsidRPr="00152D30" w:rsidRDefault="001F10DE" w:rsidP="000A0834">
            <w:pPr>
              <w:jc w:val="center"/>
              <w:rPr>
                <w:rFonts w:ascii="Times New Roman" w:hAnsi="Times New Roman"/>
                <w:b/>
                <w:sz w:val="20"/>
                <w:szCs w:val="20"/>
                <w:lang w:val="ru-RU"/>
              </w:rPr>
            </w:pPr>
            <w:r w:rsidRPr="00152D30">
              <w:rPr>
                <w:rFonts w:ascii="Times New Roman" w:hAnsi="Times New Roman"/>
                <w:b/>
                <w:sz w:val="20"/>
                <w:szCs w:val="20"/>
                <w:lang w:val="ru-RU"/>
              </w:rPr>
              <w:t>(</w:t>
            </w:r>
            <w:r w:rsidR="00F23514" w:rsidRPr="00152D30">
              <w:rPr>
                <w:rFonts w:ascii="Times New Roman" w:hAnsi="Times New Roman"/>
                <w:b/>
                <w:sz w:val="20"/>
                <w:szCs w:val="20"/>
                <w:lang w:val="ru-RU"/>
              </w:rPr>
              <w:t>ЕУ</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И</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ДРУГА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ДОНАТОРСКА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СРЕДСТВА</w:t>
            </w:r>
            <w:r w:rsidRPr="00152D30">
              <w:rPr>
                <w:rFonts w:ascii="Times New Roman" w:hAnsi="Times New Roman"/>
                <w:b/>
                <w:sz w:val="20"/>
                <w:szCs w:val="20"/>
                <w:lang w:val="ru-RU"/>
              </w:rPr>
              <w:t>)</w:t>
            </w:r>
          </w:p>
        </w:tc>
      </w:tr>
      <w:tr w:rsidR="00EF46A1" w:rsidRPr="00152D30" w14:paraId="7977D5E6" w14:textId="77777777" w:rsidTr="00E406F1">
        <w:trPr>
          <w:trHeight w:val="3322"/>
        </w:trPr>
        <w:tc>
          <w:tcPr>
            <w:tcW w:w="828" w:type="dxa"/>
          </w:tcPr>
          <w:p w14:paraId="22EB1920" w14:textId="77777777" w:rsidR="003E3CD8" w:rsidRPr="00152D30" w:rsidRDefault="003E3CD8" w:rsidP="003E3CD8">
            <w:pPr>
              <w:rPr>
                <w:rFonts w:ascii="Times New Roman" w:hAnsi="Times New Roman"/>
                <w:sz w:val="16"/>
                <w:szCs w:val="16"/>
              </w:rPr>
            </w:pPr>
            <w:r w:rsidRPr="00152D30">
              <w:rPr>
                <w:rFonts w:ascii="Times New Roman" w:hAnsi="Times New Roman"/>
                <w:sz w:val="16"/>
                <w:szCs w:val="16"/>
              </w:rPr>
              <w:t>3.1.1</w:t>
            </w:r>
          </w:p>
        </w:tc>
        <w:tc>
          <w:tcPr>
            <w:tcW w:w="2520" w:type="dxa"/>
          </w:tcPr>
          <w:p w14:paraId="30C0E809" w14:textId="6EB320BF" w:rsidR="003E3CD8" w:rsidRPr="00152D30" w:rsidRDefault="003E3CD8" w:rsidP="003E3CD8">
            <w:pPr>
              <w:rPr>
                <w:rFonts w:ascii="Times New Roman" w:eastAsia="Times New Roman" w:hAnsi="Times New Roman"/>
                <w:i/>
                <w:sz w:val="16"/>
                <w:szCs w:val="16"/>
                <w:lang w:val="sr-Cyrl-RS" w:eastAsia="hr-HR"/>
              </w:rPr>
            </w:pPr>
            <w:r w:rsidRPr="00152D30">
              <w:rPr>
                <w:rFonts w:ascii="Times New Roman" w:eastAsia="Times New Roman" w:hAnsi="Times New Roman"/>
                <w:sz w:val="16"/>
                <w:szCs w:val="16"/>
                <w:lang w:val="ru-RU" w:eastAsia="hr-HR"/>
              </w:rPr>
              <w:t>Примена Стратегије безбедности и здравља на раду у Републици Србији за период од 2018. до 2022. године  са Акционим планом за њено спровођење</w:t>
            </w:r>
          </w:p>
        </w:tc>
        <w:tc>
          <w:tcPr>
            <w:tcW w:w="1710" w:type="dxa"/>
          </w:tcPr>
          <w:p w14:paraId="1356034A" w14:textId="77777777" w:rsidR="00970766" w:rsidRPr="00152D30" w:rsidRDefault="00970766" w:rsidP="00970766">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2E2F0BE7" w14:textId="35AA1E74" w:rsidR="003E3CD8" w:rsidRPr="00152D30" w:rsidRDefault="003E3CD8" w:rsidP="003E3CD8">
            <w:pPr>
              <w:rPr>
                <w:rFonts w:ascii="Times New Roman" w:eastAsia="Times New Roman" w:hAnsi="Times New Roman"/>
                <w:sz w:val="16"/>
                <w:szCs w:val="16"/>
                <w:lang w:val="sr-Cyrl-RS" w:eastAsia="hr-HR"/>
              </w:rPr>
            </w:pPr>
            <w:r w:rsidRPr="00152D30">
              <w:rPr>
                <w:rFonts w:ascii="Times New Roman" w:eastAsia="Times New Roman" w:hAnsi="Times New Roman"/>
                <w:sz w:val="16"/>
                <w:szCs w:val="16"/>
                <w:lang w:val="ru-RU" w:eastAsia="hr-HR"/>
              </w:rPr>
              <w:t>МРЗБСП</w:t>
            </w:r>
            <w:r w:rsidR="00970766" w:rsidRPr="00152D30">
              <w:rPr>
                <w:rFonts w:ascii="Times New Roman" w:eastAsia="Times New Roman" w:hAnsi="Times New Roman"/>
                <w:sz w:val="16"/>
                <w:szCs w:val="16"/>
                <w:lang w:val="sr-Cyrl-RS" w:eastAsia="hr-HR"/>
              </w:rPr>
              <w:t xml:space="preserve">, - </w:t>
            </w:r>
          </w:p>
          <w:p w14:paraId="5DE86659" w14:textId="77777777" w:rsidR="003E3CD8" w:rsidRPr="00152D30" w:rsidRDefault="003E3CD8" w:rsidP="003E3CD8">
            <w:pPr>
              <w:jc w:val="both"/>
              <w:rPr>
                <w:rFonts w:ascii="Times New Roman" w:eastAsia="Times New Roman" w:hAnsi="Times New Roman"/>
                <w:sz w:val="16"/>
                <w:szCs w:val="16"/>
                <w:lang w:val="ru-RU" w:eastAsia="hr-HR"/>
              </w:rPr>
            </w:pPr>
            <w:r w:rsidRPr="00152D30">
              <w:rPr>
                <w:rFonts w:ascii="Times New Roman" w:eastAsia="Times New Roman" w:hAnsi="Times New Roman"/>
                <w:sz w:val="16"/>
                <w:szCs w:val="16"/>
                <w:lang w:val="ru-RU" w:eastAsia="hr-HR"/>
              </w:rPr>
              <w:t>Управа за безбедност и здравље на раду</w:t>
            </w:r>
            <w:r w:rsidRPr="00152D30">
              <w:rPr>
                <w:rFonts w:ascii="Times New Roman" w:eastAsia="Times New Roman" w:hAnsi="Times New Roman"/>
                <w:sz w:val="16"/>
                <w:szCs w:val="16"/>
                <w:lang w:val="sr-Cyrl-RS" w:eastAsia="hr-HR"/>
              </w:rPr>
              <w:t xml:space="preserve">, </w:t>
            </w:r>
          </w:p>
          <w:p w14:paraId="467ACD15" w14:textId="37AB3E79" w:rsidR="003E3CD8" w:rsidRPr="00152D30" w:rsidRDefault="003E3CD8" w:rsidP="003E3CD8">
            <w:pPr>
              <w:ind w:hanging="18"/>
              <w:rPr>
                <w:rFonts w:ascii="Times New Roman" w:eastAsia="Times New Roman" w:hAnsi="Times New Roman"/>
                <w:noProof/>
                <w:sz w:val="16"/>
                <w:szCs w:val="16"/>
                <w:lang w:val="sr-Cyrl-RS" w:eastAsia="hr-HR"/>
              </w:rPr>
            </w:pPr>
            <w:r w:rsidRPr="00152D30">
              <w:rPr>
                <w:rFonts w:ascii="Times New Roman" w:eastAsia="Times New Roman" w:hAnsi="Times New Roman"/>
                <w:sz w:val="16"/>
                <w:szCs w:val="16"/>
                <w:lang w:eastAsia="hr-HR"/>
              </w:rPr>
              <w:t>Инспекторат за рад</w:t>
            </w:r>
          </w:p>
        </w:tc>
        <w:tc>
          <w:tcPr>
            <w:tcW w:w="990" w:type="dxa"/>
          </w:tcPr>
          <w:p w14:paraId="701A6E5A" w14:textId="701C80FB" w:rsidR="003E3CD8" w:rsidRPr="00152D30" w:rsidRDefault="003E3CD8" w:rsidP="003E3CD8">
            <w:pPr>
              <w:rPr>
                <w:rFonts w:ascii="Times New Roman" w:hAnsi="Times New Roman"/>
                <w:sz w:val="16"/>
                <w:szCs w:val="16"/>
                <w:lang w:val="sr-Cyrl-RS"/>
              </w:rPr>
            </w:pPr>
            <w:r w:rsidRPr="00152D30">
              <w:rPr>
                <w:rFonts w:ascii="Times New Roman" w:hAnsi="Times New Roman"/>
                <w:sz w:val="16"/>
                <w:szCs w:val="16"/>
              </w:rPr>
              <w:t xml:space="preserve">Континуирано </w:t>
            </w:r>
          </w:p>
        </w:tc>
        <w:tc>
          <w:tcPr>
            <w:tcW w:w="2250" w:type="dxa"/>
          </w:tcPr>
          <w:p w14:paraId="0F292219" w14:textId="77777777" w:rsidR="003E3CD8" w:rsidRPr="00152D30" w:rsidRDefault="003E3CD8" w:rsidP="003E3CD8">
            <w:pPr>
              <w:rPr>
                <w:rFonts w:ascii="Times New Roman" w:eastAsia="Times New Roman" w:hAnsi="Times New Roman"/>
                <w:sz w:val="16"/>
                <w:szCs w:val="16"/>
                <w:lang w:val="ru-RU" w:eastAsia="hr-HR"/>
              </w:rPr>
            </w:pPr>
            <w:r w:rsidRPr="00152D30">
              <w:rPr>
                <w:rFonts w:ascii="Times New Roman" w:eastAsia="Times New Roman" w:hAnsi="Times New Roman"/>
                <w:sz w:val="16"/>
                <w:szCs w:val="16"/>
                <w:lang w:val="ru-RU" w:eastAsia="hr-HR"/>
              </w:rPr>
              <w:t>МРЗБСП Управа за безбедност и здравље на раду (6 државних службеника) и Инспекторат за рад (1 државни службеник)</w:t>
            </w:r>
            <w:r w:rsidRPr="00152D30">
              <w:rPr>
                <w:rFonts w:ascii="Times New Roman" w:eastAsia="Times New Roman" w:hAnsi="Times New Roman"/>
                <w:sz w:val="16"/>
                <w:szCs w:val="16"/>
                <w:lang w:val="sr-Cyrl-RS" w:eastAsia="hr-HR"/>
              </w:rPr>
              <w:t xml:space="preserve">. </w:t>
            </w:r>
            <w:r w:rsidRPr="00152D30">
              <w:rPr>
                <w:rFonts w:ascii="Times New Roman" w:eastAsia="Times New Roman" w:hAnsi="Times New Roman"/>
                <w:sz w:val="16"/>
                <w:szCs w:val="16"/>
                <w:lang w:val="ru-RU" w:eastAsia="hr-HR"/>
              </w:rPr>
              <w:t xml:space="preserve">Одељење за студијско-аналитичке послове </w:t>
            </w:r>
          </w:p>
          <w:p w14:paraId="380DDF5E" w14:textId="77777777" w:rsidR="003E3CD8" w:rsidRPr="00152D30" w:rsidRDefault="003E3CD8" w:rsidP="003E3CD8">
            <w:pPr>
              <w:rPr>
                <w:rFonts w:ascii="Times New Roman" w:eastAsia="Times New Roman" w:hAnsi="Times New Roman"/>
                <w:sz w:val="16"/>
                <w:szCs w:val="16"/>
                <w:lang w:val="sr-Cyrl-RS" w:eastAsia="hr-HR"/>
              </w:rPr>
            </w:pPr>
            <w:r w:rsidRPr="00152D30">
              <w:rPr>
                <w:rFonts w:ascii="Times New Roman" w:eastAsia="Times New Roman" w:hAnsi="Times New Roman"/>
                <w:sz w:val="16"/>
                <w:szCs w:val="16"/>
                <w:lang w:val="ru-RU" w:eastAsia="hr-HR"/>
              </w:rPr>
              <w:t>Министарство привреде (1 државни службеник)</w:t>
            </w:r>
            <w:r w:rsidRPr="00152D30">
              <w:rPr>
                <w:rFonts w:ascii="Times New Roman" w:eastAsia="Times New Roman" w:hAnsi="Times New Roman"/>
                <w:sz w:val="16"/>
                <w:szCs w:val="16"/>
                <w:lang w:val="sr-Cyrl-RS" w:eastAsia="hr-HR"/>
              </w:rPr>
              <w:t xml:space="preserve">, </w:t>
            </w:r>
          </w:p>
          <w:p w14:paraId="073EDB2A" w14:textId="77777777" w:rsidR="003E3CD8" w:rsidRPr="00152D30" w:rsidRDefault="003E3CD8" w:rsidP="003E3CD8">
            <w:pPr>
              <w:rPr>
                <w:rFonts w:ascii="Times New Roman" w:eastAsia="Times New Roman" w:hAnsi="Times New Roman"/>
                <w:sz w:val="16"/>
                <w:szCs w:val="16"/>
                <w:lang w:val="sr-Cyrl-RS" w:eastAsia="hr-HR"/>
              </w:rPr>
            </w:pPr>
            <w:r w:rsidRPr="00152D30">
              <w:rPr>
                <w:rFonts w:ascii="Times New Roman" w:eastAsia="Times New Roman" w:hAnsi="Times New Roman"/>
                <w:noProof/>
                <w:sz w:val="16"/>
                <w:szCs w:val="16"/>
                <w:lang w:val="sr-Cyrl-RS" w:eastAsia="hr-HR"/>
              </w:rPr>
              <w:t>МГСИ</w:t>
            </w:r>
            <w:r w:rsidRPr="00152D30">
              <w:rPr>
                <w:rFonts w:ascii="Times New Roman" w:eastAsia="Times New Roman" w:hAnsi="Times New Roman"/>
                <w:noProof/>
                <w:sz w:val="16"/>
                <w:szCs w:val="16"/>
                <w:lang w:val="ru-RU" w:eastAsia="hr-HR"/>
              </w:rPr>
              <w:t xml:space="preserve"> (1 државни службеник)</w:t>
            </w:r>
            <w:r w:rsidRPr="00152D30">
              <w:rPr>
                <w:rFonts w:ascii="Times New Roman" w:eastAsia="Times New Roman" w:hAnsi="Times New Roman"/>
                <w:noProof/>
                <w:sz w:val="16"/>
                <w:szCs w:val="16"/>
                <w:lang w:val="sr-Cyrl-RS" w:eastAsia="hr-HR"/>
              </w:rPr>
              <w:t xml:space="preserve">, </w:t>
            </w:r>
          </w:p>
          <w:p w14:paraId="116A8EB6" w14:textId="77777777" w:rsidR="003E3CD8" w:rsidRPr="00152D30" w:rsidRDefault="003E3CD8" w:rsidP="003E3CD8">
            <w:pPr>
              <w:ind w:hanging="18"/>
              <w:rPr>
                <w:rFonts w:ascii="Times New Roman" w:eastAsia="Times New Roman" w:hAnsi="Times New Roman"/>
                <w:noProof/>
                <w:sz w:val="16"/>
                <w:szCs w:val="16"/>
                <w:lang w:val="sr-Cyrl-RS" w:eastAsia="hr-HR"/>
              </w:rPr>
            </w:pPr>
            <w:r w:rsidRPr="00152D30">
              <w:rPr>
                <w:rFonts w:ascii="Times New Roman" w:eastAsia="Times New Roman" w:hAnsi="Times New Roman"/>
                <w:noProof/>
                <w:sz w:val="16"/>
                <w:szCs w:val="16"/>
                <w:lang w:val="sr-Cyrl-RS" w:eastAsia="hr-HR"/>
              </w:rPr>
              <w:t>МРЕ</w:t>
            </w:r>
            <w:r w:rsidRPr="00152D30">
              <w:rPr>
                <w:rFonts w:ascii="Times New Roman" w:eastAsia="Times New Roman" w:hAnsi="Times New Roman"/>
                <w:noProof/>
                <w:sz w:val="16"/>
                <w:szCs w:val="16"/>
                <w:lang w:val="ru-RU" w:eastAsia="hr-HR"/>
              </w:rPr>
              <w:t xml:space="preserve"> (1 државни службеник)</w:t>
            </w:r>
            <w:r w:rsidRPr="00152D30">
              <w:rPr>
                <w:rFonts w:ascii="Times New Roman" w:eastAsia="Times New Roman" w:hAnsi="Times New Roman"/>
                <w:noProof/>
                <w:sz w:val="16"/>
                <w:szCs w:val="16"/>
                <w:lang w:val="sr-Cyrl-RS" w:eastAsia="hr-HR"/>
              </w:rPr>
              <w:t xml:space="preserve">, </w:t>
            </w:r>
          </w:p>
          <w:p w14:paraId="3FF1954A" w14:textId="77777777" w:rsidR="003E3CD8" w:rsidRPr="00152D30" w:rsidRDefault="003E3CD8" w:rsidP="003E3CD8">
            <w:pPr>
              <w:ind w:hanging="18"/>
              <w:rPr>
                <w:rFonts w:ascii="Times New Roman" w:eastAsia="Times New Roman" w:hAnsi="Times New Roman"/>
                <w:noProof/>
                <w:sz w:val="16"/>
                <w:szCs w:val="16"/>
                <w:lang w:val="sr-Cyrl-RS" w:eastAsia="hr-HR"/>
              </w:rPr>
            </w:pPr>
            <w:r w:rsidRPr="00152D30">
              <w:rPr>
                <w:rFonts w:ascii="Times New Roman" w:eastAsia="Times New Roman" w:hAnsi="Times New Roman"/>
                <w:noProof/>
                <w:sz w:val="16"/>
                <w:szCs w:val="16"/>
                <w:lang w:val="ru-RU" w:eastAsia="hr-HR"/>
              </w:rPr>
              <w:t>Министарство здравља (1 државни службеник)</w:t>
            </w:r>
            <w:r w:rsidRPr="00152D30">
              <w:rPr>
                <w:rFonts w:ascii="Times New Roman" w:eastAsia="Times New Roman" w:hAnsi="Times New Roman"/>
                <w:noProof/>
                <w:sz w:val="16"/>
                <w:szCs w:val="16"/>
                <w:lang w:val="sr-Cyrl-RS" w:eastAsia="hr-HR"/>
              </w:rPr>
              <w:t xml:space="preserve">, </w:t>
            </w:r>
          </w:p>
          <w:p w14:paraId="6503C9F1" w14:textId="31F90210" w:rsidR="003E3CD8" w:rsidRPr="00152D30" w:rsidRDefault="003E3CD8" w:rsidP="003E3CD8">
            <w:pPr>
              <w:rPr>
                <w:rFonts w:ascii="Times New Roman" w:hAnsi="Times New Roman"/>
                <w:sz w:val="16"/>
                <w:szCs w:val="16"/>
                <w:lang w:val="sr-Cyrl-RS"/>
              </w:rPr>
            </w:pPr>
            <w:r w:rsidRPr="00152D30">
              <w:rPr>
                <w:rFonts w:ascii="Times New Roman" w:eastAsia="Times New Roman" w:hAnsi="Times New Roman"/>
                <w:noProof/>
                <w:sz w:val="16"/>
                <w:szCs w:val="16"/>
                <w:lang w:val="sr-Cyrl-RS" w:eastAsia="hr-HR"/>
              </w:rPr>
              <w:t>МПНТР</w:t>
            </w:r>
            <w:r w:rsidRPr="00152D30">
              <w:rPr>
                <w:rFonts w:ascii="Times New Roman" w:eastAsia="Times New Roman" w:hAnsi="Times New Roman"/>
                <w:noProof/>
                <w:sz w:val="16"/>
                <w:szCs w:val="16"/>
                <w:lang w:eastAsia="hr-HR"/>
              </w:rPr>
              <w:t xml:space="preserve"> (1 државни службеник)</w:t>
            </w:r>
          </w:p>
        </w:tc>
        <w:tc>
          <w:tcPr>
            <w:tcW w:w="2880" w:type="dxa"/>
          </w:tcPr>
          <w:p w14:paraId="5D670814" w14:textId="28E91152" w:rsidR="003E3CD8" w:rsidRPr="00152D30" w:rsidRDefault="000C60C1" w:rsidP="003E3CD8">
            <w:pPr>
              <w:rPr>
                <w:rFonts w:ascii="Times New Roman" w:hAnsi="Times New Roman"/>
                <w:sz w:val="16"/>
                <w:szCs w:val="16"/>
                <w:lang w:val="sr-Cyrl-RS"/>
              </w:rPr>
            </w:pPr>
            <w:r w:rsidRPr="00152D30">
              <w:rPr>
                <w:rFonts w:ascii="Times New Roman" w:hAnsi="Times New Roman"/>
                <w:sz w:val="16"/>
                <w:szCs w:val="16"/>
                <w:lang w:val="sr-Cyrl-RS"/>
              </w:rPr>
              <w:t>Нису потребни додатни капацитети.</w:t>
            </w:r>
          </w:p>
        </w:tc>
        <w:tc>
          <w:tcPr>
            <w:tcW w:w="1080" w:type="dxa"/>
          </w:tcPr>
          <w:p w14:paraId="54ADC5D3" w14:textId="251D619D" w:rsidR="003E3CD8" w:rsidRPr="00152D30" w:rsidRDefault="003E3CD8" w:rsidP="003E3CD8">
            <w:pPr>
              <w:rPr>
                <w:rFonts w:ascii="Times New Roman" w:hAnsi="Times New Roman"/>
                <w:sz w:val="16"/>
                <w:szCs w:val="16"/>
                <w:highlight w:val="yellow"/>
                <w:lang w:val="sr-Cyrl-RS"/>
              </w:rPr>
            </w:pPr>
            <w:r w:rsidRPr="00152D30">
              <w:rPr>
                <w:rFonts w:ascii="Times New Roman" w:hAnsi="Times New Roman"/>
                <w:sz w:val="16"/>
                <w:szCs w:val="16"/>
                <w:lang w:val="sr-Cyrl-RS"/>
              </w:rPr>
              <w:t>/</w:t>
            </w:r>
          </w:p>
        </w:tc>
        <w:tc>
          <w:tcPr>
            <w:tcW w:w="1980" w:type="dxa"/>
          </w:tcPr>
          <w:p w14:paraId="70B683A6" w14:textId="1BFA41C4" w:rsidR="003E3CD8" w:rsidRPr="00152D30" w:rsidRDefault="003E3CD8" w:rsidP="00CF5CC5">
            <w:pPr>
              <w:tabs>
                <w:tab w:val="left" w:pos="380"/>
              </w:tabs>
              <w:jc w:val="both"/>
              <w:rPr>
                <w:rFonts w:ascii="Times New Roman" w:hAnsi="Times New Roman"/>
                <w:sz w:val="18"/>
                <w:szCs w:val="18"/>
                <w:lang w:val="sr-Cyrl-CS"/>
              </w:rPr>
            </w:pPr>
            <w:r w:rsidRPr="00152D30">
              <w:rPr>
                <w:rFonts w:ascii="Times New Roman" w:hAnsi="Times New Roman"/>
                <w:sz w:val="18"/>
                <w:szCs w:val="18"/>
                <w:lang w:val="sr-Cyrl-CS"/>
              </w:rPr>
              <w:t xml:space="preserve">Буџет РС, </w:t>
            </w:r>
            <w:r w:rsidR="00DE058C" w:rsidRPr="00152D30">
              <w:rPr>
                <w:rFonts w:ascii="Times New Roman" w:hAnsi="Times New Roman"/>
                <w:sz w:val="18"/>
                <w:szCs w:val="18"/>
                <w:lang w:val="sr-Cyrl-CS"/>
              </w:rPr>
              <w:t>115.509</w:t>
            </w:r>
            <w:r w:rsidR="00971461" w:rsidRPr="00152D30">
              <w:rPr>
                <w:rFonts w:ascii="Times New Roman" w:hAnsi="Times New Roman"/>
                <w:sz w:val="18"/>
                <w:szCs w:val="18"/>
                <w:lang w:val="sr-Cyrl-CS"/>
              </w:rPr>
              <w:t xml:space="preserve">€, 61.272€ </w:t>
            </w:r>
            <w:r w:rsidR="0049085F" w:rsidRPr="00152D30">
              <w:rPr>
                <w:rFonts w:ascii="Times New Roman" w:hAnsi="Times New Roman"/>
                <w:sz w:val="18"/>
                <w:szCs w:val="18"/>
                <w:lang w:val="sr-Cyrl-CS"/>
              </w:rPr>
              <w:t xml:space="preserve"> </w:t>
            </w:r>
            <w:r w:rsidR="00971461" w:rsidRPr="00152D30">
              <w:rPr>
                <w:rFonts w:ascii="Times New Roman" w:hAnsi="Times New Roman"/>
                <w:sz w:val="18"/>
                <w:szCs w:val="18"/>
                <w:lang w:val="sr-Cyrl-CS"/>
              </w:rPr>
              <w:t>2019</w:t>
            </w:r>
            <w:r w:rsidR="0049085F" w:rsidRPr="00152D30">
              <w:rPr>
                <w:rFonts w:ascii="Times New Roman" w:hAnsi="Times New Roman"/>
                <w:sz w:val="18"/>
                <w:szCs w:val="18"/>
                <w:lang w:val="sr-Cyrl-CS"/>
              </w:rPr>
              <w:t>.</w:t>
            </w:r>
            <w:r w:rsidR="00971461" w:rsidRPr="00152D30">
              <w:rPr>
                <w:rFonts w:ascii="Times New Roman" w:hAnsi="Times New Roman"/>
                <w:sz w:val="18"/>
                <w:szCs w:val="18"/>
                <w:lang w:val="sr-Cyrl-CS"/>
              </w:rPr>
              <w:t xml:space="preserve">, </w:t>
            </w:r>
            <w:r w:rsidR="00DE058C" w:rsidRPr="00152D30">
              <w:rPr>
                <w:rFonts w:ascii="Times New Roman" w:hAnsi="Times New Roman"/>
                <w:sz w:val="18"/>
                <w:szCs w:val="18"/>
                <w:lang w:val="sr-Cyrl-CS"/>
              </w:rPr>
              <w:t>50.847€</w:t>
            </w:r>
            <w:r w:rsidR="00DE058C" w:rsidRPr="00152D30">
              <w:rPr>
                <w:rFonts w:ascii="Times New Roman" w:hAnsi="Times New Roman"/>
                <w:sz w:val="18"/>
                <w:szCs w:val="18"/>
                <w:lang w:val="sr-Latn-RS"/>
              </w:rPr>
              <w:t xml:space="preserve"> </w:t>
            </w:r>
            <w:r w:rsidR="00971461" w:rsidRPr="00152D30">
              <w:rPr>
                <w:rFonts w:ascii="Times New Roman" w:hAnsi="Times New Roman"/>
                <w:sz w:val="18"/>
                <w:szCs w:val="18"/>
                <w:lang w:val="sr-Cyrl-CS"/>
              </w:rPr>
              <w:t>2020</w:t>
            </w:r>
            <w:r w:rsidR="0049085F" w:rsidRPr="00152D30">
              <w:rPr>
                <w:rFonts w:ascii="Times New Roman" w:hAnsi="Times New Roman"/>
                <w:sz w:val="18"/>
                <w:szCs w:val="18"/>
                <w:lang w:val="sr-Cyrl-CS"/>
              </w:rPr>
              <w:t>.</w:t>
            </w:r>
            <w:r w:rsidR="00DE058C" w:rsidRPr="00152D30">
              <w:rPr>
                <w:rFonts w:ascii="Times New Roman" w:hAnsi="Times New Roman"/>
                <w:sz w:val="18"/>
                <w:szCs w:val="18"/>
                <w:lang w:val="sr-Latn-RS"/>
              </w:rPr>
              <w:t xml:space="preserve"> </w:t>
            </w:r>
            <w:r w:rsidR="00DE058C" w:rsidRPr="00152D30">
              <w:rPr>
                <w:rFonts w:ascii="Times New Roman" w:hAnsi="Times New Roman"/>
                <w:sz w:val="18"/>
                <w:szCs w:val="18"/>
                <w:lang w:val="sr-Cyrl-RS"/>
              </w:rPr>
              <w:t>и по 1.695</w:t>
            </w:r>
            <w:r w:rsidR="00DE058C" w:rsidRPr="00152D30">
              <w:rPr>
                <w:rFonts w:ascii="Times New Roman" w:hAnsi="Times New Roman"/>
                <w:sz w:val="18"/>
                <w:szCs w:val="18"/>
                <w:lang w:val="sr-Cyrl-CS"/>
              </w:rPr>
              <w:t>€</w:t>
            </w:r>
            <w:r w:rsidR="00971461" w:rsidRPr="00152D30">
              <w:rPr>
                <w:rFonts w:ascii="Times New Roman" w:hAnsi="Times New Roman"/>
                <w:sz w:val="18"/>
                <w:szCs w:val="18"/>
                <w:lang w:val="sr-Cyrl-CS"/>
              </w:rPr>
              <w:t xml:space="preserve"> 2021</w:t>
            </w:r>
            <w:r w:rsidR="0049085F" w:rsidRPr="00152D30">
              <w:rPr>
                <w:rFonts w:ascii="Times New Roman" w:hAnsi="Times New Roman"/>
                <w:sz w:val="18"/>
                <w:szCs w:val="18"/>
                <w:lang w:val="sr-Cyrl-CS"/>
              </w:rPr>
              <w:t>.</w:t>
            </w:r>
            <w:r w:rsidR="00971461" w:rsidRPr="00152D30">
              <w:rPr>
                <w:rFonts w:ascii="Times New Roman" w:hAnsi="Times New Roman"/>
                <w:sz w:val="18"/>
                <w:szCs w:val="18"/>
                <w:lang w:val="sr-Cyrl-CS"/>
              </w:rPr>
              <w:t xml:space="preserve"> и 2022</w:t>
            </w:r>
            <w:r w:rsidR="0049085F" w:rsidRPr="00152D30">
              <w:rPr>
                <w:rFonts w:ascii="Times New Roman" w:hAnsi="Times New Roman"/>
                <w:sz w:val="18"/>
                <w:szCs w:val="18"/>
                <w:lang w:val="sr-Cyrl-CS"/>
              </w:rPr>
              <w:t>.</w:t>
            </w:r>
          </w:p>
          <w:p w14:paraId="1303DDF2" w14:textId="77777777" w:rsidR="000273CE" w:rsidRPr="00152D30" w:rsidRDefault="000273CE" w:rsidP="00CF5CC5">
            <w:pPr>
              <w:tabs>
                <w:tab w:val="left" w:pos="380"/>
              </w:tabs>
              <w:jc w:val="both"/>
              <w:rPr>
                <w:rFonts w:ascii="Times New Roman" w:hAnsi="Times New Roman"/>
                <w:sz w:val="18"/>
                <w:szCs w:val="18"/>
                <w:lang w:val="sr-Cyrl-CS"/>
              </w:rPr>
            </w:pPr>
          </w:p>
          <w:p w14:paraId="600125C7" w14:textId="33CC76CE" w:rsidR="000273CE" w:rsidRPr="00152D30" w:rsidRDefault="000273CE" w:rsidP="000273CE">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DE058C" w:rsidRPr="00152D30">
              <w:rPr>
                <w:rFonts w:ascii="Times New Roman" w:hAnsi="Times New Roman"/>
                <w:sz w:val="16"/>
                <w:szCs w:val="16"/>
                <w:lang w:val="sr-Cyrl-RS"/>
              </w:rPr>
              <w:t xml:space="preserve">6.000.000 </w:t>
            </w:r>
            <w:r w:rsidRPr="00152D30">
              <w:rPr>
                <w:rFonts w:ascii="Times New Roman" w:hAnsi="Times New Roman"/>
                <w:sz w:val="16"/>
                <w:szCs w:val="16"/>
                <w:lang w:val="ru-RU"/>
              </w:rPr>
              <w:t>РСД</w:t>
            </w:r>
          </w:p>
          <w:p w14:paraId="271337F5" w14:textId="431C1262" w:rsidR="000273CE" w:rsidRPr="00152D30" w:rsidRDefault="000273CE" w:rsidP="000273CE">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00DE058C" w:rsidRPr="00152D30">
              <w:rPr>
                <w:rFonts w:ascii="Times New Roman" w:hAnsi="Times New Roman"/>
                <w:sz w:val="16"/>
                <w:szCs w:val="16"/>
                <w:lang w:val="sr-Cyrl-RS"/>
              </w:rPr>
              <w:t xml:space="preserve">200.000 </w:t>
            </w:r>
            <w:r w:rsidRPr="00152D30">
              <w:rPr>
                <w:rFonts w:ascii="Times New Roman" w:hAnsi="Times New Roman"/>
                <w:sz w:val="16"/>
                <w:szCs w:val="16"/>
                <w:lang w:val="ru-RU"/>
              </w:rPr>
              <w:t>РСД</w:t>
            </w:r>
          </w:p>
          <w:p w14:paraId="275684BA" w14:textId="479D5D96" w:rsidR="000273CE" w:rsidRPr="00152D30" w:rsidRDefault="000273CE" w:rsidP="000273CE">
            <w:pPr>
              <w:rPr>
                <w:rFonts w:ascii="Times New Roman" w:hAnsi="Times New Roman"/>
                <w:sz w:val="16"/>
                <w:szCs w:val="16"/>
                <w:lang w:val="ru-RU"/>
              </w:rPr>
            </w:pPr>
            <w:r w:rsidRPr="00152D30">
              <w:rPr>
                <w:rFonts w:ascii="Times New Roman" w:hAnsi="Times New Roman"/>
                <w:sz w:val="16"/>
                <w:szCs w:val="16"/>
                <w:lang w:val="sr-Cyrl-RS"/>
              </w:rPr>
              <w:t xml:space="preserve">2022: </w:t>
            </w:r>
            <w:r w:rsidR="00DE058C" w:rsidRPr="00152D30">
              <w:rPr>
                <w:rFonts w:ascii="Times New Roman" w:hAnsi="Times New Roman"/>
                <w:sz w:val="16"/>
                <w:szCs w:val="16"/>
                <w:lang w:val="sr-Cyrl-RS"/>
              </w:rPr>
              <w:t xml:space="preserve">200.000 </w:t>
            </w:r>
            <w:r w:rsidRPr="00152D30">
              <w:rPr>
                <w:rFonts w:ascii="Times New Roman" w:hAnsi="Times New Roman"/>
                <w:sz w:val="16"/>
                <w:szCs w:val="16"/>
                <w:lang w:val="ru-RU"/>
              </w:rPr>
              <w:t>РСД</w:t>
            </w:r>
          </w:p>
          <w:p w14:paraId="298B1256" w14:textId="24E57D47" w:rsidR="000273CE" w:rsidRPr="00152D30" w:rsidRDefault="000273CE" w:rsidP="00CF5CC5">
            <w:pPr>
              <w:tabs>
                <w:tab w:val="left" w:pos="380"/>
              </w:tabs>
              <w:jc w:val="both"/>
              <w:rPr>
                <w:rFonts w:ascii="Times New Roman" w:eastAsia="Times New Roman" w:hAnsi="Times New Roman"/>
                <w:sz w:val="16"/>
                <w:szCs w:val="16"/>
                <w:lang w:val="ru-RU" w:eastAsia="hr-HR"/>
              </w:rPr>
            </w:pPr>
          </w:p>
        </w:tc>
        <w:tc>
          <w:tcPr>
            <w:tcW w:w="1980" w:type="dxa"/>
          </w:tcPr>
          <w:p w14:paraId="574B292F" w14:textId="77777777" w:rsidR="003E3CD8" w:rsidRPr="00152D30" w:rsidRDefault="003E3CD8" w:rsidP="003E3CD8">
            <w:pPr>
              <w:rPr>
                <w:rFonts w:ascii="Times New Roman" w:hAnsi="Times New Roman"/>
                <w:sz w:val="18"/>
                <w:szCs w:val="18"/>
                <w:lang w:val="ru-RU"/>
              </w:rPr>
            </w:pPr>
          </w:p>
        </w:tc>
      </w:tr>
      <w:tr w:rsidR="00065332" w:rsidRPr="00152D30" w14:paraId="1B1784BC" w14:textId="77777777" w:rsidTr="00E406F1">
        <w:trPr>
          <w:trHeight w:val="473"/>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435CBAFA" w14:textId="77777777" w:rsidR="00065332" w:rsidRPr="00152D30" w:rsidRDefault="00065332" w:rsidP="00065332">
            <w:pPr>
              <w:rPr>
                <w:rFonts w:ascii="Times New Roman" w:eastAsia="Times New Roman" w:hAnsi="Times New Roman"/>
                <w:b/>
                <w:bCs/>
                <w:sz w:val="20"/>
                <w:szCs w:val="20"/>
                <w:lang w:val="ru-RU" w:eastAsia="en-GB"/>
              </w:rPr>
            </w:pPr>
            <w:r w:rsidRPr="00152D30">
              <w:rPr>
                <w:rFonts w:ascii="Times New Roman" w:eastAsia="Times New Roman" w:hAnsi="Times New Roman"/>
                <w:b/>
                <w:bCs/>
                <w:sz w:val="20"/>
                <w:szCs w:val="20"/>
                <w:lang w:val="ru-RU" w:eastAsia="en-GB"/>
              </w:rPr>
              <w:t>3.2</w:t>
            </w:r>
          </w:p>
          <w:p w14:paraId="29B18A68" w14:textId="45D8A45B" w:rsidR="00065332" w:rsidRPr="00152D30" w:rsidRDefault="00065332" w:rsidP="00D922F5">
            <w:pPr>
              <w:rPr>
                <w:rFonts w:ascii="Times New Roman" w:hAnsi="Times New Roman"/>
                <w:sz w:val="20"/>
                <w:szCs w:val="20"/>
                <w:lang w:val="ru-RU"/>
              </w:rPr>
            </w:pPr>
            <w:r w:rsidRPr="00152D30">
              <w:rPr>
                <w:rFonts w:ascii="Times New Roman" w:eastAsia="Times New Roman" w:hAnsi="Times New Roman"/>
                <w:b/>
                <w:bCs/>
                <w:sz w:val="20"/>
                <w:szCs w:val="20"/>
                <w:lang w:val="ru-RU" w:eastAsia="en-GB"/>
              </w:rPr>
              <w:t>52014</w:t>
            </w:r>
            <w:r w:rsidR="001A657D" w:rsidRPr="00152D30">
              <w:rPr>
                <w:rFonts w:ascii="Times New Roman" w:eastAsia="Times New Roman" w:hAnsi="Times New Roman"/>
                <w:b/>
                <w:bCs/>
                <w:sz w:val="20"/>
                <w:szCs w:val="20"/>
                <w:lang w:val="sr-Latn-RS" w:eastAsia="en-GB"/>
              </w:rPr>
              <w:t>DC</w:t>
            </w:r>
            <w:r w:rsidRPr="00152D30">
              <w:rPr>
                <w:rFonts w:ascii="Times New Roman" w:eastAsia="Times New Roman" w:hAnsi="Times New Roman"/>
                <w:b/>
                <w:bCs/>
                <w:sz w:val="20"/>
                <w:szCs w:val="20"/>
                <w:lang w:val="ru-RU" w:eastAsia="en-GB"/>
              </w:rPr>
              <w:t>0332 (</w:t>
            </w:r>
            <w:r w:rsidR="001A657D" w:rsidRPr="00152D30">
              <w:rPr>
                <w:rFonts w:ascii="Times New Roman" w:eastAsia="Times New Roman" w:hAnsi="Times New Roman"/>
                <w:b/>
                <w:bCs/>
                <w:sz w:val="20"/>
                <w:szCs w:val="20"/>
                <w:lang w:val="ru-RU" w:eastAsia="en-GB"/>
              </w:rPr>
              <w:t>EUR-Lex</w:t>
            </w:r>
            <w:r w:rsidRPr="00152D30">
              <w:rPr>
                <w:rFonts w:ascii="Times New Roman" w:eastAsia="Times New Roman" w:hAnsi="Times New Roman"/>
                <w:b/>
                <w:bCs/>
                <w:sz w:val="20"/>
                <w:szCs w:val="20"/>
                <w:lang w:val="ru-RU" w:eastAsia="en-GB"/>
              </w:rPr>
              <w:t>: 05.20.20.10)</w:t>
            </w:r>
            <w:r w:rsidR="001A657D" w:rsidRPr="00152D30">
              <w:rPr>
                <w:rStyle w:val="Strong"/>
                <w:rFonts w:ascii="Times New Roman" w:hAnsi="Times New Roman"/>
                <w:b w:val="0"/>
                <w:sz w:val="20"/>
                <w:szCs w:val="20"/>
                <w:lang w:val="sr-Cyrl-RS"/>
              </w:rPr>
              <w:t xml:space="preserve"> Саопштење Комисије Европском парламенту, Савету, Европском економском и социјалном комитету и Комитету региона</w:t>
            </w:r>
            <w:r w:rsidR="001A657D" w:rsidRPr="00152D30">
              <w:rPr>
                <w:rFonts w:ascii="Times New Roman" w:eastAsia="Times New Roman" w:hAnsi="Times New Roman"/>
                <w:bCs/>
                <w:sz w:val="20"/>
                <w:szCs w:val="20"/>
                <w:lang w:val="ru-RU" w:eastAsia="en-GB"/>
              </w:rPr>
              <w:t xml:space="preserve"> </w:t>
            </w:r>
            <w:r w:rsidR="001A657D" w:rsidRPr="00152D30">
              <w:rPr>
                <w:rFonts w:ascii="Times New Roman" w:eastAsia="Times New Roman" w:hAnsi="Times New Roman"/>
                <w:bCs/>
                <w:sz w:val="20"/>
                <w:szCs w:val="20"/>
                <w:lang w:val="sr-Latn-RS" w:eastAsia="en-GB"/>
              </w:rPr>
              <w:t xml:space="preserve">o </w:t>
            </w:r>
            <w:r w:rsidR="001A657D" w:rsidRPr="00152D30">
              <w:rPr>
                <w:rFonts w:ascii="Times New Roman" w:eastAsia="Times New Roman" w:hAnsi="Times New Roman"/>
                <w:bCs/>
                <w:sz w:val="20"/>
                <w:szCs w:val="20"/>
                <w:lang w:val="sr-Cyrl-RS" w:eastAsia="en-GB"/>
              </w:rPr>
              <w:t xml:space="preserve">Стратешком оквиру за безбедност </w:t>
            </w:r>
            <w:r w:rsidR="00D922F5" w:rsidRPr="00152D30">
              <w:rPr>
                <w:rFonts w:ascii="Times New Roman" w:eastAsia="Times New Roman" w:hAnsi="Times New Roman"/>
                <w:bCs/>
                <w:sz w:val="20"/>
                <w:szCs w:val="20"/>
                <w:lang w:val="sr-Cyrl-RS" w:eastAsia="en-GB"/>
              </w:rPr>
              <w:t xml:space="preserve">и здравље на раду ЕУ </w:t>
            </w:r>
            <w:r w:rsidRPr="00152D30">
              <w:rPr>
                <w:rFonts w:ascii="Times New Roman" w:eastAsia="Times New Roman" w:hAnsi="Times New Roman"/>
                <w:bCs/>
                <w:sz w:val="20"/>
                <w:szCs w:val="20"/>
                <w:lang w:val="ru-RU" w:eastAsia="en-GB"/>
              </w:rPr>
              <w:t>2014-2020</w:t>
            </w:r>
            <w:r w:rsidR="001A657D" w:rsidRPr="00152D30">
              <w:rPr>
                <w:rFonts w:ascii="Times New Roman" w:eastAsia="Times New Roman" w:hAnsi="Times New Roman"/>
                <w:bCs/>
                <w:sz w:val="20"/>
                <w:szCs w:val="20"/>
                <w:lang w:val="ru-RU" w:eastAsia="en-GB"/>
              </w:rPr>
              <w:t>.</w:t>
            </w:r>
            <w:r w:rsidRPr="00152D30">
              <w:rPr>
                <w:rFonts w:ascii="Times New Roman" w:eastAsia="Times New Roman" w:hAnsi="Times New Roman"/>
                <w:bCs/>
                <w:sz w:val="20"/>
                <w:szCs w:val="20"/>
                <w:lang w:val="ru-RU" w:eastAsia="en-GB"/>
              </w:rPr>
              <w:t xml:space="preserve"> </w:t>
            </w:r>
            <w:r w:rsidRPr="00152D30">
              <w:rPr>
                <w:rFonts w:ascii="Times New Roman" w:eastAsia="Times New Roman" w:hAnsi="Times New Roman"/>
                <w:b/>
                <w:bCs/>
                <w:sz w:val="20"/>
                <w:szCs w:val="20"/>
                <w:lang w:val="ru-RU" w:eastAsia="en-GB"/>
              </w:rPr>
              <w:t>(</w:t>
            </w:r>
            <w:r w:rsidR="001A657D" w:rsidRPr="00152D30">
              <w:rPr>
                <w:rFonts w:ascii="Times New Roman" w:eastAsia="Times New Roman" w:hAnsi="Times New Roman"/>
                <w:bCs/>
                <w:sz w:val="20"/>
                <w:szCs w:val="20"/>
                <w:lang w:eastAsia="en-GB"/>
              </w:rPr>
              <w:t xml:space="preserve">COM </w:t>
            </w:r>
            <w:r w:rsidRPr="00152D30">
              <w:rPr>
                <w:rFonts w:ascii="Times New Roman" w:eastAsia="Times New Roman" w:hAnsi="Times New Roman"/>
                <w:bCs/>
                <w:sz w:val="20"/>
                <w:szCs w:val="20"/>
                <w:lang w:val="ru-RU" w:eastAsia="en-GB"/>
              </w:rPr>
              <w:t>(2014) 332</w:t>
            </w:r>
            <w:r w:rsidR="001A657D" w:rsidRPr="00152D30">
              <w:rPr>
                <w:rFonts w:ascii="Times New Roman" w:eastAsia="Times New Roman" w:hAnsi="Times New Roman"/>
                <w:bCs/>
                <w:sz w:val="20"/>
                <w:szCs w:val="20"/>
                <w:lang w:val="ru-RU" w:eastAsia="en-GB"/>
              </w:rPr>
              <w:t>,</w:t>
            </w:r>
            <w:r w:rsidRPr="00152D30">
              <w:rPr>
                <w:rFonts w:ascii="Times New Roman" w:eastAsia="Times New Roman" w:hAnsi="Times New Roman"/>
                <w:bCs/>
                <w:sz w:val="20"/>
                <w:szCs w:val="20"/>
                <w:lang w:val="ru-RU" w:eastAsia="en-GB"/>
              </w:rPr>
              <w:t xml:space="preserve"> </w:t>
            </w:r>
            <w:r w:rsidR="001A657D" w:rsidRPr="00152D30">
              <w:rPr>
                <w:rFonts w:ascii="Times New Roman" w:eastAsia="Times New Roman" w:hAnsi="Times New Roman"/>
                <w:bCs/>
                <w:sz w:val="20"/>
                <w:szCs w:val="20"/>
                <w:lang w:val="sr-Cyrl-RS" w:eastAsia="en-GB"/>
              </w:rPr>
              <w:t xml:space="preserve">коначно од </w:t>
            </w:r>
            <w:r w:rsidRPr="00152D30">
              <w:rPr>
                <w:rFonts w:ascii="Times New Roman" w:eastAsia="Times New Roman" w:hAnsi="Times New Roman"/>
                <w:bCs/>
                <w:sz w:val="20"/>
                <w:szCs w:val="20"/>
                <w:lang w:val="ru-RU" w:eastAsia="en-GB"/>
              </w:rPr>
              <w:t>6.6.2014</w:t>
            </w:r>
            <w:r w:rsidRPr="00152D30">
              <w:rPr>
                <w:rFonts w:ascii="Times New Roman" w:eastAsia="Times New Roman" w:hAnsi="Times New Roman"/>
                <w:b/>
                <w:bCs/>
                <w:sz w:val="20"/>
                <w:szCs w:val="20"/>
                <w:lang w:val="ru-RU" w:eastAsia="en-GB"/>
              </w:rPr>
              <w:t>)</w:t>
            </w:r>
          </w:p>
        </w:tc>
      </w:tr>
      <w:tr w:rsidR="00065332" w:rsidRPr="00152D30" w14:paraId="2B2A2085" w14:textId="77777777" w:rsidTr="00E406F1">
        <w:trPr>
          <w:trHeight w:val="161"/>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704BE8AD" w14:textId="285CF853" w:rsidR="00065332" w:rsidRPr="00152D30" w:rsidRDefault="00065332" w:rsidP="00065332">
            <w:pPr>
              <w:rPr>
                <w:rFonts w:ascii="Times New Roman" w:hAnsi="Times New Roman"/>
                <w:sz w:val="20"/>
                <w:szCs w:val="20"/>
              </w:rPr>
            </w:pPr>
            <w:r w:rsidRPr="00152D30">
              <w:rPr>
                <w:rFonts w:ascii="Times New Roman" w:hAnsi="Times New Roman"/>
                <w:b/>
                <w:iCs/>
                <w:sz w:val="20"/>
                <w:szCs w:val="20"/>
                <w:lang w:eastAsia="en-GB"/>
              </w:rPr>
              <w:t>ТРЕНУТНА СИТУАЦИЈА</w:t>
            </w:r>
          </w:p>
        </w:tc>
      </w:tr>
      <w:tr w:rsidR="00065332" w:rsidRPr="00EB2369" w14:paraId="317B56E9" w14:textId="77777777" w:rsidTr="00E406F1">
        <w:trPr>
          <w:trHeight w:val="1842"/>
        </w:trPr>
        <w:tc>
          <w:tcPr>
            <w:tcW w:w="16218" w:type="dxa"/>
            <w:gridSpan w:val="9"/>
            <w:tcBorders>
              <w:top w:val="double" w:sz="4" w:space="0" w:color="auto"/>
              <w:left w:val="double" w:sz="4" w:space="0" w:color="auto"/>
              <w:bottom w:val="double" w:sz="4" w:space="0" w:color="auto"/>
              <w:right w:val="double" w:sz="4" w:space="0" w:color="auto"/>
            </w:tcBorders>
          </w:tcPr>
          <w:p w14:paraId="0EE4EF3E" w14:textId="77777777" w:rsidR="00065332" w:rsidRPr="00152D30" w:rsidRDefault="00065332" w:rsidP="00065332">
            <w:pPr>
              <w:autoSpaceDE w:val="0"/>
              <w:autoSpaceDN w:val="0"/>
              <w:adjustRightInd w:val="0"/>
              <w:jc w:val="both"/>
              <w:rPr>
                <w:rFonts w:ascii="Times New Roman" w:hAnsi="Times New Roman"/>
                <w:sz w:val="24"/>
                <w:szCs w:val="24"/>
                <w:lang w:val="sr-Cyrl-RS"/>
              </w:rPr>
            </w:pPr>
            <w:r w:rsidRPr="00152D30">
              <w:rPr>
                <w:rFonts w:ascii="Times New Roman" w:eastAsia="Times New Roman" w:hAnsi="Times New Roman"/>
                <w:noProof/>
                <w:sz w:val="20"/>
                <w:szCs w:val="20"/>
                <w:lang w:val="sr-Latn-CS"/>
              </w:rPr>
              <w:t>Стратегија безбедности и здравља на раду у Републици Србији за период од 201</w:t>
            </w:r>
            <w:r w:rsidRPr="00152D30">
              <w:rPr>
                <w:rFonts w:ascii="Times New Roman" w:eastAsia="Times New Roman" w:hAnsi="Times New Roman"/>
                <w:noProof/>
                <w:sz w:val="20"/>
                <w:szCs w:val="20"/>
                <w:lang w:val="sr-Cyrl-RS"/>
              </w:rPr>
              <w:t>8</w:t>
            </w:r>
            <w:r w:rsidRPr="00152D30">
              <w:rPr>
                <w:rFonts w:ascii="Times New Roman" w:eastAsia="Times New Roman" w:hAnsi="Times New Roman"/>
                <w:noProof/>
                <w:sz w:val="20"/>
                <w:szCs w:val="20"/>
                <w:lang w:val="sr-Latn-CS"/>
              </w:rPr>
              <w:t>. до 20</w:t>
            </w:r>
            <w:r w:rsidRPr="00152D30">
              <w:rPr>
                <w:rFonts w:ascii="Times New Roman" w:eastAsia="Times New Roman" w:hAnsi="Times New Roman"/>
                <w:noProof/>
                <w:sz w:val="20"/>
                <w:szCs w:val="20"/>
                <w:lang w:val="sr-Cyrl-RS"/>
              </w:rPr>
              <w:t>22</w:t>
            </w:r>
            <w:r w:rsidRPr="00152D30">
              <w:rPr>
                <w:rFonts w:ascii="Times New Roman" w:eastAsia="Times New Roman" w:hAnsi="Times New Roman"/>
                <w:noProof/>
                <w:sz w:val="20"/>
                <w:szCs w:val="20"/>
                <w:lang w:val="sr-Latn-CS"/>
              </w:rPr>
              <w:t xml:space="preserve">. године </w:t>
            </w:r>
            <w:r w:rsidRPr="00152D30">
              <w:rPr>
                <w:rFonts w:ascii="Times New Roman" w:eastAsia="Times New Roman" w:hAnsi="Times New Roman"/>
                <w:noProof/>
                <w:sz w:val="20"/>
                <w:szCs w:val="20"/>
                <w:lang w:val="sr-Cyrl-RS"/>
              </w:rPr>
              <w:t xml:space="preserve">са Акционим планом за њено спровођење </w:t>
            </w:r>
            <w:r w:rsidRPr="00152D30">
              <w:rPr>
                <w:rFonts w:ascii="Times New Roman" w:eastAsia="Times New Roman" w:hAnsi="Times New Roman"/>
                <w:noProof/>
                <w:sz w:val="20"/>
                <w:szCs w:val="20"/>
                <w:lang w:val="sr-Latn-CS"/>
              </w:rPr>
              <w:t>(</w:t>
            </w:r>
            <w:r w:rsidRPr="00152D30">
              <w:rPr>
                <w:rFonts w:ascii="Times New Roman" w:hAnsi="Times New Roman"/>
                <w:sz w:val="20"/>
                <w:szCs w:val="20"/>
                <w:lang w:val="sr-Cyrl-CS"/>
              </w:rPr>
              <w:t>„Службени гласник РС</w:t>
            </w:r>
            <w:r w:rsidRPr="00152D30">
              <w:rPr>
                <w:rFonts w:ascii="Times New Roman" w:hAnsi="Times New Roman"/>
                <w:sz w:val="20"/>
                <w:szCs w:val="20"/>
                <w:lang w:val="ru-RU"/>
              </w:rPr>
              <w:t>”</w:t>
            </w:r>
            <w:r w:rsidRPr="00152D30">
              <w:rPr>
                <w:rFonts w:ascii="Times New Roman" w:hAnsi="Times New Roman"/>
                <w:sz w:val="20"/>
                <w:szCs w:val="20"/>
                <w:lang w:val="sr-Cyrl-CS"/>
              </w:rPr>
              <w:t xml:space="preserve">, број </w:t>
            </w:r>
            <w:r w:rsidRPr="00152D30">
              <w:rPr>
                <w:rFonts w:ascii="Times New Roman" w:hAnsi="Times New Roman"/>
                <w:sz w:val="20"/>
                <w:szCs w:val="20"/>
                <w:lang w:val="ru-RU"/>
              </w:rPr>
              <w:t xml:space="preserve">96/18) </w:t>
            </w:r>
            <w:r w:rsidRPr="00152D30">
              <w:rPr>
                <w:rFonts w:ascii="Times New Roman" w:hAnsi="Times New Roman"/>
                <w:sz w:val="20"/>
                <w:szCs w:val="20"/>
                <w:lang w:val="sr-Cyrl-RS"/>
              </w:rPr>
              <w:t>је национални програм Владе којим се на целовит начин утврђује развој безбедности и здравља на раду. Циљ Стратегије је с</w:t>
            </w:r>
            <w:r w:rsidRPr="00152D30">
              <w:rPr>
                <w:rFonts w:ascii="Times New Roman" w:hAnsi="Times New Roman"/>
                <w:bCs/>
                <w:sz w:val="20"/>
                <w:szCs w:val="20"/>
                <w:lang w:val="sr-Cyrl-CS"/>
              </w:rPr>
              <w:t>тварање безбедне и здраве радне средине за преко</w:t>
            </w:r>
            <w:r w:rsidRPr="00152D30">
              <w:rPr>
                <w:rFonts w:ascii="Times New Roman" w:hAnsi="Times New Roman"/>
                <w:bCs/>
                <w:sz w:val="20"/>
                <w:szCs w:val="20"/>
                <w:lang w:val="sr-Latn-RS"/>
              </w:rPr>
              <w:t xml:space="preserve"> </w:t>
            </w:r>
            <w:r w:rsidRPr="00152D30">
              <w:rPr>
                <w:rFonts w:ascii="Times New Roman" w:hAnsi="Times New Roman"/>
                <w:bCs/>
                <w:sz w:val="20"/>
                <w:szCs w:val="20"/>
                <w:lang w:val="sr-Cyrl-RS"/>
              </w:rPr>
              <w:t>два</w:t>
            </w:r>
            <w:r w:rsidRPr="00152D30">
              <w:rPr>
                <w:rFonts w:ascii="Times New Roman" w:hAnsi="Times New Roman"/>
                <w:bCs/>
                <w:sz w:val="20"/>
                <w:szCs w:val="20"/>
                <w:lang w:val="sr-Cyrl-CS"/>
              </w:rPr>
              <w:t xml:space="preserve"> милиона запослених у Републици Србији</w:t>
            </w:r>
            <w:r w:rsidRPr="00152D30">
              <w:rPr>
                <w:rFonts w:ascii="Times New Roman" w:hAnsi="Times New Roman"/>
                <w:sz w:val="20"/>
                <w:szCs w:val="20"/>
                <w:lang w:val="sr-Cyrl-RS"/>
              </w:rPr>
              <w:t xml:space="preserve"> који се заснива на посвећености </w:t>
            </w:r>
            <w:r w:rsidRPr="00152D30">
              <w:rPr>
                <w:rFonts w:ascii="Times New Roman" w:hAnsi="Times New Roman"/>
                <w:sz w:val="20"/>
                <w:szCs w:val="20"/>
                <w:lang w:val="sr-Cyrl-CS"/>
              </w:rPr>
              <w:t xml:space="preserve">и </w:t>
            </w:r>
            <w:r w:rsidRPr="00152D30">
              <w:rPr>
                <w:rFonts w:ascii="Times New Roman" w:hAnsi="Times New Roman"/>
                <w:sz w:val="20"/>
                <w:szCs w:val="20"/>
                <w:lang w:val="sr-Cyrl-RS"/>
              </w:rPr>
              <w:t>активностима Министарства за рад, запошљавање, борачка и социјална питања, других министарстава, репрезентативних организација запослених и послодаваца, цивилног друштва и образовних установа са циљем обезбеђивања безбедних и здравих услова на раду, узимајући у обзир промене на раду и појаву нових ризика и ризика у настајању.</w:t>
            </w:r>
          </w:p>
          <w:p w14:paraId="0A2E68E9" w14:textId="63E37021" w:rsidR="00065332" w:rsidRPr="00152D30" w:rsidRDefault="00065332" w:rsidP="00065332">
            <w:pPr>
              <w:rPr>
                <w:rFonts w:ascii="Times New Roman" w:hAnsi="Times New Roman"/>
                <w:sz w:val="20"/>
                <w:szCs w:val="20"/>
                <w:lang w:val="ru-RU"/>
              </w:rPr>
            </w:pPr>
            <w:r w:rsidRPr="00152D30">
              <w:rPr>
                <w:rFonts w:ascii="Times New Roman" w:eastAsia="Times New Roman" w:hAnsi="Times New Roman"/>
                <w:noProof/>
                <w:sz w:val="20"/>
                <w:szCs w:val="20"/>
                <w:lang w:val="sr-Latn-CS"/>
              </w:rPr>
              <w:t xml:space="preserve">Овај документ </w:t>
            </w:r>
            <w:r w:rsidRPr="00152D30">
              <w:rPr>
                <w:rFonts w:ascii="Times New Roman" w:hAnsi="Times New Roman"/>
                <w:bCs/>
                <w:sz w:val="20"/>
                <w:szCs w:val="20"/>
                <w:lang w:val="ru-RU"/>
              </w:rPr>
              <w:t>је делимично</w:t>
            </w:r>
            <w:r w:rsidRPr="00152D30">
              <w:rPr>
                <w:rFonts w:ascii="Times New Roman" w:eastAsia="Times New Roman" w:hAnsi="Times New Roman"/>
                <w:noProof/>
                <w:sz w:val="20"/>
                <w:szCs w:val="20"/>
                <w:lang w:val="sr-Latn-CS"/>
              </w:rPr>
              <w:t xml:space="preserve"> усклађен са Стратегијом заједнице</w:t>
            </w:r>
            <w:r w:rsidRPr="00152D30">
              <w:rPr>
                <w:rFonts w:ascii="Times New Roman" w:hAnsi="Times New Roman"/>
                <w:bCs/>
                <w:sz w:val="20"/>
                <w:szCs w:val="20"/>
                <w:lang w:val="ru-RU"/>
              </w:rPr>
              <w:t xml:space="preserve"> и </w:t>
            </w:r>
            <w:r w:rsidRPr="00152D30">
              <w:rPr>
                <w:rFonts w:ascii="Times New Roman" w:hAnsi="Times New Roman"/>
                <w:bCs/>
                <w:sz w:val="20"/>
                <w:szCs w:val="20"/>
                <w:lang w:val="sr-Cyrl-CS"/>
              </w:rPr>
              <w:t xml:space="preserve">углавном </w:t>
            </w:r>
            <w:r w:rsidRPr="00152D30">
              <w:rPr>
                <w:rFonts w:ascii="Times New Roman" w:hAnsi="Times New Roman"/>
                <w:bCs/>
                <w:sz w:val="20"/>
                <w:szCs w:val="20"/>
                <w:lang w:val="ru-RU"/>
              </w:rPr>
              <w:t>обухвата</w:t>
            </w:r>
            <w:r w:rsidRPr="00152D30">
              <w:rPr>
                <w:rFonts w:ascii="Times New Roman" w:hAnsi="Times New Roman"/>
                <w:bCs/>
                <w:sz w:val="20"/>
                <w:szCs w:val="20"/>
                <w:lang w:val="sr-Cyrl-CS"/>
              </w:rPr>
              <w:t xml:space="preserve"> приоритете истакнуте у </w:t>
            </w:r>
            <w:r w:rsidRPr="00152D30">
              <w:rPr>
                <w:rFonts w:ascii="Times New Roman" w:hAnsi="Times New Roman"/>
                <w:bCs/>
                <w:sz w:val="20"/>
                <w:szCs w:val="20"/>
                <w:lang w:val="ru-RU"/>
              </w:rPr>
              <w:t xml:space="preserve">тој </w:t>
            </w:r>
            <w:r w:rsidRPr="00152D30">
              <w:rPr>
                <w:rFonts w:ascii="Times New Roman" w:hAnsi="Times New Roman"/>
                <w:bCs/>
                <w:sz w:val="20"/>
                <w:szCs w:val="20"/>
                <w:lang w:val="sr-Cyrl-CS"/>
              </w:rPr>
              <w:t>стратегији</w:t>
            </w:r>
            <w:r w:rsidRPr="00152D30">
              <w:rPr>
                <w:rFonts w:ascii="Times New Roman" w:hAnsi="Times New Roman"/>
                <w:bCs/>
                <w:sz w:val="20"/>
                <w:szCs w:val="20"/>
                <w:lang w:val="ru-RU"/>
              </w:rPr>
              <w:t xml:space="preserve"> уз</w:t>
            </w:r>
            <w:r w:rsidRPr="00152D30">
              <w:rPr>
                <w:rFonts w:ascii="Times New Roman" w:hAnsi="Times New Roman"/>
                <w:bCs/>
                <w:sz w:val="20"/>
                <w:szCs w:val="20"/>
                <w:lang w:val="sr-Cyrl-CS"/>
              </w:rPr>
              <w:t xml:space="preserve"> прилагођав</w:t>
            </w:r>
            <w:r w:rsidRPr="00152D30">
              <w:rPr>
                <w:rFonts w:ascii="Times New Roman" w:hAnsi="Times New Roman"/>
                <w:bCs/>
                <w:sz w:val="20"/>
                <w:szCs w:val="20"/>
                <w:lang w:val="ru-RU"/>
              </w:rPr>
              <w:t xml:space="preserve">ања </w:t>
            </w:r>
            <w:r w:rsidRPr="00152D30">
              <w:rPr>
                <w:rFonts w:ascii="Times New Roman" w:hAnsi="Times New Roman"/>
                <w:bCs/>
                <w:sz w:val="20"/>
                <w:szCs w:val="20"/>
                <w:lang w:val="sr-Cyrl-CS"/>
              </w:rPr>
              <w:t>националном</w:t>
            </w:r>
            <w:r w:rsidR="00357957" w:rsidRPr="00152D30">
              <w:rPr>
                <w:rFonts w:ascii="Times New Roman" w:hAnsi="Times New Roman"/>
                <w:bCs/>
                <w:sz w:val="20"/>
                <w:szCs w:val="20"/>
                <w:lang w:val="sr-Cyrl-CS"/>
              </w:rPr>
              <w:t xml:space="preserve"> контексту</w:t>
            </w:r>
            <w:r w:rsidRPr="00152D30">
              <w:rPr>
                <w:rFonts w:ascii="Times New Roman" w:hAnsi="Times New Roman"/>
                <w:bCs/>
                <w:sz w:val="20"/>
                <w:szCs w:val="20"/>
                <w:lang w:val="sr-Latn-RS"/>
              </w:rPr>
              <w:t xml:space="preserve">. Наведена стратегија је </w:t>
            </w:r>
            <w:r w:rsidRPr="00152D30">
              <w:rPr>
                <w:rFonts w:ascii="Times New Roman" w:hAnsi="Times New Roman"/>
                <w:bCs/>
                <w:sz w:val="20"/>
                <w:szCs w:val="20"/>
                <w:lang w:val="sr-Cyrl-RS"/>
              </w:rPr>
              <w:t xml:space="preserve">делимично </w:t>
            </w:r>
            <w:r w:rsidRPr="00152D30">
              <w:rPr>
                <w:rFonts w:ascii="Times New Roman" w:hAnsi="Times New Roman"/>
                <w:bCs/>
                <w:sz w:val="20"/>
                <w:szCs w:val="20"/>
                <w:lang w:val="sr-Latn-RS"/>
              </w:rPr>
              <w:t xml:space="preserve">усклађена са </w:t>
            </w:r>
            <w:r w:rsidRPr="00152D30">
              <w:rPr>
                <w:rFonts w:ascii="Times New Roman" w:eastAsia="Times New Roman" w:hAnsi="Times New Roman"/>
                <w:bCs/>
                <w:sz w:val="20"/>
                <w:szCs w:val="20"/>
                <w:lang w:val="ru-RU" w:eastAsia="hr-HR"/>
              </w:rPr>
              <w:t>Стратешким оквиром за безбедност и здравље на раду ЕУ 2014-2020</w:t>
            </w:r>
            <w:r w:rsidRPr="00152D30">
              <w:rPr>
                <w:rFonts w:ascii="Times New Roman" w:eastAsia="Times New Roman" w:hAnsi="Times New Roman"/>
                <w:noProof/>
                <w:sz w:val="20"/>
                <w:szCs w:val="20"/>
                <w:lang w:val="sr-Latn-CS"/>
              </w:rPr>
              <w:t>.</w:t>
            </w:r>
          </w:p>
        </w:tc>
      </w:tr>
      <w:tr w:rsidR="00022D72" w:rsidRPr="00152D30" w14:paraId="6C7FD1EA" w14:textId="77777777" w:rsidTr="00E406F1">
        <w:trPr>
          <w:trHeight w:val="573"/>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63C1FF2F" w14:textId="77777777" w:rsidR="007A6F0A"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2467A669" w14:textId="77777777" w:rsidR="007A6F0A" w:rsidRPr="00152D30" w:rsidRDefault="00F23514" w:rsidP="000A0834">
            <w:pPr>
              <w:jc w:val="center"/>
              <w:rPr>
                <w:rFonts w:ascii="Times New Roman" w:hAnsi="Times New Roman"/>
                <w:b/>
                <w:sz w:val="18"/>
                <w:szCs w:val="18"/>
                <w:lang w:val="ru-RU"/>
              </w:rPr>
            </w:pPr>
            <w:r w:rsidRPr="00152D30">
              <w:rPr>
                <w:rFonts w:ascii="Times New Roman" w:hAnsi="Times New Roman"/>
                <w:b/>
                <w:sz w:val="18"/>
                <w:szCs w:val="18"/>
                <w:lang w:val="ru-RU"/>
              </w:rPr>
              <w:t>ОДГОВОРНЕ</w:t>
            </w:r>
            <w:r w:rsidR="007A6F0A" w:rsidRPr="00152D30">
              <w:rPr>
                <w:rFonts w:ascii="Times New Roman" w:hAnsi="Times New Roman"/>
                <w:b/>
                <w:sz w:val="18"/>
                <w:szCs w:val="18"/>
                <w:lang w:val="ru-RU"/>
              </w:rPr>
              <w:t xml:space="preserve"> </w:t>
            </w:r>
            <w:r w:rsidRPr="00152D30">
              <w:rPr>
                <w:rFonts w:ascii="Times New Roman" w:hAnsi="Times New Roman"/>
                <w:b/>
                <w:sz w:val="18"/>
                <w:szCs w:val="18"/>
                <w:lang w:val="ru-RU"/>
              </w:rPr>
              <w:t>ИНСТИТУЦИЈЕ</w:t>
            </w:r>
            <w:r w:rsidR="007A6F0A" w:rsidRPr="00152D30">
              <w:rPr>
                <w:rFonts w:ascii="Times New Roman" w:hAnsi="Times New Roman"/>
                <w:b/>
                <w:sz w:val="18"/>
                <w:szCs w:val="18"/>
                <w:lang w:val="ru-RU"/>
              </w:rPr>
              <w:t xml:space="preserve"> </w:t>
            </w:r>
            <w:r w:rsidRPr="00152D30">
              <w:rPr>
                <w:rFonts w:ascii="Times New Roman" w:hAnsi="Times New Roman"/>
                <w:b/>
                <w:sz w:val="18"/>
                <w:szCs w:val="18"/>
                <w:lang w:val="ru-RU"/>
              </w:rPr>
              <w:t>И</w:t>
            </w:r>
            <w:r w:rsidR="007A6F0A" w:rsidRPr="00152D30">
              <w:rPr>
                <w:rFonts w:ascii="Times New Roman" w:hAnsi="Times New Roman"/>
                <w:b/>
                <w:sz w:val="18"/>
                <w:szCs w:val="18"/>
                <w:lang w:val="ru-RU"/>
              </w:rPr>
              <w:t xml:space="preserve"> </w:t>
            </w:r>
            <w:r w:rsidRPr="00152D30">
              <w:rPr>
                <w:rFonts w:ascii="Times New Roman" w:hAnsi="Times New Roman"/>
                <w:b/>
                <w:sz w:val="18"/>
                <w:szCs w:val="18"/>
                <w:lang w:val="ru-RU"/>
              </w:rPr>
              <w:t>ИНСТИТУЦИЈЕ</w:t>
            </w:r>
            <w:r w:rsidR="007A6F0A" w:rsidRPr="00152D30">
              <w:rPr>
                <w:rFonts w:ascii="Times New Roman" w:hAnsi="Times New Roman"/>
                <w:b/>
                <w:sz w:val="18"/>
                <w:szCs w:val="18"/>
                <w:lang w:val="ru-RU"/>
              </w:rPr>
              <w:t xml:space="preserve"> </w:t>
            </w:r>
            <w:r w:rsidRPr="00152D30">
              <w:rPr>
                <w:rFonts w:ascii="Times New Roman" w:hAnsi="Times New Roman"/>
                <w:b/>
                <w:sz w:val="18"/>
                <w:szCs w:val="18"/>
                <w:lang w:val="ru-RU"/>
              </w:rPr>
              <w:t>УКЉУЧЕНЕ</w:t>
            </w:r>
            <w:r w:rsidR="007A6F0A" w:rsidRPr="00152D30">
              <w:rPr>
                <w:rFonts w:ascii="Times New Roman" w:hAnsi="Times New Roman"/>
                <w:b/>
                <w:sz w:val="18"/>
                <w:szCs w:val="18"/>
                <w:lang w:val="ru-RU"/>
              </w:rPr>
              <w:t xml:space="preserve"> </w:t>
            </w:r>
            <w:r w:rsidRPr="00152D30">
              <w:rPr>
                <w:rFonts w:ascii="Times New Roman" w:hAnsi="Times New Roman"/>
                <w:b/>
                <w:sz w:val="18"/>
                <w:szCs w:val="18"/>
                <w:lang w:val="ru-RU"/>
              </w:rPr>
              <w:t>У</w:t>
            </w:r>
            <w:r w:rsidR="007A6F0A" w:rsidRPr="00152D30">
              <w:rPr>
                <w:rFonts w:ascii="Times New Roman" w:hAnsi="Times New Roman"/>
                <w:b/>
                <w:sz w:val="18"/>
                <w:szCs w:val="18"/>
                <w:lang w:val="ru-RU"/>
              </w:rPr>
              <w:t xml:space="preserve"> </w:t>
            </w:r>
            <w:r w:rsidRPr="00152D30">
              <w:rPr>
                <w:rFonts w:ascii="Times New Roman" w:hAnsi="Times New Roman"/>
                <w:b/>
                <w:sz w:val="18"/>
                <w:szCs w:val="18"/>
                <w:lang w:val="ru-RU"/>
              </w:rPr>
              <w:t>СПРОВОЂЕЊЕ</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3767D90B" w14:textId="77777777" w:rsidR="007A6F0A" w:rsidRPr="00152D30" w:rsidRDefault="00F23514" w:rsidP="000A0834">
            <w:pPr>
              <w:ind w:left="113" w:right="113"/>
              <w:jc w:val="center"/>
              <w:rPr>
                <w:rFonts w:ascii="Times New Roman" w:hAnsi="Times New Roman"/>
                <w:b/>
                <w:sz w:val="20"/>
                <w:szCs w:val="20"/>
              </w:rPr>
            </w:pPr>
            <w:r w:rsidRPr="00152D30">
              <w:rPr>
                <w:rFonts w:ascii="Times New Roman" w:hAnsi="Times New Roman"/>
                <w:b/>
                <w:sz w:val="20"/>
                <w:szCs w:val="20"/>
              </w:rPr>
              <w:t>ВРЕМЕНСКИ</w:t>
            </w:r>
            <w:r w:rsidR="007A6F0A" w:rsidRPr="00152D30">
              <w:rPr>
                <w:rFonts w:ascii="Times New Roman" w:hAnsi="Times New Roman"/>
                <w:b/>
                <w:sz w:val="20"/>
                <w:szCs w:val="20"/>
              </w:rPr>
              <w:t xml:space="preserve"> </w:t>
            </w:r>
            <w:r w:rsidRPr="00152D30">
              <w:rPr>
                <w:rFonts w:ascii="Times New Roman" w:hAnsi="Times New Roman"/>
                <w:b/>
                <w:sz w:val="20"/>
                <w:szCs w:val="20"/>
              </w:rPr>
              <w:t>ОКВИР</w:t>
            </w:r>
            <w:r w:rsidR="007A6F0A" w:rsidRPr="00152D30">
              <w:rPr>
                <w:rFonts w:ascii="Times New Roman" w:hAnsi="Times New Roman"/>
                <w:b/>
                <w:sz w:val="20"/>
                <w:szCs w:val="20"/>
              </w:rPr>
              <w:t>/</w:t>
            </w:r>
            <w:r w:rsidRPr="00152D30">
              <w:rPr>
                <w:rFonts w:ascii="Times New Roman" w:hAnsi="Times New Roman"/>
                <w:b/>
                <w:sz w:val="20"/>
                <w:szCs w:val="20"/>
              </w:rPr>
              <w:t>РОК</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25FE5F1A" w14:textId="77777777" w:rsidR="007A6F0A"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ЈАЧАЊЕ</w:t>
            </w:r>
            <w:r w:rsidR="007A6F0A" w:rsidRPr="00152D30">
              <w:rPr>
                <w:rFonts w:ascii="Times New Roman" w:hAnsi="Times New Roman"/>
                <w:b/>
                <w:sz w:val="20"/>
                <w:szCs w:val="20"/>
              </w:rPr>
              <w:t xml:space="preserve"> </w:t>
            </w:r>
            <w:r w:rsidRPr="00152D30">
              <w:rPr>
                <w:rFonts w:ascii="Times New Roman" w:hAnsi="Times New Roman"/>
                <w:b/>
                <w:sz w:val="20"/>
                <w:szCs w:val="20"/>
              </w:rPr>
              <w:t>АДМИНИСТРАТИВНИХ</w:t>
            </w:r>
            <w:r w:rsidR="007A6F0A" w:rsidRPr="00152D30">
              <w:rPr>
                <w:rFonts w:ascii="Times New Roman" w:hAnsi="Times New Roman"/>
                <w:b/>
                <w:sz w:val="20"/>
                <w:szCs w:val="20"/>
              </w:rPr>
              <w:t xml:space="preserve"> </w:t>
            </w:r>
            <w:r w:rsidRPr="00152D30">
              <w:rPr>
                <w:rFonts w:ascii="Times New Roman" w:hAnsi="Times New Roman"/>
                <w:b/>
                <w:sz w:val="20"/>
                <w:szCs w:val="20"/>
              </w:rPr>
              <w:t>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2A9335B3" w14:textId="77777777" w:rsidR="007A6F0A"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ФИНАНСИЈСКА</w:t>
            </w:r>
            <w:r w:rsidR="007A6F0A" w:rsidRPr="00152D30">
              <w:rPr>
                <w:rFonts w:ascii="Times New Roman" w:hAnsi="Times New Roman"/>
                <w:b/>
                <w:sz w:val="20"/>
                <w:szCs w:val="20"/>
              </w:rPr>
              <w:t xml:space="preserve"> </w:t>
            </w:r>
            <w:r w:rsidRPr="00152D30">
              <w:rPr>
                <w:rFonts w:ascii="Times New Roman" w:hAnsi="Times New Roman"/>
                <w:b/>
                <w:sz w:val="20"/>
                <w:szCs w:val="20"/>
              </w:rPr>
              <w:t>СРЕДСТВА</w:t>
            </w:r>
            <w:r w:rsidR="007A6F0A" w:rsidRPr="00152D30">
              <w:rPr>
                <w:rFonts w:ascii="Times New Roman" w:hAnsi="Times New Roman"/>
                <w:b/>
                <w:sz w:val="20"/>
                <w:szCs w:val="20"/>
              </w:rPr>
              <w:t xml:space="preserve"> </w:t>
            </w:r>
          </w:p>
        </w:tc>
      </w:tr>
      <w:tr w:rsidR="00EF46A1" w:rsidRPr="00EB2369" w14:paraId="05F24FB2" w14:textId="77777777" w:rsidTr="00E406F1">
        <w:trPr>
          <w:trHeight w:val="1037"/>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7EA4FF8E" w14:textId="77777777" w:rsidR="007A6F0A" w:rsidRPr="00152D30" w:rsidRDefault="007A6F0A" w:rsidP="000A0834">
            <w:pPr>
              <w:jc w:val="center"/>
              <w:rPr>
                <w:rFonts w:ascii="Times New Roman" w:hAnsi="Times New Roman"/>
                <w:b/>
                <w:sz w:val="20"/>
                <w:szCs w:val="20"/>
              </w:rPr>
            </w:pPr>
          </w:p>
        </w:tc>
        <w:tc>
          <w:tcPr>
            <w:tcW w:w="1710" w:type="dxa"/>
            <w:vMerge/>
            <w:tcBorders>
              <w:top w:val="single" w:sz="4" w:space="0" w:color="auto"/>
              <w:left w:val="single" w:sz="4" w:space="0" w:color="auto"/>
              <w:right w:val="single" w:sz="4" w:space="0" w:color="auto"/>
            </w:tcBorders>
            <w:shd w:val="clear" w:color="auto" w:fill="DDDDFF"/>
            <w:vAlign w:val="center"/>
          </w:tcPr>
          <w:p w14:paraId="1AECED0A" w14:textId="77777777" w:rsidR="007A6F0A" w:rsidRPr="00152D30" w:rsidRDefault="007A6F0A" w:rsidP="000A0834">
            <w:pPr>
              <w:jc w:val="center"/>
              <w:rPr>
                <w:rFonts w:ascii="Times New Roman" w:hAnsi="Times New Roman"/>
                <w:b/>
                <w:sz w:val="20"/>
                <w:szCs w:val="20"/>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0E4E5541" w14:textId="77777777" w:rsidR="007A6F0A" w:rsidRPr="00152D30" w:rsidRDefault="007A6F0A" w:rsidP="000A0834">
            <w:pPr>
              <w:ind w:left="113" w:right="113"/>
              <w:jc w:val="center"/>
              <w:rPr>
                <w:rFonts w:ascii="Times New Roman" w:hAnsi="Times New Roman"/>
                <w:b/>
                <w:sz w:val="20"/>
                <w:szCs w:val="20"/>
              </w:rPr>
            </w:pPr>
          </w:p>
        </w:tc>
        <w:tc>
          <w:tcPr>
            <w:tcW w:w="2250" w:type="dxa"/>
            <w:tcBorders>
              <w:top w:val="single" w:sz="4" w:space="0" w:color="auto"/>
              <w:left w:val="single" w:sz="4" w:space="0" w:color="auto"/>
              <w:right w:val="single" w:sz="4" w:space="0" w:color="auto"/>
            </w:tcBorders>
            <w:shd w:val="clear" w:color="auto" w:fill="DDDDFF"/>
            <w:vAlign w:val="center"/>
          </w:tcPr>
          <w:p w14:paraId="6E295010" w14:textId="77777777" w:rsidR="007A6F0A"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ТРЕНУТНИ</w:t>
            </w:r>
            <w:r w:rsidR="007A6F0A" w:rsidRPr="00152D30">
              <w:rPr>
                <w:rFonts w:ascii="Times New Roman" w:hAnsi="Times New Roman"/>
                <w:b/>
                <w:sz w:val="20"/>
                <w:szCs w:val="20"/>
              </w:rPr>
              <w:t xml:space="preserve"> </w:t>
            </w:r>
            <w:r w:rsidRPr="00152D30">
              <w:rPr>
                <w:rFonts w:ascii="Times New Roman" w:hAnsi="Times New Roman"/>
                <w:b/>
                <w:sz w:val="20"/>
                <w:szCs w:val="20"/>
              </w:rPr>
              <w:t>КАПАЦИТЕТИ</w:t>
            </w:r>
            <w:r w:rsidR="007A6F0A" w:rsidRPr="00152D30">
              <w:rPr>
                <w:rFonts w:ascii="Times New Roman" w:hAnsi="Times New Roman"/>
                <w:b/>
                <w:sz w:val="20"/>
                <w:szCs w:val="20"/>
              </w:rPr>
              <w:t xml:space="preserve"> </w:t>
            </w:r>
          </w:p>
        </w:tc>
        <w:tc>
          <w:tcPr>
            <w:tcW w:w="2880" w:type="dxa"/>
            <w:tcBorders>
              <w:top w:val="single" w:sz="4" w:space="0" w:color="auto"/>
              <w:left w:val="single" w:sz="4" w:space="0" w:color="auto"/>
              <w:right w:val="single" w:sz="4" w:space="0" w:color="auto"/>
            </w:tcBorders>
            <w:shd w:val="clear" w:color="auto" w:fill="DDDDFF"/>
            <w:vAlign w:val="center"/>
          </w:tcPr>
          <w:p w14:paraId="41F17185" w14:textId="77777777" w:rsidR="007A6F0A"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ПОТРЕБНИ</w:t>
            </w:r>
            <w:r w:rsidR="007A6F0A" w:rsidRPr="00152D30">
              <w:rPr>
                <w:rFonts w:ascii="Times New Roman" w:hAnsi="Times New Roman"/>
                <w:b/>
                <w:sz w:val="20"/>
                <w:szCs w:val="20"/>
              </w:rPr>
              <w:t xml:space="preserve"> </w:t>
            </w:r>
            <w:r w:rsidRPr="00152D30">
              <w:rPr>
                <w:rFonts w:ascii="Times New Roman" w:hAnsi="Times New Roman"/>
                <w:b/>
                <w:sz w:val="20"/>
                <w:szCs w:val="20"/>
              </w:rPr>
              <w:t>КАПАЦИТЕТИ</w:t>
            </w:r>
            <w:r w:rsidR="007A6F0A" w:rsidRPr="00152D30">
              <w:rPr>
                <w:rFonts w:ascii="Times New Roman" w:hAnsi="Times New Roman"/>
                <w:b/>
                <w:sz w:val="20"/>
                <w:szCs w:val="20"/>
              </w:rPr>
              <w:t xml:space="preserve">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669CD0F5" w14:textId="77777777" w:rsidR="007A6F0A"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ЦИЉАНИ</w:t>
            </w:r>
            <w:r w:rsidR="007A6F0A" w:rsidRPr="00152D30">
              <w:rPr>
                <w:rFonts w:ascii="Times New Roman" w:hAnsi="Times New Roman"/>
                <w:b/>
                <w:sz w:val="20"/>
                <w:szCs w:val="20"/>
              </w:rPr>
              <w:t xml:space="preserve"> </w:t>
            </w:r>
            <w:r w:rsidRPr="00152D30">
              <w:rPr>
                <w:rFonts w:ascii="Times New Roman" w:hAnsi="Times New Roman"/>
                <w:b/>
                <w:sz w:val="20"/>
                <w:szCs w:val="20"/>
              </w:rPr>
              <w:t>ДАТУМ</w:t>
            </w:r>
          </w:p>
        </w:tc>
        <w:tc>
          <w:tcPr>
            <w:tcW w:w="1980" w:type="dxa"/>
            <w:tcBorders>
              <w:top w:val="single" w:sz="4" w:space="0" w:color="auto"/>
              <w:left w:val="single" w:sz="4" w:space="0" w:color="auto"/>
              <w:right w:val="single" w:sz="4" w:space="0" w:color="auto"/>
            </w:tcBorders>
            <w:shd w:val="clear" w:color="auto" w:fill="DDDDFF"/>
            <w:vAlign w:val="center"/>
          </w:tcPr>
          <w:p w14:paraId="29093872" w14:textId="77777777" w:rsidR="007A6F0A" w:rsidRPr="00152D30" w:rsidRDefault="00F23514" w:rsidP="000A0834">
            <w:pPr>
              <w:jc w:val="center"/>
              <w:rPr>
                <w:rFonts w:ascii="Times New Roman" w:hAnsi="Times New Roman"/>
                <w:b/>
                <w:sz w:val="20"/>
                <w:szCs w:val="20"/>
              </w:rPr>
            </w:pPr>
            <w:r w:rsidRPr="00152D30">
              <w:rPr>
                <w:rFonts w:ascii="Times New Roman" w:hAnsi="Times New Roman"/>
                <w:b/>
                <w:sz w:val="20"/>
                <w:szCs w:val="20"/>
                <w:lang w:val="sr-Latn-RS"/>
              </w:rPr>
              <w:t>РЕДОВНА</w:t>
            </w:r>
            <w:r w:rsidR="007A6F0A"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БУЏЕТСКА</w:t>
            </w:r>
            <w:r w:rsidR="007A6F0A"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61C74767" w14:textId="77777777" w:rsidR="00477741" w:rsidRPr="00152D30" w:rsidRDefault="00F23514" w:rsidP="000A0834">
            <w:pPr>
              <w:jc w:val="center"/>
              <w:rPr>
                <w:rFonts w:ascii="Times New Roman" w:hAnsi="Times New Roman"/>
                <w:b/>
                <w:sz w:val="20"/>
                <w:szCs w:val="20"/>
                <w:lang w:val="sr-Cyrl-RS"/>
              </w:rPr>
            </w:pPr>
            <w:r w:rsidRPr="00152D30">
              <w:rPr>
                <w:rFonts w:ascii="Times New Roman" w:hAnsi="Times New Roman"/>
                <w:b/>
                <w:sz w:val="20"/>
                <w:szCs w:val="20"/>
                <w:lang w:val="ru-RU"/>
              </w:rPr>
              <w:t>ДОНАТОРСКА</w:t>
            </w:r>
            <w:r w:rsidR="007A6F0A" w:rsidRPr="00152D30">
              <w:rPr>
                <w:rFonts w:ascii="Times New Roman" w:hAnsi="Times New Roman"/>
                <w:b/>
                <w:sz w:val="20"/>
                <w:szCs w:val="20"/>
                <w:lang w:val="ru-RU"/>
              </w:rPr>
              <w:t xml:space="preserve"> </w:t>
            </w:r>
            <w:r w:rsidRPr="00152D30">
              <w:rPr>
                <w:rFonts w:ascii="Times New Roman" w:hAnsi="Times New Roman"/>
                <w:b/>
                <w:sz w:val="20"/>
                <w:szCs w:val="20"/>
                <w:lang w:val="ru-RU"/>
              </w:rPr>
              <w:t>СРЕДСТВА</w:t>
            </w:r>
            <w:r w:rsidR="007A6F0A" w:rsidRPr="00152D30">
              <w:rPr>
                <w:rFonts w:ascii="Times New Roman" w:hAnsi="Times New Roman"/>
                <w:b/>
                <w:sz w:val="20"/>
                <w:szCs w:val="20"/>
                <w:lang w:val="ru-RU"/>
              </w:rPr>
              <w:t xml:space="preserve"> </w:t>
            </w:r>
          </w:p>
          <w:p w14:paraId="350B1A07" w14:textId="77777777" w:rsidR="007A6F0A" w:rsidRPr="00152D30" w:rsidRDefault="007A6F0A" w:rsidP="000A0834">
            <w:pPr>
              <w:jc w:val="center"/>
              <w:rPr>
                <w:rFonts w:ascii="Times New Roman" w:hAnsi="Times New Roman"/>
                <w:b/>
                <w:sz w:val="20"/>
                <w:szCs w:val="20"/>
                <w:lang w:val="ru-RU"/>
              </w:rPr>
            </w:pPr>
            <w:r w:rsidRPr="00152D30">
              <w:rPr>
                <w:rFonts w:ascii="Times New Roman" w:hAnsi="Times New Roman"/>
                <w:b/>
                <w:sz w:val="20"/>
                <w:szCs w:val="20"/>
                <w:lang w:val="ru-RU"/>
              </w:rPr>
              <w:t>(</w:t>
            </w:r>
            <w:r w:rsidR="00F23514" w:rsidRPr="00152D30">
              <w:rPr>
                <w:rFonts w:ascii="Times New Roman" w:hAnsi="Times New Roman"/>
                <w:b/>
                <w:sz w:val="20"/>
                <w:szCs w:val="20"/>
                <w:lang w:val="ru-RU"/>
              </w:rPr>
              <w:t>ЕУ</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И</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ДРУГА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ДОНАТОРСКА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СРЕДСТВА</w:t>
            </w:r>
            <w:r w:rsidRPr="00152D30">
              <w:rPr>
                <w:rFonts w:ascii="Times New Roman" w:hAnsi="Times New Roman"/>
                <w:b/>
                <w:sz w:val="20"/>
                <w:szCs w:val="20"/>
                <w:lang w:val="ru-RU"/>
              </w:rPr>
              <w:t>)</w:t>
            </w:r>
          </w:p>
        </w:tc>
      </w:tr>
      <w:tr w:rsidR="00EF46A1" w:rsidRPr="00EB2369" w14:paraId="1F268C86" w14:textId="77777777" w:rsidTr="00E406F1">
        <w:trPr>
          <w:trHeight w:val="1117"/>
        </w:trPr>
        <w:tc>
          <w:tcPr>
            <w:tcW w:w="828" w:type="dxa"/>
          </w:tcPr>
          <w:p w14:paraId="3BE80847" w14:textId="77777777" w:rsidR="00612EE5" w:rsidRPr="00152D30" w:rsidRDefault="00612EE5" w:rsidP="00612EE5">
            <w:pPr>
              <w:rPr>
                <w:rFonts w:ascii="Times New Roman" w:hAnsi="Times New Roman"/>
                <w:sz w:val="16"/>
                <w:szCs w:val="16"/>
                <w:lang w:val="sr-Cyrl-RS"/>
              </w:rPr>
            </w:pPr>
            <w:r w:rsidRPr="00152D30">
              <w:rPr>
                <w:rFonts w:ascii="Times New Roman" w:hAnsi="Times New Roman"/>
                <w:sz w:val="16"/>
                <w:szCs w:val="16"/>
              </w:rPr>
              <w:t>3.2.1</w:t>
            </w:r>
          </w:p>
        </w:tc>
        <w:tc>
          <w:tcPr>
            <w:tcW w:w="2520" w:type="dxa"/>
          </w:tcPr>
          <w:p w14:paraId="4F925080" w14:textId="5B6B59B8" w:rsidR="00612EE5" w:rsidRPr="00152D30" w:rsidRDefault="00612EE5" w:rsidP="00612EE5">
            <w:pPr>
              <w:rPr>
                <w:rFonts w:ascii="Times New Roman" w:hAnsi="Times New Roman"/>
                <w:sz w:val="16"/>
                <w:szCs w:val="16"/>
                <w:lang w:val="sr-Cyrl-RS"/>
              </w:rPr>
            </w:pPr>
            <w:r w:rsidRPr="00152D30">
              <w:rPr>
                <w:rFonts w:ascii="Times New Roman" w:hAnsi="Times New Roman"/>
                <w:sz w:val="16"/>
                <w:szCs w:val="16"/>
              </w:rPr>
              <w:t>Исто као за 3.1.1</w:t>
            </w:r>
          </w:p>
        </w:tc>
        <w:tc>
          <w:tcPr>
            <w:tcW w:w="1710" w:type="dxa"/>
          </w:tcPr>
          <w:p w14:paraId="3B272DFE" w14:textId="6807464E" w:rsidR="00612EE5" w:rsidRPr="00152D30" w:rsidRDefault="00612EE5" w:rsidP="00612EE5">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3.1.1</w:t>
            </w:r>
          </w:p>
        </w:tc>
        <w:tc>
          <w:tcPr>
            <w:tcW w:w="990" w:type="dxa"/>
          </w:tcPr>
          <w:p w14:paraId="691C4DE6" w14:textId="1D0D180B" w:rsidR="00612EE5" w:rsidRPr="00152D30" w:rsidRDefault="005506F6" w:rsidP="00612EE5">
            <w:pPr>
              <w:rPr>
                <w:rFonts w:ascii="Times New Roman" w:hAnsi="Times New Roman"/>
                <w:sz w:val="16"/>
                <w:szCs w:val="16"/>
                <w:lang w:val="sr-Cyrl-RS"/>
              </w:rPr>
            </w:pPr>
            <w:r w:rsidRPr="00152D30">
              <w:rPr>
                <w:rFonts w:ascii="Times New Roman" w:hAnsi="Times New Roman"/>
                <w:sz w:val="16"/>
                <w:szCs w:val="16"/>
                <w:lang w:val="sr-Cyrl-RS"/>
              </w:rPr>
              <w:t>4.</w:t>
            </w:r>
            <w:r w:rsidR="00612EE5" w:rsidRPr="00152D30">
              <w:rPr>
                <w:rFonts w:ascii="Times New Roman" w:hAnsi="Times New Roman"/>
                <w:sz w:val="16"/>
                <w:szCs w:val="16"/>
              </w:rPr>
              <w:t xml:space="preserve"> квартал </w:t>
            </w:r>
            <w:r w:rsidR="00FE52D9" w:rsidRPr="00152D30">
              <w:rPr>
                <w:rFonts w:ascii="Times New Roman" w:hAnsi="Times New Roman"/>
                <w:sz w:val="16"/>
                <w:szCs w:val="16"/>
                <w:lang w:val="sr-Cyrl-RS"/>
              </w:rPr>
              <w:t>2019</w:t>
            </w:r>
            <w:r w:rsidR="00612EE5" w:rsidRPr="00152D30">
              <w:rPr>
                <w:rFonts w:ascii="Times New Roman" w:hAnsi="Times New Roman"/>
                <w:sz w:val="16"/>
                <w:szCs w:val="16"/>
                <w:lang w:val="sr-Cyrl-RS"/>
              </w:rPr>
              <w:t>.</w:t>
            </w:r>
          </w:p>
        </w:tc>
        <w:tc>
          <w:tcPr>
            <w:tcW w:w="2250" w:type="dxa"/>
          </w:tcPr>
          <w:p w14:paraId="7DE56E95" w14:textId="2057937C" w:rsidR="00612EE5" w:rsidRPr="00152D30" w:rsidRDefault="00612EE5" w:rsidP="00612EE5">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3.1.1</w:t>
            </w:r>
          </w:p>
        </w:tc>
        <w:tc>
          <w:tcPr>
            <w:tcW w:w="2880" w:type="dxa"/>
          </w:tcPr>
          <w:p w14:paraId="65D037E6" w14:textId="23EA7A0E" w:rsidR="00612EE5" w:rsidRPr="00152D30" w:rsidRDefault="00534808" w:rsidP="00612EE5">
            <w:pPr>
              <w:rPr>
                <w:rFonts w:ascii="Times New Roman" w:hAnsi="Times New Roman"/>
                <w:sz w:val="16"/>
                <w:szCs w:val="16"/>
                <w:lang w:val="sr-Cyrl-RS"/>
              </w:rPr>
            </w:pPr>
            <w:r w:rsidRPr="00152D30">
              <w:rPr>
                <w:rFonts w:ascii="Times New Roman" w:hAnsi="Times New Roman"/>
                <w:sz w:val="16"/>
                <w:szCs w:val="16"/>
                <w:lang w:val="sr-Cyrl-RS"/>
              </w:rPr>
              <w:t>Као у 3.1.1.</w:t>
            </w:r>
          </w:p>
        </w:tc>
        <w:tc>
          <w:tcPr>
            <w:tcW w:w="1080" w:type="dxa"/>
          </w:tcPr>
          <w:p w14:paraId="7FFD5070" w14:textId="35F20D2A" w:rsidR="00612EE5" w:rsidRPr="00152D30" w:rsidRDefault="00612EE5" w:rsidP="00612EE5">
            <w:pPr>
              <w:rPr>
                <w:rFonts w:ascii="Times New Roman" w:hAnsi="Times New Roman"/>
                <w:sz w:val="16"/>
                <w:szCs w:val="16"/>
                <w:highlight w:val="yellow"/>
                <w:lang w:val="sr-Cyrl-RS"/>
              </w:rPr>
            </w:pPr>
            <w:r w:rsidRPr="00152D30">
              <w:rPr>
                <w:rFonts w:ascii="Times New Roman" w:hAnsi="Times New Roman"/>
                <w:sz w:val="16"/>
                <w:szCs w:val="16"/>
                <w:lang w:val="sr-Cyrl-RS"/>
              </w:rPr>
              <w:t>/</w:t>
            </w:r>
          </w:p>
        </w:tc>
        <w:tc>
          <w:tcPr>
            <w:tcW w:w="1980" w:type="dxa"/>
          </w:tcPr>
          <w:p w14:paraId="3403C961" w14:textId="4F0CFFE0" w:rsidR="00612EE5" w:rsidRPr="00152D30" w:rsidRDefault="00971461" w:rsidP="00612EE5">
            <w:pPr>
              <w:rPr>
                <w:rFonts w:ascii="Times New Roman" w:hAnsi="Times New Roman"/>
                <w:sz w:val="16"/>
                <w:szCs w:val="16"/>
                <w:lang w:val="ru-RU"/>
              </w:rPr>
            </w:pPr>
            <w:r w:rsidRPr="00152D30">
              <w:rPr>
                <w:rFonts w:ascii="Times New Roman" w:hAnsi="Times New Roman"/>
                <w:sz w:val="16"/>
                <w:szCs w:val="16"/>
                <w:lang w:val="sr-Cyrl-RS"/>
              </w:rPr>
              <w:t>Буџетирано у оквиру активности 3.1.1</w:t>
            </w:r>
            <w:r w:rsidR="00577E5B" w:rsidRPr="00152D30">
              <w:rPr>
                <w:rFonts w:ascii="Times New Roman" w:hAnsi="Times New Roman"/>
                <w:sz w:val="16"/>
                <w:szCs w:val="16"/>
                <w:lang w:val="sr-Cyrl-RS"/>
              </w:rPr>
              <w:t xml:space="preserve"> и 1.1.1.4</w:t>
            </w:r>
          </w:p>
        </w:tc>
        <w:tc>
          <w:tcPr>
            <w:tcW w:w="1980" w:type="dxa"/>
          </w:tcPr>
          <w:p w14:paraId="10516F46" w14:textId="77777777" w:rsidR="00612EE5" w:rsidRPr="00152D30" w:rsidRDefault="00612EE5" w:rsidP="00612EE5">
            <w:pPr>
              <w:rPr>
                <w:rFonts w:ascii="Times New Roman" w:hAnsi="Times New Roman"/>
                <w:sz w:val="16"/>
                <w:szCs w:val="16"/>
                <w:lang w:val="ru-RU"/>
              </w:rPr>
            </w:pPr>
          </w:p>
        </w:tc>
      </w:tr>
      <w:tr w:rsidR="00612EE5" w:rsidRPr="00EB2369" w14:paraId="1C7B1674" w14:textId="77777777" w:rsidTr="00E406F1">
        <w:trPr>
          <w:trHeight w:val="666"/>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68D36478" w14:textId="77777777" w:rsidR="00612EE5" w:rsidRPr="00152D30" w:rsidRDefault="00612EE5" w:rsidP="00612EE5">
            <w:pPr>
              <w:rPr>
                <w:rFonts w:ascii="Times New Roman" w:eastAsia="Times New Roman" w:hAnsi="Times New Roman"/>
                <w:b/>
                <w:bCs/>
                <w:sz w:val="20"/>
                <w:szCs w:val="20"/>
                <w:lang w:val="ru-RU" w:eastAsia="hr-HR"/>
              </w:rPr>
            </w:pPr>
            <w:r w:rsidRPr="00152D30">
              <w:rPr>
                <w:rFonts w:ascii="Times New Roman" w:eastAsia="Times New Roman" w:hAnsi="Times New Roman"/>
                <w:b/>
                <w:bCs/>
                <w:sz w:val="20"/>
                <w:szCs w:val="20"/>
                <w:lang w:val="ru-RU" w:eastAsia="hr-HR"/>
              </w:rPr>
              <w:t>3.3</w:t>
            </w:r>
          </w:p>
          <w:p w14:paraId="362DF775" w14:textId="4A953D81" w:rsidR="00612EE5" w:rsidRPr="00152D30" w:rsidRDefault="00612EE5" w:rsidP="002766A9">
            <w:pPr>
              <w:rPr>
                <w:rFonts w:ascii="Times New Roman" w:hAnsi="Times New Roman"/>
                <w:sz w:val="20"/>
                <w:szCs w:val="20"/>
                <w:lang w:val="sr-Cyrl-RS"/>
              </w:rPr>
            </w:pPr>
            <w:r w:rsidRPr="00152D30">
              <w:rPr>
                <w:rFonts w:ascii="Times New Roman" w:eastAsia="Times New Roman" w:hAnsi="Times New Roman"/>
                <w:b/>
                <w:bCs/>
                <w:sz w:val="20"/>
                <w:szCs w:val="20"/>
                <w:lang w:val="ru-RU" w:eastAsia="hr-HR"/>
              </w:rPr>
              <w:t>31989</w:t>
            </w:r>
            <w:r w:rsidR="00262502" w:rsidRPr="00152D30">
              <w:rPr>
                <w:rFonts w:ascii="Times New Roman" w:eastAsia="Times New Roman" w:hAnsi="Times New Roman"/>
                <w:b/>
                <w:bCs/>
                <w:sz w:val="20"/>
                <w:szCs w:val="20"/>
                <w:lang w:val="sr-Latn-RS" w:eastAsia="hr-HR"/>
              </w:rPr>
              <w:t>L</w:t>
            </w:r>
            <w:r w:rsidRPr="00152D30">
              <w:rPr>
                <w:rFonts w:ascii="Times New Roman" w:eastAsia="Times New Roman" w:hAnsi="Times New Roman"/>
                <w:b/>
                <w:bCs/>
                <w:sz w:val="20"/>
                <w:szCs w:val="20"/>
                <w:lang w:val="ru-RU" w:eastAsia="hr-HR"/>
              </w:rPr>
              <w:t>0391 (</w:t>
            </w:r>
            <w:r w:rsidR="001A657D" w:rsidRPr="00152D30">
              <w:rPr>
                <w:rFonts w:ascii="Times New Roman" w:eastAsia="Times New Roman" w:hAnsi="Times New Roman"/>
                <w:b/>
                <w:bCs/>
                <w:sz w:val="20"/>
                <w:szCs w:val="20"/>
                <w:lang w:val="ru-RU" w:eastAsia="hr-HR"/>
              </w:rPr>
              <w:t>EUR-Lex</w:t>
            </w:r>
            <w:r w:rsidRPr="00152D30">
              <w:rPr>
                <w:rFonts w:ascii="Times New Roman" w:eastAsia="Times New Roman" w:hAnsi="Times New Roman"/>
                <w:b/>
                <w:bCs/>
                <w:sz w:val="20"/>
                <w:szCs w:val="20"/>
                <w:lang w:val="ru-RU" w:eastAsia="hr-HR"/>
              </w:rPr>
              <w:t>: 05.20.20.10)</w:t>
            </w:r>
            <w:r w:rsidRPr="00152D30">
              <w:rPr>
                <w:rFonts w:ascii="Times New Roman" w:eastAsia="Times New Roman" w:hAnsi="Times New Roman"/>
                <w:b/>
                <w:sz w:val="20"/>
                <w:szCs w:val="20"/>
                <w:lang w:val="ru-RU" w:eastAsia="hr-HR"/>
              </w:rPr>
              <w:t xml:space="preserve"> </w:t>
            </w:r>
            <w:r w:rsidR="0090140E" w:rsidRPr="00152D30">
              <w:rPr>
                <w:rFonts w:ascii="Times New Roman" w:eastAsia="Times New Roman" w:hAnsi="Times New Roman"/>
                <w:b/>
                <w:sz w:val="20"/>
                <w:szCs w:val="20"/>
                <w:lang w:val="ru-RU" w:eastAsia="hr-HR"/>
              </w:rPr>
              <w:t>Директива Савета</w:t>
            </w:r>
            <w:r w:rsidRPr="00152D30">
              <w:rPr>
                <w:rFonts w:ascii="Times New Roman" w:eastAsia="Times New Roman" w:hAnsi="Times New Roman"/>
                <w:b/>
                <w:sz w:val="20"/>
                <w:szCs w:val="20"/>
                <w:lang w:val="ru-RU" w:eastAsia="hr-HR"/>
              </w:rPr>
              <w:t xml:space="preserve"> 89/391/ЕЕ</w:t>
            </w:r>
            <w:r w:rsidR="00262502" w:rsidRPr="00152D30">
              <w:rPr>
                <w:rFonts w:ascii="Times New Roman" w:eastAsia="Times New Roman" w:hAnsi="Times New Roman"/>
                <w:b/>
                <w:sz w:val="20"/>
                <w:szCs w:val="20"/>
                <w:lang w:val="sr-Cyrl-RS" w:eastAsia="hr-HR"/>
              </w:rPr>
              <w:t>З</w:t>
            </w:r>
            <w:r w:rsidRPr="00152D30">
              <w:rPr>
                <w:rFonts w:ascii="Times New Roman" w:eastAsia="Times New Roman" w:hAnsi="Times New Roman"/>
                <w:sz w:val="20"/>
                <w:szCs w:val="20"/>
                <w:lang w:val="ru-RU" w:eastAsia="hr-HR"/>
              </w:rPr>
              <w:t xml:space="preserve"> </w:t>
            </w:r>
            <w:r w:rsidR="00262502" w:rsidRPr="00152D30">
              <w:rPr>
                <w:rFonts w:ascii="Times New Roman" w:eastAsia="Times New Roman" w:hAnsi="Times New Roman"/>
                <w:sz w:val="20"/>
                <w:szCs w:val="20"/>
                <w:lang w:val="ru-RU" w:eastAsia="hr-HR"/>
              </w:rPr>
              <w:t xml:space="preserve">од 12. јуна </w:t>
            </w:r>
            <w:r w:rsidRPr="00152D30">
              <w:rPr>
                <w:rFonts w:ascii="Times New Roman" w:eastAsia="Times New Roman" w:hAnsi="Times New Roman"/>
                <w:sz w:val="20"/>
                <w:szCs w:val="20"/>
                <w:lang w:val="ru-RU" w:eastAsia="hr-HR"/>
              </w:rPr>
              <w:t>1989</w:t>
            </w:r>
            <w:r w:rsidR="00262502" w:rsidRPr="00152D30">
              <w:rPr>
                <w:rFonts w:ascii="Times New Roman" w:eastAsia="Times New Roman" w:hAnsi="Times New Roman"/>
                <w:sz w:val="20"/>
                <w:szCs w:val="20"/>
                <w:lang w:val="sr-Cyrl-RS" w:eastAsia="hr-HR"/>
              </w:rPr>
              <w:t xml:space="preserve">. године о увођењу мера за подстицање побољшања безбедности и здравља </w:t>
            </w:r>
            <w:r w:rsidR="002766A9" w:rsidRPr="00152D30">
              <w:rPr>
                <w:rFonts w:ascii="Times New Roman" w:eastAsia="Times New Roman" w:hAnsi="Times New Roman"/>
                <w:sz w:val="20"/>
                <w:szCs w:val="20"/>
                <w:lang w:val="sr-Cyrl-RS" w:eastAsia="hr-HR"/>
              </w:rPr>
              <w:t>запослених</w:t>
            </w:r>
            <w:r w:rsidR="00262502" w:rsidRPr="00152D30">
              <w:rPr>
                <w:rFonts w:ascii="Times New Roman" w:eastAsia="Times New Roman" w:hAnsi="Times New Roman"/>
                <w:sz w:val="20"/>
                <w:szCs w:val="20"/>
                <w:lang w:val="sr-Cyrl-RS" w:eastAsia="hr-HR"/>
              </w:rPr>
              <w:t xml:space="preserve"> на раду</w:t>
            </w:r>
            <w:r w:rsidRPr="00152D30">
              <w:rPr>
                <w:rFonts w:ascii="Times New Roman" w:eastAsia="Times New Roman" w:hAnsi="Times New Roman"/>
                <w:sz w:val="20"/>
                <w:szCs w:val="20"/>
                <w:lang w:val="ru-RU" w:eastAsia="hr-HR"/>
              </w:rPr>
              <w:t xml:space="preserve"> </w:t>
            </w:r>
            <w:r w:rsidRPr="00152D30">
              <w:rPr>
                <w:rFonts w:ascii="Times New Roman" w:eastAsia="Times New Roman" w:hAnsi="Times New Roman"/>
                <w:i/>
                <w:iCs/>
                <w:sz w:val="20"/>
                <w:szCs w:val="20"/>
                <w:lang w:val="ru-RU" w:eastAsia="hr-HR"/>
              </w:rPr>
              <w:t>(</w:t>
            </w:r>
            <w:r w:rsidR="00262502" w:rsidRPr="00152D30">
              <w:rPr>
                <w:rFonts w:ascii="Times New Roman" w:eastAsia="Times New Roman" w:hAnsi="Times New Roman"/>
                <w:i/>
                <w:iCs/>
                <w:sz w:val="20"/>
                <w:szCs w:val="20"/>
                <w:lang w:val="ru-RU" w:eastAsia="hr-HR"/>
              </w:rPr>
              <w:t>СЛ</w:t>
            </w:r>
            <w:r w:rsidRPr="00152D30">
              <w:rPr>
                <w:rFonts w:ascii="Times New Roman" w:eastAsia="Times New Roman" w:hAnsi="Times New Roman"/>
                <w:i/>
                <w:iCs/>
                <w:sz w:val="20"/>
                <w:szCs w:val="20"/>
                <w:lang w:val="ru-RU" w:eastAsia="hr-HR"/>
              </w:rPr>
              <w:t xml:space="preserve"> </w:t>
            </w:r>
            <w:r w:rsidR="00262502" w:rsidRPr="00152D30">
              <w:rPr>
                <w:rFonts w:ascii="Times New Roman" w:eastAsia="Times New Roman" w:hAnsi="Times New Roman"/>
                <w:i/>
                <w:iCs/>
                <w:sz w:val="20"/>
                <w:szCs w:val="20"/>
                <w:lang w:eastAsia="hr-HR"/>
              </w:rPr>
              <w:t>L</w:t>
            </w:r>
            <w:r w:rsidRPr="00152D30">
              <w:rPr>
                <w:rFonts w:ascii="Times New Roman" w:eastAsia="Times New Roman" w:hAnsi="Times New Roman"/>
                <w:i/>
                <w:iCs/>
                <w:sz w:val="20"/>
                <w:szCs w:val="20"/>
                <w:lang w:val="ru-RU" w:eastAsia="hr-HR"/>
              </w:rPr>
              <w:t xml:space="preserve"> 183, 29.06.1989, </w:t>
            </w:r>
            <w:r w:rsidR="00262502" w:rsidRPr="00152D30">
              <w:rPr>
                <w:rFonts w:ascii="Times New Roman" w:eastAsia="Times New Roman" w:hAnsi="Times New Roman"/>
                <w:i/>
                <w:iCs/>
                <w:sz w:val="20"/>
                <w:szCs w:val="20"/>
                <w:lang w:val="ru-RU" w:eastAsia="hr-HR"/>
              </w:rPr>
              <w:t>стр</w:t>
            </w:r>
            <w:r w:rsidRPr="00152D30">
              <w:rPr>
                <w:rFonts w:ascii="Times New Roman" w:eastAsia="Times New Roman" w:hAnsi="Times New Roman"/>
                <w:i/>
                <w:iCs/>
                <w:sz w:val="20"/>
                <w:szCs w:val="20"/>
                <w:lang w:val="ru-RU" w:eastAsia="hr-HR"/>
              </w:rPr>
              <w:t>. 1)</w:t>
            </w:r>
          </w:p>
        </w:tc>
      </w:tr>
      <w:tr w:rsidR="00612EE5" w:rsidRPr="00152D30" w14:paraId="12828108" w14:textId="77777777" w:rsidTr="00E406F1">
        <w:trPr>
          <w:trHeight w:val="70"/>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3919168A" w14:textId="18C3C5AC" w:rsidR="00612EE5" w:rsidRPr="00152D30" w:rsidRDefault="00612EE5" w:rsidP="00612EE5">
            <w:pPr>
              <w:rPr>
                <w:rFonts w:ascii="Times New Roman" w:hAnsi="Times New Roman"/>
                <w:sz w:val="20"/>
                <w:szCs w:val="20"/>
              </w:rPr>
            </w:pPr>
            <w:r w:rsidRPr="00152D30">
              <w:rPr>
                <w:rFonts w:ascii="Times New Roman" w:hAnsi="Times New Roman"/>
                <w:b/>
                <w:iCs/>
                <w:sz w:val="20"/>
                <w:szCs w:val="20"/>
                <w:lang w:eastAsia="en-GB"/>
              </w:rPr>
              <w:t>ТРЕНУТНА СИТУАЦИЈА</w:t>
            </w:r>
          </w:p>
        </w:tc>
      </w:tr>
      <w:tr w:rsidR="00612EE5" w:rsidRPr="00EB2369" w14:paraId="69F2B414" w14:textId="77777777" w:rsidTr="00E406F1">
        <w:trPr>
          <w:trHeight w:val="1754"/>
        </w:trPr>
        <w:tc>
          <w:tcPr>
            <w:tcW w:w="16218" w:type="dxa"/>
            <w:gridSpan w:val="9"/>
            <w:tcBorders>
              <w:top w:val="double" w:sz="4" w:space="0" w:color="auto"/>
              <w:left w:val="double" w:sz="4" w:space="0" w:color="auto"/>
              <w:bottom w:val="double" w:sz="4" w:space="0" w:color="auto"/>
              <w:right w:val="double" w:sz="4" w:space="0" w:color="auto"/>
            </w:tcBorders>
          </w:tcPr>
          <w:p w14:paraId="27E2DC04" w14:textId="30CB1BE6" w:rsidR="00612EE5" w:rsidRPr="00152D30" w:rsidRDefault="00612EE5" w:rsidP="00612EE5">
            <w:pPr>
              <w:rPr>
                <w:rFonts w:ascii="Times New Roman" w:hAnsi="Times New Roman"/>
                <w:sz w:val="20"/>
                <w:szCs w:val="20"/>
                <w:lang w:val="ru-RU"/>
              </w:rPr>
            </w:pPr>
            <w:r w:rsidRPr="00152D30">
              <w:rPr>
                <w:rFonts w:ascii="Times New Roman" w:hAnsi="Times New Roman"/>
                <w:sz w:val="20"/>
                <w:szCs w:val="20"/>
                <w:lang w:val="ru-RU"/>
              </w:rPr>
              <w:t>Важећи Закон о безбедности и здрављу на раду (,,Службени гласник РС”, бр. 101/05, 91/15 и 113/17 – др. закон</w:t>
            </w:r>
            <w:r w:rsidR="002766A9" w:rsidRPr="00152D30">
              <w:rPr>
                <w:rFonts w:ascii="Times New Roman" w:hAnsi="Times New Roman"/>
                <w:sz w:val="20"/>
                <w:szCs w:val="20"/>
                <w:lang w:val="ru-RU"/>
              </w:rPr>
              <w:t>)</w:t>
            </w:r>
            <w:r w:rsidRPr="00152D30">
              <w:rPr>
                <w:rFonts w:ascii="Times New Roman" w:hAnsi="Times New Roman"/>
                <w:sz w:val="20"/>
                <w:szCs w:val="20"/>
                <w:lang w:val="ru-RU"/>
              </w:rPr>
              <w:t xml:space="preserve"> донет 2005. </w:t>
            </w:r>
            <w:r w:rsidRPr="00152D30">
              <w:rPr>
                <w:rFonts w:ascii="Times New Roman" w:hAnsi="Times New Roman"/>
                <w:sz w:val="20"/>
                <w:szCs w:val="20"/>
                <w:lang w:val="sr-Cyrl-RS"/>
              </w:rPr>
              <w:t>г</w:t>
            </w:r>
            <w:r w:rsidRPr="00152D30">
              <w:rPr>
                <w:rFonts w:ascii="Times New Roman" w:hAnsi="Times New Roman"/>
                <w:sz w:val="20"/>
                <w:szCs w:val="20"/>
                <w:lang w:val="ru-RU"/>
              </w:rPr>
              <w:t>одине</w:t>
            </w:r>
            <w:r w:rsidRPr="00152D30">
              <w:rPr>
                <w:rFonts w:ascii="Times New Roman" w:hAnsi="Times New Roman"/>
                <w:sz w:val="20"/>
                <w:szCs w:val="20"/>
                <w:lang w:val="sr-Latn-RS"/>
              </w:rPr>
              <w:t>,</w:t>
            </w:r>
            <w:r w:rsidRPr="00152D30">
              <w:rPr>
                <w:rFonts w:ascii="Times New Roman" w:hAnsi="Times New Roman"/>
                <w:sz w:val="20"/>
                <w:szCs w:val="20"/>
                <w:lang w:val="ru-RU"/>
              </w:rPr>
              <w:t xml:space="preserve"> претрпео је одређене измене и допуне 2015. године, уређује права, обавезе и одговорности послодаваца и запослених, надлежности и мере чијом се применом, односно спровођењем осигурава безбедност и здравље на раду. У вези измена и допуна 2015. обављене су консултације са ЕК. Закон је делимично усклађен са Директивом 89/391/ЕЕЗ, из ког разлога је потребно додатно усклађивање у погледу одредаба које се односе на организовање послова безбедности и здравља на раду, праћење здравственог стања запослених и консултовање, информисање и сарадња са запосленима (чл. 2.1, 5.1, 6.1, 6.3.б, 7.1, 7.2, 7.7, део 8.3.а, 8.5, 11.2.а и 14.2), што ће бити дефинисано доношењем новог Закона о безбедности и здрављу на раду.</w:t>
            </w:r>
          </w:p>
          <w:p w14:paraId="1ED84599" w14:textId="451F5D32" w:rsidR="00612EE5" w:rsidRPr="00152D30" w:rsidRDefault="00612EE5" w:rsidP="00612EE5">
            <w:pPr>
              <w:rPr>
                <w:rFonts w:ascii="Times New Roman" w:hAnsi="Times New Roman"/>
                <w:sz w:val="20"/>
                <w:szCs w:val="20"/>
                <w:lang w:val="ru-RU"/>
              </w:rPr>
            </w:pPr>
            <w:r w:rsidRPr="00152D30">
              <w:rPr>
                <w:rFonts w:ascii="Times New Roman" w:hAnsi="Times New Roman"/>
                <w:sz w:val="20"/>
                <w:szCs w:val="20"/>
                <w:lang w:val="ru-RU"/>
              </w:rPr>
              <w:t>Управа за безбедност и здравље на раду је уз подршку ТАИЕ</w:t>
            </w:r>
            <w:r w:rsidRPr="00152D30">
              <w:rPr>
                <w:rFonts w:ascii="Times New Roman" w:hAnsi="Times New Roman"/>
                <w:sz w:val="20"/>
                <w:szCs w:val="20"/>
              </w:rPr>
              <w:t>X</w:t>
            </w:r>
            <w:r w:rsidRPr="00152D30">
              <w:rPr>
                <w:rFonts w:ascii="Times New Roman" w:hAnsi="Times New Roman"/>
                <w:sz w:val="20"/>
                <w:szCs w:val="20"/>
                <w:lang w:val="ru-RU"/>
              </w:rPr>
              <w:t xml:space="preserve"> одељења Европске комисије, организовала у Београду 29. септембра 2017. године радионицу на тему транспоновања Директиве 89/391/ЕЕЗ о увођењу мера за подстицање побољшања безбедности и здравља запослених на раду у национално законодавство.</w:t>
            </w:r>
          </w:p>
        </w:tc>
      </w:tr>
      <w:tr w:rsidR="00022D72" w:rsidRPr="00152D30" w14:paraId="147449C6" w14:textId="77777777" w:rsidTr="00E406F1">
        <w:trPr>
          <w:trHeight w:val="573"/>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1EF357A2"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787598B2" w14:textId="77777777" w:rsidR="00022D72" w:rsidRPr="00152D30" w:rsidRDefault="00F23514" w:rsidP="000A0834">
            <w:pPr>
              <w:jc w:val="center"/>
              <w:rPr>
                <w:rFonts w:ascii="Times New Roman" w:hAnsi="Times New Roman"/>
                <w:b/>
                <w:sz w:val="18"/>
                <w:szCs w:val="18"/>
                <w:lang w:val="ru-RU"/>
              </w:rPr>
            </w:pPr>
            <w:r w:rsidRPr="00152D30">
              <w:rPr>
                <w:rFonts w:ascii="Times New Roman" w:hAnsi="Times New Roman"/>
                <w:b/>
                <w:sz w:val="18"/>
                <w:szCs w:val="18"/>
                <w:lang w:val="ru-RU"/>
              </w:rPr>
              <w:t>ОДГОВОРНЕ</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ИНСТИТУЦИЈЕ</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И</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ИНСТИТУЦИЈЕ</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УКЉУЧЕНЕ</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У</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СПРОВОЂЕЊЕ</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526FE35E" w14:textId="77777777" w:rsidR="00022D72" w:rsidRPr="00152D30" w:rsidRDefault="00F23514" w:rsidP="000A0834">
            <w:pPr>
              <w:ind w:left="113" w:right="113"/>
              <w:jc w:val="center"/>
              <w:rPr>
                <w:rFonts w:ascii="Times New Roman" w:hAnsi="Times New Roman"/>
                <w:b/>
                <w:sz w:val="20"/>
                <w:szCs w:val="20"/>
              </w:rPr>
            </w:pPr>
            <w:r w:rsidRPr="00152D30">
              <w:rPr>
                <w:rFonts w:ascii="Times New Roman" w:hAnsi="Times New Roman"/>
                <w:b/>
                <w:sz w:val="20"/>
                <w:szCs w:val="20"/>
              </w:rPr>
              <w:t>ВРЕМЕНСКИ</w:t>
            </w:r>
            <w:r w:rsidR="00022D72" w:rsidRPr="00152D30">
              <w:rPr>
                <w:rFonts w:ascii="Times New Roman" w:hAnsi="Times New Roman"/>
                <w:b/>
                <w:sz w:val="20"/>
                <w:szCs w:val="20"/>
              </w:rPr>
              <w:t xml:space="preserve"> </w:t>
            </w:r>
            <w:r w:rsidRPr="00152D30">
              <w:rPr>
                <w:rFonts w:ascii="Times New Roman" w:hAnsi="Times New Roman"/>
                <w:b/>
                <w:sz w:val="20"/>
                <w:szCs w:val="20"/>
              </w:rPr>
              <w:t>ОКВИР</w:t>
            </w:r>
            <w:r w:rsidR="00022D72" w:rsidRPr="00152D30">
              <w:rPr>
                <w:rFonts w:ascii="Times New Roman" w:hAnsi="Times New Roman"/>
                <w:b/>
                <w:sz w:val="20"/>
                <w:szCs w:val="20"/>
              </w:rPr>
              <w:t>/</w:t>
            </w:r>
            <w:r w:rsidRPr="00152D30">
              <w:rPr>
                <w:rFonts w:ascii="Times New Roman" w:hAnsi="Times New Roman"/>
                <w:b/>
                <w:sz w:val="20"/>
                <w:szCs w:val="20"/>
              </w:rPr>
              <w:t>РОК</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29726CFC"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ЈАЧАЊЕ</w:t>
            </w:r>
            <w:r w:rsidR="00022D72" w:rsidRPr="00152D30">
              <w:rPr>
                <w:rFonts w:ascii="Times New Roman" w:hAnsi="Times New Roman"/>
                <w:b/>
                <w:sz w:val="20"/>
                <w:szCs w:val="20"/>
              </w:rPr>
              <w:t xml:space="preserve"> </w:t>
            </w:r>
            <w:r w:rsidRPr="00152D30">
              <w:rPr>
                <w:rFonts w:ascii="Times New Roman" w:hAnsi="Times New Roman"/>
                <w:b/>
                <w:sz w:val="20"/>
                <w:szCs w:val="20"/>
              </w:rPr>
              <w:t>АДМИНИСТРАТИВНИХ</w:t>
            </w:r>
            <w:r w:rsidR="00022D72" w:rsidRPr="00152D30">
              <w:rPr>
                <w:rFonts w:ascii="Times New Roman" w:hAnsi="Times New Roman"/>
                <w:b/>
                <w:sz w:val="20"/>
                <w:szCs w:val="20"/>
              </w:rPr>
              <w:t xml:space="preserve"> </w:t>
            </w:r>
            <w:r w:rsidRPr="00152D30">
              <w:rPr>
                <w:rFonts w:ascii="Times New Roman" w:hAnsi="Times New Roman"/>
                <w:b/>
                <w:sz w:val="20"/>
                <w:szCs w:val="20"/>
              </w:rPr>
              <w:t>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25CBBF3D"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ФИНАНСИЈСКА</w:t>
            </w:r>
            <w:r w:rsidR="00022D72" w:rsidRPr="00152D30">
              <w:rPr>
                <w:rFonts w:ascii="Times New Roman" w:hAnsi="Times New Roman"/>
                <w:b/>
                <w:sz w:val="20"/>
                <w:szCs w:val="20"/>
              </w:rPr>
              <w:t xml:space="preserve"> </w:t>
            </w:r>
            <w:r w:rsidRPr="00152D30">
              <w:rPr>
                <w:rFonts w:ascii="Times New Roman" w:hAnsi="Times New Roman"/>
                <w:b/>
                <w:sz w:val="20"/>
                <w:szCs w:val="20"/>
              </w:rPr>
              <w:t>СРЕДСТВА</w:t>
            </w:r>
            <w:r w:rsidR="00022D72" w:rsidRPr="00152D30">
              <w:rPr>
                <w:rFonts w:ascii="Times New Roman" w:hAnsi="Times New Roman"/>
                <w:b/>
                <w:sz w:val="20"/>
                <w:szCs w:val="20"/>
              </w:rPr>
              <w:t xml:space="preserve"> </w:t>
            </w:r>
          </w:p>
        </w:tc>
      </w:tr>
      <w:tr w:rsidR="00EF46A1" w:rsidRPr="00EB2369" w14:paraId="58444BEE" w14:textId="77777777" w:rsidTr="00E406F1">
        <w:trPr>
          <w:trHeight w:val="1070"/>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4C3EF6C3" w14:textId="77777777" w:rsidR="00022D72" w:rsidRPr="00152D30" w:rsidRDefault="00022D72" w:rsidP="000A0834">
            <w:pPr>
              <w:jc w:val="center"/>
              <w:rPr>
                <w:rFonts w:ascii="Times New Roman" w:hAnsi="Times New Roman"/>
                <w:b/>
                <w:sz w:val="20"/>
                <w:szCs w:val="20"/>
              </w:rPr>
            </w:pPr>
          </w:p>
        </w:tc>
        <w:tc>
          <w:tcPr>
            <w:tcW w:w="1710" w:type="dxa"/>
            <w:vMerge/>
            <w:tcBorders>
              <w:top w:val="single" w:sz="4" w:space="0" w:color="auto"/>
              <w:left w:val="single" w:sz="4" w:space="0" w:color="auto"/>
              <w:right w:val="single" w:sz="4" w:space="0" w:color="auto"/>
            </w:tcBorders>
            <w:shd w:val="clear" w:color="auto" w:fill="DDDDFF"/>
            <w:vAlign w:val="center"/>
          </w:tcPr>
          <w:p w14:paraId="268D7BC5" w14:textId="77777777" w:rsidR="00022D72" w:rsidRPr="00152D30" w:rsidRDefault="00022D72" w:rsidP="000A0834">
            <w:pPr>
              <w:jc w:val="center"/>
              <w:rPr>
                <w:rFonts w:ascii="Times New Roman" w:hAnsi="Times New Roman"/>
                <w:b/>
                <w:sz w:val="20"/>
                <w:szCs w:val="20"/>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1CD201BF" w14:textId="77777777" w:rsidR="00022D72" w:rsidRPr="00152D30" w:rsidRDefault="00022D72" w:rsidP="000A0834">
            <w:pPr>
              <w:ind w:left="113" w:right="113"/>
              <w:jc w:val="center"/>
              <w:rPr>
                <w:rFonts w:ascii="Times New Roman" w:hAnsi="Times New Roman"/>
                <w:b/>
                <w:sz w:val="20"/>
                <w:szCs w:val="20"/>
              </w:rPr>
            </w:pPr>
          </w:p>
        </w:tc>
        <w:tc>
          <w:tcPr>
            <w:tcW w:w="2250" w:type="dxa"/>
            <w:tcBorders>
              <w:top w:val="single" w:sz="4" w:space="0" w:color="auto"/>
              <w:left w:val="single" w:sz="4" w:space="0" w:color="auto"/>
              <w:right w:val="single" w:sz="4" w:space="0" w:color="auto"/>
            </w:tcBorders>
            <w:shd w:val="clear" w:color="auto" w:fill="DDDDFF"/>
            <w:vAlign w:val="center"/>
          </w:tcPr>
          <w:p w14:paraId="3F99B34F"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ТРЕНУТНИ</w:t>
            </w:r>
            <w:r w:rsidR="00022D72" w:rsidRPr="00152D30">
              <w:rPr>
                <w:rFonts w:ascii="Times New Roman" w:hAnsi="Times New Roman"/>
                <w:b/>
                <w:sz w:val="20"/>
                <w:szCs w:val="20"/>
              </w:rPr>
              <w:t xml:space="preserve"> </w:t>
            </w:r>
            <w:r w:rsidRPr="00152D30">
              <w:rPr>
                <w:rFonts w:ascii="Times New Roman" w:hAnsi="Times New Roman"/>
                <w:b/>
                <w:sz w:val="20"/>
                <w:szCs w:val="20"/>
              </w:rPr>
              <w:t>КАПАЦИТЕТИ</w:t>
            </w:r>
            <w:r w:rsidR="00022D72" w:rsidRPr="00152D30">
              <w:rPr>
                <w:rFonts w:ascii="Times New Roman" w:hAnsi="Times New Roman"/>
                <w:b/>
                <w:sz w:val="20"/>
                <w:szCs w:val="20"/>
              </w:rPr>
              <w:t xml:space="preserve"> </w:t>
            </w:r>
          </w:p>
        </w:tc>
        <w:tc>
          <w:tcPr>
            <w:tcW w:w="2880" w:type="dxa"/>
            <w:tcBorders>
              <w:top w:val="single" w:sz="4" w:space="0" w:color="auto"/>
              <w:left w:val="single" w:sz="4" w:space="0" w:color="auto"/>
              <w:right w:val="single" w:sz="4" w:space="0" w:color="auto"/>
            </w:tcBorders>
            <w:shd w:val="clear" w:color="auto" w:fill="DDDDFF"/>
            <w:vAlign w:val="center"/>
          </w:tcPr>
          <w:p w14:paraId="0680BD03"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ПОТРЕБНИ</w:t>
            </w:r>
            <w:r w:rsidR="00022D72" w:rsidRPr="00152D30">
              <w:rPr>
                <w:rFonts w:ascii="Times New Roman" w:hAnsi="Times New Roman"/>
                <w:b/>
                <w:sz w:val="20"/>
                <w:szCs w:val="20"/>
              </w:rPr>
              <w:t xml:space="preserve"> </w:t>
            </w:r>
            <w:r w:rsidRPr="00152D30">
              <w:rPr>
                <w:rFonts w:ascii="Times New Roman" w:hAnsi="Times New Roman"/>
                <w:b/>
                <w:sz w:val="20"/>
                <w:szCs w:val="20"/>
              </w:rPr>
              <w:t>КАПАЦИТЕТИ</w:t>
            </w:r>
            <w:r w:rsidR="00022D72" w:rsidRPr="00152D30">
              <w:rPr>
                <w:rFonts w:ascii="Times New Roman" w:hAnsi="Times New Roman"/>
                <w:b/>
                <w:sz w:val="20"/>
                <w:szCs w:val="20"/>
              </w:rPr>
              <w:t xml:space="preserve">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13DFD15E"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ЦИЉАНИ</w:t>
            </w:r>
            <w:r w:rsidR="00022D72" w:rsidRPr="00152D30">
              <w:rPr>
                <w:rFonts w:ascii="Times New Roman" w:hAnsi="Times New Roman"/>
                <w:b/>
                <w:sz w:val="20"/>
                <w:szCs w:val="20"/>
              </w:rPr>
              <w:t xml:space="preserve"> </w:t>
            </w:r>
            <w:r w:rsidRPr="00152D30">
              <w:rPr>
                <w:rFonts w:ascii="Times New Roman" w:hAnsi="Times New Roman"/>
                <w:b/>
                <w:sz w:val="20"/>
                <w:szCs w:val="20"/>
              </w:rPr>
              <w:t>ДАТУМ</w:t>
            </w:r>
          </w:p>
        </w:tc>
        <w:tc>
          <w:tcPr>
            <w:tcW w:w="1980" w:type="dxa"/>
            <w:tcBorders>
              <w:top w:val="single" w:sz="4" w:space="0" w:color="auto"/>
              <w:left w:val="single" w:sz="4" w:space="0" w:color="auto"/>
              <w:right w:val="single" w:sz="4" w:space="0" w:color="auto"/>
            </w:tcBorders>
            <w:shd w:val="clear" w:color="auto" w:fill="DDDDFF"/>
            <w:vAlign w:val="center"/>
          </w:tcPr>
          <w:p w14:paraId="0C6FBC3F"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lang w:val="sr-Latn-RS"/>
              </w:rPr>
              <w:t>РЕДОВНА</w:t>
            </w:r>
            <w:r w:rsidR="00022D72"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БУЏЕТСКА</w:t>
            </w:r>
            <w:r w:rsidR="00022D72"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35958019" w14:textId="77777777" w:rsidR="00F96DD4" w:rsidRPr="00152D30" w:rsidRDefault="00F23514" w:rsidP="000A0834">
            <w:pPr>
              <w:jc w:val="center"/>
              <w:rPr>
                <w:rFonts w:ascii="Times New Roman" w:hAnsi="Times New Roman"/>
                <w:b/>
                <w:sz w:val="20"/>
                <w:szCs w:val="20"/>
                <w:lang w:val="sr-Cyrl-RS"/>
              </w:rPr>
            </w:pPr>
            <w:r w:rsidRPr="00152D30">
              <w:rPr>
                <w:rFonts w:ascii="Times New Roman" w:hAnsi="Times New Roman"/>
                <w:b/>
                <w:sz w:val="20"/>
                <w:szCs w:val="20"/>
                <w:lang w:val="ru-RU"/>
              </w:rPr>
              <w:t>ДОНАТОРСКА</w:t>
            </w:r>
            <w:r w:rsidR="00022D72" w:rsidRPr="00152D30">
              <w:rPr>
                <w:rFonts w:ascii="Times New Roman" w:hAnsi="Times New Roman"/>
                <w:b/>
                <w:sz w:val="20"/>
                <w:szCs w:val="20"/>
                <w:lang w:val="ru-RU"/>
              </w:rPr>
              <w:t xml:space="preserve"> </w:t>
            </w:r>
            <w:r w:rsidRPr="00152D30">
              <w:rPr>
                <w:rFonts w:ascii="Times New Roman" w:hAnsi="Times New Roman"/>
                <w:b/>
                <w:sz w:val="20"/>
                <w:szCs w:val="20"/>
                <w:lang w:val="ru-RU"/>
              </w:rPr>
              <w:t>СРЕДСТВА</w:t>
            </w:r>
            <w:r w:rsidR="00022D72" w:rsidRPr="00152D30">
              <w:rPr>
                <w:rFonts w:ascii="Times New Roman" w:hAnsi="Times New Roman"/>
                <w:b/>
                <w:sz w:val="20"/>
                <w:szCs w:val="20"/>
                <w:lang w:val="ru-RU"/>
              </w:rPr>
              <w:t xml:space="preserve"> </w:t>
            </w:r>
          </w:p>
          <w:p w14:paraId="4360164C" w14:textId="77777777" w:rsidR="00022D72" w:rsidRPr="00152D30" w:rsidRDefault="00022D72" w:rsidP="000A0834">
            <w:pPr>
              <w:jc w:val="center"/>
              <w:rPr>
                <w:rFonts w:ascii="Times New Roman" w:hAnsi="Times New Roman"/>
                <w:b/>
                <w:sz w:val="20"/>
                <w:szCs w:val="20"/>
                <w:lang w:val="ru-RU"/>
              </w:rPr>
            </w:pPr>
            <w:r w:rsidRPr="00152D30">
              <w:rPr>
                <w:rFonts w:ascii="Times New Roman" w:hAnsi="Times New Roman"/>
                <w:b/>
                <w:sz w:val="20"/>
                <w:szCs w:val="20"/>
                <w:lang w:val="ru-RU"/>
              </w:rPr>
              <w:t>(</w:t>
            </w:r>
            <w:r w:rsidR="00F23514" w:rsidRPr="00152D30">
              <w:rPr>
                <w:rFonts w:ascii="Times New Roman" w:hAnsi="Times New Roman"/>
                <w:b/>
                <w:sz w:val="20"/>
                <w:szCs w:val="20"/>
                <w:lang w:val="ru-RU"/>
              </w:rPr>
              <w:t>ЕУ</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И</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ДРУГА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ДОНАТОРСКА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СРЕДСТВА</w:t>
            </w:r>
            <w:r w:rsidRPr="00152D30">
              <w:rPr>
                <w:rFonts w:ascii="Times New Roman" w:hAnsi="Times New Roman"/>
                <w:b/>
                <w:sz w:val="20"/>
                <w:szCs w:val="20"/>
                <w:lang w:val="ru-RU"/>
              </w:rPr>
              <w:t>)</w:t>
            </w:r>
          </w:p>
        </w:tc>
      </w:tr>
      <w:tr w:rsidR="00EF46A1" w:rsidRPr="00152D30" w14:paraId="1F918507" w14:textId="77777777" w:rsidTr="00E406F1">
        <w:trPr>
          <w:trHeight w:val="1925"/>
        </w:trPr>
        <w:tc>
          <w:tcPr>
            <w:tcW w:w="828" w:type="dxa"/>
          </w:tcPr>
          <w:p w14:paraId="4F21DFFF" w14:textId="77777777" w:rsidR="00612EE5" w:rsidRPr="00152D30" w:rsidRDefault="00612EE5" w:rsidP="00612EE5">
            <w:pPr>
              <w:rPr>
                <w:rFonts w:ascii="Times New Roman" w:hAnsi="Times New Roman"/>
                <w:sz w:val="16"/>
                <w:szCs w:val="16"/>
                <w:lang w:val="sr-Cyrl-RS"/>
              </w:rPr>
            </w:pPr>
            <w:r w:rsidRPr="00152D30">
              <w:rPr>
                <w:rFonts w:ascii="Times New Roman" w:hAnsi="Times New Roman"/>
                <w:sz w:val="16"/>
                <w:szCs w:val="16"/>
              </w:rPr>
              <w:t>3.3.1</w:t>
            </w:r>
          </w:p>
        </w:tc>
        <w:tc>
          <w:tcPr>
            <w:tcW w:w="2520" w:type="dxa"/>
          </w:tcPr>
          <w:p w14:paraId="619B211C" w14:textId="1DB7F0BD" w:rsidR="00612EE5" w:rsidRPr="00152D30" w:rsidRDefault="00612EE5" w:rsidP="00612EE5">
            <w:pPr>
              <w:rPr>
                <w:rFonts w:ascii="Times New Roman" w:hAnsi="Times New Roman"/>
                <w:sz w:val="16"/>
                <w:szCs w:val="16"/>
                <w:lang w:val="ru-RU"/>
              </w:rPr>
            </w:pPr>
            <w:r w:rsidRPr="00152D30">
              <w:rPr>
                <w:rFonts w:ascii="Times New Roman" w:hAnsi="Times New Roman"/>
                <w:sz w:val="16"/>
                <w:szCs w:val="16"/>
                <w:lang w:val="ru-RU"/>
              </w:rPr>
              <w:t>Доношење новог Закона о безбедности и здрављу на раду</w:t>
            </w:r>
          </w:p>
        </w:tc>
        <w:tc>
          <w:tcPr>
            <w:tcW w:w="1710" w:type="dxa"/>
          </w:tcPr>
          <w:p w14:paraId="122721F9" w14:textId="77777777" w:rsidR="00970766" w:rsidRPr="00152D30" w:rsidRDefault="00970766" w:rsidP="00970766">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426FE344" w14:textId="77777777" w:rsidR="00612EE5" w:rsidRPr="00152D30" w:rsidRDefault="00612EE5" w:rsidP="00612EE5">
            <w:pPr>
              <w:rPr>
                <w:rFonts w:ascii="Times New Roman" w:hAnsi="Times New Roman"/>
                <w:sz w:val="16"/>
                <w:szCs w:val="16"/>
                <w:lang w:val="sr-Cyrl-RS"/>
              </w:rPr>
            </w:pPr>
            <w:r w:rsidRPr="00152D30">
              <w:rPr>
                <w:rFonts w:ascii="Times New Roman" w:hAnsi="Times New Roman"/>
                <w:sz w:val="16"/>
                <w:szCs w:val="16"/>
                <w:lang w:val="ru-RU"/>
              </w:rPr>
              <w:t>МРЗБСП</w:t>
            </w:r>
            <w:r w:rsidRPr="00152D30">
              <w:rPr>
                <w:rFonts w:ascii="Times New Roman" w:hAnsi="Times New Roman"/>
                <w:sz w:val="16"/>
                <w:szCs w:val="16"/>
                <w:lang w:val="sr-Cyrl-RS"/>
              </w:rPr>
              <w:t xml:space="preserve">, </w:t>
            </w:r>
          </w:p>
          <w:p w14:paraId="596E77F3" w14:textId="77777777" w:rsidR="00612EE5" w:rsidRPr="00152D30" w:rsidRDefault="00612EE5" w:rsidP="00612EE5">
            <w:pPr>
              <w:rPr>
                <w:rFonts w:ascii="Times New Roman" w:hAnsi="Times New Roman"/>
                <w:sz w:val="16"/>
                <w:szCs w:val="16"/>
                <w:lang w:val="sr-Cyrl-RS"/>
              </w:rPr>
            </w:pPr>
            <w:r w:rsidRPr="00152D30">
              <w:rPr>
                <w:rFonts w:ascii="Times New Roman" w:hAnsi="Times New Roman"/>
                <w:sz w:val="16"/>
                <w:szCs w:val="16"/>
                <w:lang w:val="ru-RU"/>
              </w:rPr>
              <w:t>Управа за безбедност и здравље на раду и</w:t>
            </w:r>
            <w:r w:rsidRPr="00152D30">
              <w:rPr>
                <w:rFonts w:ascii="Times New Roman" w:hAnsi="Times New Roman"/>
                <w:sz w:val="16"/>
                <w:szCs w:val="16"/>
                <w:lang w:val="sr-Cyrl-RS"/>
              </w:rPr>
              <w:t xml:space="preserve"> </w:t>
            </w:r>
            <w:r w:rsidRPr="00152D30">
              <w:rPr>
                <w:rFonts w:ascii="Times New Roman" w:hAnsi="Times New Roman"/>
                <w:sz w:val="16"/>
                <w:szCs w:val="16"/>
                <w:lang w:val="ru-RU"/>
              </w:rPr>
              <w:t>Инспекторат за рад</w:t>
            </w:r>
            <w:r w:rsidRPr="00152D30">
              <w:rPr>
                <w:rFonts w:ascii="Times New Roman" w:hAnsi="Times New Roman"/>
                <w:sz w:val="16"/>
                <w:szCs w:val="16"/>
                <w:lang w:val="sr-Cyrl-RS"/>
              </w:rPr>
              <w:t>, МРЕ,</w:t>
            </w:r>
          </w:p>
          <w:p w14:paraId="17522975" w14:textId="7DFC93B8" w:rsidR="00612EE5" w:rsidRPr="00152D30" w:rsidRDefault="00612EE5" w:rsidP="00612EE5">
            <w:pPr>
              <w:rPr>
                <w:rFonts w:ascii="Times New Roman" w:hAnsi="Times New Roman"/>
                <w:sz w:val="16"/>
                <w:szCs w:val="16"/>
                <w:lang w:val="sr-Cyrl-RS"/>
              </w:rPr>
            </w:pPr>
            <w:r w:rsidRPr="00152D30">
              <w:rPr>
                <w:rFonts w:ascii="Times New Roman" w:hAnsi="Times New Roman"/>
                <w:sz w:val="16"/>
                <w:szCs w:val="16"/>
              </w:rPr>
              <w:t>Инспектори у области рударства</w:t>
            </w:r>
          </w:p>
        </w:tc>
        <w:tc>
          <w:tcPr>
            <w:tcW w:w="990" w:type="dxa"/>
          </w:tcPr>
          <w:p w14:paraId="460D31C3" w14:textId="66EF7472" w:rsidR="00612EE5" w:rsidRPr="00152D30" w:rsidRDefault="005506F6" w:rsidP="00612EE5">
            <w:pPr>
              <w:rPr>
                <w:rFonts w:ascii="Times New Roman" w:hAnsi="Times New Roman"/>
                <w:sz w:val="16"/>
                <w:szCs w:val="16"/>
              </w:rPr>
            </w:pPr>
            <w:r w:rsidRPr="00152D30">
              <w:rPr>
                <w:rFonts w:ascii="Times New Roman" w:hAnsi="Times New Roman"/>
                <w:sz w:val="16"/>
                <w:szCs w:val="16"/>
                <w:lang w:val="sr-Cyrl-RS"/>
              </w:rPr>
              <w:t>2.</w:t>
            </w:r>
            <w:r w:rsidR="00970766" w:rsidRPr="00152D30">
              <w:rPr>
                <w:rFonts w:ascii="Times New Roman" w:hAnsi="Times New Roman"/>
                <w:sz w:val="16"/>
                <w:szCs w:val="16"/>
              </w:rPr>
              <w:t>квартал 2020</w:t>
            </w:r>
            <w:r w:rsidR="00612EE5" w:rsidRPr="00152D30">
              <w:rPr>
                <w:rFonts w:ascii="Times New Roman" w:hAnsi="Times New Roman"/>
                <w:sz w:val="16"/>
                <w:szCs w:val="16"/>
              </w:rPr>
              <w:t>.</w:t>
            </w:r>
          </w:p>
        </w:tc>
        <w:tc>
          <w:tcPr>
            <w:tcW w:w="2250" w:type="dxa"/>
          </w:tcPr>
          <w:p w14:paraId="626AEC8D" w14:textId="77777777" w:rsidR="00612EE5" w:rsidRPr="00152D30" w:rsidRDefault="00612EE5" w:rsidP="00612EE5">
            <w:pPr>
              <w:rPr>
                <w:rFonts w:ascii="Times New Roman" w:hAnsi="Times New Roman"/>
                <w:sz w:val="16"/>
                <w:szCs w:val="16"/>
                <w:lang w:val="sr-Cyrl-RS"/>
              </w:rPr>
            </w:pPr>
            <w:r w:rsidRPr="00152D30">
              <w:rPr>
                <w:rFonts w:ascii="Times New Roman" w:hAnsi="Times New Roman"/>
                <w:sz w:val="16"/>
                <w:szCs w:val="16"/>
                <w:lang w:val="ru-RU"/>
              </w:rPr>
              <w:t>МРЗБСП</w:t>
            </w:r>
            <w:r w:rsidRPr="00152D30">
              <w:rPr>
                <w:rFonts w:ascii="Times New Roman" w:hAnsi="Times New Roman"/>
                <w:sz w:val="16"/>
                <w:szCs w:val="16"/>
                <w:lang w:val="sr-Cyrl-RS"/>
              </w:rPr>
              <w:t xml:space="preserve">, </w:t>
            </w:r>
            <w:r w:rsidRPr="00152D30">
              <w:rPr>
                <w:rFonts w:ascii="Times New Roman" w:hAnsi="Times New Roman"/>
                <w:sz w:val="16"/>
                <w:szCs w:val="16"/>
                <w:lang w:val="ru-RU"/>
              </w:rPr>
              <w:t>Управа за безбедност и здравље на раду, 6 државних службеника</w:t>
            </w:r>
            <w:r w:rsidRPr="00152D30">
              <w:rPr>
                <w:rFonts w:ascii="Times New Roman" w:hAnsi="Times New Roman"/>
                <w:sz w:val="16"/>
                <w:szCs w:val="16"/>
                <w:lang w:val="sr-Cyrl-RS"/>
              </w:rPr>
              <w:t>.</w:t>
            </w:r>
          </w:p>
          <w:p w14:paraId="3B01DB41" w14:textId="77777777" w:rsidR="00612EE5" w:rsidRPr="00152D30" w:rsidRDefault="00612EE5" w:rsidP="00612EE5">
            <w:pPr>
              <w:rPr>
                <w:rFonts w:ascii="Times New Roman" w:hAnsi="Times New Roman"/>
                <w:sz w:val="16"/>
                <w:szCs w:val="16"/>
                <w:lang w:val="sr-Cyrl-RS"/>
              </w:rPr>
            </w:pPr>
            <w:r w:rsidRPr="00152D30">
              <w:rPr>
                <w:rFonts w:ascii="Times New Roman" w:hAnsi="Times New Roman"/>
                <w:sz w:val="16"/>
                <w:szCs w:val="16"/>
                <w:lang w:val="ru-RU"/>
              </w:rPr>
              <w:t>Инспекторат за рад 240 инспектора са ВСС</w:t>
            </w:r>
            <w:r w:rsidRPr="00152D30">
              <w:rPr>
                <w:rFonts w:ascii="Times New Roman" w:hAnsi="Times New Roman"/>
                <w:sz w:val="16"/>
                <w:szCs w:val="16"/>
                <w:lang w:val="sr-Cyrl-RS"/>
              </w:rPr>
              <w:t>.</w:t>
            </w:r>
          </w:p>
          <w:p w14:paraId="4BDA25ED" w14:textId="51451405" w:rsidR="00612EE5" w:rsidRPr="00152D30" w:rsidRDefault="00612EE5" w:rsidP="00612EE5">
            <w:pPr>
              <w:rPr>
                <w:rFonts w:ascii="Times New Roman" w:hAnsi="Times New Roman"/>
                <w:sz w:val="16"/>
                <w:szCs w:val="16"/>
                <w:lang w:val="sr-Cyrl-RS"/>
              </w:rPr>
            </w:pPr>
            <w:r w:rsidRPr="00152D30">
              <w:rPr>
                <w:rFonts w:ascii="Times New Roman" w:hAnsi="Times New Roman"/>
                <w:sz w:val="16"/>
                <w:szCs w:val="16"/>
                <w:lang w:val="sr-Cyrl-RS"/>
              </w:rPr>
              <w:t>МРЕ</w:t>
            </w:r>
            <w:r w:rsidRPr="00152D30">
              <w:rPr>
                <w:rFonts w:ascii="Times New Roman" w:hAnsi="Times New Roman"/>
                <w:sz w:val="16"/>
                <w:szCs w:val="16"/>
                <w:lang w:val="ru-RU"/>
              </w:rPr>
              <w:t xml:space="preserve"> 7 инспектора за безбедност и здравље на раду у области рударства</w:t>
            </w:r>
            <w:r w:rsidRPr="00152D30">
              <w:rPr>
                <w:rFonts w:ascii="Times New Roman" w:hAnsi="Times New Roman"/>
                <w:sz w:val="16"/>
                <w:szCs w:val="16"/>
                <w:lang w:val="sr-Cyrl-RS"/>
              </w:rPr>
              <w:t>.</w:t>
            </w:r>
          </w:p>
        </w:tc>
        <w:tc>
          <w:tcPr>
            <w:tcW w:w="2880" w:type="dxa"/>
          </w:tcPr>
          <w:p w14:paraId="0AEDC245" w14:textId="3C4F3603" w:rsidR="00612EE5" w:rsidRPr="00152D30" w:rsidRDefault="000D3CBF" w:rsidP="00612EE5">
            <w:pPr>
              <w:rPr>
                <w:rFonts w:ascii="Times New Roman" w:hAnsi="Times New Roman"/>
                <w:sz w:val="16"/>
                <w:szCs w:val="16"/>
                <w:lang w:val="sr-Cyrl-RS"/>
              </w:rPr>
            </w:pPr>
            <w:r w:rsidRPr="00152D30">
              <w:rPr>
                <w:rFonts w:ascii="Times New Roman" w:hAnsi="Times New Roman"/>
                <w:sz w:val="16"/>
                <w:szCs w:val="16"/>
                <w:lang w:val="sr-Cyrl-RS"/>
              </w:rPr>
              <w:t xml:space="preserve">Нису потребни додатни капацитти </w:t>
            </w:r>
          </w:p>
        </w:tc>
        <w:tc>
          <w:tcPr>
            <w:tcW w:w="1080" w:type="dxa"/>
          </w:tcPr>
          <w:p w14:paraId="5E4278B4" w14:textId="56326AA1" w:rsidR="00612EE5" w:rsidRPr="00152D30" w:rsidRDefault="00612EE5" w:rsidP="00612EE5">
            <w:pPr>
              <w:rPr>
                <w:rFonts w:ascii="Times New Roman" w:hAnsi="Times New Roman"/>
                <w:sz w:val="16"/>
                <w:szCs w:val="16"/>
                <w:highlight w:val="yellow"/>
                <w:lang w:val="sr-Cyrl-RS"/>
              </w:rPr>
            </w:pPr>
            <w:r w:rsidRPr="00152D30">
              <w:rPr>
                <w:rFonts w:ascii="Times New Roman" w:hAnsi="Times New Roman"/>
                <w:sz w:val="16"/>
                <w:szCs w:val="16"/>
                <w:lang w:val="sr-Cyrl-RS"/>
              </w:rPr>
              <w:t>/</w:t>
            </w:r>
          </w:p>
        </w:tc>
        <w:tc>
          <w:tcPr>
            <w:tcW w:w="1980" w:type="dxa"/>
          </w:tcPr>
          <w:p w14:paraId="74ADEA1A" w14:textId="20B2D6BC" w:rsidR="00612EE5" w:rsidRPr="00152D30" w:rsidRDefault="00612EE5" w:rsidP="00612EE5">
            <w:pPr>
              <w:rPr>
                <w:rFonts w:ascii="Times New Roman" w:hAnsi="Times New Roman"/>
                <w:sz w:val="16"/>
                <w:szCs w:val="16"/>
                <w:lang w:val="ru-RU"/>
              </w:rPr>
            </w:pPr>
            <w:r w:rsidRPr="00152D30">
              <w:rPr>
                <w:rFonts w:ascii="Times New Roman" w:hAnsi="Times New Roman"/>
                <w:sz w:val="16"/>
                <w:szCs w:val="16"/>
                <w:lang w:val="ru-RU"/>
              </w:rPr>
              <w:t>Буџет РС укупно 104.803</w:t>
            </w:r>
            <w:r w:rsidR="00236ED7" w:rsidRPr="00152D30">
              <w:rPr>
                <w:rFonts w:ascii="Times New Roman" w:hAnsi="Times New Roman"/>
                <w:sz w:val="16"/>
                <w:szCs w:val="16"/>
                <w:lang w:val="ru-RU"/>
              </w:rPr>
              <w:t xml:space="preserve"> </w:t>
            </w:r>
            <w:r w:rsidRPr="00152D30">
              <w:rPr>
                <w:rFonts w:ascii="Times New Roman" w:hAnsi="Times New Roman"/>
                <w:sz w:val="16"/>
                <w:szCs w:val="16"/>
                <w:lang w:val="ru-RU"/>
              </w:rPr>
              <w:t xml:space="preserve">€, </w:t>
            </w:r>
            <w:r w:rsidR="0002768A" w:rsidRPr="00152D30">
              <w:rPr>
                <w:rFonts w:ascii="Times New Roman" w:hAnsi="Times New Roman"/>
                <w:sz w:val="16"/>
                <w:szCs w:val="16"/>
                <w:lang w:val="ru-RU"/>
              </w:rPr>
              <w:t>94.323</w:t>
            </w:r>
            <w:r w:rsidR="00AE7349" w:rsidRPr="00152D30">
              <w:rPr>
                <w:rFonts w:ascii="Times New Roman" w:hAnsi="Times New Roman"/>
                <w:sz w:val="16"/>
                <w:szCs w:val="16"/>
                <w:lang w:val="ru-RU"/>
              </w:rPr>
              <w:t>€</w:t>
            </w:r>
            <w:r w:rsidR="00FE52D9" w:rsidRPr="00152D30">
              <w:rPr>
                <w:rFonts w:ascii="Times New Roman" w:hAnsi="Times New Roman"/>
                <w:sz w:val="16"/>
                <w:szCs w:val="16"/>
                <w:lang w:val="ru-RU"/>
              </w:rPr>
              <w:t xml:space="preserve"> у</w:t>
            </w:r>
            <w:r w:rsidR="00AE7349" w:rsidRPr="00152D30">
              <w:rPr>
                <w:rFonts w:ascii="Times New Roman" w:hAnsi="Times New Roman"/>
                <w:sz w:val="16"/>
                <w:szCs w:val="16"/>
                <w:lang w:val="sr-Latn-RS"/>
              </w:rPr>
              <w:t xml:space="preserve"> 2019 </w:t>
            </w:r>
            <w:r w:rsidR="00AE7349" w:rsidRPr="00152D30">
              <w:rPr>
                <w:rFonts w:ascii="Times New Roman" w:hAnsi="Times New Roman"/>
                <w:sz w:val="16"/>
                <w:szCs w:val="16"/>
                <w:lang w:val="sr-Cyrl-RS"/>
              </w:rPr>
              <w:t xml:space="preserve">и </w:t>
            </w:r>
            <w:r w:rsidR="00FE52D9" w:rsidRPr="00152D30">
              <w:rPr>
                <w:rFonts w:ascii="Times New Roman" w:hAnsi="Times New Roman"/>
                <w:sz w:val="16"/>
                <w:szCs w:val="16"/>
                <w:lang w:val="ru-RU"/>
              </w:rPr>
              <w:t xml:space="preserve"> </w:t>
            </w:r>
            <w:r w:rsidR="0002768A" w:rsidRPr="00152D30">
              <w:rPr>
                <w:rFonts w:ascii="Times New Roman" w:hAnsi="Times New Roman"/>
                <w:sz w:val="16"/>
                <w:szCs w:val="16"/>
                <w:lang w:val="ru-RU"/>
              </w:rPr>
              <w:t>10.480</w:t>
            </w:r>
            <w:r w:rsidR="00AE7349" w:rsidRPr="00152D30">
              <w:rPr>
                <w:rFonts w:ascii="Times New Roman" w:hAnsi="Times New Roman"/>
                <w:sz w:val="16"/>
                <w:szCs w:val="16"/>
                <w:lang w:val="ru-RU"/>
              </w:rPr>
              <w:t xml:space="preserve">€ </w:t>
            </w:r>
            <w:r w:rsidR="00AA4090" w:rsidRPr="00152D30">
              <w:rPr>
                <w:rFonts w:ascii="Times New Roman" w:hAnsi="Times New Roman"/>
                <w:sz w:val="16"/>
                <w:szCs w:val="16"/>
                <w:lang w:val="sr-Latn-RS"/>
              </w:rPr>
              <w:t>2020</w:t>
            </w:r>
            <w:r w:rsidRPr="00152D30">
              <w:rPr>
                <w:rFonts w:ascii="Times New Roman" w:hAnsi="Times New Roman"/>
                <w:sz w:val="16"/>
                <w:szCs w:val="16"/>
                <w:lang w:val="ru-RU"/>
              </w:rPr>
              <w:t>.</w:t>
            </w:r>
          </w:p>
          <w:p w14:paraId="1EDE5B32" w14:textId="77777777" w:rsidR="00AE7349" w:rsidRPr="00152D30" w:rsidRDefault="00AE7349" w:rsidP="00612EE5">
            <w:pPr>
              <w:rPr>
                <w:rFonts w:ascii="Times New Roman" w:hAnsi="Times New Roman"/>
                <w:sz w:val="16"/>
                <w:szCs w:val="16"/>
                <w:lang w:val="ru-RU"/>
              </w:rPr>
            </w:pPr>
          </w:p>
          <w:p w14:paraId="2A6250B3" w14:textId="07E4ABCA" w:rsidR="000273CE" w:rsidRPr="00152D30" w:rsidRDefault="000273CE" w:rsidP="000273CE">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02768A" w:rsidRPr="00152D30">
              <w:rPr>
                <w:rFonts w:ascii="Times New Roman" w:hAnsi="Times New Roman"/>
                <w:sz w:val="16"/>
                <w:szCs w:val="16"/>
              </w:rPr>
              <w:t>1.236.679</w:t>
            </w:r>
            <w:r w:rsidR="00A645D8"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18BEB647" w14:textId="77777777" w:rsidR="000273CE" w:rsidRPr="00152D30" w:rsidRDefault="000273CE" w:rsidP="000273CE">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08AB8D49" w14:textId="77777777" w:rsidR="000273CE" w:rsidRPr="00152D30" w:rsidRDefault="000273CE" w:rsidP="00612EE5">
            <w:pPr>
              <w:rPr>
                <w:rFonts w:ascii="Times New Roman" w:hAnsi="Times New Roman"/>
                <w:sz w:val="16"/>
                <w:szCs w:val="16"/>
                <w:lang w:val="sr-Latn-RS"/>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1B700F36" w14:textId="77777777" w:rsidR="00577E5B" w:rsidRPr="00152D30" w:rsidRDefault="00577E5B" w:rsidP="00612EE5">
            <w:pPr>
              <w:rPr>
                <w:rFonts w:ascii="Times New Roman" w:hAnsi="Times New Roman"/>
                <w:sz w:val="16"/>
                <w:szCs w:val="16"/>
                <w:lang w:val="sr-Latn-RS"/>
              </w:rPr>
            </w:pPr>
          </w:p>
          <w:p w14:paraId="7F28E248" w14:textId="71D4BB77" w:rsidR="00577E5B" w:rsidRPr="00152D30" w:rsidRDefault="00577E5B" w:rsidP="00612EE5">
            <w:pPr>
              <w:rPr>
                <w:rFonts w:ascii="Times New Roman" w:hAnsi="Times New Roman"/>
                <w:sz w:val="16"/>
                <w:szCs w:val="16"/>
                <w:lang w:val="sr-Cyrl-RS"/>
              </w:rPr>
            </w:pPr>
          </w:p>
        </w:tc>
        <w:tc>
          <w:tcPr>
            <w:tcW w:w="1980" w:type="dxa"/>
          </w:tcPr>
          <w:p w14:paraId="6F256393" w14:textId="77777777" w:rsidR="00612EE5" w:rsidRPr="00152D30" w:rsidRDefault="00612EE5" w:rsidP="00612EE5">
            <w:pPr>
              <w:rPr>
                <w:rFonts w:ascii="Times New Roman" w:hAnsi="Times New Roman"/>
                <w:sz w:val="16"/>
                <w:szCs w:val="16"/>
                <w:lang w:val="ru-RU"/>
              </w:rPr>
            </w:pPr>
          </w:p>
          <w:p w14:paraId="5E7DEA47" w14:textId="77777777" w:rsidR="00612EE5" w:rsidRPr="00152D30" w:rsidRDefault="00612EE5" w:rsidP="00612EE5">
            <w:pPr>
              <w:rPr>
                <w:rFonts w:ascii="Times New Roman" w:hAnsi="Times New Roman"/>
                <w:sz w:val="16"/>
                <w:szCs w:val="16"/>
                <w:lang w:val="sr-Cyrl-RS"/>
              </w:rPr>
            </w:pPr>
          </w:p>
        </w:tc>
      </w:tr>
      <w:tr w:rsidR="00EF46A1" w:rsidRPr="00152D30" w14:paraId="59BD0BB5" w14:textId="77777777" w:rsidTr="00E406F1">
        <w:trPr>
          <w:trHeight w:val="353"/>
        </w:trPr>
        <w:tc>
          <w:tcPr>
            <w:tcW w:w="828" w:type="dxa"/>
          </w:tcPr>
          <w:p w14:paraId="5C339358" w14:textId="64038032" w:rsidR="00612EE5" w:rsidRPr="00152D30" w:rsidRDefault="00612EE5" w:rsidP="00612EE5">
            <w:pPr>
              <w:rPr>
                <w:rFonts w:ascii="Times New Roman" w:hAnsi="Times New Roman"/>
                <w:sz w:val="16"/>
                <w:szCs w:val="16"/>
              </w:rPr>
            </w:pPr>
            <w:r w:rsidRPr="00152D30">
              <w:rPr>
                <w:rFonts w:ascii="Times New Roman" w:hAnsi="Times New Roman"/>
                <w:sz w:val="16"/>
                <w:szCs w:val="16"/>
                <w:lang w:val="sr-Cyrl-RS"/>
              </w:rPr>
              <w:t>3.3.2</w:t>
            </w:r>
          </w:p>
        </w:tc>
        <w:tc>
          <w:tcPr>
            <w:tcW w:w="2520" w:type="dxa"/>
          </w:tcPr>
          <w:p w14:paraId="41A8851D" w14:textId="7559ECD5" w:rsidR="00612EE5" w:rsidRPr="00152D30" w:rsidRDefault="00612EE5" w:rsidP="00612EE5">
            <w:pPr>
              <w:rPr>
                <w:rFonts w:ascii="Times New Roman" w:hAnsi="Times New Roman"/>
                <w:sz w:val="16"/>
                <w:szCs w:val="16"/>
                <w:lang w:val="ru-RU"/>
              </w:rPr>
            </w:pPr>
            <w:r w:rsidRPr="00152D30">
              <w:rPr>
                <w:rFonts w:ascii="Times New Roman" w:hAnsi="Times New Roman"/>
                <w:sz w:val="16"/>
                <w:szCs w:val="16"/>
                <w:lang w:val="ru-RU"/>
              </w:rPr>
              <w:t>Континуирано праћење примене Закона о безбедности и здрављу на раду</w:t>
            </w:r>
          </w:p>
        </w:tc>
        <w:tc>
          <w:tcPr>
            <w:tcW w:w="1710" w:type="dxa"/>
          </w:tcPr>
          <w:p w14:paraId="3B54FC30" w14:textId="7FB59782" w:rsidR="00970766" w:rsidRPr="00152D30" w:rsidRDefault="00970766" w:rsidP="00970766">
            <w:pPr>
              <w:spacing w:before="120"/>
              <w:rPr>
                <w:rFonts w:ascii="Times New Roman" w:hAnsi="Times New Roman"/>
                <w:sz w:val="16"/>
                <w:szCs w:val="16"/>
                <w:lang w:val="sr-Cyrl-RS"/>
              </w:rPr>
            </w:pPr>
            <w:r w:rsidRPr="00152D30">
              <w:rPr>
                <w:rFonts w:ascii="Times New Roman" w:hAnsi="Times New Roman"/>
                <w:sz w:val="16"/>
                <w:szCs w:val="16"/>
                <w:lang w:val="ru-RU"/>
              </w:rPr>
              <w:t>Одговорна институција:</w:t>
            </w:r>
            <w:r w:rsidR="00A77E33" w:rsidRPr="00152D30">
              <w:rPr>
                <w:rFonts w:ascii="Times New Roman" w:hAnsi="Times New Roman"/>
                <w:sz w:val="16"/>
                <w:szCs w:val="16"/>
                <w:lang w:val="ru-RU"/>
              </w:rPr>
              <w:t xml:space="preserve"> МРЗБСП</w:t>
            </w:r>
          </w:p>
          <w:p w14:paraId="790783D2" w14:textId="15DF8C16" w:rsidR="00612EE5" w:rsidRPr="00152D30" w:rsidRDefault="00612EE5" w:rsidP="00612EE5">
            <w:pPr>
              <w:rPr>
                <w:rFonts w:ascii="Times New Roman" w:hAnsi="Times New Roman"/>
                <w:sz w:val="16"/>
                <w:szCs w:val="16"/>
                <w:lang w:val="ru-RU"/>
              </w:rPr>
            </w:pPr>
            <w:r w:rsidRPr="00152D30">
              <w:rPr>
                <w:rFonts w:ascii="Times New Roman" w:hAnsi="Times New Roman"/>
                <w:sz w:val="16"/>
                <w:szCs w:val="16"/>
                <w:lang w:val="ru-RU"/>
              </w:rPr>
              <w:t>Инспекторат за рад</w:t>
            </w:r>
          </w:p>
        </w:tc>
        <w:tc>
          <w:tcPr>
            <w:tcW w:w="990" w:type="dxa"/>
          </w:tcPr>
          <w:p w14:paraId="30590AC6" w14:textId="3A5C48E3" w:rsidR="00612EE5" w:rsidRPr="00152D30" w:rsidRDefault="004A499D" w:rsidP="00612EE5">
            <w:pPr>
              <w:rPr>
                <w:rFonts w:ascii="Times New Roman" w:hAnsi="Times New Roman"/>
                <w:sz w:val="16"/>
                <w:szCs w:val="16"/>
              </w:rPr>
            </w:pPr>
            <w:r w:rsidRPr="00152D30">
              <w:rPr>
                <w:rFonts w:ascii="Times New Roman" w:hAnsi="Times New Roman"/>
                <w:sz w:val="16"/>
                <w:szCs w:val="16"/>
                <w:lang w:val="sr-Cyrl-RS"/>
              </w:rPr>
              <w:t>3.</w:t>
            </w:r>
            <w:r w:rsidR="00612EE5" w:rsidRPr="00152D30">
              <w:rPr>
                <w:rFonts w:ascii="Times New Roman" w:hAnsi="Times New Roman"/>
                <w:sz w:val="16"/>
                <w:szCs w:val="16"/>
              </w:rPr>
              <w:t xml:space="preserve"> </w:t>
            </w:r>
            <w:r w:rsidR="00612EE5" w:rsidRPr="00152D30">
              <w:rPr>
                <w:rFonts w:ascii="Times New Roman" w:hAnsi="Times New Roman"/>
                <w:sz w:val="16"/>
                <w:szCs w:val="16"/>
                <w:lang w:val="sr-Cyrl-RS"/>
              </w:rPr>
              <w:t>квартал 2020. и континуирано</w:t>
            </w:r>
          </w:p>
        </w:tc>
        <w:tc>
          <w:tcPr>
            <w:tcW w:w="2250" w:type="dxa"/>
          </w:tcPr>
          <w:p w14:paraId="62FF0E97" w14:textId="7B6153FC" w:rsidR="00612EE5" w:rsidRPr="00152D30" w:rsidRDefault="00612EE5" w:rsidP="00612EE5">
            <w:pPr>
              <w:rPr>
                <w:rFonts w:ascii="Times New Roman" w:hAnsi="Times New Roman"/>
                <w:sz w:val="16"/>
                <w:szCs w:val="16"/>
                <w:lang w:val="ru-RU"/>
              </w:rPr>
            </w:pPr>
            <w:r w:rsidRPr="00152D30">
              <w:rPr>
                <w:rFonts w:ascii="Times New Roman" w:hAnsi="Times New Roman"/>
                <w:sz w:val="16"/>
                <w:szCs w:val="16"/>
              </w:rPr>
              <w:t>Као у 1.1.1.4</w:t>
            </w:r>
          </w:p>
        </w:tc>
        <w:tc>
          <w:tcPr>
            <w:tcW w:w="2880" w:type="dxa"/>
          </w:tcPr>
          <w:p w14:paraId="6DDFADB0" w14:textId="5FDFEF18" w:rsidR="00612EE5" w:rsidRPr="00152D30" w:rsidRDefault="00612EE5" w:rsidP="00612EE5">
            <w:pPr>
              <w:rPr>
                <w:rFonts w:ascii="Times New Roman" w:hAnsi="Times New Roman"/>
                <w:sz w:val="16"/>
                <w:szCs w:val="16"/>
                <w:lang w:val="sr-Cyrl-RS"/>
              </w:rPr>
            </w:pPr>
            <w:r w:rsidRPr="00152D30">
              <w:rPr>
                <w:rFonts w:ascii="Times New Roman" w:hAnsi="Times New Roman"/>
                <w:sz w:val="16"/>
                <w:szCs w:val="16"/>
              </w:rPr>
              <w:t>Као у 1.1.1.4</w:t>
            </w:r>
          </w:p>
        </w:tc>
        <w:tc>
          <w:tcPr>
            <w:tcW w:w="1080" w:type="dxa"/>
          </w:tcPr>
          <w:p w14:paraId="39173C4A" w14:textId="2CE451FF" w:rsidR="00612EE5" w:rsidRPr="00152D30" w:rsidRDefault="00612EE5" w:rsidP="00612EE5">
            <w:pPr>
              <w:rPr>
                <w:rFonts w:ascii="Times New Roman" w:hAnsi="Times New Roman"/>
                <w:sz w:val="16"/>
                <w:szCs w:val="16"/>
                <w:lang w:val="sr-Cyrl-RS"/>
              </w:rPr>
            </w:pPr>
            <w:r w:rsidRPr="00152D30">
              <w:rPr>
                <w:rFonts w:ascii="Times New Roman" w:hAnsi="Times New Roman"/>
                <w:sz w:val="16"/>
                <w:szCs w:val="16"/>
              </w:rPr>
              <w:t>Као у 1.1.1.4</w:t>
            </w:r>
          </w:p>
        </w:tc>
        <w:tc>
          <w:tcPr>
            <w:tcW w:w="1980" w:type="dxa"/>
          </w:tcPr>
          <w:p w14:paraId="315CEF47" w14:textId="77777777" w:rsidR="00337CB9" w:rsidRPr="00152D30" w:rsidRDefault="00971461" w:rsidP="00612EE5">
            <w:pPr>
              <w:rPr>
                <w:rFonts w:ascii="Times New Roman" w:hAnsi="Times New Roman"/>
                <w:sz w:val="16"/>
                <w:szCs w:val="16"/>
                <w:lang w:val="sr-Cyrl-RS"/>
              </w:rPr>
            </w:pPr>
            <w:r w:rsidRPr="00152D30">
              <w:rPr>
                <w:rFonts w:ascii="Times New Roman" w:hAnsi="Times New Roman"/>
                <w:sz w:val="16"/>
                <w:szCs w:val="16"/>
                <w:lang w:val="sr-Cyrl-RS"/>
              </w:rPr>
              <w:t xml:space="preserve">Буџетирано у оквиру активности 1.1.1.4 </w:t>
            </w:r>
            <w:r w:rsidR="00337CB9" w:rsidRPr="00152D30">
              <w:rPr>
                <w:rFonts w:ascii="Times New Roman" w:hAnsi="Times New Roman"/>
                <w:sz w:val="16"/>
                <w:szCs w:val="16"/>
                <w:lang w:val="sr-Cyrl-RS"/>
              </w:rPr>
              <w:t xml:space="preserve"> и </w:t>
            </w:r>
          </w:p>
          <w:p w14:paraId="2DF1948F" w14:textId="77777777" w:rsidR="00337CB9" w:rsidRPr="00152D30" w:rsidRDefault="00337CB9" w:rsidP="00337CB9">
            <w:pPr>
              <w:rPr>
                <w:rFonts w:ascii="Times New Roman" w:hAnsi="Times New Roman"/>
                <w:sz w:val="16"/>
                <w:szCs w:val="16"/>
                <w:lang w:val="ru-RU"/>
              </w:rPr>
            </w:pPr>
            <w:r w:rsidRPr="00152D30">
              <w:rPr>
                <w:rFonts w:ascii="Times New Roman" w:hAnsi="Times New Roman"/>
                <w:sz w:val="16"/>
                <w:szCs w:val="16"/>
                <w:lang w:val="sr-Cyrl-RS"/>
              </w:rPr>
              <w:t>Буџет РС укупно 555.403</w:t>
            </w:r>
            <w:r w:rsidRPr="00152D30">
              <w:rPr>
                <w:rFonts w:ascii="Times New Roman" w:hAnsi="Times New Roman"/>
                <w:sz w:val="16"/>
                <w:szCs w:val="16"/>
                <w:lang w:val="ru-RU"/>
              </w:rPr>
              <w:t xml:space="preserve">€, </w:t>
            </w:r>
            <w:r w:rsidRPr="00152D30">
              <w:rPr>
                <w:rFonts w:ascii="Times New Roman" w:hAnsi="Times New Roman"/>
                <w:sz w:val="16"/>
                <w:szCs w:val="16"/>
                <w:lang w:val="sr-Cyrl-RS"/>
              </w:rPr>
              <w:t>277.702</w:t>
            </w:r>
            <w:r w:rsidRPr="00152D30">
              <w:rPr>
                <w:rFonts w:ascii="Times New Roman" w:hAnsi="Times New Roman"/>
                <w:sz w:val="16"/>
                <w:szCs w:val="16"/>
                <w:lang w:val="ru-RU"/>
              </w:rPr>
              <w:t xml:space="preserve">€ у 2020 и </w:t>
            </w:r>
            <w:r w:rsidRPr="00152D30">
              <w:rPr>
                <w:rFonts w:ascii="Times New Roman" w:hAnsi="Times New Roman"/>
                <w:sz w:val="16"/>
                <w:szCs w:val="16"/>
                <w:lang w:val="sr-Cyrl-RS"/>
              </w:rPr>
              <w:t>277.702</w:t>
            </w:r>
            <w:r w:rsidRPr="00152D30">
              <w:rPr>
                <w:rFonts w:ascii="Times New Roman" w:hAnsi="Times New Roman"/>
                <w:sz w:val="16"/>
                <w:szCs w:val="16"/>
                <w:lang w:val="ru-RU"/>
              </w:rPr>
              <w:t>€ у 2021.</w:t>
            </w:r>
          </w:p>
          <w:p w14:paraId="6215045A" w14:textId="77777777" w:rsidR="00337CB9" w:rsidRPr="00152D30" w:rsidRDefault="00337CB9" w:rsidP="00337CB9">
            <w:pPr>
              <w:rPr>
                <w:rFonts w:ascii="Times New Roman" w:hAnsi="Times New Roman"/>
                <w:sz w:val="16"/>
                <w:szCs w:val="16"/>
                <w:lang w:val="ru-RU"/>
              </w:rPr>
            </w:pPr>
          </w:p>
          <w:p w14:paraId="7F5242D6" w14:textId="4489C2D2" w:rsidR="00337CB9" w:rsidRPr="00152D30" w:rsidRDefault="00337CB9" w:rsidP="00337CB9">
            <w:pPr>
              <w:rPr>
                <w:rFonts w:ascii="Times New Roman" w:hAnsi="Times New Roman"/>
                <w:sz w:val="16"/>
                <w:szCs w:val="16"/>
                <w:lang w:val="sr-Cyrl-RS"/>
              </w:rPr>
            </w:pPr>
            <w:r w:rsidRPr="00152D30">
              <w:rPr>
                <w:rFonts w:ascii="Times New Roman" w:hAnsi="Times New Roman"/>
                <w:sz w:val="16"/>
                <w:szCs w:val="16"/>
                <w:lang w:val="ru-RU"/>
              </w:rPr>
              <w:t xml:space="preserve">2020: </w:t>
            </w:r>
            <w:r w:rsidR="00584481" w:rsidRPr="00152D30">
              <w:rPr>
                <w:rFonts w:ascii="Times New Roman" w:hAnsi="Times New Roman"/>
                <w:sz w:val="16"/>
                <w:szCs w:val="16"/>
                <w:lang w:val="ru-RU"/>
              </w:rPr>
              <w:t>32.768.800</w:t>
            </w:r>
            <w:r w:rsidR="00584481" w:rsidRPr="00152D30">
              <w:rPr>
                <w:rFonts w:ascii="Times New Roman" w:hAnsi="Times New Roman"/>
                <w:sz w:val="16"/>
                <w:szCs w:val="16"/>
                <w:lang w:val="sr-Latn-RS"/>
              </w:rPr>
              <w:t xml:space="preserve"> </w:t>
            </w:r>
            <w:r w:rsidR="00584481" w:rsidRPr="00152D30">
              <w:rPr>
                <w:rFonts w:ascii="Times New Roman" w:hAnsi="Times New Roman"/>
                <w:sz w:val="16"/>
                <w:szCs w:val="16"/>
                <w:lang w:val="sr-Cyrl-RS"/>
              </w:rPr>
              <w:t>РСД</w:t>
            </w:r>
          </w:p>
          <w:p w14:paraId="587BA3B7" w14:textId="364135B7" w:rsidR="00337CB9" w:rsidRPr="00152D30" w:rsidRDefault="00337CB9" w:rsidP="00337CB9">
            <w:pPr>
              <w:rPr>
                <w:rFonts w:ascii="Times New Roman" w:hAnsi="Times New Roman"/>
                <w:sz w:val="16"/>
                <w:szCs w:val="16"/>
                <w:lang w:val="ru-RU"/>
              </w:rPr>
            </w:pPr>
            <w:r w:rsidRPr="00152D30">
              <w:rPr>
                <w:rFonts w:ascii="Times New Roman" w:hAnsi="Times New Roman"/>
                <w:sz w:val="16"/>
                <w:szCs w:val="16"/>
                <w:lang w:val="ru-RU"/>
              </w:rPr>
              <w:t>2021:</w:t>
            </w:r>
            <w:r w:rsidR="00584481" w:rsidRPr="00152D30">
              <w:rPr>
                <w:rFonts w:ascii="Times New Roman" w:hAnsi="Times New Roman"/>
                <w:sz w:val="16"/>
                <w:szCs w:val="16"/>
                <w:lang w:val="ru-RU"/>
              </w:rPr>
              <w:t xml:space="preserve"> 32.768.800</w:t>
            </w:r>
            <w:r w:rsidR="00584481" w:rsidRPr="00152D30">
              <w:rPr>
                <w:rFonts w:ascii="Times New Roman" w:hAnsi="Times New Roman"/>
                <w:sz w:val="16"/>
                <w:szCs w:val="16"/>
                <w:lang w:val="sr-Latn-RS"/>
              </w:rPr>
              <w:t xml:space="preserve"> </w:t>
            </w:r>
            <w:r w:rsidR="00584481" w:rsidRPr="00152D30">
              <w:rPr>
                <w:rFonts w:ascii="Times New Roman" w:hAnsi="Times New Roman"/>
                <w:sz w:val="16"/>
                <w:szCs w:val="16"/>
                <w:lang w:val="sr-Cyrl-RS"/>
              </w:rPr>
              <w:t>РСД</w:t>
            </w:r>
          </w:p>
          <w:p w14:paraId="4B70A665" w14:textId="2F969667" w:rsidR="00337CB9" w:rsidRPr="00152D30" w:rsidRDefault="00337CB9" w:rsidP="000C6879">
            <w:pPr>
              <w:rPr>
                <w:rFonts w:ascii="Times New Roman" w:hAnsi="Times New Roman"/>
                <w:sz w:val="16"/>
                <w:szCs w:val="16"/>
                <w:lang w:val="sr-Cyrl-RS"/>
              </w:rPr>
            </w:pPr>
            <w:r w:rsidRPr="00152D30">
              <w:rPr>
                <w:rFonts w:ascii="Times New Roman" w:hAnsi="Times New Roman"/>
                <w:sz w:val="16"/>
                <w:szCs w:val="16"/>
                <w:lang w:val="ru-RU"/>
              </w:rPr>
              <w:t xml:space="preserve">2022: </w:t>
            </w:r>
            <w:r w:rsidR="00584481" w:rsidRPr="00152D30">
              <w:rPr>
                <w:rFonts w:ascii="Times New Roman" w:hAnsi="Times New Roman"/>
                <w:sz w:val="16"/>
                <w:szCs w:val="16"/>
                <w:lang w:val="ru-RU"/>
              </w:rPr>
              <w:t>0 РСД</w:t>
            </w:r>
          </w:p>
        </w:tc>
        <w:tc>
          <w:tcPr>
            <w:tcW w:w="1980" w:type="dxa"/>
          </w:tcPr>
          <w:p w14:paraId="3BAC3D6B" w14:textId="77777777" w:rsidR="00612EE5" w:rsidRPr="00152D30" w:rsidRDefault="00612EE5" w:rsidP="00612EE5">
            <w:pPr>
              <w:rPr>
                <w:rFonts w:ascii="Times New Roman" w:hAnsi="Times New Roman"/>
                <w:sz w:val="16"/>
                <w:szCs w:val="16"/>
                <w:lang w:val="ru-RU"/>
              </w:rPr>
            </w:pPr>
          </w:p>
        </w:tc>
      </w:tr>
      <w:tr w:rsidR="000F3569" w:rsidRPr="00152D30" w14:paraId="57B7D85D" w14:textId="77777777" w:rsidTr="00E406F1">
        <w:trPr>
          <w:trHeight w:val="603"/>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2B07861C" w14:textId="77777777" w:rsidR="000F3569" w:rsidRPr="00152D30" w:rsidRDefault="000F3569" w:rsidP="000F3569">
            <w:pPr>
              <w:rPr>
                <w:rFonts w:ascii="Times New Roman" w:eastAsia="Times New Roman" w:hAnsi="Times New Roman"/>
                <w:b/>
                <w:bCs/>
                <w:sz w:val="20"/>
                <w:szCs w:val="20"/>
                <w:lang w:val="ru-RU" w:eastAsia="hr-HR"/>
              </w:rPr>
            </w:pPr>
            <w:r w:rsidRPr="00152D30">
              <w:rPr>
                <w:rFonts w:ascii="Times New Roman" w:eastAsia="Times New Roman" w:hAnsi="Times New Roman"/>
                <w:b/>
                <w:bCs/>
                <w:sz w:val="20"/>
                <w:szCs w:val="20"/>
                <w:lang w:val="ru-RU" w:eastAsia="hr-HR"/>
              </w:rPr>
              <w:t>3.4</w:t>
            </w:r>
          </w:p>
          <w:p w14:paraId="71F82532" w14:textId="757FB8C2" w:rsidR="000F3569" w:rsidRPr="00152D30" w:rsidRDefault="0079623F" w:rsidP="0079623F">
            <w:pPr>
              <w:rPr>
                <w:rFonts w:ascii="Times New Roman" w:hAnsi="Times New Roman"/>
                <w:sz w:val="20"/>
                <w:szCs w:val="20"/>
              </w:rPr>
            </w:pPr>
            <w:r w:rsidRPr="00152D30">
              <w:rPr>
                <w:rFonts w:ascii="Times New Roman" w:hAnsi="Times New Roman"/>
                <w:b/>
                <w:bCs/>
                <w:sz w:val="20"/>
                <w:szCs w:val="20"/>
                <w:lang w:val="ru-RU"/>
              </w:rPr>
              <w:t>31989</w:t>
            </w:r>
            <w:r w:rsidRPr="00152D30">
              <w:rPr>
                <w:rFonts w:ascii="Times New Roman" w:hAnsi="Times New Roman"/>
                <w:b/>
                <w:bCs/>
                <w:sz w:val="20"/>
                <w:szCs w:val="20"/>
              </w:rPr>
              <w:t>L</w:t>
            </w:r>
            <w:r w:rsidRPr="00152D30">
              <w:rPr>
                <w:rFonts w:ascii="Times New Roman" w:hAnsi="Times New Roman"/>
                <w:b/>
                <w:bCs/>
                <w:sz w:val="20"/>
                <w:szCs w:val="20"/>
                <w:lang w:val="ru-RU"/>
              </w:rPr>
              <w:t xml:space="preserve">0654 </w:t>
            </w:r>
            <w:r w:rsidR="000F3569" w:rsidRPr="00152D30">
              <w:rPr>
                <w:rFonts w:ascii="Times New Roman" w:eastAsia="Times New Roman" w:hAnsi="Times New Roman"/>
                <w:b/>
                <w:bCs/>
                <w:sz w:val="20"/>
                <w:szCs w:val="20"/>
                <w:lang w:val="ru-RU" w:eastAsia="hr-HR"/>
              </w:rPr>
              <w:t>(</w:t>
            </w:r>
            <w:r w:rsidR="001A657D" w:rsidRPr="00152D30">
              <w:rPr>
                <w:rFonts w:ascii="Times New Roman" w:eastAsia="Times New Roman" w:hAnsi="Times New Roman"/>
                <w:b/>
                <w:bCs/>
                <w:sz w:val="20"/>
                <w:szCs w:val="20"/>
                <w:lang w:val="ru-RU" w:eastAsia="hr-HR"/>
              </w:rPr>
              <w:t>EUR-Lex</w:t>
            </w:r>
            <w:r w:rsidR="000F3569" w:rsidRPr="00152D30">
              <w:rPr>
                <w:rFonts w:ascii="Times New Roman" w:eastAsia="Times New Roman" w:hAnsi="Times New Roman"/>
                <w:b/>
                <w:bCs/>
                <w:sz w:val="20"/>
                <w:szCs w:val="20"/>
                <w:lang w:val="ru-RU" w:eastAsia="hr-HR"/>
              </w:rPr>
              <w:t>: 05.20.20.10)</w:t>
            </w:r>
            <w:r w:rsidR="000F3569" w:rsidRPr="00152D30">
              <w:rPr>
                <w:rFonts w:ascii="Times New Roman" w:eastAsia="Times New Roman" w:hAnsi="Times New Roman"/>
                <w:b/>
                <w:sz w:val="20"/>
                <w:szCs w:val="20"/>
                <w:lang w:val="ru-RU" w:eastAsia="hr-HR"/>
              </w:rPr>
              <w:t xml:space="preserve"> </w:t>
            </w:r>
            <w:r w:rsidR="00344EEA" w:rsidRPr="00152D30">
              <w:rPr>
                <w:rFonts w:ascii="Times New Roman" w:eastAsia="Times New Roman" w:hAnsi="Times New Roman"/>
                <w:b/>
                <w:sz w:val="20"/>
                <w:szCs w:val="20"/>
                <w:lang w:val="ru-RU" w:eastAsia="hr-HR"/>
              </w:rPr>
              <w:t>Директива Савета</w:t>
            </w:r>
            <w:r w:rsidR="000F3569" w:rsidRPr="00152D30">
              <w:rPr>
                <w:rFonts w:ascii="Times New Roman" w:eastAsia="Times New Roman" w:hAnsi="Times New Roman"/>
                <w:sz w:val="20"/>
                <w:szCs w:val="20"/>
                <w:lang w:val="ru-RU" w:eastAsia="hr-HR"/>
              </w:rPr>
              <w:t xml:space="preserve"> 89/654/ЕЕ</w:t>
            </w:r>
            <w:r w:rsidRPr="00152D30">
              <w:rPr>
                <w:rFonts w:ascii="Times New Roman" w:eastAsia="Times New Roman" w:hAnsi="Times New Roman"/>
                <w:sz w:val="20"/>
                <w:szCs w:val="20"/>
                <w:lang w:val="ru-RU" w:eastAsia="hr-HR"/>
              </w:rPr>
              <w:t>З</w:t>
            </w:r>
            <w:r w:rsidR="000F3569" w:rsidRPr="00152D30">
              <w:rPr>
                <w:rFonts w:ascii="Times New Roman" w:eastAsia="Times New Roman" w:hAnsi="Times New Roman"/>
                <w:sz w:val="20"/>
                <w:szCs w:val="20"/>
                <w:lang w:val="ru-RU" w:eastAsia="hr-HR"/>
              </w:rPr>
              <w:t xml:space="preserve"> </w:t>
            </w:r>
            <w:r w:rsidRPr="00152D30">
              <w:rPr>
                <w:rFonts w:ascii="Times New Roman" w:eastAsia="Times New Roman" w:hAnsi="Times New Roman"/>
                <w:sz w:val="20"/>
                <w:szCs w:val="20"/>
                <w:lang w:val="sr-Cyrl-RS" w:eastAsia="hr-HR"/>
              </w:rPr>
              <w:t xml:space="preserve">од </w:t>
            </w:r>
            <w:r w:rsidR="000F3569" w:rsidRPr="00152D30">
              <w:rPr>
                <w:rFonts w:ascii="Times New Roman" w:eastAsia="Times New Roman" w:hAnsi="Times New Roman"/>
                <w:sz w:val="20"/>
                <w:szCs w:val="20"/>
                <w:lang w:val="ru-RU" w:eastAsia="hr-HR"/>
              </w:rPr>
              <w:t>30</w:t>
            </w:r>
            <w:r w:rsidRPr="00152D30">
              <w:rPr>
                <w:rFonts w:ascii="Times New Roman" w:eastAsia="Times New Roman" w:hAnsi="Times New Roman"/>
                <w:sz w:val="20"/>
                <w:szCs w:val="20"/>
                <w:lang w:val="sr-Cyrl-RS" w:eastAsia="hr-HR"/>
              </w:rPr>
              <w:t>. новембра</w:t>
            </w:r>
            <w:r w:rsidR="000F3569" w:rsidRPr="00152D30">
              <w:rPr>
                <w:rFonts w:ascii="Times New Roman" w:eastAsia="Times New Roman" w:hAnsi="Times New Roman"/>
                <w:sz w:val="20"/>
                <w:szCs w:val="20"/>
                <w:lang w:val="ru-RU" w:eastAsia="hr-HR"/>
              </w:rPr>
              <w:t xml:space="preserve"> 1989</w:t>
            </w:r>
            <w:r w:rsidRPr="00152D30">
              <w:rPr>
                <w:rFonts w:ascii="Times New Roman" w:eastAsia="Times New Roman" w:hAnsi="Times New Roman"/>
                <w:sz w:val="20"/>
                <w:szCs w:val="20"/>
                <w:lang w:val="sr-Cyrl-RS" w:eastAsia="hr-HR"/>
              </w:rPr>
              <w:t xml:space="preserve">. године о минималним безбедносним и здравственим захтевима на радном месту </w:t>
            </w:r>
            <w:r w:rsidR="000F3569" w:rsidRPr="00152D30">
              <w:rPr>
                <w:rFonts w:ascii="Times New Roman" w:eastAsia="Times New Roman" w:hAnsi="Times New Roman"/>
                <w:sz w:val="20"/>
                <w:szCs w:val="20"/>
                <w:lang w:val="ru-RU" w:eastAsia="hr-HR"/>
              </w:rPr>
              <w:t>(</w:t>
            </w:r>
            <w:r w:rsidRPr="00152D30">
              <w:rPr>
                <w:rFonts w:ascii="Times New Roman" w:eastAsia="Times New Roman" w:hAnsi="Times New Roman"/>
                <w:sz w:val="20"/>
                <w:szCs w:val="20"/>
                <w:lang w:val="sr-Cyrl-RS" w:eastAsia="hr-HR"/>
              </w:rPr>
              <w:t xml:space="preserve">прва појединачна директива у смислу члана </w:t>
            </w:r>
            <w:r w:rsidR="00BC36C7" w:rsidRPr="00152D30">
              <w:rPr>
                <w:rFonts w:ascii="Times New Roman" w:eastAsia="Times New Roman" w:hAnsi="Times New Roman"/>
                <w:sz w:val="20"/>
                <w:szCs w:val="20"/>
                <w:lang w:val="sr-Cyrl-RS" w:eastAsia="hr-HR"/>
              </w:rPr>
              <w:t>16. став 1.</w:t>
            </w:r>
            <w:r w:rsidR="000F3569" w:rsidRPr="00152D30">
              <w:rPr>
                <w:rFonts w:ascii="Times New Roman" w:eastAsia="Times New Roman" w:hAnsi="Times New Roman"/>
                <w:sz w:val="20"/>
                <w:szCs w:val="20"/>
                <w:lang w:val="ru-RU" w:eastAsia="hr-HR"/>
              </w:rPr>
              <w:t xml:space="preserve"> </w:t>
            </w:r>
            <w:r w:rsidRPr="00152D30">
              <w:rPr>
                <w:rFonts w:ascii="Times New Roman" w:eastAsia="Times New Roman" w:hAnsi="Times New Roman"/>
                <w:sz w:val="20"/>
                <w:szCs w:val="20"/>
                <w:lang w:val="sr-Cyrl-RS" w:eastAsia="hr-HR"/>
              </w:rPr>
              <w:t xml:space="preserve">Директиве </w:t>
            </w:r>
            <w:r w:rsidR="000F3569" w:rsidRPr="00152D30">
              <w:rPr>
                <w:rFonts w:ascii="Times New Roman" w:eastAsia="Times New Roman" w:hAnsi="Times New Roman"/>
                <w:sz w:val="20"/>
                <w:szCs w:val="20"/>
                <w:lang w:eastAsia="hr-HR"/>
              </w:rPr>
              <w:t>89/391/</w:t>
            </w:r>
            <w:r w:rsidR="000F3569" w:rsidRPr="00152D30">
              <w:rPr>
                <w:rFonts w:ascii="Times New Roman" w:eastAsia="Times New Roman" w:hAnsi="Times New Roman"/>
                <w:sz w:val="20"/>
                <w:szCs w:val="20"/>
                <w:lang w:val="ru-RU" w:eastAsia="hr-HR"/>
              </w:rPr>
              <w:t>ЕЕ</w:t>
            </w:r>
            <w:r w:rsidRPr="00152D30">
              <w:rPr>
                <w:rFonts w:ascii="Times New Roman" w:eastAsia="Times New Roman" w:hAnsi="Times New Roman"/>
                <w:sz w:val="20"/>
                <w:szCs w:val="20"/>
                <w:lang w:val="ru-RU" w:eastAsia="hr-HR"/>
              </w:rPr>
              <w:t>З</w:t>
            </w:r>
            <w:r w:rsidR="000F3569" w:rsidRPr="00152D30">
              <w:rPr>
                <w:rFonts w:ascii="Times New Roman" w:eastAsia="Times New Roman" w:hAnsi="Times New Roman"/>
                <w:sz w:val="20"/>
                <w:szCs w:val="20"/>
                <w:lang w:eastAsia="hr-HR"/>
              </w:rPr>
              <w:t xml:space="preserve">) </w:t>
            </w:r>
            <w:r w:rsidR="000F3569" w:rsidRPr="00152D30">
              <w:rPr>
                <w:rFonts w:ascii="Times New Roman" w:eastAsia="Times New Roman" w:hAnsi="Times New Roman"/>
                <w:i/>
                <w:iCs/>
                <w:sz w:val="20"/>
                <w:szCs w:val="20"/>
                <w:lang w:eastAsia="hr-HR"/>
              </w:rPr>
              <w:t>(</w:t>
            </w:r>
            <w:r w:rsidRPr="00152D30">
              <w:rPr>
                <w:rFonts w:ascii="Times New Roman" w:eastAsia="Times New Roman" w:hAnsi="Times New Roman"/>
                <w:i/>
                <w:iCs/>
                <w:sz w:val="20"/>
                <w:szCs w:val="20"/>
                <w:lang w:val="ru-RU" w:eastAsia="hr-HR"/>
              </w:rPr>
              <w:t>СЛ</w:t>
            </w:r>
            <w:r w:rsidR="000F3569" w:rsidRPr="00152D30">
              <w:rPr>
                <w:rFonts w:ascii="Times New Roman" w:eastAsia="Times New Roman" w:hAnsi="Times New Roman"/>
                <w:i/>
                <w:iCs/>
                <w:sz w:val="20"/>
                <w:szCs w:val="20"/>
                <w:lang w:eastAsia="hr-HR"/>
              </w:rPr>
              <w:t xml:space="preserve"> </w:t>
            </w:r>
            <w:r w:rsidRPr="00152D30">
              <w:rPr>
                <w:rFonts w:ascii="Times New Roman" w:eastAsia="Times New Roman" w:hAnsi="Times New Roman"/>
                <w:i/>
                <w:iCs/>
                <w:sz w:val="20"/>
                <w:szCs w:val="20"/>
                <w:lang w:val="sr-Latn-RS" w:eastAsia="hr-HR"/>
              </w:rPr>
              <w:t>L</w:t>
            </w:r>
            <w:r w:rsidR="000F3569" w:rsidRPr="00152D30">
              <w:rPr>
                <w:rFonts w:ascii="Times New Roman" w:eastAsia="Times New Roman" w:hAnsi="Times New Roman"/>
                <w:i/>
                <w:iCs/>
                <w:sz w:val="20"/>
                <w:szCs w:val="20"/>
                <w:lang w:eastAsia="hr-HR"/>
              </w:rPr>
              <w:t xml:space="preserve"> 393, 30.12.1989, </w:t>
            </w:r>
            <w:r w:rsidRPr="00152D30">
              <w:rPr>
                <w:rFonts w:ascii="Times New Roman" w:eastAsia="Times New Roman" w:hAnsi="Times New Roman"/>
                <w:i/>
                <w:iCs/>
                <w:sz w:val="20"/>
                <w:szCs w:val="20"/>
                <w:lang w:val="sr-Cyrl-RS" w:eastAsia="hr-HR"/>
              </w:rPr>
              <w:t>стр</w:t>
            </w:r>
            <w:r w:rsidR="000F3569" w:rsidRPr="00152D30">
              <w:rPr>
                <w:rFonts w:ascii="Times New Roman" w:eastAsia="Times New Roman" w:hAnsi="Times New Roman"/>
                <w:i/>
                <w:iCs/>
                <w:sz w:val="20"/>
                <w:szCs w:val="20"/>
                <w:lang w:eastAsia="hr-HR"/>
              </w:rPr>
              <w:t>. 1)</w:t>
            </w:r>
          </w:p>
        </w:tc>
      </w:tr>
      <w:tr w:rsidR="000F3569" w:rsidRPr="00152D30" w14:paraId="2FA8E73F" w14:textId="77777777" w:rsidTr="00E406F1">
        <w:trPr>
          <w:trHeight w:val="269"/>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42F44286" w14:textId="36886E97" w:rsidR="000F3569" w:rsidRPr="00152D30" w:rsidRDefault="000F3569" w:rsidP="000F3569">
            <w:pPr>
              <w:rPr>
                <w:rFonts w:ascii="Times New Roman" w:hAnsi="Times New Roman"/>
                <w:sz w:val="20"/>
                <w:szCs w:val="20"/>
              </w:rPr>
            </w:pPr>
            <w:r w:rsidRPr="00152D30">
              <w:rPr>
                <w:rFonts w:ascii="Times New Roman" w:hAnsi="Times New Roman"/>
                <w:b/>
                <w:iCs/>
                <w:sz w:val="20"/>
                <w:szCs w:val="20"/>
                <w:lang w:eastAsia="en-GB"/>
              </w:rPr>
              <w:t>ТРЕНУТНА СИТУАЦИЈА</w:t>
            </w:r>
          </w:p>
        </w:tc>
      </w:tr>
      <w:tr w:rsidR="000F3569" w:rsidRPr="00152D30" w14:paraId="36AB4629" w14:textId="77777777" w:rsidTr="00E406F1">
        <w:trPr>
          <w:trHeight w:val="600"/>
        </w:trPr>
        <w:tc>
          <w:tcPr>
            <w:tcW w:w="16218" w:type="dxa"/>
            <w:gridSpan w:val="9"/>
            <w:tcBorders>
              <w:top w:val="double" w:sz="4" w:space="0" w:color="auto"/>
              <w:left w:val="double" w:sz="4" w:space="0" w:color="auto"/>
              <w:bottom w:val="double" w:sz="4" w:space="0" w:color="auto"/>
              <w:right w:val="double" w:sz="4" w:space="0" w:color="auto"/>
            </w:tcBorders>
          </w:tcPr>
          <w:p w14:paraId="7DBC2A2F" w14:textId="54EEABB1" w:rsidR="000F3569" w:rsidRPr="00152D30" w:rsidRDefault="000F3569" w:rsidP="000F3569">
            <w:pPr>
              <w:rPr>
                <w:rFonts w:ascii="Times New Roman" w:eastAsiaTheme="minorHAnsi" w:hAnsi="Times New Roman"/>
                <w:sz w:val="20"/>
                <w:szCs w:val="20"/>
              </w:rPr>
            </w:pPr>
            <w:r w:rsidRPr="00152D30">
              <w:rPr>
                <w:rFonts w:ascii="Times New Roman" w:hAnsi="Times New Roman"/>
                <w:sz w:val="20"/>
                <w:szCs w:val="20"/>
                <w:lang w:val="ru-RU"/>
              </w:rPr>
              <w:t xml:space="preserve">Правилник о превентивним мерама за безбедан и здрав рад на радном месту (,,Службени гласник РС”, бр. 21/09 и 1/19) донет је и у примени од 2009. године, </w:t>
            </w:r>
            <w:r w:rsidRPr="00152D30">
              <w:rPr>
                <w:rFonts w:ascii="Times New Roman" w:hAnsi="Times New Roman"/>
                <w:sz w:val="20"/>
                <w:szCs w:val="20"/>
                <w:lang w:val="sr-Cyrl-CS"/>
              </w:rPr>
              <w:t>прописуј</w:t>
            </w:r>
            <w:r w:rsidRPr="00152D30">
              <w:rPr>
                <w:rFonts w:ascii="Times New Roman" w:hAnsi="Times New Roman"/>
                <w:sz w:val="20"/>
                <w:szCs w:val="20"/>
                <w:lang w:val="ru-RU"/>
              </w:rPr>
              <w:t xml:space="preserve">е </w:t>
            </w:r>
            <w:r w:rsidRPr="00152D30">
              <w:rPr>
                <w:rFonts w:ascii="Times New Roman" w:hAnsi="Times New Roman"/>
                <w:sz w:val="20"/>
                <w:szCs w:val="20"/>
                <w:lang w:val="sr-Cyrl-CS"/>
              </w:rPr>
              <w:t>минималн</w:t>
            </w:r>
            <w:r w:rsidRPr="00152D30">
              <w:rPr>
                <w:rFonts w:ascii="Times New Roman" w:hAnsi="Times New Roman"/>
                <w:sz w:val="20"/>
                <w:szCs w:val="20"/>
                <w:lang w:val="ru-RU"/>
              </w:rPr>
              <w:t xml:space="preserve">е </w:t>
            </w:r>
            <w:r w:rsidRPr="00152D30">
              <w:rPr>
                <w:rFonts w:ascii="Times New Roman" w:hAnsi="Times New Roman"/>
                <w:sz w:val="20"/>
                <w:szCs w:val="20"/>
                <w:lang w:val="sr-Cyrl-CS"/>
              </w:rPr>
              <w:t>захтев</w:t>
            </w:r>
            <w:r w:rsidRPr="00152D30">
              <w:rPr>
                <w:rFonts w:ascii="Times New Roman" w:hAnsi="Times New Roman"/>
                <w:sz w:val="20"/>
                <w:szCs w:val="20"/>
                <w:lang w:val="ru-RU"/>
              </w:rPr>
              <w:t xml:space="preserve">е </w:t>
            </w:r>
            <w:r w:rsidRPr="00152D30">
              <w:rPr>
                <w:rFonts w:ascii="Times New Roman" w:hAnsi="Times New Roman"/>
                <w:sz w:val="20"/>
                <w:szCs w:val="20"/>
                <w:lang w:val="sr-Cyrl-CS"/>
              </w:rPr>
              <w:t>које</w:t>
            </w:r>
            <w:r w:rsidRPr="00152D30">
              <w:rPr>
                <w:rFonts w:ascii="Times New Roman" w:hAnsi="Times New Roman"/>
                <w:sz w:val="20"/>
                <w:szCs w:val="20"/>
                <w:lang w:val="ru-RU"/>
              </w:rPr>
              <w:t xml:space="preserve"> </w:t>
            </w:r>
            <w:r w:rsidRPr="00152D30">
              <w:rPr>
                <w:rFonts w:ascii="Times New Roman" w:hAnsi="Times New Roman"/>
                <w:sz w:val="20"/>
                <w:szCs w:val="20"/>
                <w:lang w:val="sr-Cyrl-CS"/>
              </w:rPr>
              <w:t>је</w:t>
            </w:r>
            <w:r w:rsidRPr="00152D30">
              <w:rPr>
                <w:rFonts w:ascii="Times New Roman" w:hAnsi="Times New Roman"/>
                <w:sz w:val="20"/>
                <w:szCs w:val="20"/>
                <w:lang w:val="ru-RU"/>
              </w:rPr>
              <w:t xml:space="preserve"> </w:t>
            </w:r>
            <w:r w:rsidRPr="00152D30">
              <w:rPr>
                <w:rFonts w:ascii="Times New Roman" w:hAnsi="Times New Roman"/>
                <w:sz w:val="20"/>
                <w:szCs w:val="20"/>
                <w:lang w:val="sr-Cyrl-CS"/>
              </w:rPr>
              <w:t>послодавац</w:t>
            </w:r>
            <w:r w:rsidRPr="00152D30">
              <w:rPr>
                <w:rFonts w:ascii="Times New Roman" w:hAnsi="Times New Roman"/>
                <w:sz w:val="20"/>
                <w:szCs w:val="20"/>
                <w:lang w:val="ru-RU"/>
              </w:rPr>
              <w:t xml:space="preserve"> </w:t>
            </w:r>
            <w:r w:rsidRPr="00152D30">
              <w:rPr>
                <w:rFonts w:ascii="Times New Roman" w:hAnsi="Times New Roman"/>
                <w:sz w:val="20"/>
                <w:szCs w:val="20"/>
                <w:lang w:val="sr-Cyrl-CS"/>
              </w:rPr>
              <w:t>дужан</w:t>
            </w:r>
            <w:r w:rsidRPr="00152D30">
              <w:rPr>
                <w:rFonts w:ascii="Times New Roman" w:hAnsi="Times New Roman"/>
                <w:sz w:val="20"/>
                <w:szCs w:val="20"/>
                <w:lang w:val="ru-RU"/>
              </w:rPr>
              <w:t xml:space="preserve"> </w:t>
            </w:r>
            <w:r w:rsidRPr="00152D30">
              <w:rPr>
                <w:rFonts w:ascii="Times New Roman" w:hAnsi="Times New Roman"/>
                <w:sz w:val="20"/>
                <w:szCs w:val="20"/>
                <w:lang w:val="sr-Cyrl-CS"/>
              </w:rPr>
              <w:t>да</w:t>
            </w:r>
            <w:r w:rsidRPr="00152D30">
              <w:rPr>
                <w:rFonts w:ascii="Times New Roman" w:hAnsi="Times New Roman"/>
                <w:sz w:val="20"/>
                <w:szCs w:val="20"/>
                <w:lang w:val="ru-RU"/>
              </w:rPr>
              <w:t xml:space="preserve"> испуни </w:t>
            </w:r>
            <w:r w:rsidRPr="00152D30">
              <w:rPr>
                <w:rFonts w:ascii="Times New Roman" w:hAnsi="Times New Roman"/>
                <w:sz w:val="20"/>
                <w:szCs w:val="20"/>
                <w:lang w:val="sr-Cyrl-CS"/>
              </w:rPr>
              <w:t>у</w:t>
            </w:r>
            <w:r w:rsidRPr="00152D30">
              <w:rPr>
                <w:rFonts w:ascii="Times New Roman" w:hAnsi="Times New Roman"/>
                <w:sz w:val="20"/>
                <w:szCs w:val="20"/>
                <w:lang w:val="ru-RU"/>
              </w:rPr>
              <w:t xml:space="preserve"> </w:t>
            </w:r>
            <w:r w:rsidRPr="00152D30">
              <w:rPr>
                <w:rFonts w:ascii="Times New Roman" w:hAnsi="Times New Roman"/>
                <w:sz w:val="20"/>
                <w:szCs w:val="20"/>
                <w:lang w:val="sr-Cyrl-CS"/>
              </w:rPr>
              <w:t>обезбеђивању</w:t>
            </w:r>
            <w:r w:rsidRPr="00152D30">
              <w:rPr>
                <w:rFonts w:ascii="Times New Roman" w:hAnsi="Times New Roman"/>
                <w:sz w:val="20"/>
                <w:szCs w:val="20"/>
                <w:lang w:val="ru-RU"/>
              </w:rPr>
              <w:t xml:space="preserve"> </w:t>
            </w:r>
            <w:r w:rsidRPr="00152D30">
              <w:rPr>
                <w:rFonts w:ascii="Times New Roman" w:hAnsi="Times New Roman"/>
                <w:sz w:val="20"/>
                <w:szCs w:val="20"/>
                <w:lang w:val="sr-Cyrl-CS"/>
              </w:rPr>
              <w:t>примене</w:t>
            </w:r>
            <w:r w:rsidRPr="00152D30">
              <w:rPr>
                <w:rFonts w:ascii="Times New Roman" w:hAnsi="Times New Roman"/>
                <w:sz w:val="20"/>
                <w:szCs w:val="20"/>
                <w:lang w:val="ru-RU"/>
              </w:rPr>
              <w:t xml:space="preserve"> </w:t>
            </w:r>
            <w:r w:rsidRPr="00152D30">
              <w:rPr>
                <w:rFonts w:ascii="Times New Roman" w:hAnsi="Times New Roman"/>
                <w:sz w:val="20"/>
                <w:szCs w:val="20"/>
                <w:lang w:val="sr-Cyrl-CS"/>
              </w:rPr>
              <w:t>превентивних</w:t>
            </w:r>
            <w:r w:rsidRPr="00152D30">
              <w:rPr>
                <w:rFonts w:ascii="Times New Roman" w:hAnsi="Times New Roman"/>
                <w:sz w:val="20"/>
                <w:szCs w:val="20"/>
                <w:lang w:val="ru-RU"/>
              </w:rPr>
              <w:t xml:space="preserve"> </w:t>
            </w:r>
            <w:r w:rsidRPr="00152D30">
              <w:rPr>
                <w:rFonts w:ascii="Times New Roman" w:hAnsi="Times New Roman"/>
                <w:sz w:val="20"/>
                <w:szCs w:val="20"/>
                <w:lang w:val="sr-Cyrl-CS"/>
              </w:rPr>
              <w:t>мера</w:t>
            </w:r>
            <w:r w:rsidRPr="00152D30">
              <w:rPr>
                <w:rFonts w:ascii="Times New Roman" w:hAnsi="Times New Roman"/>
                <w:sz w:val="20"/>
                <w:szCs w:val="20"/>
                <w:lang w:val="ru-RU"/>
              </w:rPr>
              <w:t xml:space="preserve"> </w:t>
            </w:r>
            <w:r w:rsidRPr="00152D30">
              <w:rPr>
                <w:rFonts w:ascii="Times New Roman" w:hAnsi="Times New Roman"/>
                <w:sz w:val="20"/>
                <w:szCs w:val="20"/>
                <w:lang w:val="sr-Cyrl-CS"/>
              </w:rPr>
              <w:t>за</w:t>
            </w:r>
            <w:r w:rsidRPr="00152D30">
              <w:rPr>
                <w:rFonts w:ascii="Times New Roman" w:hAnsi="Times New Roman"/>
                <w:sz w:val="20"/>
                <w:szCs w:val="20"/>
                <w:lang w:val="ru-RU"/>
              </w:rPr>
              <w:t xml:space="preserve"> </w:t>
            </w:r>
            <w:r w:rsidRPr="00152D30">
              <w:rPr>
                <w:rFonts w:ascii="Times New Roman" w:hAnsi="Times New Roman"/>
                <w:sz w:val="20"/>
                <w:szCs w:val="20"/>
                <w:lang w:val="sr-Cyrl-CS"/>
              </w:rPr>
              <w:t>безбедан</w:t>
            </w:r>
            <w:r w:rsidRPr="00152D30">
              <w:rPr>
                <w:rFonts w:ascii="Times New Roman" w:hAnsi="Times New Roman"/>
                <w:sz w:val="20"/>
                <w:szCs w:val="20"/>
                <w:lang w:val="ru-RU"/>
              </w:rPr>
              <w:t xml:space="preserve"> </w:t>
            </w:r>
            <w:r w:rsidRPr="00152D30">
              <w:rPr>
                <w:rFonts w:ascii="Times New Roman" w:hAnsi="Times New Roman"/>
                <w:sz w:val="20"/>
                <w:szCs w:val="20"/>
                <w:lang w:val="sr-Cyrl-CS"/>
              </w:rPr>
              <w:t>и</w:t>
            </w:r>
            <w:r w:rsidRPr="00152D30">
              <w:rPr>
                <w:rFonts w:ascii="Times New Roman" w:hAnsi="Times New Roman"/>
                <w:sz w:val="20"/>
                <w:szCs w:val="20"/>
                <w:lang w:val="ru-RU"/>
              </w:rPr>
              <w:t xml:space="preserve"> </w:t>
            </w:r>
            <w:r w:rsidRPr="00152D30">
              <w:rPr>
                <w:rFonts w:ascii="Times New Roman" w:hAnsi="Times New Roman"/>
                <w:sz w:val="20"/>
                <w:szCs w:val="20"/>
                <w:lang w:val="sr-Cyrl-CS"/>
              </w:rPr>
              <w:t>здрав</w:t>
            </w:r>
            <w:r w:rsidRPr="00152D30">
              <w:rPr>
                <w:rFonts w:ascii="Times New Roman" w:hAnsi="Times New Roman"/>
                <w:sz w:val="20"/>
                <w:szCs w:val="20"/>
                <w:lang w:val="ru-RU"/>
              </w:rPr>
              <w:t xml:space="preserve"> </w:t>
            </w:r>
            <w:r w:rsidRPr="00152D30">
              <w:rPr>
                <w:rFonts w:ascii="Times New Roman" w:hAnsi="Times New Roman"/>
                <w:sz w:val="20"/>
                <w:szCs w:val="20"/>
                <w:lang w:val="sr-Cyrl-CS"/>
              </w:rPr>
              <w:t>рад</w:t>
            </w:r>
            <w:r w:rsidRPr="00152D30">
              <w:rPr>
                <w:rFonts w:ascii="Times New Roman" w:hAnsi="Times New Roman"/>
                <w:sz w:val="20"/>
                <w:szCs w:val="20"/>
                <w:lang w:val="ru-RU"/>
              </w:rPr>
              <w:t xml:space="preserve"> </w:t>
            </w:r>
            <w:r w:rsidRPr="00152D30">
              <w:rPr>
                <w:rFonts w:ascii="Times New Roman" w:hAnsi="Times New Roman"/>
                <w:sz w:val="20"/>
                <w:szCs w:val="20"/>
                <w:lang w:val="sr-Cyrl-CS"/>
              </w:rPr>
              <w:t>на</w:t>
            </w:r>
            <w:r w:rsidRPr="00152D30">
              <w:rPr>
                <w:rFonts w:ascii="Times New Roman" w:hAnsi="Times New Roman"/>
                <w:sz w:val="20"/>
                <w:szCs w:val="20"/>
                <w:lang w:val="ru-RU"/>
              </w:rPr>
              <w:t xml:space="preserve"> </w:t>
            </w:r>
            <w:r w:rsidRPr="00152D30">
              <w:rPr>
                <w:rFonts w:ascii="Times New Roman" w:hAnsi="Times New Roman"/>
                <w:sz w:val="20"/>
                <w:szCs w:val="20"/>
                <w:lang w:val="sr-Cyrl-CS"/>
              </w:rPr>
              <w:t>радном</w:t>
            </w:r>
            <w:r w:rsidRPr="00152D30">
              <w:rPr>
                <w:rFonts w:ascii="Times New Roman" w:hAnsi="Times New Roman"/>
                <w:sz w:val="20"/>
                <w:szCs w:val="20"/>
                <w:lang w:val="ru-RU"/>
              </w:rPr>
              <w:t xml:space="preserve"> </w:t>
            </w:r>
            <w:r w:rsidRPr="00152D30">
              <w:rPr>
                <w:rFonts w:ascii="Times New Roman" w:hAnsi="Times New Roman"/>
                <w:sz w:val="20"/>
                <w:szCs w:val="20"/>
                <w:lang w:val="sr-Cyrl-CS"/>
              </w:rPr>
              <w:t>месту</w:t>
            </w:r>
            <w:r w:rsidRPr="00152D30">
              <w:rPr>
                <w:rFonts w:ascii="Times New Roman" w:hAnsi="Times New Roman"/>
                <w:sz w:val="20"/>
                <w:szCs w:val="20"/>
                <w:lang w:val="ru-RU"/>
              </w:rPr>
              <w:t xml:space="preserve">. Правилник је усклађен са Директивом </w:t>
            </w:r>
            <w:r w:rsidRPr="00152D30">
              <w:rPr>
                <w:rFonts w:ascii="Times New Roman" w:eastAsia="Times New Roman" w:hAnsi="Times New Roman"/>
                <w:sz w:val="20"/>
                <w:szCs w:val="20"/>
                <w:lang w:val="ru-RU" w:eastAsia="hr-HR"/>
              </w:rPr>
              <w:t>89/654/ЕЕЗ.</w:t>
            </w:r>
            <w:r w:rsidRPr="00152D30">
              <w:rPr>
                <w:rFonts w:ascii="Times New Roman" w:hAnsi="Times New Roman"/>
                <w:sz w:val="20"/>
                <w:szCs w:val="20"/>
                <w:lang w:val="ru-RU"/>
              </w:rPr>
              <w:t xml:space="preserve"> </w:t>
            </w:r>
          </w:p>
        </w:tc>
      </w:tr>
      <w:tr w:rsidR="00022D72" w:rsidRPr="00152D30" w14:paraId="3E86F582" w14:textId="77777777" w:rsidTr="00E406F1">
        <w:trPr>
          <w:trHeight w:val="573"/>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63AF5AC0"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59395901" w14:textId="77777777" w:rsidR="00022D72" w:rsidRPr="00152D30" w:rsidRDefault="00F23514" w:rsidP="000A0834">
            <w:pPr>
              <w:jc w:val="center"/>
              <w:rPr>
                <w:rFonts w:ascii="Times New Roman" w:hAnsi="Times New Roman"/>
                <w:b/>
                <w:sz w:val="18"/>
                <w:szCs w:val="18"/>
                <w:lang w:val="ru-RU"/>
              </w:rPr>
            </w:pPr>
            <w:r w:rsidRPr="00152D30">
              <w:rPr>
                <w:rFonts w:ascii="Times New Roman" w:hAnsi="Times New Roman"/>
                <w:b/>
                <w:sz w:val="18"/>
                <w:szCs w:val="18"/>
                <w:lang w:val="ru-RU"/>
              </w:rPr>
              <w:t>ОДГОВОРНЕ</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ИНСТИТУЦИЈЕ</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И</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ИНСТИТУЦИЈЕ</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УКЉУЧЕНЕ</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У</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СПРОВОЂЕЊЕ</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081872BA" w14:textId="77777777" w:rsidR="00022D72" w:rsidRPr="00152D30" w:rsidRDefault="00F23514" w:rsidP="000A0834">
            <w:pPr>
              <w:ind w:left="113" w:right="113"/>
              <w:jc w:val="center"/>
              <w:rPr>
                <w:rFonts w:ascii="Times New Roman" w:hAnsi="Times New Roman"/>
                <w:b/>
                <w:sz w:val="20"/>
                <w:szCs w:val="20"/>
              </w:rPr>
            </w:pPr>
            <w:r w:rsidRPr="00152D30">
              <w:rPr>
                <w:rFonts w:ascii="Times New Roman" w:hAnsi="Times New Roman"/>
                <w:b/>
                <w:sz w:val="20"/>
                <w:szCs w:val="20"/>
              </w:rPr>
              <w:t>ВРЕМЕНСКИ</w:t>
            </w:r>
            <w:r w:rsidR="00022D72" w:rsidRPr="00152D30">
              <w:rPr>
                <w:rFonts w:ascii="Times New Roman" w:hAnsi="Times New Roman"/>
                <w:b/>
                <w:sz w:val="20"/>
                <w:szCs w:val="20"/>
              </w:rPr>
              <w:t xml:space="preserve"> </w:t>
            </w:r>
            <w:r w:rsidRPr="00152D30">
              <w:rPr>
                <w:rFonts w:ascii="Times New Roman" w:hAnsi="Times New Roman"/>
                <w:b/>
                <w:sz w:val="20"/>
                <w:szCs w:val="20"/>
              </w:rPr>
              <w:t>ОКВИР</w:t>
            </w:r>
            <w:r w:rsidR="00022D72" w:rsidRPr="00152D30">
              <w:rPr>
                <w:rFonts w:ascii="Times New Roman" w:hAnsi="Times New Roman"/>
                <w:b/>
                <w:sz w:val="20"/>
                <w:szCs w:val="20"/>
              </w:rPr>
              <w:t>/</w:t>
            </w:r>
            <w:r w:rsidRPr="00152D30">
              <w:rPr>
                <w:rFonts w:ascii="Times New Roman" w:hAnsi="Times New Roman"/>
                <w:b/>
                <w:sz w:val="20"/>
                <w:szCs w:val="20"/>
              </w:rPr>
              <w:t>РОК</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2CF60A9C"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ЈАЧАЊЕ</w:t>
            </w:r>
            <w:r w:rsidR="00022D72" w:rsidRPr="00152D30">
              <w:rPr>
                <w:rFonts w:ascii="Times New Roman" w:hAnsi="Times New Roman"/>
                <w:b/>
                <w:sz w:val="20"/>
                <w:szCs w:val="20"/>
              </w:rPr>
              <w:t xml:space="preserve"> </w:t>
            </w:r>
            <w:r w:rsidRPr="00152D30">
              <w:rPr>
                <w:rFonts w:ascii="Times New Roman" w:hAnsi="Times New Roman"/>
                <w:b/>
                <w:sz w:val="20"/>
                <w:szCs w:val="20"/>
              </w:rPr>
              <w:t>АДМИНИСТРАТИВНИХ</w:t>
            </w:r>
            <w:r w:rsidR="00022D72" w:rsidRPr="00152D30">
              <w:rPr>
                <w:rFonts w:ascii="Times New Roman" w:hAnsi="Times New Roman"/>
                <w:b/>
                <w:sz w:val="20"/>
                <w:szCs w:val="20"/>
              </w:rPr>
              <w:t xml:space="preserve"> </w:t>
            </w:r>
            <w:r w:rsidRPr="00152D30">
              <w:rPr>
                <w:rFonts w:ascii="Times New Roman" w:hAnsi="Times New Roman"/>
                <w:b/>
                <w:sz w:val="20"/>
                <w:szCs w:val="20"/>
              </w:rPr>
              <w:t>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7601CF9F"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ФИНАНСИЈСКА</w:t>
            </w:r>
            <w:r w:rsidR="00022D72" w:rsidRPr="00152D30">
              <w:rPr>
                <w:rFonts w:ascii="Times New Roman" w:hAnsi="Times New Roman"/>
                <w:b/>
                <w:sz w:val="20"/>
                <w:szCs w:val="20"/>
              </w:rPr>
              <w:t xml:space="preserve"> </w:t>
            </w:r>
            <w:r w:rsidRPr="00152D30">
              <w:rPr>
                <w:rFonts w:ascii="Times New Roman" w:hAnsi="Times New Roman"/>
                <w:b/>
                <w:sz w:val="20"/>
                <w:szCs w:val="20"/>
              </w:rPr>
              <w:t>СРЕДСТВА</w:t>
            </w:r>
            <w:r w:rsidR="00022D72" w:rsidRPr="00152D30">
              <w:rPr>
                <w:rFonts w:ascii="Times New Roman" w:hAnsi="Times New Roman"/>
                <w:b/>
                <w:sz w:val="20"/>
                <w:szCs w:val="20"/>
              </w:rPr>
              <w:t xml:space="preserve"> </w:t>
            </w:r>
          </w:p>
        </w:tc>
      </w:tr>
      <w:tr w:rsidR="00EF46A1" w:rsidRPr="00EB2369" w14:paraId="5E0EEEE8" w14:textId="77777777" w:rsidTr="00E406F1">
        <w:trPr>
          <w:trHeight w:val="947"/>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5A8541AF" w14:textId="77777777" w:rsidR="00022D72" w:rsidRPr="00152D30" w:rsidRDefault="00022D72" w:rsidP="000A0834">
            <w:pPr>
              <w:jc w:val="center"/>
              <w:rPr>
                <w:rFonts w:ascii="Times New Roman" w:hAnsi="Times New Roman"/>
                <w:b/>
                <w:sz w:val="20"/>
                <w:szCs w:val="20"/>
              </w:rPr>
            </w:pPr>
          </w:p>
        </w:tc>
        <w:tc>
          <w:tcPr>
            <w:tcW w:w="1710" w:type="dxa"/>
            <w:vMerge/>
            <w:tcBorders>
              <w:top w:val="single" w:sz="4" w:space="0" w:color="auto"/>
              <w:left w:val="single" w:sz="4" w:space="0" w:color="auto"/>
              <w:right w:val="single" w:sz="4" w:space="0" w:color="auto"/>
            </w:tcBorders>
            <w:shd w:val="clear" w:color="auto" w:fill="DDDDFF"/>
            <w:vAlign w:val="center"/>
          </w:tcPr>
          <w:p w14:paraId="4535BF06" w14:textId="77777777" w:rsidR="00022D72" w:rsidRPr="00152D30" w:rsidRDefault="00022D72" w:rsidP="000A0834">
            <w:pPr>
              <w:jc w:val="center"/>
              <w:rPr>
                <w:rFonts w:ascii="Times New Roman" w:hAnsi="Times New Roman"/>
                <w:b/>
                <w:sz w:val="20"/>
                <w:szCs w:val="20"/>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39EE2AF6" w14:textId="77777777" w:rsidR="00022D72" w:rsidRPr="00152D30" w:rsidRDefault="00022D72" w:rsidP="000A0834">
            <w:pPr>
              <w:ind w:left="113" w:right="113"/>
              <w:jc w:val="center"/>
              <w:rPr>
                <w:rFonts w:ascii="Times New Roman" w:hAnsi="Times New Roman"/>
                <w:b/>
                <w:sz w:val="20"/>
                <w:szCs w:val="20"/>
              </w:rPr>
            </w:pPr>
          </w:p>
        </w:tc>
        <w:tc>
          <w:tcPr>
            <w:tcW w:w="2250" w:type="dxa"/>
            <w:tcBorders>
              <w:top w:val="single" w:sz="4" w:space="0" w:color="auto"/>
              <w:left w:val="single" w:sz="4" w:space="0" w:color="auto"/>
              <w:right w:val="single" w:sz="4" w:space="0" w:color="auto"/>
            </w:tcBorders>
            <w:shd w:val="clear" w:color="auto" w:fill="DDDDFF"/>
            <w:vAlign w:val="center"/>
          </w:tcPr>
          <w:p w14:paraId="00F2FAC9"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ТРЕНУТНИ</w:t>
            </w:r>
            <w:r w:rsidR="00022D72" w:rsidRPr="00152D30">
              <w:rPr>
                <w:rFonts w:ascii="Times New Roman" w:hAnsi="Times New Roman"/>
                <w:b/>
                <w:sz w:val="20"/>
                <w:szCs w:val="20"/>
              </w:rPr>
              <w:t xml:space="preserve"> </w:t>
            </w:r>
            <w:r w:rsidRPr="00152D30">
              <w:rPr>
                <w:rFonts w:ascii="Times New Roman" w:hAnsi="Times New Roman"/>
                <w:b/>
                <w:sz w:val="20"/>
                <w:szCs w:val="20"/>
              </w:rPr>
              <w:t>КАПАЦИТЕТИ</w:t>
            </w:r>
            <w:r w:rsidR="00022D72" w:rsidRPr="00152D30">
              <w:rPr>
                <w:rFonts w:ascii="Times New Roman" w:hAnsi="Times New Roman"/>
                <w:b/>
                <w:sz w:val="20"/>
                <w:szCs w:val="20"/>
              </w:rPr>
              <w:t xml:space="preserve"> </w:t>
            </w:r>
          </w:p>
        </w:tc>
        <w:tc>
          <w:tcPr>
            <w:tcW w:w="2880" w:type="dxa"/>
            <w:tcBorders>
              <w:top w:val="single" w:sz="4" w:space="0" w:color="auto"/>
              <w:left w:val="single" w:sz="4" w:space="0" w:color="auto"/>
              <w:right w:val="single" w:sz="4" w:space="0" w:color="auto"/>
            </w:tcBorders>
            <w:shd w:val="clear" w:color="auto" w:fill="DDDDFF"/>
            <w:vAlign w:val="center"/>
          </w:tcPr>
          <w:p w14:paraId="048B9537"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ПОТРЕБНИ</w:t>
            </w:r>
            <w:r w:rsidR="00022D72" w:rsidRPr="00152D30">
              <w:rPr>
                <w:rFonts w:ascii="Times New Roman" w:hAnsi="Times New Roman"/>
                <w:b/>
                <w:sz w:val="20"/>
                <w:szCs w:val="20"/>
              </w:rPr>
              <w:t xml:space="preserve"> </w:t>
            </w:r>
            <w:r w:rsidRPr="00152D30">
              <w:rPr>
                <w:rFonts w:ascii="Times New Roman" w:hAnsi="Times New Roman"/>
                <w:b/>
                <w:sz w:val="20"/>
                <w:szCs w:val="20"/>
              </w:rPr>
              <w:t>КАПАЦИТЕТИ</w:t>
            </w:r>
            <w:r w:rsidR="00022D72" w:rsidRPr="00152D30">
              <w:rPr>
                <w:rFonts w:ascii="Times New Roman" w:hAnsi="Times New Roman"/>
                <w:b/>
                <w:sz w:val="20"/>
                <w:szCs w:val="20"/>
              </w:rPr>
              <w:t xml:space="preserve">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79E80830"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ЦИЉАНИ</w:t>
            </w:r>
            <w:r w:rsidR="00022D72" w:rsidRPr="00152D30">
              <w:rPr>
                <w:rFonts w:ascii="Times New Roman" w:hAnsi="Times New Roman"/>
                <w:b/>
                <w:sz w:val="20"/>
                <w:szCs w:val="20"/>
              </w:rPr>
              <w:t xml:space="preserve"> </w:t>
            </w:r>
            <w:r w:rsidRPr="00152D30">
              <w:rPr>
                <w:rFonts w:ascii="Times New Roman" w:hAnsi="Times New Roman"/>
                <w:b/>
                <w:sz w:val="20"/>
                <w:szCs w:val="20"/>
              </w:rPr>
              <w:t>ДАТУМ</w:t>
            </w:r>
          </w:p>
        </w:tc>
        <w:tc>
          <w:tcPr>
            <w:tcW w:w="1980" w:type="dxa"/>
            <w:tcBorders>
              <w:top w:val="single" w:sz="4" w:space="0" w:color="auto"/>
              <w:left w:val="single" w:sz="4" w:space="0" w:color="auto"/>
              <w:right w:val="single" w:sz="4" w:space="0" w:color="auto"/>
            </w:tcBorders>
            <w:shd w:val="clear" w:color="auto" w:fill="DDDDFF"/>
            <w:vAlign w:val="center"/>
          </w:tcPr>
          <w:p w14:paraId="558F2164"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lang w:val="sr-Latn-RS"/>
              </w:rPr>
              <w:t>РЕДОВНА</w:t>
            </w:r>
            <w:r w:rsidR="00022D72"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БУЏЕТСКА</w:t>
            </w:r>
            <w:r w:rsidR="00022D72"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6F00CEF8" w14:textId="77777777" w:rsidR="00275EF3" w:rsidRPr="00152D30" w:rsidRDefault="00F23514" w:rsidP="000A0834">
            <w:pPr>
              <w:jc w:val="center"/>
              <w:rPr>
                <w:rFonts w:ascii="Times New Roman" w:hAnsi="Times New Roman"/>
                <w:b/>
                <w:sz w:val="20"/>
                <w:szCs w:val="20"/>
                <w:lang w:val="ru-RU"/>
              </w:rPr>
            </w:pPr>
            <w:r w:rsidRPr="00152D30">
              <w:rPr>
                <w:rFonts w:ascii="Times New Roman" w:hAnsi="Times New Roman"/>
                <w:b/>
                <w:sz w:val="20"/>
                <w:szCs w:val="20"/>
                <w:lang w:val="ru-RU"/>
              </w:rPr>
              <w:t>ДОНАТОРСКА</w:t>
            </w:r>
            <w:r w:rsidR="00022D72" w:rsidRPr="00152D30">
              <w:rPr>
                <w:rFonts w:ascii="Times New Roman" w:hAnsi="Times New Roman"/>
                <w:b/>
                <w:sz w:val="20"/>
                <w:szCs w:val="20"/>
                <w:lang w:val="ru-RU"/>
              </w:rPr>
              <w:t xml:space="preserve"> </w:t>
            </w:r>
            <w:r w:rsidRPr="00152D30">
              <w:rPr>
                <w:rFonts w:ascii="Times New Roman" w:hAnsi="Times New Roman"/>
                <w:b/>
                <w:sz w:val="20"/>
                <w:szCs w:val="20"/>
                <w:lang w:val="ru-RU"/>
              </w:rPr>
              <w:t>СРЕДСТВА</w:t>
            </w:r>
            <w:r w:rsidR="00022D72" w:rsidRPr="00152D30">
              <w:rPr>
                <w:rFonts w:ascii="Times New Roman" w:hAnsi="Times New Roman"/>
                <w:b/>
                <w:sz w:val="20"/>
                <w:szCs w:val="20"/>
                <w:lang w:val="ru-RU"/>
              </w:rPr>
              <w:t xml:space="preserve"> </w:t>
            </w:r>
          </w:p>
          <w:p w14:paraId="0D10F18A" w14:textId="77777777" w:rsidR="00022D72" w:rsidRPr="00152D30" w:rsidRDefault="00022D72" w:rsidP="000A0834">
            <w:pPr>
              <w:jc w:val="center"/>
              <w:rPr>
                <w:rFonts w:ascii="Times New Roman" w:hAnsi="Times New Roman"/>
                <w:b/>
                <w:sz w:val="20"/>
                <w:szCs w:val="20"/>
                <w:lang w:val="ru-RU"/>
              </w:rPr>
            </w:pPr>
            <w:r w:rsidRPr="00152D30">
              <w:rPr>
                <w:rFonts w:ascii="Times New Roman" w:hAnsi="Times New Roman"/>
                <w:b/>
                <w:sz w:val="20"/>
                <w:szCs w:val="20"/>
                <w:lang w:val="ru-RU"/>
              </w:rPr>
              <w:t>(</w:t>
            </w:r>
            <w:r w:rsidR="00F23514" w:rsidRPr="00152D30">
              <w:rPr>
                <w:rFonts w:ascii="Times New Roman" w:hAnsi="Times New Roman"/>
                <w:b/>
                <w:sz w:val="20"/>
                <w:szCs w:val="20"/>
                <w:lang w:val="ru-RU"/>
              </w:rPr>
              <w:t>ЕУ</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И</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ДРУГА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ДОНАТОРСКА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СРЕДСТВА</w:t>
            </w:r>
            <w:r w:rsidRPr="00152D30">
              <w:rPr>
                <w:rFonts w:ascii="Times New Roman" w:hAnsi="Times New Roman"/>
                <w:b/>
                <w:sz w:val="20"/>
                <w:szCs w:val="20"/>
                <w:lang w:val="ru-RU"/>
              </w:rPr>
              <w:t>)</w:t>
            </w:r>
          </w:p>
        </w:tc>
      </w:tr>
      <w:tr w:rsidR="00EF46A1" w:rsidRPr="00152D30" w14:paraId="702126AB" w14:textId="77777777" w:rsidTr="00E406F1">
        <w:trPr>
          <w:trHeight w:val="1061"/>
        </w:trPr>
        <w:tc>
          <w:tcPr>
            <w:tcW w:w="828" w:type="dxa"/>
          </w:tcPr>
          <w:p w14:paraId="7DF027D3" w14:textId="77777777" w:rsidR="000F3569" w:rsidRPr="00152D30" w:rsidRDefault="000F3569" w:rsidP="000F3569">
            <w:pPr>
              <w:rPr>
                <w:rFonts w:ascii="Times New Roman" w:hAnsi="Times New Roman"/>
                <w:sz w:val="16"/>
                <w:szCs w:val="16"/>
              </w:rPr>
            </w:pPr>
            <w:r w:rsidRPr="00152D30">
              <w:rPr>
                <w:rFonts w:ascii="Times New Roman" w:hAnsi="Times New Roman"/>
                <w:sz w:val="16"/>
                <w:szCs w:val="16"/>
              </w:rPr>
              <w:t>3.4.1</w:t>
            </w:r>
          </w:p>
        </w:tc>
        <w:tc>
          <w:tcPr>
            <w:tcW w:w="2520" w:type="dxa"/>
          </w:tcPr>
          <w:p w14:paraId="1F787EA0" w14:textId="77777777" w:rsidR="000F3569" w:rsidRPr="00152D30" w:rsidRDefault="000F3569" w:rsidP="000F3569">
            <w:pPr>
              <w:rPr>
                <w:rFonts w:ascii="Times New Roman" w:hAnsi="Times New Roman"/>
                <w:sz w:val="16"/>
                <w:szCs w:val="16"/>
                <w:lang w:val="ru-RU"/>
              </w:rPr>
            </w:pPr>
            <w:r w:rsidRPr="00152D30">
              <w:rPr>
                <w:rFonts w:ascii="Times New Roman" w:hAnsi="Times New Roman"/>
                <w:sz w:val="16"/>
                <w:szCs w:val="16"/>
                <w:lang w:val="ru-RU"/>
              </w:rPr>
              <w:t>Континуирано праћење примене</w:t>
            </w:r>
          </w:p>
          <w:p w14:paraId="0134B8ED" w14:textId="02EA9092" w:rsidR="000F3569" w:rsidRPr="00152D30" w:rsidRDefault="000F3569" w:rsidP="000F3569">
            <w:pPr>
              <w:rPr>
                <w:rFonts w:ascii="Times New Roman" w:hAnsi="Times New Roman"/>
                <w:sz w:val="16"/>
                <w:szCs w:val="16"/>
                <w:lang w:val="ru-RU"/>
              </w:rPr>
            </w:pPr>
            <w:r w:rsidRPr="00152D30">
              <w:rPr>
                <w:rFonts w:ascii="Times New Roman" w:hAnsi="Times New Roman"/>
                <w:sz w:val="16"/>
                <w:szCs w:val="16"/>
                <w:lang w:val="ru-RU"/>
              </w:rPr>
              <w:t>Правилника о превентивним мерама за безбедан и здрав рад на радном месту</w:t>
            </w:r>
          </w:p>
        </w:tc>
        <w:tc>
          <w:tcPr>
            <w:tcW w:w="1710" w:type="dxa"/>
          </w:tcPr>
          <w:p w14:paraId="5EA70588" w14:textId="1E181EAC" w:rsidR="000F3569" w:rsidRPr="00152D30" w:rsidRDefault="000F3569" w:rsidP="000F3569">
            <w:pPr>
              <w:rPr>
                <w:rFonts w:ascii="Times New Roman" w:hAnsi="Times New Roman"/>
                <w:sz w:val="16"/>
                <w:szCs w:val="16"/>
              </w:rPr>
            </w:pPr>
            <w:r w:rsidRPr="00152D30">
              <w:rPr>
                <w:rFonts w:ascii="Times New Roman" w:hAnsi="Times New Roman"/>
                <w:sz w:val="16"/>
                <w:szCs w:val="16"/>
              </w:rPr>
              <w:t>Као у 1.1.1.4</w:t>
            </w:r>
          </w:p>
        </w:tc>
        <w:tc>
          <w:tcPr>
            <w:tcW w:w="990" w:type="dxa"/>
          </w:tcPr>
          <w:p w14:paraId="488C1D68" w14:textId="020E7153" w:rsidR="000F3569" w:rsidRPr="00152D30" w:rsidRDefault="000F3569" w:rsidP="000F3569">
            <w:pPr>
              <w:rPr>
                <w:rFonts w:ascii="Times New Roman" w:hAnsi="Times New Roman"/>
                <w:sz w:val="16"/>
                <w:szCs w:val="16"/>
              </w:rPr>
            </w:pPr>
            <w:r w:rsidRPr="00152D30">
              <w:rPr>
                <w:rFonts w:ascii="Times New Roman" w:hAnsi="Times New Roman"/>
                <w:sz w:val="16"/>
                <w:szCs w:val="16"/>
                <w:lang w:val="sr-Cyrl-RS"/>
              </w:rPr>
              <w:t>Континуирано</w:t>
            </w:r>
          </w:p>
        </w:tc>
        <w:tc>
          <w:tcPr>
            <w:tcW w:w="2250" w:type="dxa"/>
          </w:tcPr>
          <w:p w14:paraId="4250EC68" w14:textId="43258EB5" w:rsidR="000F3569" w:rsidRPr="00152D30" w:rsidRDefault="000F3569" w:rsidP="000F3569">
            <w:pPr>
              <w:rPr>
                <w:rFonts w:ascii="Times New Roman" w:hAnsi="Times New Roman"/>
                <w:sz w:val="16"/>
                <w:szCs w:val="16"/>
              </w:rPr>
            </w:pPr>
            <w:r w:rsidRPr="00152D30">
              <w:rPr>
                <w:rFonts w:ascii="Times New Roman" w:hAnsi="Times New Roman"/>
                <w:sz w:val="16"/>
                <w:szCs w:val="16"/>
              </w:rPr>
              <w:t>Као у 1.1.1.4</w:t>
            </w:r>
          </w:p>
        </w:tc>
        <w:tc>
          <w:tcPr>
            <w:tcW w:w="2880" w:type="dxa"/>
          </w:tcPr>
          <w:p w14:paraId="358A3284" w14:textId="4BFD0B5F" w:rsidR="000F3569" w:rsidRPr="00152D30" w:rsidRDefault="000F3569" w:rsidP="000F3569">
            <w:pPr>
              <w:rPr>
                <w:rFonts w:ascii="Times New Roman" w:hAnsi="Times New Roman"/>
                <w:sz w:val="16"/>
                <w:szCs w:val="16"/>
                <w:lang w:val="sr-Cyrl-RS"/>
              </w:rPr>
            </w:pPr>
            <w:r w:rsidRPr="00152D30">
              <w:rPr>
                <w:rFonts w:ascii="Times New Roman" w:hAnsi="Times New Roman"/>
                <w:sz w:val="16"/>
                <w:szCs w:val="16"/>
              </w:rPr>
              <w:t>Као у 1.1.1.4</w:t>
            </w:r>
          </w:p>
        </w:tc>
        <w:tc>
          <w:tcPr>
            <w:tcW w:w="1080" w:type="dxa"/>
          </w:tcPr>
          <w:p w14:paraId="11C0B88A" w14:textId="2C380A62" w:rsidR="000F3569" w:rsidRPr="00152D30" w:rsidRDefault="000F3569" w:rsidP="000F3569">
            <w:pPr>
              <w:rPr>
                <w:rFonts w:ascii="Times New Roman" w:hAnsi="Times New Roman"/>
                <w:sz w:val="16"/>
                <w:szCs w:val="16"/>
                <w:highlight w:val="yellow"/>
                <w:lang w:val="sr-Cyrl-RS"/>
              </w:rPr>
            </w:pPr>
            <w:r w:rsidRPr="00152D30">
              <w:rPr>
                <w:rFonts w:ascii="Times New Roman" w:hAnsi="Times New Roman"/>
                <w:sz w:val="16"/>
                <w:szCs w:val="16"/>
              </w:rPr>
              <w:t>Као у 1.1.1.4</w:t>
            </w:r>
          </w:p>
        </w:tc>
        <w:tc>
          <w:tcPr>
            <w:tcW w:w="1980" w:type="dxa"/>
          </w:tcPr>
          <w:p w14:paraId="6B6E205C" w14:textId="759EDB00" w:rsidR="000F3569" w:rsidRPr="00152D30" w:rsidRDefault="00A41E8B" w:rsidP="000F3569">
            <w:pPr>
              <w:rPr>
                <w:rFonts w:ascii="Times New Roman" w:hAnsi="Times New Roman"/>
                <w:sz w:val="16"/>
                <w:szCs w:val="16"/>
                <w:lang w:val="ru-RU"/>
              </w:rPr>
            </w:pPr>
            <w:r w:rsidRPr="00152D30">
              <w:rPr>
                <w:rFonts w:ascii="Times New Roman" w:hAnsi="Times New Roman"/>
                <w:sz w:val="16"/>
                <w:szCs w:val="16"/>
                <w:lang w:val="sr-Cyrl-RS"/>
              </w:rPr>
              <w:t>Буџетирано у оквиру активности 1.1.1.4</w:t>
            </w:r>
          </w:p>
        </w:tc>
        <w:tc>
          <w:tcPr>
            <w:tcW w:w="1980" w:type="dxa"/>
          </w:tcPr>
          <w:p w14:paraId="7ADC4A73" w14:textId="77777777" w:rsidR="000F3569" w:rsidRPr="00152D30" w:rsidRDefault="000F3569" w:rsidP="000F3569">
            <w:pPr>
              <w:rPr>
                <w:rFonts w:ascii="Times New Roman" w:hAnsi="Times New Roman"/>
                <w:sz w:val="16"/>
                <w:szCs w:val="16"/>
                <w:lang w:val="ru-RU"/>
              </w:rPr>
            </w:pPr>
          </w:p>
        </w:tc>
      </w:tr>
      <w:tr w:rsidR="00022D72" w:rsidRPr="00EB2369" w14:paraId="4CFD8AC9" w14:textId="77777777" w:rsidTr="00E406F1">
        <w:trPr>
          <w:trHeight w:val="621"/>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42D568EE" w14:textId="77777777" w:rsidR="00022D72" w:rsidRPr="00152D30" w:rsidRDefault="00022D72" w:rsidP="000A0834">
            <w:pPr>
              <w:rPr>
                <w:rFonts w:ascii="Times New Roman" w:eastAsia="Times New Roman" w:hAnsi="Times New Roman"/>
                <w:b/>
                <w:bCs/>
                <w:sz w:val="20"/>
                <w:szCs w:val="20"/>
                <w:lang w:val="ru-RU" w:eastAsia="hr-HR"/>
              </w:rPr>
            </w:pPr>
            <w:r w:rsidRPr="00152D30">
              <w:rPr>
                <w:rFonts w:ascii="Times New Roman" w:eastAsia="Times New Roman" w:hAnsi="Times New Roman"/>
                <w:b/>
                <w:bCs/>
                <w:sz w:val="20"/>
                <w:szCs w:val="20"/>
                <w:lang w:val="ru-RU" w:eastAsia="hr-HR"/>
              </w:rPr>
              <w:t>3.5</w:t>
            </w:r>
          </w:p>
          <w:p w14:paraId="10274137" w14:textId="352FC54D" w:rsidR="00022D72" w:rsidRPr="00152D30" w:rsidRDefault="00BE6FBF" w:rsidP="00FB6EC9">
            <w:pPr>
              <w:rPr>
                <w:rFonts w:ascii="Times New Roman" w:eastAsia="Times New Roman" w:hAnsi="Times New Roman"/>
                <w:sz w:val="20"/>
                <w:szCs w:val="20"/>
                <w:lang w:val="ru-RU" w:eastAsia="hr-HR"/>
              </w:rPr>
            </w:pPr>
            <w:r w:rsidRPr="00152D30">
              <w:rPr>
                <w:rFonts w:ascii="Times New Roman" w:hAnsi="Times New Roman"/>
                <w:b/>
                <w:bCs/>
                <w:sz w:val="20"/>
                <w:szCs w:val="20"/>
                <w:lang w:val="ru-RU"/>
              </w:rPr>
              <w:t>32009</w:t>
            </w:r>
            <w:r w:rsidRPr="00152D30">
              <w:rPr>
                <w:rFonts w:ascii="Times New Roman" w:hAnsi="Times New Roman"/>
                <w:b/>
                <w:bCs/>
                <w:sz w:val="20"/>
                <w:szCs w:val="20"/>
              </w:rPr>
              <w:t>L</w:t>
            </w:r>
            <w:r w:rsidRPr="00152D30">
              <w:rPr>
                <w:rFonts w:ascii="Times New Roman" w:hAnsi="Times New Roman"/>
                <w:b/>
                <w:bCs/>
                <w:sz w:val="20"/>
                <w:szCs w:val="20"/>
                <w:lang w:val="ru-RU"/>
              </w:rPr>
              <w:t>0104</w:t>
            </w:r>
            <w:r w:rsidRPr="00152D30">
              <w:rPr>
                <w:rFonts w:ascii="Times New Roman" w:hAnsi="Times New Roman"/>
                <w:b/>
                <w:sz w:val="20"/>
                <w:szCs w:val="20"/>
                <w:lang w:val="ru-RU"/>
              </w:rPr>
              <w:t xml:space="preserve"> </w:t>
            </w:r>
            <w:r w:rsidR="00022D72" w:rsidRPr="00152D30">
              <w:rPr>
                <w:rFonts w:ascii="Times New Roman" w:eastAsia="Times New Roman" w:hAnsi="Times New Roman"/>
                <w:b/>
                <w:bCs/>
                <w:sz w:val="20"/>
                <w:szCs w:val="20"/>
                <w:lang w:val="ru-RU" w:eastAsia="hr-HR"/>
              </w:rPr>
              <w:t>(</w:t>
            </w:r>
            <w:r w:rsidR="001A657D" w:rsidRPr="00152D30">
              <w:rPr>
                <w:rFonts w:ascii="Times New Roman" w:eastAsia="Times New Roman" w:hAnsi="Times New Roman"/>
                <w:b/>
                <w:bCs/>
                <w:sz w:val="20"/>
                <w:szCs w:val="20"/>
                <w:lang w:val="ru-RU" w:eastAsia="hr-HR"/>
              </w:rPr>
              <w:t>EUR-Lex</w:t>
            </w:r>
            <w:r w:rsidR="00022D72" w:rsidRPr="00152D30">
              <w:rPr>
                <w:rFonts w:ascii="Times New Roman" w:eastAsia="Times New Roman" w:hAnsi="Times New Roman"/>
                <w:b/>
                <w:bCs/>
                <w:sz w:val="20"/>
                <w:szCs w:val="20"/>
                <w:lang w:val="ru-RU" w:eastAsia="hr-HR"/>
              </w:rPr>
              <w:t xml:space="preserve">: 05.20.20.10) </w:t>
            </w:r>
            <w:r w:rsidR="00344EEA" w:rsidRPr="00152D30">
              <w:rPr>
                <w:rFonts w:ascii="Times New Roman" w:eastAsia="Times New Roman" w:hAnsi="Times New Roman"/>
                <w:b/>
                <w:sz w:val="20"/>
                <w:szCs w:val="20"/>
                <w:lang w:val="sr-Cyrl-RS" w:eastAsia="hr-HR"/>
              </w:rPr>
              <w:t>Директива</w:t>
            </w:r>
            <w:r w:rsidR="00022D72" w:rsidRPr="00152D30">
              <w:rPr>
                <w:rFonts w:ascii="Times New Roman" w:eastAsia="Times New Roman" w:hAnsi="Times New Roman"/>
                <w:sz w:val="20"/>
                <w:szCs w:val="20"/>
                <w:lang w:val="ru-RU" w:eastAsia="hr-HR"/>
              </w:rPr>
              <w:t xml:space="preserve"> 2009/104/</w:t>
            </w:r>
            <w:r w:rsidR="00F23514" w:rsidRPr="00152D30">
              <w:rPr>
                <w:rFonts w:ascii="Times New Roman" w:eastAsia="Times New Roman" w:hAnsi="Times New Roman"/>
                <w:sz w:val="20"/>
                <w:szCs w:val="20"/>
                <w:lang w:val="ru-RU" w:eastAsia="hr-HR"/>
              </w:rPr>
              <w:t>Е</w:t>
            </w:r>
            <w:r w:rsidRPr="00152D30">
              <w:rPr>
                <w:rFonts w:ascii="Times New Roman" w:eastAsia="Times New Roman" w:hAnsi="Times New Roman"/>
                <w:sz w:val="20"/>
                <w:szCs w:val="20"/>
                <w:lang w:val="ru-RU" w:eastAsia="hr-HR"/>
              </w:rPr>
              <w:t>З</w:t>
            </w:r>
            <w:r w:rsidR="00022D72" w:rsidRPr="00152D30">
              <w:rPr>
                <w:rFonts w:ascii="Times New Roman" w:eastAsia="Times New Roman" w:hAnsi="Times New Roman"/>
                <w:sz w:val="20"/>
                <w:szCs w:val="20"/>
                <w:lang w:val="ru-RU" w:eastAsia="hr-HR"/>
              </w:rPr>
              <w:t xml:space="preserve"> </w:t>
            </w:r>
            <w:r w:rsidRPr="00152D30">
              <w:rPr>
                <w:rFonts w:ascii="Times New Roman" w:eastAsia="Times New Roman" w:hAnsi="Times New Roman"/>
                <w:sz w:val="20"/>
                <w:szCs w:val="20"/>
                <w:lang w:val="ru-RU" w:eastAsia="hr-HR"/>
              </w:rPr>
              <w:t>Европског парламента и Савета од</w:t>
            </w:r>
            <w:r w:rsidR="00022D72" w:rsidRPr="00152D30">
              <w:rPr>
                <w:rFonts w:ascii="Times New Roman" w:eastAsia="Times New Roman" w:hAnsi="Times New Roman"/>
                <w:sz w:val="20"/>
                <w:szCs w:val="20"/>
                <w:lang w:val="ru-RU" w:eastAsia="hr-HR"/>
              </w:rPr>
              <w:t xml:space="preserve"> 16</w:t>
            </w:r>
            <w:r w:rsidRPr="00152D30">
              <w:rPr>
                <w:rFonts w:ascii="Times New Roman" w:eastAsia="Times New Roman" w:hAnsi="Times New Roman"/>
                <w:sz w:val="20"/>
                <w:szCs w:val="20"/>
                <w:lang w:val="ru-RU" w:eastAsia="hr-HR"/>
              </w:rPr>
              <w:t>. септембра</w:t>
            </w:r>
            <w:r w:rsidR="00022D72" w:rsidRPr="00152D30">
              <w:rPr>
                <w:rFonts w:ascii="Times New Roman" w:eastAsia="Times New Roman" w:hAnsi="Times New Roman"/>
                <w:sz w:val="20"/>
                <w:szCs w:val="20"/>
                <w:lang w:val="ru-RU" w:eastAsia="hr-HR"/>
              </w:rPr>
              <w:t xml:space="preserve"> 2009</w:t>
            </w:r>
            <w:r w:rsidRPr="00152D30">
              <w:rPr>
                <w:rFonts w:ascii="Times New Roman" w:eastAsia="Times New Roman" w:hAnsi="Times New Roman"/>
                <w:sz w:val="20"/>
                <w:szCs w:val="20"/>
                <w:lang w:val="ru-RU" w:eastAsia="hr-HR"/>
              </w:rPr>
              <w:t>. године</w:t>
            </w:r>
            <w:r w:rsidR="00022D72" w:rsidRPr="00152D30">
              <w:rPr>
                <w:rFonts w:ascii="Times New Roman" w:eastAsia="Times New Roman" w:hAnsi="Times New Roman"/>
                <w:sz w:val="20"/>
                <w:szCs w:val="20"/>
                <w:lang w:val="ru-RU" w:eastAsia="hr-HR"/>
              </w:rPr>
              <w:t xml:space="preserve"> </w:t>
            </w:r>
            <w:r w:rsidRPr="00152D30">
              <w:rPr>
                <w:rFonts w:ascii="Times New Roman" w:eastAsia="Times New Roman" w:hAnsi="Times New Roman"/>
                <w:sz w:val="20"/>
                <w:szCs w:val="20"/>
                <w:lang w:val="ru-RU" w:eastAsia="hr-HR"/>
              </w:rPr>
              <w:t xml:space="preserve">о минималним захтевима </w:t>
            </w:r>
            <w:r w:rsidR="00FB6EC9" w:rsidRPr="00152D30">
              <w:rPr>
                <w:rFonts w:ascii="Times New Roman" w:eastAsia="Times New Roman" w:hAnsi="Times New Roman"/>
                <w:sz w:val="20"/>
                <w:szCs w:val="20"/>
                <w:lang w:val="ru-RU" w:eastAsia="hr-HR"/>
              </w:rPr>
              <w:t xml:space="preserve">за безбедност и здравље радника при </w:t>
            </w:r>
            <w:r w:rsidRPr="00152D30">
              <w:rPr>
                <w:rFonts w:ascii="Times New Roman" w:eastAsia="Times New Roman" w:hAnsi="Times New Roman"/>
                <w:sz w:val="20"/>
                <w:szCs w:val="20"/>
                <w:lang w:val="ru-RU" w:eastAsia="hr-HR"/>
              </w:rPr>
              <w:t>коришћењ</w:t>
            </w:r>
            <w:r w:rsidR="00FB6EC9" w:rsidRPr="00152D30">
              <w:rPr>
                <w:rFonts w:ascii="Times New Roman" w:eastAsia="Times New Roman" w:hAnsi="Times New Roman"/>
                <w:sz w:val="20"/>
                <w:szCs w:val="20"/>
                <w:lang w:val="ru-RU" w:eastAsia="hr-HR"/>
              </w:rPr>
              <w:t>у</w:t>
            </w:r>
            <w:r w:rsidRPr="00152D30">
              <w:rPr>
                <w:rFonts w:ascii="Times New Roman" w:eastAsia="Times New Roman" w:hAnsi="Times New Roman"/>
                <w:sz w:val="20"/>
                <w:szCs w:val="20"/>
                <w:lang w:val="ru-RU" w:eastAsia="hr-HR"/>
              </w:rPr>
              <w:t xml:space="preserve"> опреме за рад</w:t>
            </w:r>
            <w:r w:rsidR="00022D72" w:rsidRPr="00152D30">
              <w:rPr>
                <w:rFonts w:ascii="Times New Roman" w:eastAsia="Times New Roman" w:hAnsi="Times New Roman"/>
                <w:sz w:val="20"/>
                <w:szCs w:val="20"/>
                <w:lang w:val="ru-RU" w:eastAsia="hr-HR"/>
              </w:rPr>
              <w:t xml:space="preserve"> (</w:t>
            </w:r>
            <w:r w:rsidR="00FB6EC9" w:rsidRPr="00152D30">
              <w:rPr>
                <w:rFonts w:ascii="Times New Roman" w:eastAsia="Times New Roman" w:hAnsi="Times New Roman"/>
                <w:sz w:val="20"/>
                <w:szCs w:val="20"/>
                <w:lang w:val="ru-RU" w:eastAsia="hr-HR"/>
              </w:rPr>
              <w:t xml:space="preserve">друга појединачна директива у смислу члана </w:t>
            </w:r>
            <w:r w:rsidR="00022D72" w:rsidRPr="00152D30">
              <w:rPr>
                <w:rFonts w:ascii="Times New Roman" w:eastAsia="Times New Roman" w:hAnsi="Times New Roman"/>
                <w:sz w:val="20"/>
                <w:szCs w:val="20"/>
                <w:lang w:val="ru-RU" w:eastAsia="hr-HR"/>
              </w:rPr>
              <w:t xml:space="preserve">16(1) </w:t>
            </w:r>
            <w:r w:rsidR="00FB6EC9" w:rsidRPr="00152D30">
              <w:rPr>
                <w:rFonts w:ascii="Times New Roman" w:eastAsia="Times New Roman" w:hAnsi="Times New Roman"/>
                <w:sz w:val="20"/>
                <w:szCs w:val="20"/>
                <w:lang w:val="ru-RU" w:eastAsia="hr-HR"/>
              </w:rPr>
              <w:t>Директиве</w:t>
            </w:r>
            <w:r w:rsidR="00022D72" w:rsidRPr="00152D30">
              <w:rPr>
                <w:rFonts w:ascii="Times New Roman" w:eastAsia="Times New Roman" w:hAnsi="Times New Roman"/>
                <w:sz w:val="20"/>
                <w:szCs w:val="20"/>
                <w:lang w:val="ru-RU" w:eastAsia="hr-HR"/>
              </w:rPr>
              <w:t xml:space="preserve"> 89/391/</w:t>
            </w:r>
            <w:r w:rsidR="00F23514" w:rsidRPr="00152D30">
              <w:rPr>
                <w:rFonts w:ascii="Times New Roman" w:eastAsia="Times New Roman" w:hAnsi="Times New Roman"/>
                <w:sz w:val="20"/>
                <w:szCs w:val="20"/>
                <w:lang w:val="ru-RU" w:eastAsia="hr-HR"/>
              </w:rPr>
              <w:t>ЕЕ</w:t>
            </w:r>
            <w:r w:rsidR="00FB6EC9" w:rsidRPr="00152D30">
              <w:rPr>
                <w:rFonts w:ascii="Times New Roman" w:eastAsia="Times New Roman" w:hAnsi="Times New Roman"/>
                <w:sz w:val="20"/>
                <w:szCs w:val="20"/>
                <w:lang w:val="ru-RU" w:eastAsia="hr-HR"/>
              </w:rPr>
              <w:t>З</w:t>
            </w:r>
            <w:r w:rsidR="00022D72" w:rsidRPr="00152D30">
              <w:rPr>
                <w:rFonts w:ascii="Times New Roman" w:eastAsia="Times New Roman" w:hAnsi="Times New Roman"/>
                <w:sz w:val="20"/>
                <w:szCs w:val="20"/>
                <w:lang w:val="ru-RU" w:eastAsia="hr-HR"/>
              </w:rPr>
              <w:t xml:space="preserve">) </w:t>
            </w:r>
            <w:r w:rsidR="00022D72" w:rsidRPr="00152D30">
              <w:rPr>
                <w:rFonts w:ascii="Times New Roman" w:eastAsia="Times New Roman" w:hAnsi="Times New Roman"/>
                <w:i/>
                <w:iCs/>
                <w:sz w:val="20"/>
                <w:szCs w:val="20"/>
                <w:lang w:val="ru-RU" w:eastAsia="hr-HR"/>
              </w:rPr>
              <w:t>(</w:t>
            </w:r>
            <w:r w:rsidR="00FB6EC9" w:rsidRPr="00152D30">
              <w:rPr>
                <w:rFonts w:ascii="Times New Roman" w:eastAsia="Times New Roman" w:hAnsi="Times New Roman"/>
                <w:i/>
                <w:iCs/>
                <w:sz w:val="20"/>
                <w:szCs w:val="20"/>
                <w:lang w:val="ru-RU" w:eastAsia="hr-HR"/>
              </w:rPr>
              <w:t>СЛ</w:t>
            </w:r>
            <w:r w:rsidR="00022D72" w:rsidRPr="00152D30">
              <w:rPr>
                <w:rFonts w:ascii="Times New Roman" w:eastAsia="Times New Roman" w:hAnsi="Times New Roman"/>
                <w:i/>
                <w:iCs/>
                <w:sz w:val="20"/>
                <w:szCs w:val="20"/>
                <w:lang w:val="ru-RU" w:eastAsia="hr-HR"/>
              </w:rPr>
              <w:t xml:space="preserve"> </w:t>
            </w:r>
            <w:r w:rsidR="00FB6EC9" w:rsidRPr="00152D30">
              <w:rPr>
                <w:rFonts w:ascii="Times New Roman" w:eastAsia="Times New Roman" w:hAnsi="Times New Roman"/>
                <w:i/>
                <w:iCs/>
                <w:sz w:val="20"/>
                <w:szCs w:val="20"/>
                <w:lang w:eastAsia="hr-HR"/>
              </w:rPr>
              <w:t>L</w:t>
            </w:r>
            <w:r w:rsidR="00022D72" w:rsidRPr="00152D30">
              <w:rPr>
                <w:rFonts w:ascii="Times New Roman" w:eastAsia="Times New Roman" w:hAnsi="Times New Roman"/>
                <w:i/>
                <w:iCs/>
                <w:sz w:val="20"/>
                <w:szCs w:val="20"/>
                <w:lang w:val="ru-RU" w:eastAsia="hr-HR"/>
              </w:rPr>
              <w:t xml:space="preserve"> 260, 3.10.2009, </w:t>
            </w:r>
            <w:r w:rsidR="00FB6EC9" w:rsidRPr="00152D30">
              <w:rPr>
                <w:rFonts w:ascii="Times New Roman" w:eastAsia="Times New Roman" w:hAnsi="Times New Roman"/>
                <w:i/>
                <w:iCs/>
                <w:sz w:val="20"/>
                <w:szCs w:val="20"/>
                <w:lang w:val="ru-RU" w:eastAsia="hr-HR"/>
              </w:rPr>
              <w:t>стр</w:t>
            </w:r>
            <w:r w:rsidR="00022D72" w:rsidRPr="00152D30">
              <w:rPr>
                <w:rFonts w:ascii="Times New Roman" w:eastAsia="Times New Roman" w:hAnsi="Times New Roman"/>
                <w:i/>
                <w:iCs/>
                <w:sz w:val="20"/>
                <w:szCs w:val="20"/>
                <w:lang w:val="ru-RU" w:eastAsia="hr-HR"/>
              </w:rPr>
              <w:t>. 5)</w:t>
            </w:r>
          </w:p>
        </w:tc>
      </w:tr>
      <w:tr w:rsidR="00022D72" w:rsidRPr="00152D30" w14:paraId="71E68318" w14:textId="77777777" w:rsidTr="00E406F1">
        <w:trPr>
          <w:trHeight w:val="237"/>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35C21683" w14:textId="77777777" w:rsidR="00022D72" w:rsidRPr="00152D30" w:rsidRDefault="00F23514" w:rsidP="000A0834">
            <w:pPr>
              <w:rPr>
                <w:rFonts w:ascii="Times New Roman" w:hAnsi="Times New Roman"/>
                <w:sz w:val="20"/>
                <w:szCs w:val="20"/>
              </w:rPr>
            </w:pPr>
            <w:r w:rsidRPr="00152D30">
              <w:rPr>
                <w:rFonts w:ascii="Times New Roman" w:hAnsi="Times New Roman"/>
                <w:b/>
                <w:iCs/>
                <w:sz w:val="20"/>
                <w:szCs w:val="20"/>
                <w:lang w:eastAsia="en-GB"/>
              </w:rPr>
              <w:t>ТРЕНУТНА</w:t>
            </w:r>
            <w:r w:rsidR="00022D72" w:rsidRPr="00152D30">
              <w:rPr>
                <w:rFonts w:ascii="Times New Roman" w:hAnsi="Times New Roman"/>
                <w:b/>
                <w:iCs/>
                <w:sz w:val="20"/>
                <w:szCs w:val="20"/>
                <w:lang w:eastAsia="en-GB"/>
              </w:rPr>
              <w:t xml:space="preserve"> </w:t>
            </w:r>
            <w:r w:rsidRPr="00152D30">
              <w:rPr>
                <w:rFonts w:ascii="Times New Roman" w:hAnsi="Times New Roman"/>
                <w:b/>
                <w:iCs/>
                <w:sz w:val="20"/>
                <w:szCs w:val="20"/>
                <w:lang w:eastAsia="en-GB"/>
              </w:rPr>
              <w:t>СИТУАЦИЈА</w:t>
            </w:r>
          </w:p>
        </w:tc>
      </w:tr>
      <w:tr w:rsidR="00022D72" w:rsidRPr="00EB2369" w14:paraId="3BFD7636" w14:textId="77777777" w:rsidTr="00E406F1">
        <w:trPr>
          <w:trHeight w:val="953"/>
        </w:trPr>
        <w:tc>
          <w:tcPr>
            <w:tcW w:w="16218" w:type="dxa"/>
            <w:gridSpan w:val="9"/>
            <w:tcBorders>
              <w:top w:val="double" w:sz="4" w:space="0" w:color="auto"/>
              <w:left w:val="double" w:sz="4" w:space="0" w:color="auto"/>
              <w:bottom w:val="double" w:sz="4" w:space="0" w:color="auto"/>
              <w:right w:val="double" w:sz="4" w:space="0" w:color="auto"/>
            </w:tcBorders>
          </w:tcPr>
          <w:p w14:paraId="334011F3" w14:textId="183AB057" w:rsidR="00022D72" w:rsidRPr="00152D30" w:rsidRDefault="00F23514" w:rsidP="00BE6FBF">
            <w:pPr>
              <w:rPr>
                <w:rFonts w:ascii="Times New Roman" w:hAnsi="Times New Roman"/>
                <w:sz w:val="20"/>
                <w:szCs w:val="20"/>
                <w:lang w:val="ru-RU"/>
              </w:rPr>
            </w:pPr>
            <w:r w:rsidRPr="00152D30">
              <w:rPr>
                <w:rFonts w:ascii="Times New Roman" w:hAnsi="Times New Roman"/>
                <w:sz w:val="20"/>
                <w:szCs w:val="20"/>
                <w:lang w:val="ru-RU"/>
              </w:rPr>
              <w:t>Правилник</w:t>
            </w:r>
            <w:r w:rsidR="009F56E1" w:rsidRPr="00152D30">
              <w:rPr>
                <w:rFonts w:ascii="Times New Roman" w:hAnsi="Times New Roman"/>
                <w:sz w:val="20"/>
                <w:szCs w:val="20"/>
                <w:lang w:val="ru-RU"/>
              </w:rPr>
              <w:t xml:space="preserve"> </w:t>
            </w:r>
            <w:r w:rsidRPr="00152D30">
              <w:rPr>
                <w:rFonts w:ascii="Times New Roman" w:hAnsi="Times New Roman"/>
                <w:sz w:val="20"/>
                <w:szCs w:val="20"/>
                <w:lang w:val="ru-RU"/>
              </w:rPr>
              <w:t>о</w:t>
            </w:r>
            <w:r w:rsidR="009F56E1" w:rsidRPr="00152D30">
              <w:rPr>
                <w:rFonts w:ascii="Times New Roman" w:hAnsi="Times New Roman"/>
                <w:sz w:val="20"/>
                <w:szCs w:val="20"/>
                <w:lang w:val="ru-RU"/>
              </w:rPr>
              <w:t xml:space="preserve"> </w:t>
            </w:r>
            <w:r w:rsidRPr="00152D30">
              <w:rPr>
                <w:rFonts w:ascii="Times New Roman" w:hAnsi="Times New Roman"/>
                <w:sz w:val="20"/>
                <w:szCs w:val="20"/>
                <w:lang w:val="ru-RU"/>
              </w:rPr>
              <w:t>превентивним</w:t>
            </w:r>
            <w:r w:rsidR="009F56E1" w:rsidRPr="00152D30">
              <w:rPr>
                <w:rFonts w:ascii="Times New Roman" w:hAnsi="Times New Roman"/>
                <w:sz w:val="20"/>
                <w:szCs w:val="20"/>
                <w:lang w:val="ru-RU"/>
              </w:rPr>
              <w:t xml:space="preserve"> </w:t>
            </w:r>
            <w:r w:rsidRPr="00152D30">
              <w:rPr>
                <w:rFonts w:ascii="Times New Roman" w:hAnsi="Times New Roman"/>
                <w:sz w:val="20"/>
                <w:szCs w:val="20"/>
                <w:lang w:val="ru-RU"/>
              </w:rPr>
              <w:t>мерама</w:t>
            </w:r>
            <w:r w:rsidR="009F56E1" w:rsidRPr="00152D30">
              <w:rPr>
                <w:rFonts w:ascii="Times New Roman" w:hAnsi="Times New Roman"/>
                <w:sz w:val="20"/>
                <w:szCs w:val="20"/>
                <w:lang w:val="ru-RU"/>
              </w:rPr>
              <w:t xml:space="preserve"> </w:t>
            </w:r>
            <w:r w:rsidRPr="00152D30">
              <w:rPr>
                <w:rFonts w:ascii="Times New Roman" w:hAnsi="Times New Roman"/>
                <w:sz w:val="20"/>
                <w:szCs w:val="20"/>
                <w:lang w:val="ru-RU"/>
              </w:rPr>
              <w:t>за</w:t>
            </w:r>
            <w:r w:rsidR="009F56E1" w:rsidRPr="00152D30">
              <w:rPr>
                <w:rFonts w:ascii="Times New Roman" w:hAnsi="Times New Roman"/>
                <w:sz w:val="20"/>
                <w:szCs w:val="20"/>
                <w:lang w:val="ru-RU"/>
              </w:rPr>
              <w:t xml:space="preserve"> </w:t>
            </w:r>
            <w:r w:rsidRPr="00152D30">
              <w:rPr>
                <w:rFonts w:ascii="Times New Roman" w:hAnsi="Times New Roman"/>
                <w:sz w:val="20"/>
                <w:szCs w:val="20"/>
                <w:lang w:val="ru-RU"/>
              </w:rPr>
              <w:t>безбедан</w:t>
            </w:r>
            <w:r w:rsidR="009F56E1" w:rsidRPr="00152D30">
              <w:rPr>
                <w:rFonts w:ascii="Times New Roman" w:hAnsi="Times New Roman"/>
                <w:sz w:val="20"/>
                <w:szCs w:val="20"/>
                <w:lang w:val="ru-RU"/>
              </w:rPr>
              <w:t xml:space="preserve"> </w:t>
            </w:r>
            <w:r w:rsidRPr="00152D30">
              <w:rPr>
                <w:rFonts w:ascii="Times New Roman" w:hAnsi="Times New Roman"/>
                <w:sz w:val="20"/>
                <w:szCs w:val="20"/>
                <w:lang w:val="ru-RU"/>
              </w:rPr>
              <w:t>и</w:t>
            </w:r>
            <w:r w:rsidR="009F56E1" w:rsidRPr="00152D30">
              <w:rPr>
                <w:rFonts w:ascii="Times New Roman" w:hAnsi="Times New Roman"/>
                <w:sz w:val="20"/>
                <w:szCs w:val="20"/>
                <w:lang w:val="ru-RU"/>
              </w:rPr>
              <w:t xml:space="preserve"> </w:t>
            </w:r>
            <w:r w:rsidRPr="00152D30">
              <w:rPr>
                <w:rFonts w:ascii="Times New Roman" w:hAnsi="Times New Roman"/>
                <w:sz w:val="20"/>
                <w:szCs w:val="20"/>
                <w:lang w:val="ru-RU"/>
              </w:rPr>
              <w:t>здрав</w:t>
            </w:r>
            <w:r w:rsidR="009F56E1" w:rsidRPr="00152D30">
              <w:rPr>
                <w:rFonts w:ascii="Times New Roman" w:hAnsi="Times New Roman"/>
                <w:sz w:val="20"/>
                <w:szCs w:val="20"/>
                <w:lang w:val="ru-RU"/>
              </w:rPr>
              <w:t xml:space="preserve"> </w:t>
            </w:r>
            <w:r w:rsidRPr="00152D30">
              <w:rPr>
                <w:rFonts w:ascii="Times New Roman" w:hAnsi="Times New Roman"/>
                <w:sz w:val="20"/>
                <w:szCs w:val="20"/>
                <w:lang w:val="ru-RU"/>
              </w:rPr>
              <w:t>рад</w:t>
            </w:r>
            <w:r w:rsidR="009F56E1" w:rsidRPr="00152D30">
              <w:rPr>
                <w:rFonts w:ascii="Times New Roman" w:hAnsi="Times New Roman"/>
                <w:sz w:val="20"/>
                <w:szCs w:val="20"/>
                <w:lang w:val="ru-RU"/>
              </w:rPr>
              <w:t xml:space="preserve"> </w:t>
            </w:r>
            <w:r w:rsidRPr="00152D30">
              <w:rPr>
                <w:rFonts w:ascii="Times New Roman" w:hAnsi="Times New Roman"/>
                <w:sz w:val="20"/>
                <w:szCs w:val="20"/>
                <w:lang w:val="ru-RU"/>
              </w:rPr>
              <w:t>при</w:t>
            </w:r>
            <w:r w:rsidR="009F56E1" w:rsidRPr="00152D30">
              <w:rPr>
                <w:rFonts w:ascii="Times New Roman" w:hAnsi="Times New Roman"/>
                <w:sz w:val="20"/>
                <w:szCs w:val="20"/>
                <w:lang w:val="ru-RU"/>
              </w:rPr>
              <w:t xml:space="preserve"> </w:t>
            </w:r>
            <w:r w:rsidRPr="00152D30">
              <w:rPr>
                <w:rFonts w:ascii="Times New Roman" w:hAnsi="Times New Roman"/>
                <w:sz w:val="20"/>
                <w:szCs w:val="20"/>
                <w:lang w:val="ru-RU"/>
              </w:rPr>
              <w:t>коришћењу</w:t>
            </w:r>
            <w:r w:rsidR="009F56E1" w:rsidRPr="00152D30">
              <w:rPr>
                <w:rFonts w:ascii="Times New Roman" w:hAnsi="Times New Roman"/>
                <w:sz w:val="20"/>
                <w:szCs w:val="20"/>
                <w:lang w:val="ru-RU"/>
              </w:rPr>
              <w:t xml:space="preserve"> </w:t>
            </w:r>
            <w:r w:rsidRPr="00152D30">
              <w:rPr>
                <w:rFonts w:ascii="Times New Roman" w:hAnsi="Times New Roman"/>
                <w:sz w:val="20"/>
                <w:szCs w:val="20"/>
                <w:lang w:val="ru-RU"/>
              </w:rPr>
              <w:t>опреме</w:t>
            </w:r>
            <w:r w:rsidR="009F56E1" w:rsidRPr="00152D30">
              <w:rPr>
                <w:rFonts w:ascii="Times New Roman" w:hAnsi="Times New Roman"/>
                <w:sz w:val="20"/>
                <w:szCs w:val="20"/>
                <w:lang w:val="ru-RU"/>
              </w:rPr>
              <w:t xml:space="preserve"> </w:t>
            </w:r>
            <w:r w:rsidRPr="00152D30">
              <w:rPr>
                <w:rFonts w:ascii="Times New Roman" w:hAnsi="Times New Roman"/>
                <w:sz w:val="20"/>
                <w:szCs w:val="20"/>
                <w:lang w:val="ru-RU"/>
              </w:rPr>
              <w:t>за</w:t>
            </w:r>
            <w:r w:rsidR="009F56E1" w:rsidRPr="00152D30">
              <w:rPr>
                <w:rFonts w:ascii="Times New Roman" w:hAnsi="Times New Roman"/>
                <w:sz w:val="20"/>
                <w:szCs w:val="20"/>
                <w:lang w:val="ru-RU"/>
              </w:rPr>
              <w:t xml:space="preserve"> </w:t>
            </w:r>
            <w:r w:rsidRPr="00152D30">
              <w:rPr>
                <w:rFonts w:ascii="Times New Roman" w:hAnsi="Times New Roman"/>
                <w:sz w:val="20"/>
                <w:szCs w:val="20"/>
                <w:lang w:val="ru-RU"/>
              </w:rPr>
              <w:t>рад</w:t>
            </w:r>
            <w:r w:rsidR="009F56E1" w:rsidRPr="00152D30">
              <w:rPr>
                <w:rFonts w:ascii="Times New Roman" w:hAnsi="Times New Roman"/>
                <w:sz w:val="20"/>
                <w:szCs w:val="20"/>
                <w:lang w:val="ru-RU"/>
              </w:rPr>
              <w:t xml:space="preserve">  (,,</w:t>
            </w:r>
            <w:r w:rsidRPr="00152D30">
              <w:rPr>
                <w:rFonts w:ascii="Times New Roman" w:hAnsi="Times New Roman"/>
                <w:sz w:val="20"/>
                <w:szCs w:val="20"/>
                <w:lang w:val="ru-RU"/>
              </w:rPr>
              <w:t>Службени</w:t>
            </w:r>
            <w:r w:rsidR="009F56E1" w:rsidRPr="00152D30">
              <w:rPr>
                <w:rFonts w:ascii="Times New Roman" w:hAnsi="Times New Roman"/>
                <w:sz w:val="20"/>
                <w:szCs w:val="20"/>
                <w:lang w:val="ru-RU"/>
              </w:rPr>
              <w:t xml:space="preserve"> </w:t>
            </w:r>
            <w:r w:rsidRPr="00152D30">
              <w:rPr>
                <w:rFonts w:ascii="Times New Roman" w:hAnsi="Times New Roman"/>
                <w:sz w:val="20"/>
                <w:szCs w:val="20"/>
                <w:lang w:val="ru-RU"/>
              </w:rPr>
              <w:t>гласник</w:t>
            </w:r>
            <w:r w:rsidR="009F56E1" w:rsidRPr="00152D30">
              <w:rPr>
                <w:rFonts w:ascii="Times New Roman" w:hAnsi="Times New Roman"/>
                <w:sz w:val="20"/>
                <w:szCs w:val="20"/>
                <w:lang w:val="ru-RU"/>
              </w:rPr>
              <w:t xml:space="preserve"> </w:t>
            </w:r>
            <w:r w:rsidRPr="00152D30">
              <w:rPr>
                <w:rFonts w:ascii="Times New Roman" w:hAnsi="Times New Roman"/>
                <w:sz w:val="20"/>
                <w:szCs w:val="20"/>
                <w:lang w:val="ru-RU"/>
              </w:rPr>
              <w:t>РС</w:t>
            </w:r>
            <w:r w:rsidR="009F56E1" w:rsidRPr="00152D30">
              <w:rPr>
                <w:rFonts w:ascii="Times New Roman" w:hAnsi="Times New Roman"/>
                <w:sz w:val="20"/>
                <w:szCs w:val="20"/>
                <w:lang w:val="ru-RU"/>
              </w:rPr>
              <w:t xml:space="preserve">”, </w:t>
            </w:r>
            <w:r w:rsidRPr="00152D30">
              <w:rPr>
                <w:rFonts w:ascii="Times New Roman" w:hAnsi="Times New Roman"/>
                <w:sz w:val="20"/>
                <w:szCs w:val="20"/>
                <w:lang w:val="ru-RU"/>
              </w:rPr>
              <w:t>бр</w:t>
            </w:r>
            <w:r w:rsidR="009F56E1" w:rsidRPr="00152D30">
              <w:rPr>
                <w:rFonts w:ascii="Times New Roman" w:hAnsi="Times New Roman"/>
                <w:sz w:val="20"/>
                <w:szCs w:val="20"/>
                <w:lang w:val="ru-RU"/>
              </w:rPr>
              <w:t xml:space="preserve">. 23/09, 123/12 </w:t>
            </w:r>
            <w:r w:rsidRPr="00152D30">
              <w:rPr>
                <w:rFonts w:ascii="Times New Roman" w:hAnsi="Times New Roman"/>
                <w:sz w:val="20"/>
                <w:szCs w:val="20"/>
                <w:lang w:val="ru-RU"/>
              </w:rPr>
              <w:t>и</w:t>
            </w:r>
            <w:r w:rsidR="009F56E1" w:rsidRPr="00152D30">
              <w:rPr>
                <w:rFonts w:ascii="Times New Roman" w:hAnsi="Times New Roman"/>
                <w:sz w:val="20"/>
                <w:szCs w:val="20"/>
                <w:lang w:val="ru-RU"/>
              </w:rPr>
              <w:t xml:space="preserve"> 102/15)  </w:t>
            </w:r>
            <w:r w:rsidRPr="00152D30">
              <w:rPr>
                <w:rFonts w:ascii="Times New Roman" w:hAnsi="Times New Roman"/>
                <w:sz w:val="20"/>
                <w:szCs w:val="20"/>
                <w:lang w:val="ru-RU"/>
              </w:rPr>
              <w:t>донет</w:t>
            </w:r>
            <w:r w:rsidR="009F56E1" w:rsidRPr="00152D30">
              <w:rPr>
                <w:rFonts w:ascii="Times New Roman" w:hAnsi="Times New Roman"/>
                <w:sz w:val="20"/>
                <w:szCs w:val="20"/>
                <w:lang w:val="ru-RU"/>
              </w:rPr>
              <w:t xml:space="preserve"> </w:t>
            </w:r>
            <w:r w:rsidRPr="00152D30">
              <w:rPr>
                <w:rFonts w:ascii="Times New Roman" w:hAnsi="Times New Roman"/>
                <w:sz w:val="20"/>
                <w:szCs w:val="20"/>
                <w:lang w:val="ru-RU"/>
              </w:rPr>
              <w:t>је</w:t>
            </w:r>
            <w:r w:rsidR="009F56E1" w:rsidRPr="00152D30">
              <w:rPr>
                <w:rFonts w:ascii="Times New Roman" w:hAnsi="Times New Roman"/>
                <w:sz w:val="20"/>
                <w:szCs w:val="20"/>
                <w:lang w:val="ru-RU"/>
              </w:rPr>
              <w:t xml:space="preserve"> </w:t>
            </w:r>
            <w:r w:rsidRPr="00152D30">
              <w:rPr>
                <w:rFonts w:ascii="Times New Roman" w:hAnsi="Times New Roman"/>
                <w:sz w:val="20"/>
                <w:szCs w:val="20"/>
                <w:lang w:val="ru-RU"/>
              </w:rPr>
              <w:t>и</w:t>
            </w:r>
            <w:r w:rsidR="009F56E1" w:rsidRPr="00152D30">
              <w:rPr>
                <w:rFonts w:ascii="Times New Roman" w:hAnsi="Times New Roman"/>
                <w:sz w:val="20"/>
                <w:szCs w:val="20"/>
                <w:lang w:val="ru-RU"/>
              </w:rPr>
              <w:t xml:space="preserve"> </w:t>
            </w:r>
            <w:r w:rsidRPr="00152D30">
              <w:rPr>
                <w:rFonts w:ascii="Times New Roman" w:hAnsi="Times New Roman"/>
                <w:sz w:val="20"/>
                <w:szCs w:val="20"/>
                <w:lang w:val="ru-RU"/>
              </w:rPr>
              <w:t>у</w:t>
            </w:r>
            <w:r w:rsidR="009F56E1" w:rsidRPr="00152D30">
              <w:rPr>
                <w:rFonts w:ascii="Times New Roman" w:hAnsi="Times New Roman"/>
                <w:sz w:val="20"/>
                <w:szCs w:val="20"/>
                <w:lang w:val="ru-RU"/>
              </w:rPr>
              <w:t xml:space="preserve"> </w:t>
            </w:r>
            <w:r w:rsidRPr="00152D30">
              <w:rPr>
                <w:rFonts w:ascii="Times New Roman" w:hAnsi="Times New Roman"/>
                <w:sz w:val="20"/>
                <w:szCs w:val="20"/>
                <w:lang w:val="ru-RU"/>
              </w:rPr>
              <w:t>примени</w:t>
            </w:r>
            <w:r w:rsidR="009F56E1" w:rsidRPr="00152D30">
              <w:rPr>
                <w:rFonts w:ascii="Times New Roman" w:hAnsi="Times New Roman"/>
                <w:sz w:val="20"/>
                <w:szCs w:val="20"/>
                <w:lang w:val="ru-RU"/>
              </w:rPr>
              <w:t xml:space="preserve"> </w:t>
            </w:r>
            <w:r w:rsidRPr="00152D30">
              <w:rPr>
                <w:rFonts w:ascii="Times New Roman" w:hAnsi="Times New Roman"/>
                <w:sz w:val="20"/>
                <w:szCs w:val="20"/>
                <w:lang w:val="ru-RU"/>
              </w:rPr>
              <w:t>од</w:t>
            </w:r>
            <w:r w:rsidR="009F56E1" w:rsidRPr="00152D30">
              <w:rPr>
                <w:rFonts w:ascii="Times New Roman" w:hAnsi="Times New Roman"/>
                <w:sz w:val="20"/>
                <w:szCs w:val="20"/>
                <w:lang w:val="ru-RU"/>
              </w:rPr>
              <w:t xml:space="preserve"> 2009. </w:t>
            </w:r>
            <w:r w:rsidRPr="00152D30">
              <w:rPr>
                <w:rFonts w:ascii="Times New Roman" w:hAnsi="Times New Roman"/>
                <w:sz w:val="20"/>
                <w:szCs w:val="20"/>
                <w:lang w:val="ru-RU"/>
              </w:rPr>
              <w:t>године</w:t>
            </w:r>
            <w:r w:rsidR="009F56E1" w:rsidRPr="00152D30">
              <w:rPr>
                <w:rFonts w:ascii="Times New Roman" w:hAnsi="Times New Roman"/>
                <w:sz w:val="20"/>
                <w:szCs w:val="20"/>
                <w:lang w:val="ru-RU"/>
              </w:rPr>
              <w:t>,</w:t>
            </w:r>
            <w:r w:rsidR="009F56E1" w:rsidRPr="00152D30">
              <w:rPr>
                <w:rFonts w:ascii="Times New Roman" w:hAnsi="Times New Roman"/>
                <w:sz w:val="20"/>
                <w:szCs w:val="20"/>
                <w:lang w:val="sr-Cyrl-CS"/>
              </w:rPr>
              <w:t xml:space="preserve"> </w:t>
            </w:r>
            <w:r w:rsidRPr="00152D30">
              <w:rPr>
                <w:rFonts w:ascii="Times New Roman" w:hAnsi="Times New Roman"/>
                <w:sz w:val="20"/>
                <w:szCs w:val="20"/>
                <w:lang w:val="sr-Cyrl-CS"/>
              </w:rPr>
              <w:t>прописуј</w:t>
            </w:r>
            <w:r w:rsidRPr="00152D30">
              <w:rPr>
                <w:rFonts w:ascii="Times New Roman" w:hAnsi="Times New Roman"/>
                <w:sz w:val="20"/>
                <w:szCs w:val="20"/>
                <w:lang w:val="ru-RU"/>
              </w:rPr>
              <w:t>е</w:t>
            </w:r>
            <w:r w:rsidR="009F56E1" w:rsidRPr="00152D30">
              <w:rPr>
                <w:rFonts w:ascii="Times New Roman" w:hAnsi="Times New Roman"/>
                <w:sz w:val="20"/>
                <w:szCs w:val="20"/>
                <w:lang w:val="ru-RU"/>
              </w:rPr>
              <w:t xml:space="preserve"> </w:t>
            </w:r>
            <w:r w:rsidRPr="00152D30">
              <w:rPr>
                <w:rFonts w:ascii="Times New Roman" w:hAnsi="Times New Roman"/>
                <w:sz w:val="20"/>
                <w:szCs w:val="20"/>
                <w:lang w:val="ru-RU"/>
              </w:rPr>
              <w:t>минималне</w:t>
            </w:r>
            <w:r w:rsidR="009F56E1" w:rsidRPr="00152D30">
              <w:rPr>
                <w:rFonts w:ascii="Times New Roman" w:hAnsi="Times New Roman"/>
                <w:sz w:val="20"/>
                <w:szCs w:val="20"/>
                <w:lang w:val="ru-RU"/>
              </w:rPr>
              <w:t xml:space="preserve"> </w:t>
            </w:r>
            <w:r w:rsidRPr="00152D30">
              <w:rPr>
                <w:rFonts w:ascii="Times New Roman" w:hAnsi="Times New Roman"/>
                <w:sz w:val="20"/>
                <w:szCs w:val="20"/>
                <w:lang w:val="ru-RU"/>
              </w:rPr>
              <w:t>захтеве</w:t>
            </w:r>
            <w:r w:rsidR="009F56E1" w:rsidRPr="00152D30">
              <w:rPr>
                <w:rFonts w:ascii="Times New Roman" w:hAnsi="Times New Roman"/>
                <w:sz w:val="20"/>
                <w:szCs w:val="20"/>
                <w:lang w:val="ru-RU"/>
              </w:rPr>
              <w:t xml:space="preserve"> </w:t>
            </w:r>
            <w:r w:rsidRPr="00152D30">
              <w:rPr>
                <w:rFonts w:ascii="Times New Roman" w:hAnsi="Times New Roman"/>
                <w:sz w:val="20"/>
                <w:szCs w:val="20"/>
                <w:lang w:val="ru-RU"/>
              </w:rPr>
              <w:t>које</w:t>
            </w:r>
            <w:r w:rsidR="009F56E1" w:rsidRPr="00152D30">
              <w:rPr>
                <w:rFonts w:ascii="Times New Roman" w:hAnsi="Times New Roman"/>
                <w:sz w:val="20"/>
                <w:szCs w:val="20"/>
                <w:lang w:val="ru-RU"/>
              </w:rPr>
              <w:t xml:space="preserve"> </w:t>
            </w:r>
            <w:r w:rsidRPr="00152D30">
              <w:rPr>
                <w:rFonts w:ascii="Times New Roman" w:hAnsi="Times New Roman"/>
                <w:sz w:val="20"/>
                <w:szCs w:val="20"/>
                <w:lang w:val="ru-RU"/>
              </w:rPr>
              <w:t>је</w:t>
            </w:r>
            <w:r w:rsidR="009F56E1" w:rsidRPr="00152D30">
              <w:rPr>
                <w:rFonts w:ascii="Times New Roman" w:hAnsi="Times New Roman"/>
                <w:sz w:val="20"/>
                <w:szCs w:val="20"/>
                <w:lang w:val="ru-RU"/>
              </w:rPr>
              <w:t xml:space="preserve"> </w:t>
            </w:r>
            <w:r w:rsidRPr="00152D30">
              <w:rPr>
                <w:rFonts w:ascii="Times New Roman" w:hAnsi="Times New Roman"/>
                <w:sz w:val="20"/>
                <w:szCs w:val="20"/>
                <w:lang w:val="ru-RU"/>
              </w:rPr>
              <w:t>послодавац</w:t>
            </w:r>
            <w:r w:rsidR="009F56E1" w:rsidRPr="00152D30">
              <w:rPr>
                <w:rFonts w:ascii="Times New Roman" w:hAnsi="Times New Roman"/>
                <w:sz w:val="20"/>
                <w:szCs w:val="20"/>
                <w:lang w:val="ru-RU"/>
              </w:rPr>
              <w:t xml:space="preserve"> </w:t>
            </w:r>
            <w:r w:rsidRPr="00152D30">
              <w:rPr>
                <w:rFonts w:ascii="Times New Roman" w:hAnsi="Times New Roman"/>
                <w:sz w:val="20"/>
                <w:szCs w:val="20"/>
                <w:lang w:val="ru-RU"/>
              </w:rPr>
              <w:t>дужан</w:t>
            </w:r>
            <w:r w:rsidR="009F56E1" w:rsidRPr="00152D30">
              <w:rPr>
                <w:rFonts w:ascii="Times New Roman" w:hAnsi="Times New Roman"/>
                <w:sz w:val="20"/>
                <w:szCs w:val="20"/>
                <w:lang w:val="ru-RU"/>
              </w:rPr>
              <w:t xml:space="preserve"> </w:t>
            </w:r>
            <w:r w:rsidRPr="00152D30">
              <w:rPr>
                <w:rFonts w:ascii="Times New Roman" w:hAnsi="Times New Roman"/>
                <w:sz w:val="20"/>
                <w:szCs w:val="20"/>
                <w:lang w:val="ru-RU"/>
              </w:rPr>
              <w:t>да</w:t>
            </w:r>
            <w:r w:rsidR="009F56E1" w:rsidRPr="00152D30">
              <w:rPr>
                <w:rFonts w:ascii="Times New Roman" w:hAnsi="Times New Roman"/>
                <w:sz w:val="20"/>
                <w:szCs w:val="20"/>
                <w:lang w:val="ru-RU"/>
              </w:rPr>
              <w:t xml:space="preserve"> </w:t>
            </w:r>
            <w:r w:rsidRPr="00152D30">
              <w:rPr>
                <w:rFonts w:ascii="Times New Roman" w:hAnsi="Times New Roman"/>
                <w:sz w:val="20"/>
                <w:szCs w:val="20"/>
                <w:lang w:val="ru-RU"/>
              </w:rPr>
              <w:t>испуни</w:t>
            </w:r>
            <w:r w:rsidR="009F56E1" w:rsidRPr="00152D30">
              <w:rPr>
                <w:rFonts w:ascii="Times New Roman" w:hAnsi="Times New Roman"/>
                <w:sz w:val="20"/>
                <w:szCs w:val="20"/>
                <w:lang w:val="ru-RU"/>
              </w:rPr>
              <w:t xml:space="preserve"> </w:t>
            </w:r>
            <w:r w:rsidRPr="00152D30">
              <w:rPr>
                <w:rFonts w:ascii="Times New Roman" w:hAnsi="Times New Roman"/>
                <w:sz w:val="20"/>
                <w:szCs w:val="20"/>
                <w:lang w:val="ru-RU"/>
              </w:rPr>
              <w:t>уобезбеђивању</w:t>
            </w:r>
            <w:r w:rsidR="009F56E1" w:rsidRPr="00152D30">
              <w:rPr>
                <w:rFonts w:ascii="Times New Roman" w:hAnsi="Times New Roman"/>
                <w:sz w:val="20"/>
                <w:szCs w:val="20"/>
                <w:lang w:val="ru-RU"/>
              </w:rPr>
              <w:t xml:space="preserve"> </w:t>
            </w:r>
            <w:r w:rsidRPr="00152D30">
              <w:rPr>
                <w:rFonts w:ascii="Times New Roman" w:hAnsi="Times New Roman"/>
                <w:sz w:val="20"/>
                <w:szCs w:val="20"/>
                <w:lang w:val="ru-RU"/>
              </w:rPr>
              <w:t>примене</w:t>
            </w:r>
            <w:r w:rsidR="009F56E1" w:rsidRPr="00152D30">
              <w:rPr>
                <w:rFonts w:ascii="Times New Roman" w:hAnsi="Times New Roman"/>
                <w:sz w:val="20"/>
                <w:szCs w:val="20"/>
                <w:lang w:val="ru-RU"/>
              </w:rPr>
              <w:t xml:space="preserve"> </w:t>
            </w:r>
            <w:r w:rsidRPr="00152D30">
              <w:rPr>
                <w:rFonts w:ascii="Times New Roman" w:hAnsi="Times New Roman"/>
                <w:sz w:val="20"/>
                <w:szCs w:val="20"/>
                <w:lang w:val="ru-RU"/>
              </w:rPr>
              <w:t>превентивних</w:t>
            </w:r>
            <w:r w:rsidR="009F56E1" w:rsidRPr="00152D30">
              <w:rPr>
                <w:rFonts w:ascii="Times New Roman" w:hAnsi="Times New Roman"/>
                <w:sz w:val="20"/>
                <w:szCs w:val="20"/>
                <w:lang w:val="ru-RU"/>
              </w:rPr>
              <w:t xml:space="preserve"> </w:t>
            </w:r>
            <w:r w:rsidRPr="00152D30">
              <w:rPr>
                <w:rFonts w:ascii="Times New Roman" w:hAnsi="Times New Roman"/>
                <w:sz w:val="20"/>
                <w:szCs w:val="20"/>
                <w:lang w:val="ru-RU"/>
              </w:rPr>
              <w:t>мера</w:t>
            </w:r>
            <w:r w:rsidR="009F56E1" w:rsidRPr="00152D30">
              <w:rPr>
                <w:rFonts w:ascii="Times New Roman" w:hAnsi="Times New Roman"/>
                <w:sz w:val="20"/>
                <w:szCs w:val="20"/>
                <w:lang w:val="ru-RU"/>
              </w:rPr>
              <w:t xml:space="preserve"> </w:t>
            </w:r>
            <w:r w:rsidRPr="00152D30">
              <w:rPr>
                <w:rFonts w:ascii="Times New Roman" w:hAnsi="Times New Roman"/>
                <w:sz w:val="20"/>
                <w:szCs w:val="20"/>
                <w:lang w:val="ru-RU"/>
              </w:rPr>
              <w:t>при</w:t>
            </w:r>
            <w:r w:rsidR="009F56E1" w:rsidRPr="00152D30">
              <w:rPr>
                <w:rFonts w:ascii="Times New Roman" w:hAnsi="Times New Roman"/>
                <w:sz w:val="20"/>
                <w:szCs w:val="20"/>
                <w:lang w:val="ru-RU"/>
              </w:rPr>
              <w:t xml:space="preserve"> </w:t>
            </w:r>
            <w:r w:rsidRPr="00152D30">
              <w:rPr>
                <w:rFonts w:ascii="Times New Roman" w:hAnsi="Times New Roman"/>
                <w:sz w:val="20"/>
                <w:szCs w:val="20"/>
                <w:lang w:val="ru-RU"/>
              </w:rPr>
              <w:t>коришћењу</w:t>
            </w:r>
            <w:r w:rsidR="009F56E1" w:rsidRPr="00152D30">
              <w:rPr>
                <w:rFonts w:ascii="Times New Roman" w:hAnsi="Times New Roman"/>
                <w:sz w:val="20"/>
                <w:szCs w:val="20"/>
                <w:lang w:val="ru-RU"/>
              </w:rPr>
              <w:t xml:space="preserve"> </w:t>
            </w:r>
            <w:r w:rsidRPr="00152D30">
              <w:rPr>
                <w:rFonts w:ascii="Times New Roman" w:hAnsi="Times New Roman"/>
                <w:sz w:val="20"/>
                <w:szCs w:val="20"/>
                <w:lang w:val="ru-RU"/>
              </w:rPr>
              <w:t>опреме</w:t>
            </w:r>
            <w:r w:rsidR="009F56E1" w:rsidRPr="00152D30">
              <w:rPr>
                <w:rFonts w:ascii="Times New Roman" w:hAnsi="Times New Roman"/>
                <w:sz w:val="20"/>
                <w:szCs w:val="20"/>
                <w:lang w:val="ru-RU"/>
              </w:rPr>
              <w:t xml:space="preserve"> </w:t>
            </w:r>
            <w:r w:rsidRPr="00152D30">
              <w:rPr>
                <w:rFonts w:ascii="Times New Roman" w:hAnsi="Times New Roman"/>
                <w:sz w:val="20"/>
                <w:szCs w:val="20"/>
                <w:lang w:val="ru-RU"/>
              </w:rPr>
              <w:t>за</w:t>
            </w:r>
            <w:r w:rsidR="009F56E1" w:rsidRPr="00152D30">
              <w:rPr>
                <w:rFonts w:ascii="Times New Roman" w:hAnsi="Times New Roman"/>
                <w:sz w:val="20"/>
                <w:szCs w:val="20"/>
                <w:lang w:val="ru-RU"/>
              </w:rPr>
              <w:t xml:space="preserve"> </w:t>
            </w:r>
            <w:r w:rsidRPr="00152D30">
              <w:rPr>
                <w:rFonts w:ascii="Times New Roman" w:hAnsi="Times New Roman"/>
                <w:sz w:val="20"/>
                <w:szCs w:val="20"/>
                <w:lang w:val="ru-RU"/>
              </w:rPr>
              <w:t>рад</w:t>
            </w:r>
            <w:r w:rsidR="009F56E1" w:rsidRPr="00152D30">
              <w:rPr>
                <w:rFonts w:ascii="Times New Roman" w:hAnsi="Times New Roman"/>
                <w:sz w:val="20"/>
                <w:szCs w:val="20"/>
                <w:lang w:val="ru-RU"/>
              </w:rPr>
              <w:t xml:space="preserve">.  </w:t>
            </w:r>
            <w:r w:rsidRPr="00152D30">
              <w:rPr>
                <w:rFonts w:ascii="Times New Roman" w:hAnsi="Times New Roman"/>
                <w:sz w:val="20"/>
                <w:szCs w:val="20"/>
                <w:lang w:val="ru-RU"/>
              </w:rPr>
              <w:t>Правилник</w:t>
            </w:r>
            <w:r w:rsidR="009F56E1" w:rsidRPr="00152D30">
              <w:rPr>
                <w:rFonts w:ascii="Times New Roman" w:hAnsi="Times New Roman"/>
                <w:sz w:val="20"/>
                <w:szCs w:val="20"/>
                <w:lang w:val="ru-RU"/>
              </w:rPr>
              <w:t xml:space="preserve"> </w:t>
            </w:r>
            <w:r w:rsidRPr="00152D30">
              <w:rPr>
                <w:rFonts w:ascii="Times New Roman" w:hAnsi="Times New Roman"/>
                <w:sz w:val="20"/>
                <w:szCs w:val="20"/>
                <w:lang w:val="ru-RU"/>
              </w:rPr>
              <w:t>је</w:t>
            </w:r>
            <w:r w:rsidR="009F56E1" w:rsidRPr="00152D30">
              <w:rPr>
                <w:rFonts w:ascii="Times New Roman" w:hAnsi="Times New Roman"/>
                <w:sz w:val="20"/>
                <w:szCs w:val="20"/>
                <w:lang w:val="ru-RU"/>
              </w:rPr>
              <w:t xml:space="preserve"> </w:t>
            </w:r>
            <w:r w:rsidRPr="00152D30">
              <w:rPr>
                <w:rFonts w:ascii="Times New Roman" w:hAnsi="Times New Roman"/>
                <w:sz w:val="20"/>
                <w:szCs w:val="20"/>
                <w:lang w:val="ru-RU"/>
              </w:rPr>
              <w:t>делимично</w:t>
            </w:r>
            <w:r w:rsidR="009F56E1" w:rsidRPr="00152D30">
              <w:rPr>
                <w:rFonts w:ascii="Times New Roman" w:hAnsi="Times New Roman"/>
                <w:sz w:val="20"/>
                <w:szCs w:val="20"/>
                <w:lang w:val="ru-RU"/>
              </w:rPr>
              <w:t xml:space="preserve"> </w:t>
            </w:r>
            <w:r w:rsidRPr="00152D30">
              <w:rPr>
                <w:rFonts w:ascii="Times New Roman" w:hAnsi="Times New Roman"/>
                <w:sz w:val="20"/>
                <w:szCs w:val="20"/>
                <w:lang w:val="ru-RU"/>
              </w:rPr>
              <w:t>усклађен</w:t>
            </w:r>
            <w:r w:rsidR="009F56E1" w:rsidRPr="00152D30">
              <w:rPr>
                <w:rFonts w:ascii="Times New Roman" w:hAnsi="Times New Roman"/>
                <w:sz w:val="20"/>
                <w:szCs w:val="20"/>
                <w:lang w:val="ru-RU"/>
              </w:rPr>
              <w:t xml:space="preserve"> </w:t>
            </w:r>
            <w:r w:rsidRPr="00152D30">
              <w:rPr>
                <w:rFonts w:ascii="Times New Roman" w:hAnsi="Times New Roman"/>
                <w:sz w:val="20"/>
                <w:szCs w:val="20"/>
                <w:lang w:val="ru-RU"/>
              </w:rPr>
              <w:t>са</w:t>
            </w:r>
            <w:r w:rsidR="009F56E1" w:rsidRPr="00152D30">
              <w:rPr>
                <w:rFonts w:ascii="Times New Roman" w:hAnsi="Times New Roman"/>
                <w:sz w:val="20"/>
                <w:szCs w:val="20"/>
                <w:lang w:val="ru-RU"/>
              </w:rPr>
              <w:t xml:space="preserve"> </w:t>
            </w:r>
            <w:r w:rsidRPr="00152D30">
              <w:rPr>
                <w:rFonts w:ascii="Times New Roman" w:hAnsi="Times New Roman"/>
                <w:sz w:val="20"/>
                <w:szCs w:val="20"/>
                <w:lang w:val="ru-RU"/>
              </w:rPr>
              <w:t>Директивом</w:t>
            </w:r>
            <w:r w:rsidR="009F56E1" w:rsidRPr="00152D30">
              <w:rPr>
                <w:rFonts w:ascii="Times New Roman" w:hAnsi="Times New Roman"/>
                <w:sz w:val="20"/>
                <w:szCs w:val="20"/>
                <w:lang w:val="ru-RU"/>
              </w:rPr>
              <w:t xml:space="preserve"> </w:t>
            </w:r>
            <w:r w:rsidR="009F56E1" w:rsidRPr="00152D30">
              <w:rPr>
                <w:rFonts w:ascii="Times New Roman" w:eastAsia="Times New Roman" w:hAnsi="Times New Roman"/>
                <w:sz w:val="20"/>
                <w:szCs w:val="20"/>
                <w:lang w:val="ru-RU" w:eastAsia="hr-HR"/>
              </w:rPr>
              <w:t>2009/104/</w:t>
            </w:r>
            <w:r w:rsidRPr="00152D30">
              <w:rPr>
                <w:rFonts w:ascii="Times New Roman" w:eastAsia="Times New Roman" w:hAnsi="Times New Roman"/>
                <w:sz w:val="20"/>
                <w:szCs w:val="20"/>
                <w:lang w:val="ru-RU" w:eastAsia="hr-HR"/>
              </w:rPr>
              <w:t>Е</w:t>
            </w:r>
            <w:r w:rsidR="00BE6FBF" w:rsidRPr="00152D30">
              <w:rPr>
                <w:rFonts w:ascii="Times New Roman" w:eastAsia="Times New Roman" w:hAnsi="Times New Roman"/>
                <w:sz w:val="20"/>
                <w:szCs w:val="20"/>
                <w:lang w:val="ru-RU" w:eastAsia="hr-HR"/>
              </w:rPr>
              <w:t>З</w:t>
            </w:r>
            <w:r w:rsidR="009F56E1" w:rsidRPr="00152D30">
              <w:rPr>
                <w:rFonts w:ascii="Times New Roman" w:eastAsia="Times New Roman" w:hAnsi="Times New Roman"/>
                <w:sz w:val="20"/>
                <w:szCs w:val="20"/>
                <w:lang w:val="ru-RU" w:eastAsia="hr-HR"/>
              </w:rPr>
              <w:t xml:space="preserve">. </w:t>
            </w:r>
            <w:r w:rsidRPr="00152D30">
              <w:rPr>
                <w:rFonts w:ascii="Times New Roman" w:eastAsia="Times New Roman" w:hAnsi="Times New Roman"/>
                <w:sz w:val="20"/>
                <w:szCs w:val="20"/>
                <w:lang w:val="sr-Cyrl-CS" w:eastAsia="hr-HR"/>
              </w:rPr>
              <w:t>Решења</w:t>
            </w:r>
            <w:r w:rsidR="009F56E1" w:rsidRPr="00152D30">
              <w:rPr>
                <w:rFonts w:ascii="Times New Roman" w:eastAsia="Times New Roman" w:hAnsi="Times New Roman"/>
                <w:sz w:val="20"/>
                <w:szCs w:val="20"/>
                <w:lang w:val="sr-Cyrl-CS" w:eastAsia="hr-HR"/>
              </w:rPr>
              <w:t xml:space="preserve"> </w:t>
            </w:r>
            <w:r w:rsidRPr="00152D30">
              <w:rPr>
                <w:rFonts w:ascii="Times New Roman" w:eastAsia="Times New Roman" w:hAnsi="Times New Roman"/>
                <w:sz w:val="20"/>
                <w:szCs w:val="20"/>
                <w:lang w:val="sr-Cyrl-CS" w:eastAsia="hr-HR"/>
              </w:rPr>
              <w:t>у</w:t>
            </w:r>
            <w:r w:rsidR="009F56E1" w:rsidRPr="00152D30">
              <w:rPr>
                <w:rFonts w:ascii="Times New Roman" w:eastAsia="Times New Roman" w:hAnsi="Times New Roman"/>
                <w:sz w:val="20"/>
                <w:szCs w:val="20"/>
                <w:lang w:val="sr-Cyrl-CS" w:eastAsia="hr-HR"/>
              </w:rPr>
              <w:t xml:space="preserve"> </w:t>
            </w:r>
            <w:r w:rsidRPr="00152D30">
              <w:rPr>
                <w:rFonts w:ascii="Times New Roman" w:eastAsia="Times New Roman" w:hAnsi="Times New Roman"/>
                <w:sz w:val="20"/>
                <w:szCs w:val="20"/>
                <w:lang w:val="sr-Cyrl-CS" w:eastAsia="hr-HR"/>
              </w:rPr>
              <w:t>погледу</w:t>
            </w:r>
            <w:r w:rsidR="009F56E1" w:rsidRPr="00152D30">
              <w:rPr>
                <w:rFonts w:ascii="Times New Roman" w:eastAsia="Times New Roman" w:hAnsi="Times New Roman"/>
                <w:sz w:val="20"/>
                <w:szCs w:val="20"/>
                <w:lang w:val="sr-Cyrl-CS" w:eastAsia="hr-HR"/>
              </w:rPr>
              <w:t xml:space="preserve"> </w:t>
            </w:r>
            <w:r w:rsidRPr="00152D30">
              <w:rPr>
                <w:rFonts w:ascii="Times New Roman" w:eastAsia="Times New Roman" w:hAnsi="Times New Roman"/>
                <w:sz w:val="20"/>
                <w:szCs w:val="20"/>
                <w:lang w:val="sr-Cyrl-CS" w:eastAsia="hr-HR"/>
              </w:rPr>
              <w:t>којих</w:t>
            </w:r>
            <w:r w:rsidR="009F56E1" w:rsidRPr="00152D30">
              <w:rPr>
                <w:rFonts w:ascii="Times New Roman" w:eastAsia="Times New Roman" w:hAnsi="Times New Roman"/>
                <w:sz w:val="20"/>
                <w:szCs w:val="20"/>
                <w:lang w:val="sr-Cyrl-CS" w:eastAsia="hr-HR"/>
              </w:rPr>
              <w:t xml:space="preserve"> </w:t>
            </w:r>
            <w:r w:rsidRPr="00152D30">
              <w:rPr>
                <w:rFonts w:ascii="Times New Roman" w:eastAsia="Times New Roman" w:hAnsi="Times New Roman"/>
                <w:sz w:val="20"/>
                <w:szCs w:val="20"/>
                <w:lang w:val="sr-Cyrl-CS" w:eastAsia="hr-HR"/>
              </w:rPr>
              <w:t>није</w:t>
            </w:r>
            <w:r w:rsidR="009F56E1" w:rsidRPr="00152D30">
              <w:rPr>
                <w:rFonts w:ascii="Times New Roman" w:eastAsia="Times New Roman" w:hAnsi="Times New Roman"/>
                <w:sz w:val="20"/>
                <w:szCs w:val="20"/>
                <w:lang w:val="sr-Cyrl-CS" w:eastAsia="hr-HR"/>
              </w:rPr>
              <w:t xml:space="preserve"> </w:t>
            </w:r>
            <w:r w:rsidRPr="00152D30">
              <w:rPr>
                <w:rFonts w:ascii="Times New Roman" w:eastAsia="Times New Roman" w:hAnsi="Times New Roman"/>
                <w:sz w:val="20"/>
                <w:szCs w:val="20"/>
                <w:lang w:val="sr-Cyrl-CS" w:eastAsia="hr-HR"/>
              </w:rPr>
              <w:t>постигнута</w:t>
            </w:r>
            <w:r w:rsidR="009F56E1" w:rsidRPr="00152D30">
              <w:rPr>
                <w:rFonts w:ascii="Times New Roman" w:eastAsia="Times New Roman" w:hAnsi="Times New Roman"/>
                <w:sz w:val="20"/>
                <w:szCs w:val="20"/>
                <w:lang w:val="sr-Cyrl-CS" w:eastAsia="hr-HR"/>
              </w:rPr>
              <w:t xml:space="preserve"> </w:t>
            </w:r>
            <w:r w:rsidRPr="00152D30">
              <w:rPr>
                <w:rFonts w:ascii="Times New Roman" w:eastAsia="Times New Roman" w:hAnsi="Times New Roman"/>
                <w:sz w:val="20"/>
                <w:szCs w:val="20"/>
                <w:lang w:val="sr-Cyrl-CS" w:eastAsia="hr-HR"/>
              </w:rPr>
              <w:t>потпуна</w:t>
            </w:r>
            <w:r w:rsidR="009F56E1" w:rsidRPr="00152D30">
              <w:rPr>
                <w:rFonts w:ascii="Times New Roman" w:eastAsia="Times New Roman" w:hAnsi="Times New Roman"/>
                <w:sz w:val="20"/>
                <w:szCs w:val="20"/>
                <w:lang w:val="sr-Cyrl-CS" w:eastAsia="hr-HR"/>
              </w:rPr>
              <w:t xml:space="preserve"> </w:t>
            </w:r>
            <w:r w:rsidRPr="00152D30">
              <w:rPr>
                <w:rFonts w:ascii="Times New Roman" w:eastAsia="Times New Roman" w:hAnsi="Times New Roman"/>
                <w:sz w:val="20"/>
                <w:szCs w:val="20"/>
                <w:lang w:val="sr-Cyrl-CS" w:eastAsia="hr-HR"/>
              </w:rPr>
              <w:t>усклађеност</w:t>
            </w:r>
            <w:r w:rsidR="009F56E1" w:rsidRPr="00152D30">
              <w:rPr>
                <w:rFonts w:ascii="Times New Roman" w:eastAsia="Times New Roman" w:hAnsi="Times New Roman"/>
                <w:sz w:val="20"/>
                <w:szCs w:val="20"/>
                <w:lang w:val="sr-Cyrl-CS" w:eastAsia="hr-HR"/>
              </w:rPr>
              <w:t>:</w:t>
            </w:r>
            <w:r w:rsidR="009F56E1" w:rsidRPr="00152D30">
              <w:rPr>
                <w:rFonts w:ascii="Times New Roman" w:eastAsia="Times New Roman" w:hAnsi="Times New Roman"/>
                <w:sz w:val="20"/>
                <w:szCs w:val="20"/>
                <w:lang w:val="ru-RU" w:eastAsia="hr-HR"/>
              </w:rPr>
              <w:t xml:space="preserve"> </w:t>
            </w:r>
            <w:r w:rsidRPr="00152D30">
              <w:rPr>
                <w:rFonts w:ascii="Times New Roman" w:eastAsia="Times New Roman" w:hAnsi="Times New Roman"/>
                <w:sz w:val="20"/>
                <w:szCs w:val="20"/>
                <w:lang w:val="sr-Cyrl-CS" w:eastAsia="hr-HR"/>
              </w:rPr>
              <w:t>члан</w:t>
            </w:r>
            <w:r w:rsidR="009F56E1" w:rsidRPr="00152D30">
              <w:rPr>
                <w:rFonts w:ascii="Times New Roman" w:eastAsia="Times New Roman" w:hAnsi="Times New Roman"/>
                <w:sz w:val="20"/>
                <w:szCs w:val="20"/>
                <w:lang w:val="sr-Cyrl-CS" w:eastAsia="hr-HR"/>
              </w:rPr>
              <w:t xml:space="preserve"> 4. </w:t>
            </w:r>
            <w:r w:rsidRPr="00152D30">
              <w:rPr>
                <w:rFonts w:ascii="Times New Roman" w:eastAsia="Times New Roman" w:hAnsi="Times New Roman"/>
                <w:sz w:val="20"/>
                <w:szCs w:val="20"/>
                <w:lang w:val="sr-Cyrl-CS" w:eastAsia="hr-HR"/>
              </w:rPr>
              <w:t>став</w:t>
            </w:r>
            <w:r w:rsidR="009F56E1" w:rsidRPr="00152D30">
              <w:rPr>
                <w:rFonts w:ascii="Times New Roman" w:eastAsia="Times New Roman" w:hAnsi="Times New Roman"/>
                <w:sz w:val="20"/>
                <w:szCs w:val="20"/>
                <w:lang w:val="sr-Cyrl-CS" w:eastAsia="hr-HR"/>
              </w:rPr>
              <w:t xml:space="preserve"> 3. </w:t>
            </w:r>
            <w:r w:rsidRPr="00152D30">
              <w:rPr>
                <w:rFonts w:ascii="Times New Roman" w:eastAsia="Times New Roman" w:hAnsi="Times New Roman"/>
                <w:sz w:val="20"/>
                <w:szCs w:val="20"/>
                <w:lang w:val="sr-Cyrl-CS" w:eastAsia="hr-HR"/>
              </w:rPr>
              <w:t>утврђивање</w:t>
            </w:r>
            <w:r w:rsidR="009F56E1" w:rsidRPr="00152D30">
              <w:rPr>
                <w:rFonts w:ascii="Times New Roman" w:eastAsia="Times New Roman" w:hAnsi="Times New Roman"/>
                <w:sz w:val="20"/>
                <w:szCs w:val="20"/>
                <w:lang w:val="sr-Cyrl-CS" w:eastAsia="hr-HR"/>
              </w:rPr>
              <w:t xml:space="preserve"> </w:t>
            </w:r>
            <w:r w:rsidRPr="00152D30">
              <w:rPr>
                <w:rFonts w:ascii="Times New Roman" w:eastAsia="Times New Roman" w:hAnsi="Times New Roman"/>
                <w:sz w:val="20"/>
                <w:szCs w:val="20"/>
                <w:lang w:val="sr-Cyrl-CS" w:eastAsia="hr-HR"/>
              </w:rPr>
              <w:t>поступака</w:t>
            </w:r>
            <w:r w:rsidR="009F56E1" w:rsidRPr="00152D30">
              <w:rPr>
                <w:rFonts w:ascii="Times New Roman" w:eastAsia="Times New Roman" w:hAnsi="Times New Roman"/>
                <w:sz w:val="20"/>
                <w:szCs w:val="20"/>
                <w:lang w:val="sr-Cyrl-CS" w:eastAsia="hr-HR"/>
              </w:rPr>
              <w:t xml:space="preserve"> </w:t>
            </w:r>
            <w:r w:rsidRPr="00152D30">
              <w:rPr>
                <w:rFonts w:ascii="Times New Roman" w:eastAsia="Times New Roman" w:hAnsi="Times New Roman"/>
                <w:sz w:val="20"/>
                <w:szCs w:val="20"/>
                <w:lang w:val="sr-Cyrl-CS" w:eastAsia="hr-HR"/>
              </w:rPr>
              <w:t>којима</w:t>
            </w:r>
            <w:r w:rsidR="009F56E1" w:rsidRPr="00152D30">
              <w:rPr>
                <w:rFonts w:ascii="Times New Roman" w:eastAsia="Times New Roman" w:hAnsi="Times New Roman"/>
                <w:sz w:val="20"/>
                <w:szCs w:val="20"/>
                <w:lang w:val="sr-Cyrl-CS" w:eastAsia="hr-HR"/>
              </w:rPr>
              <w:t xml:space="preserve"> </w:t>
            </w:r>
            <w:r w:rsidRPr="00152D30">
              <w:rPr>
                <w:rFonts w:ascii="Times New Roman" w:eastAsia="Times New Roman" w:hAnsi="Times New Roman"/>
                <w:sz w:val="20"/>
                <w:szCs w:val="20"/>
                <w:lang w:val="sr-Cyrl-CS" w:eastAsia="hr-HR"/>
              </w:rPr>
              <w:t>је</w:t>
            </w:r>
            <w:r w:rsidR="009F56E1" w:rsidRPr="00152D30">
              <w:rPr>
                <w:rFonts w:ascii="Times New Roman" w:eastAsia="Times New Roman" w:hAnsi="Times New Roman"/>
                <w:sz w:val="20"/>
                <w:szCs w:val="20"/>
                <w:lang w:val="sr-Cyrl-CS" w:eastAsia="hr-HR"/>
              </w:rPr>
              <w:t xml:space="preserve"> </w:t>
            </w:r>
            <w:r w:rsidRPr="00152D30">
              <w:rPr>
                <w:rFonts w:ascii="Times New Roman" w:eastAsia="Times New Roman" w:hAnsi="Times New Roman"/>
                <w:sz w:val="20"/>
                <w:szCs w:val="20"/>
                <w:lang w:val="sr-Cyrl-CS" w:eastAsia="hr-HR"/>
              </w:rPr>
              <w:t>могуће</w:t>
            </w:r>
            <w:r w:rsidR="009F56E1" w:rsidRPr="00152D30">
              <w:rPr>
                <w:rFonts w:ascii="Times New Roman" w:eastAsia="Times New Roman" w:hAnsi="Times New Roman"/>
                <w:sz w:val="20"/>
                <w:szCs w:val="20"/>
                <w:lang w:val="sr-Cyrl-CS" w:eastAsia="hr-HR"/>
              </w:rPr>
              <w:t xml:space="preserve"> </w:t>
            </w:r>
            <w:r w:rsidRPr="00152D30">
              <w:rPr>
                <w:rFonts w:ascii="Times New Roman" w:eastAsia="Times New Roman" w:hAnsi="Times New Roman"/>
                <w:sz w:val="20"/>
                <w:szCs w:val="20"/>
                <w:lang w:val="sr-Cyrl-CS" w:eastAsia="hr-HR"/>
              </w:rPr>
              <w:t>постићи</w:t>
            </w:r>
            <w:r w:rsidR="009F56E1" w:rsidRPr="00152D30">
              <w:rPr>
                <w:rFonts w:ascii="Times New Roman" w:eastAsia="Times New Roman" w:hAnsi="Times New Roman"/>
                <w:sz w:val="20"/>
                <w:szCs w:val="20"/>
                <w:lang w:val="sr-Cyrl-CS" w:eastAsia="hr-HR"/>
              </w:rPr>
              <w:t xml:space="preserve"> </w:t>
            </w:r>
            <w:r w:rsidRPr="00152D30">
              <w:rPr>
                <w:rFonts w:ascii="Times New Roman" w:eastAsia="Times New Roman" w:hAnsi="Times New Roman"/>
                <w:sz w:val="20"/>
                <w:szCs w:val="20"/>
                <w:lang w:val="sr-Cyrl-CS" w:eastAsia="hr-HR"/>
              </w:rPr>
              <w:t>ниво</w:t>
            </w:r>
            <w:r w:rsidR="009F56E1" w:rsidRPr="00152D30">
              <w:rPr>
                <w:rFonts w:ascii="Times New Roman" w:eastAsia="Times New Roman" w:hAnsi="Times New Roman"/>
                <w:sz w:val="20"/>
                <w:szCs w:val="20"/>
                <w:lang w:val="sr-Cyrl-CS" w:eastAsia="hr-HR"/>
              </w:rPr>
              <w:t xml:space="preserve"> </w:t>
            </w:r>
            <w:r w:rsidRPr="00152D30">
              <w:rPr>
                <w:rFonts w:ascii="Times New Roman" w:eastAsia="Times New Roman" w:hAnsi="Times New Roman"/>
                <w:sz w:val="20"/>
                <w:szCs w:val="20"/>
                <w:lang w:val="sr-Cyrl-CS" w:eastAsia="hr-HR"/>
              </w:rPr>
              <w:t>безбедности</w:t>
            </w:r>
            <w:r w:rsidR="009F56E1" w:rsidRPr="00152D30">
              <w:rPr>
                <w:rFonts w:ascii="Times New Roman" w:eastAsia="Times New Roman" w:hAnsi="Times New Roman"/>
                <w:sz w:val="20"/>
                <w:szCs w:val="20"/>
                <w:lang w:val="sr-Cyrl-CS" w:eastAsia="hr-HR"/>
              </w:rPr>
              <w:t xml:space="preserve">  </w:t>
            </w:r>
            <w:r w:rsidRPr="00152D30">
              <w:rPr>
                <w:rFonts w:ascii="Times New Roman" w:eastAsia="Times New Roman" w:hAnsi="Times New Roman"/>
                <w:sz w:val="20"/>
                <w:szCs w:val="20"/>
                <w:lang w:val="sr-Cyrl-CS" w:eastAsia="hr-HR"/>
              </w:rPr>
              <w:t>у</w:t>
            </w:r>
            <w:r w:rsidR="009F56E1" w:rsidRPr="00152D30">
              <w:rPr>
                <w:rFonts w:ascii="Times New Roman" w:eastAsia="Times New Roman" w:hAnsi="Times New Roman"/>
                <w:sz w:val="20"/>
                <w:szCs w:val="20"/>
                <w:lang w:val="sr-Cyrl-CS" w:eastAsia="hr-HR"/>
              </w:rPr>
              <w:t xml:space="preserve"> </w:t>
            </w:r>
            <w:r w:rsidRPr="00152D30">
              <w:rPr>
                <w:rFonts w:ascii="Times New Roman" w:eastAsia="Times New Roman" w:hAnsi="Times New Roman"/>
                <w:sz w:val="20"/>
                <w:szCs w:val="20"/>
                <w:lang w:val="sr-Cyrl-CS" w:eastAsia="hr-HR"/>
              </w:rPr>
              <w:t>складу</w:t>
            </w:r>
            <w:r w:rsidR="009F56E1" w:rsidRPr="00152D30">
              <w:rPr>
                <w:rFonts w:ascii="Times New Roman" w:eastAsia="Times New Roman" w:hAnsi="Times New Roman"/>
                <w:sz w:val="20"/>
                <w:szCs w:val="20"/>
                <w:lang w:val="sr-Cyrl-CS" w:eastAsia="hr-HR"/>
              </w:rPr>
              <w:t xml:space="preserve"> </w:t>
            </w:r>
            <w:r w:rsidRPr="00152D30">
              <w:rPr>
                <w:rFonts w:ascii="Times New Roman" w:eastAsia="Times New Roman" w:hAnsi="Times New Roman"/>
                <w:sz w:val="20"/>
                <w:szCs w:val="20"/>
                <w:lang w:val="sr-Cyrl-CS" w:eastAsia="hr-HR"/>
              </w:rPr>
              <w:t>са</w:t>
            </w:r>
            <w:r w:rsidR="009F56E1" w:rsidRPr="00152D30">
              <w:rPr>
                <w:rFonts w:ascii="Times New Roman" w:eastAsia="Times New Roman" w:hAnsi="Times New Roman"/>
                <w:sz w:val="20"/>
                <w:szCs w:val="20"/>
                <w:lang w:val="sr-Cyrl-CS" w:eastAsia="hr-HR"/>
              </w:rPr>
              <w:t xml:space="preserve"> </w:t>
            </w:r>
            <w:r w:rsidRPr="00152D30">
              <w:rPr>
                <w:rFonts w:ascii="Times New Roman" w:eastAsia="Times New Roman" w:hAnsi="Times New Roman"/>
                <w:sz w:val="20"/>
                <w:szCs w:val="20"/>
                <w:lang w:val="sr-Cyrl-CS" w:eastAsia="hr-HR"/>
              </w:rPr>
              <w:t>Анексом</w:t>
            </w:r>
            <w:r w:rsidR="00BE6FBF" w:rsidRPr="00152D30">
              <w:rPr>
                <w:rFonts w:ascii="Times New Roman" w:hAnsi="Times New Roman"/>
                <w:sz w:val="20"/>
                <w:szCs w:val="20"/>
                <w:lang w:val="ru-RU"/>
              </w:rPr>
              <w:t xml:space="preserve"> </w:t>
            </w:r>
            <w:r w:rsidR="00BE6FBF" w:rsidRPr="00152D30">
              <w:rPr>
                <w:rFonts w:ascii="Times New Roman" w:hAnsi="Times New Roman"/>
                <w:sz w:val="20"/>
                <w:szCs w:val="20"/>
              </w:rPr>
              <w:t>II</w:t>
            </w:r>
            <w:r w:rsidR="00BE6FBF" w:rsidRPr="00152D30">
              <w:rPr>
                <w:rFonts w:ascii="Times New Roman" w:hAnsi="Times New Roman"/>
                <w:sz w:val="20"/>
                <w:szCs w:val="20"/>
                <w:lang w:val="ru-RU"/>
              </w:rPr>
              <w:t xml:space="preserve"> </w:t>
            </w:r>
            <w:r w:rsidRPr="00152D30">
              <w:rPr>
                <w:rFonts w:ascii="Times New Roman" w:eastAsia="Times New Roman" w:hAnsi="Times New Roman"/>
                <w:sz w:val="20"/>
                <w:szCs w:val="20"/>
                <w:lang w:val="sr-Cyrl-CS" w:eastAsia="hr-HR"/>
              </w:rPr>
              <w:t>Директиве</w:t>
            </w:r>
            <w:r w:rsidR="009F56E1" w:rsidRPr="00152D30">
              <w:rPr>
                <w:rFonts w:ascii="Times New Roman" w:eastAsia="Times New Roman" w:hAnsi="Times New Roman"/>
                <w:sz w:val="20"/>
                <w:szCs w:val="20"/>
                <w:lang w:val="sr-Cyrl-CS" w:eastAsia="hr-HR"/>
              </w:rPr>
              <w:t>;</w:t>
            </w:r>
            <w:r w:rsidR="009F56E1" w:rsidRPr="00152D30">
              <w:rPr>
                <w:rFonts w:ascii="Times New Roman" w:eastAsia="Times New Roman" w:hAnsi="Times New Roman"/>
                <w:sz w:val="20"/>
                <w:szCs w:val="20"/>
                <w:lang w:val="ru-RU" w:eastAsia="hr-HR"/>
              </w:rPr>
              <w:t xml:space="preserve"> </w:t>
            </w:r>
            <w:r w:rsidRPr="00152D30">
              <w:rPr>
                <w:rFonts w:ascii="Times New Roman" w:eastAsia="Times New Roman" w:hAnsi="Times New Roman"/>
                <w:sz w:val="20"/>
                <w:szCs w:val="20"/>
                <w:lang w:val="sr-Cyrl-CS" w:eastAsia="hr-HR"/>
              </w:rPr>
              <w:t>члан</w:t>
            </w:r>
            <w:r w:rsidR="009F56E1" w:rsidRPr="00152D30">
              <w:rPr>
                <w:rFonts w:ascii="Times New Roman" w:eastAsia="Times New Roman" w:hAnsi="Times New Roman"/>
                <w:sz w:val="20"/>
                <w:szCs w:val="20"/>
                <w:lang w:val="sr-Cyrl-CS" w:eastAsia="hr-HR"/>
              </w:rPr>
              <w:t xml:space="preserve"> 5. </w:t>
            </w:r>
            <w:r w:rsidRPr="00152D30">
              <w:rPr>
                <w:rFonts w:ascii="Times New Roman" w:eastAsia="Times New Roman" w:hAnsi="Times New Roman"/>
                <w:sz w:val="20"/>
                <w:szCs w:val="20"/>
                <w:lang w:val="sr-Cyrl-CS" w:eastAsia="hr-HR"/>
              </w:rPr>
              <w:t>преглед</w:t>
            </w:r>
            <w:r w:rsidR="009F56E1" w:rsidRPr="00152D30">
              <w:rPr>
                <w:rFonts w:ascii="Times New Roman" w:eastAsia="Times New Roman" w:hAnsi="Times New Roman"/>
                <w:sz w:val="20"/>
                <w:szCs w:val="20"/>
                <w:lang w:val="sr-Cyrl-CS" w:eastAsia="hr-HR"/>
              </w:rPr>
              <w:t xml:space="preserve"> </w:t>
            </w:r>
            <w:r w:rsidRPr="00152D30">
              <w:rPr>
                <w:rFonts w:ascii="Times New Roman" w:eastAsia="Times New Roman" w:hAnsi="Times New Roman"/>
                <w:sz w:val="20"/>
                <w:szCs w:val="20"/>
                <w:lang w:val="sr-Cyrl-CS" w:eastAsia="hr-HR"/>
              </w:rPr>
              <w:t>опреме</w:t>
            </w:r>
            <w:r w:rsidR="009F56E1" w:rsidRPr="00152D30">
              <w:rPr>
                <w:rFonts w:ascii="Times New Roman" w:eastAsia="Times New Roman" w:hAnsi="Times New Roman"/>
                <w:sz w:val="20"/>
                <w:szCs w:val="20"/>
                <w:lang w:val="sr-Cyrl-CS" w:eastAsia="hr-HR"/>
              </w:rPr>
              <w:t xml:space="preserve"> </w:t>
            </w:r>
            <w:r w:rsidRPr="00152D30">
              <w:rPr>
                <w:rFonts w:ascii="Times New Roman" w:eastAsia="Times New Roman" w:hAnsi="Times New Roman"/>
                <w:sz w:val="20"/>
                <w:szCs w:val="20"/>
                <w:lang w:val="sr-Cyrl-CS" w:eastAsia="hr-HR"/>
              </w:rPr>
              <w:t>за</w:t>
            </w:r>
            <w:r w:rsidR="009F56E1" w:rsidRPr="00152D30">
              <w:rPr>
                <w:rFonts w:ascii="Times New Roman" w:eastAsia="Times New Roman" w:hAnsi="Times New Roman"/>
                <w:sz w:val="20"/>
                <w:szCs w:val="20"/>
                <w:lang w:val="sr-Cyrl-CS" w:eastAsia="hr-HR"/>
              </w:rPr>
              <w:t xml:space="preserve"> </w:t>
            </w:r>
            <w:r w:rsidRPr="00152D30">
              <w:rPr>
                <w:rFonts w:ascii="Times New Roman" w:eastAsia="Times New Roman" w:hAnsi="Times New Roman"/>
                <w:sz w:val="20"/>
                <w:szCs w:val="20"/>
                <w:lang w:val="sr-Cyrl-CS" w:eastAsia="hr-HR"/>
              </w:rPr>
              <w:t>рад</w:t>
            </w:r>
            <w:r w:rsidR="009F56E1" w:rsidRPr="00152D30">
              <w:rPr>
                <w:rFonts w:ascii="Times New Roman" w:eastAsia="Times New Roman" w:hAnsi="Times New Roman"/>
                <w:sz w:val="20"/>
                <w:szCs w:val="20"/>
                <w:lang w:val="sr-Cyrl-CS" w:eastAsia="hr-HR"/>
              </w:rPr>
              <w:t xml:space="preserve"> </w:t>
            </w:r>
            <w:r w:rsidR="009F56E1" w:rsidRPr="00152D30">
              <w:rPr>
                <w:rFonts w:ascii="Times New Roman" w:eastAsia="Times New Roman" w:hAnsi="Times New Roman"/>
                <w:sz w:val="20"/>
                <w:szCs w:val="20"/>
                <w:lang w:val="ru-RU" w:eastAsia="hr-HR"/>
              </w:rPr>
              <w:t xml:space="preserve"> </w:t>
            </w:r>
            <w:r w:rsidRPr="00152D30">
              <w:rPr>
                <w:rFonts w:ascii="Times New Roman" w:eastAsia="Times New Roman" w:hAnsi="Times New Roman"/>
                <w:sz w:val="20"/>
                <w:szCs w:val="20"/>
                <w:lang w:val="ru-RU" w:eastAsia="hr-HR"/>
              </w:rPr>
              <w:t>и</w:t>
            </w:r>
            <w:r w:rsidR="009F56E1" w:rsidRPr="00152D30">
              <w:rPr>
                <w:rFonts w:ascii="Times New Roman" w:eastAsia="Times New Roman" w:hAnsi="Times New Roman"/>
                <w:sz w:val="20"/>
                <w:szCs w:val="20"/>
                <w:lang w:val="ru-RU" w:eastAsia="hr-HR"/>
              </w:rPr>
              <w:t xml:space="preserve"> </w:t>
            </w:r>
            <w:r w:rsidRPr="00152D30">
              <w:rPr>
                <w:rFonts w:ascii="Times New Roman" w:eastAsia="Times New Roman" w:hAnsi="Times New Roman"/>
                <w:sz w:val="20"/>
                <w:szCs w:val="20"/>
                <w:lang w:val="sr-Cyrl-CS" w:eastAsia="hr-HR"/>
              </w:rPr>
              <w:t>члан</w:t>
            </w:r>
            <w:r w:rsidR="009F56E1" w:rsidRPr="00152D30">
              <w:rPr>
                <w:rFonts w:ascii="Times New Roman" w:eastAsia="Times New Roman" w:hAnsi="Times New Roman"/>
                <w:sz w:val="20"/>
                <w:szCs w:val="20"/>
                <w:lang w:val="sr-Cyrl-CS" w:eastAsia="hr-HR"/>
              </w:rPr>
              <w:t xml:space="preserve"> 10. </w:t>
            </w:r>
            <w:r w:rsidRPr="00152D30">
              <w:rPr>
                <w:rFonts w:ascii="Times New Roman" w:eastAsia="Times New Roman" w:hAnsi="Times New Roman"/>
                <w:sz w:val="20"/>
                <w:szCs w:val="20"/>
                <w:lang w:val="sr-Cyrl-CS" w:eastAsia="hr-HR"/>
              </w:rPr>
              <w:t>саветовање</w:t>
            </w:r>
            <w:r w:rsidR="009F56E1" w:rsidRPr="00152D30">
              <w:rPr>
                <w:rFonts w:ascii="Times New Roman" w:eastAsia="Times New Roman" w:hAnsi="Times New Roman"/>
                <w:sz w:val="20"/>
                <w:szCs w:val="20"/>
                <w:lang w:val="sr-Cyrl-CS" w:eastAsia="hr-HR"/>
              </w:rPr>
              <w:t xml:space="preserve"> </w:t>
            </w:r>
            <w:r w:rsidRPr="00152D30">
              <w:rPr>
                <w:rFonts w:ascii="Times New Roman" w:eastAsia="Times New Roman" w:hAnsi="Times New Roman"/>
                <w:sz w:val="20"/>
                <w:szCs w:val="20"/>
                <w:lang w:val="sr-Cyrl-CS" w:eastAsia="hr-HR"/>
              </w:rPr>
              <w:t>са</w:t>
            </w:r>
            <w:r w:rsidR="009F56E1" w:rsidRPr="00152D30">
              <w:rPr>
                <w:rFonts w:ascii="Times New Roman" w:eastAsia="Times New Roman" w:hAnsi="Times New Roman"/>
                <w:sz w:val="20"/>
                <w:szCs w:val="20"/>
                <w:lang w:val="sr-Cyrl-CS" w:eastAsia="hr-HR"/>
              </w:rPr>
              <w:t xml:space="preserve"> </w:t>
            </w:r>
            <w:r w:rsidRPr="00152D30">
              <w:rPr>
                <w:rFonts w:ascii="Times New Roman" w:eastAsia="Times New Roman" w:hAnsi="Times New Roman"/>
                <w:sz w:val="20"/>
                <w:szCs w:val="20"/>
                <w:lang w:val="sr-Cyrl-CS" w:eastAsia="hr-HR"/>
              </w:rPr>
              <w:t>запосленима</w:t>
            </w:r>
          </w:p>
        </w:tc>
      </w:tr>
      <w:tr w:rsidR="00022D72" w:rsidRPr="00152D30" w14:paraId="51947EAD" w14:textId="77777777" w:rsidTr="00E406F1">
        <w:trPr>
          <w:trHeight w:val="564"/>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05ACD4C8"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526BA3FE" w14:textId="77777777" w:rsidR="00022D72" w:rsidRPr="00152D30" w:rsidRDefault="00F23514" w:rsidP="000A0834">
            <w:pPr>
              <w:jc w:val="center"/>
              <w:rPr>
                <w:rFonts w:ascii="Times New Roman" w:hAnsi="Times New Roman"/>
                <w:b/>
                <w:sz w:val="18"/>
                <w:szCs w:val="18"/>
                <w:lang w:val="ru-RU"/>
              </w:rPr>
            </w:pPr>
            <w:r w:rsidRPr="00152D30">
              <w:rPr>
                <w:rFonts w:ascii="Times New Roman" w:hAnsi="Times New Roman"/>
                <w:b/>
                <w:sz w:val="18"/>
                <w:szCs w:val="18"/>
                <w:lang w:val="ru-RU"/>
              </w:rPr>
              <w:t>ОДГОВОРНЕ</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ИНСТИТУЦИЈЕ</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И</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ИНСТИТУЦИЈЕ</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УКЉУЧЕНЕ</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У</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СПРОВОЂЕЊЕ</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067F2EFA" w14:textId="77777777" w:rsidR="00022D72" w:rsidRPr="00152D30" w:rsidRDefault="00F23514" w:rsidP="000A0834">
            <w:pPr>
              <w:ind w:left="113" w:right="113"/>
              <w:jc w:val="center"/>
              <w:rPr>
                <w:rFonts w:ascii="Times New Roman" w:hAnsi="Times New Roman"/>
                <w:b/>
                <w:sz w:val="20"/>
                <w:szCs w:val="20"/>
              </w:rPr>
            </w:pPr>
            <w:r w:rsidRPr="00152D30">
              <w:rPr>
                <w:rFonts w:ascii="Times New Roman" w:hAnsi="Times New Roman"/>
                <w:b/>
                <w:sz w:val="20"/>
                <w:szCs w:val="20"/>
              </w:rPr>
              <w:t>ВРЕМЕНСКИ</w:t>
            </w:r>
            <w:r w:rsidR="00022D72" w:rsidRPr="00152D30">
              <w:rPr>
                <w:rFonts w:ascii="Times New Roman" w:hAnsi="Times New Roman"/>
                <w:b/>
                <w:sz w:val="20"/>
                <w:szCs w:val="20"/>
              </w:rPr>
              <w:t xml:space="preserve"> </w:t>
            </w:r>
            <w:r w:rsidRPr="00152D30">
              <w:rPr>
                <w:rFonts w:ascii="Times New Roman" w:hAnsi="Times New Roman"/>
                <w:b/>
                <w:sz w:val="20"/>
                <w:szCs w:val="20"/>
              </w:rPr>
              <w:t>ОКВИР</w:t>
            </w:r>
            <w:r w:rsidR="00022D72" w:rsidRPr="00152D30">
              <w:rPr>
                <w:rFonts w:ascii="Times New Roman" w:hAnsi="Times New Roman"/>
                <w:b/>
                <w:sz w:val="20"/>
                <w:szCs w:val="20"/>
              </w:rPr>
              <w:t>/</w:t>
            </w:r>
            <w:r w:rsidRPr="00152D30">
              <w:rPr>
                <w:rFonts w:ascii="Times New Roman" w:hAnsi="Times New Roman"/>
                <w:b/>
                <w:sz w:val="20"/>
                <w:szCs w:val="20"/>
              </w:rPr>
              <w:t>РОК</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5839EF48"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ЈАЧАЊЕ</w:t>
            </w:r>
            <w:r w:rsidR="00022D72" w:rsidRPr="00152D30">
              <w:rPr>
                <w:rFonts w:ascii="Times New Roman" w:hAnsi="Times New Roman"/>
                <w:b/>
                <w:sz w:val="20"/>
                <w:szCs w:val="20"/>
              </w:rPr>
              <w:t xml:space="preserve"> </w:t>
            </w:r>
            <w:r w:rsidRPr="00152D30">
              <w:rPr>
                <w:rFonts w:ascii="Times New Roman" w:hAnsi="Times New Roman"/>
                <w:b/>
                <w:sz w:val="20"/>
                <w:szCs w:val="20"/>
              </w:rPr>
              <w:t>АДМИНИСТРАТИВНИХ</w:t>
            </w:r>
            <w:r w:rsidR="00022D72" w:rsidRPr="00152D30">
              <w:rPr>
                <w:rFonts w:ascii="Times New Roman" w:hAnsi="Times New Roman"/>
                <w:b/>
                <w:sz w:val="20"/>
                <w:szCs w:val="20"/>
              </w:rPr>
              <w:t xml:space="preserve"> </w:t>
            </w:r>
            <w:r w:rsidRPr="00152D30">
              <w:rPr>
                <w:rFonts w:ascii="Times New Roman" w:hAnsi="Times New Roman"/>
                <w:b/>
                <w:sz w:val="20"/>
                <w:szCs w:val="20"/>
              </w:rPr>
              <w:t>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419D7B6B"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ФИНАНСИЈСКА</w:t>
            </w:r>
            <w:r w:rsidR="00022D72" w:rsidRPr="00152D30">
              <w:rPr>
                <w:rFonts w:ascii="Times New Roman" w:hAnsi="Times New Roman"/>
                <w:b/>
                <w:sz w:val="20"/>
                <w:szCs w:val="20"/>
              </w:rPr>
              <w:t xml:space="preserve"> </w:t>
            </w:r>
            <w:r w:rsidRPr="00152D30">
              <w:rPr>
                <w:rFonts w:ascii="Times New Roman" w:hAnsi="Times New Roman"/>
                <w:b/>
                <w:sz w:val="20"/>
                <w:szCs w:val="20"/>
              </w:rPr>
              <w:t>СРЕДСТВА</w:t>
            </w:r>
            <w:r w:rsidR="00022D72" w:rsidRPr="00152D30">
              <w:rPr>
                <w:rFonts w:ascii="Times New Roman" w:hAnsi="Times New Roman"/>
                <w:b/>
                <w:sz w:val="20"/>
                <w:szCs w:val="20"/>
              </w:rPr>
              <w:t xml:space="preserve"> </w:t>
            </w:r>
          </w:p>
        </w:tc>
      </w:tr>
      <w:tr w:rsidR="00EF46A1" w:rsidRPr="00EB2369" w14:paraId="082CE11C" w14:textId="77777777" w:rsidTr="00E406F1">
        <w:trPr>
          <w:trHeight w:val="992"/>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48CCA5A3" w14:textId="77777777" w:rsidR="00022D72" w:rsidRPr="00152D30" w:rsidRDefault="00022D72" w:rsidP="000A0834">
            <w:pPr>
              <w:jc w:val="center"/>
              <w:rPr>
                <w:rFonts w:ascii="Times New Roman" w:hAnsi="Times New Roman"/>
                <w:b/>
                <w:sz w:val="20"/>
                <w:szCs w:val="20"/>
              </w:rPr>
            </w:pPr>
          </w:p>
        </w:tc>
        <w:tc>
          <w:tcPr>
            <w:tcW w:w="1710" w:type="dxa"/>
            <w:vMerge/>
            <w:tcBorders>
              <w:top w:val="single" w:sz="4" w:space="0" w:color="auto"/>
              <w:left w:val="single" w:sz="4" w:space="0" w:color="auto"/>
              <w:right w:val="single" w:sz="4" w:space="0" w:color="auto"/>
            </w:tcBorders>
            <w:shd w:val="clear" w:color="auto" w:fill="DDDDFF"/>
            <w:vAlign w:val="center"/>
          </w:tcPr>
          <w:p w14:paraId="6DFB428B" w14:textId="77777777" w:rsidR="00022D72" w:rsidRPr="00152D30" w:rsidRDefault="00022D72" w:rsidP="000A0834">
            <w:pPr>
              <w:jc w:val="center"/>
              <w:rPr>
                <w:rFonts w:ascii="Times New Roman" w:hAnsi="Times New Roman"/>
                <w:b/>
                <w:sz w:val="20"/>
                <w:szCs w:val="20"/>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5B34B0A7" w14:textId="77777777" w:rsidR="00022D72" w:rsidRPr="00152D30" w:rsidRDefault="00022D72" w:rsidP="000A0834">
            <w:pPr>
              <w:ind w:left="113" w:right="113"/>
              <w:jc w:val="center"/>
              <w:rPr>
                <w:rFonts w:ascii="Times New Roman" w:hAnsi="Times New Roman"/>
                <w:b/>
                <w:sz w:val="20"/>
                <w:szCs w:val="20"/>
              </w:rPr>
            </w:pPr>
          </w:p>
        </w:tc>
        <w:tc>
          <w:tcPr>
            <w:tcW w:w="2250" w:type="dxa"/>
            <w:tcBorders>
              <w:top w:val="single" w:sz="4" w:space="0" w:color="auto"/>
              <w:left w:val="single" w:sz="4" w:space="0" w:color="auto"/>
              <w:right w:val="single" w:sz="4" w:space="0" w:color="auto"/>
            </w:tcBorders>
            <w:shd w:val="clear" w:color="auto" w:fill="DDDDFF"/>
            <w:vAlign w:val="center"/>
          </w:tcPr>
          <w:p w14:paraId="0F69CEB6"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ТРЕНУТНИ</w:t>
            </w:r>
            <w:r w:rsidR="00022D72" w:rsidRPr="00152D30">
              <w:rPr>
                <w:rFonts w:ascii="Times New Roman" w:hAnsi="Times New Roman"/>
                <w:b/>
                <w:sz w:val="20"/>
                <w:szCs w:val="20"/>
              </w:rPr>
              <w:t xml:space="preserve"> </w:t>
            </w:r>
            <w:r w:rsidRPr="00152D30">
              <w:rPr>
                <w:rFonts w:ascii="Times New Roman" w:hAnsi="Times New Roman"/>
                <w:b/>
                <w:sz w:val="20"/>
                <w:szCs w:val="20"/>
              </w:rPr>
              <w:t>КАПАЦИТЕТИ</w:t>
            </w:r>
            <w:r w:rsidR="00022D72" w:rsidRPr="00152D30">
              <w:rPr>
                <w:rFonts w:ascii="Times New Roman" w:hAnsi="Times New Roman"/>
                <w:b/>
                <w:sz w:val="20"/>
                <w:szCs w:val="20"/>
              </w:rPr>
              <w:t xml:space="preserve"> </w:t>
            </w:r>
          </w:p>
        </w:tc>
        <w:tc>
          <w:tcPr>
            <w:tcW w:w="2880" w:type="dxa"/>
            <w:tcBorders>
              <w:top w:val="single" w:sz="4" w:space="0" w:color="auto"/>
              <w:left w:val="single" w:sz="4" w:space="0" w:color="auto"/>
              <w:right w:val="single" w:sz="4" w:space="0" w:color="auto"/>
            </w:tcBorders>
            <w:shd w:val="clear" w:color="auto" w:fill="DDDDFF"/>
            <w:vAlign w:val="center"/>
          </w:tcPr>
          <w:p w14:paraId="692BE000"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ПОТРЕБНИ</w:t>
            </w:r>
            <w:r w:rsidR="00022D72" w:rsidRPr="00152D30">
              <w:rPr>
                <w:rFonts w:ascii="Times New Roman" w:hAnsi="Times New Roman"/>
                <w:b/>
                <w:sz w:val="20"/>
                <w:szCs w:val="20"/>
              </w:rPr>
              <w:t xml:space="preserve"> </w:t>
            </w:r>
            <w:r w:rsidRPr="00152D30">
              <w:rPr>
                <w:rFonts w:ascii="Times New Roman" w:hAnsi="Times New Roman"/>
                <w:b/>
                <w:sz w:val="20"/>
                <w:szCs w:val="20"/>
              </w:rPr>
              <w:t>КАПАЦИТЕТИ</w:t>
            </w:r>
            <w:r w:rsidR="00022D72" w:rsidRPr="00152D30">
              <w:rPr>
                <w:rFonts w:ascii="Times New Roman" w:hAnsi="Times New Roman"/>
                <w:b/>
                <w:sz w:val="20"/>
                <w:szCs w:val="20"/>
              </w:rPr>
              <w:t xml:space="preserve">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533D4F91"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ЦИЉАНИ</w:t>
            </w:r>
            <w:r w:rsidR="00022D72" w:rsidRPr="00152D30">
              <w:rPr>
                <w:rFonts w:ascii="Times New Roman" w:hAnsi="Times New Roman"/>
                <w:b/>
                <w:sz w:val="20"/>
                <w:szCs w:val="20"/>
              </w:rPr>
              <w:t xml:space="preserve"> </w:t>
            </w:r>
            <w:r w:rsidRPr="00152D30">
              <w:rPr>
                <w:rFonts w:ascii="Times New Roman" w:hAnsi="Times New Roman"/>
                <w:b/>
                <w:sz w:val="20"/>
                <w:szCs w:val="20"/>
              </w:rPr>
              <w:t>ДАТУМ</w:t>
            </w:r>
          </w:p>
        </w:tc>
        <w:tc>
          <w:tcPr>
            <w:tcW w:w="1980" w:type="dxa"/>
            <w:tcBorders>
              <w:top w:val="single" w:sz="4" w:space="0" w:color="auto"/>
              <w:left w:val="single" w:sz="4" w:space="0" w:color="auto"/>
              <w:right w:val="single" w:sz="4" w:space="0" w:color="auto"/>
            </w:tcBorders>
            <w:shd w:val="clear" w:color="auto" w:fill="DDDDFF"/>
            <w:vAlign w:val="center"/>
          </w:tcPr>
          <w:p w14:paraId="72225945"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lang w:val="sr-Latn-RS"/>
              </w:rPr>
              <w:t>РЕДОВНА</w:t>
            </w:r>
            <w:r w:rsidR="00022D72"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БУЏЕТСКА</w:t>
            </w:r>
            <w:r w:rsidR="00022D72"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2AC7A5FA" w14:textId="77777777" w:rsidR="00314894" w:rsidRPr="00152D30" w:rsidRDefault="00F23514" w:rsidP="000A0834">
            <w:pPr>
              <w:jc w:val="center"/>
              <w:rPr>
                <w:rFonts w:ascii="Times New Roman" w:hAnsi="Times New Roman"/>
                <w:b/>
                <w:sz w:val="20"/>
                <w:szCs w:val="20"/>
                <w:lang w:val="ru-RU"/>
              </w:rPr>
            </w:pPr>
            <w:r w:rsidRPr="00152D30">
              <w:rPr>
                <w:rFonts w:ascii="Times New Roman" w:hAnsi="Times New Roman"/>
                <w:b/>
                <w:sz w:val="20"/>
                <w:szCs w:val="20"/>
                <w:lang w:val="ru-RU"/>
              </w:rPr>
              <w:t>ДОНАТОРСКА</w:t>
            </w:r>
            <w:r w:rsidR="00022D72" w:rsidRPr="00152D30">
              <w:rPr>
                <w:rFonts w:ascii="Times New Roman" w:hAnsi="Times New Roman"/>
                <w:b/>
                <w:sz w:val="20"/>
                <w:szCs w:val="20"/>
                <w:lang w:val="ru-RU"/>
              </w:rPr>
              <w:t xml:space="preserve"> </w:t>
            </w:r>
            <w:r w:rsidRPr="00152D30">
              <w:rPr>
                <w:rFonts w:ascii="Times New Roman" w:hAnsi="Times New Roman"/>
                <w:b/>
                <w:sz w:val="20"/>
                <w:szCs w:val="20"/>
                <w:lang w:val="ru-RU"/>
              </w:rPr>
              <w:t>СРЕДСТВА</w:t>
            </w:r>
            <w:r w:rsidR="00022D72" w:rsidRPr="00152D30">
              <w:rPr>
                <w:rFonts w:ascii="Times New Roman" w:hAnsi="Times New Roman"/>
                <w:b/>
                <w:sz w:val="20"/>
                <w:szCs w:val="20"/>
                <w:lang w:val="ru-RU"/>
              </w:rPr>
              <w:t xml:space="preserve"> </w:t>
            </w:r>
          </w:p>
          <w:p w14:paraId="48372FAD" w14:textId="77777777" w:rsidR="00022D72" w:rsidRPr="00152D30" w:rsidRDefault="00022D72" w:rsidP="000A0834">
            <w:pPr>
              <w:jc w:val="center"/>
              <w:rPr>
                <w:rFonts w:ascii="Times New Roman" w:hAnsi="Times New Roman"/>
                <w:b/>
                <w:sz w:val="20"/>
                <w:szCs w:val="20"/>
                <w:lang w:val="ru-RU"/>
              </w:rPr>
            </w:pPr>
            <w:r w:rsidRPr="00152D30">
              <w:rPr>
                <w:rFonts w:ascii="Times New Roman" w:hAnsi="Times New Roman"/>
                <w:b/>
                <w:sz w:val="20"/>
                <w:szCs w:val="20"/>
                <w:lang w:val="ru-RU"/>
              </w:rPr>
              <w:t>(</w:t>
            </w:r>
            <w:r w:rsidR="00F23514" w:rsidRPr="00152D30">
              <w:rPr>
                <w:rFonts w:ascii="Times New Roman" w:hAnsi="Times New Roman"/>
                <w:b/>
                <w:sz w:val="20"/>
                <w:szCs w:val="20"/>
                <w:lang w:val="ru-RU"/>
              </w:rPr>
              <w:t>ЕУ</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И</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ДРУГА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ДОНАТОРСКА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СРЕДСТВА</w:t>
            </w:r>
            <w:r w:rsidRPr="00152D30">
              <w:rPr>
                <w:rFonts w:ascii="Times New Roman" w:hAnsi="Times New Roman"/>
                <w:b/>
                <w:sz w:val="20"/>
                <w:szCs w:val="20"/>
                <w:lang w:val="ru-RU"/>
              </w:rPr>
              <w:t>)</w:t>
            </w:r>
          </w:p>
        </w:tc>
      </w:tr>
      <w:tr w:rsidR="00EF46A1" w:rsidRPr="00152D30" w14:paraId="1A736CD1" w14:textId="77777777" w:rsidTr="00E406F1">
        <w:trPr>
          <w:trHeight w:val="1036"/>
        </w:trPr>
        <w:tc>
          <w:tcPr>
            <w:tcW w:w="828" w:type="dxa"/>
          </w:tcPr>
          <w:p w14:paraId="3CC499CE" w14:textId="2B05D831" w:rsidR="002A07CC" w:rsidRPr="00152D30" w:rsidRDefault="002A07CC" w:rsidP="002A07CC">
            <w:pPr>
              <w:rPr>
                <w:rFonts w:ascii="Times New Roman" w:hAnsi="Times New Roman"/>
                <w:sz w:val="16"/>
                <w:szCs w:val="16"/>
              </w:rPr>
            </w:pPr>
            <w:r w:rsidRPr="00152D30">
              <w:rPr>
                <w:rFonts w:ascii="Times New Roman" w:hAnsi="Times New Roman"/>
                <w:sz w:val="16"/>
                <w:szCs w:val="16"/>
              </w:rPr>
              <w:t>3.5.1</w:t>
            </w:r>
          </w:p>
        </w:tc>
        <w:tc>
          <w:tcPr>
            <w:tcW w:w="2520" w:type="dxa"/>
          </w:tcPr>
          <w:p w14:paraId="5D4D5B3C" w14:textId="2D99AF3D" w:rsidR="002A07CC" w:rsidRPr="00152D30" w:rsidRDefault="002A07CC" w:rsidP="002A07CC">
            <w:pPr>
              <w:rPr>
                <w:rFonts w:ascii="Times New Roman" w:hAnsi="Times New Roman"/>
                <w:sz w:val="16"/>
                <w:szCs w:val="16"/>
                <w:lang w:val="ru-RU"/>
              </w:rPr>
            </w:pPr>
            <w:r w:rsidRPr="00152D30">
              <w:rPr>
                <w:rFonts w:ascii="Times New Roman" w:hAnsi="Times New Roman"/>
                <w:sz w:val="16"/>
                <w:szCs w:val="16"/>
                <w:lang w:val="ru-RU"/>
              </w:rPr>
              <w:t>Доношење Правилника о изменама и допунама Правилника о превентивним мерама за безбедан и здрав рад при коришћењу опреме за рад</w:t>
            </w:r>
          </w:p>
        </w:tc>
        <w:tc>
          <w:tcPr>
            <w:tcW w:w="1710" w:type="dxa"/>
          </w:tcPr>
          <w:p w14:paraId="7BB2001C" w14:textId="08F211D1" w:rsidR="002A07CC" w:rsidRPr="00152D30" w:rsidRDefault="002A07CC" w:rsidP="002A07CC">
            <w:pPr>
              <w:rPr>
                <w:rFonts w:ascii="Times New Roman" w:hAnsi="Times New Roman"/>
                <w:sz w:val="16"/>
                <w:szCs w:val="16"/>
              </w:rPr>
            </w:pPr>
            <w:r w:rsidRPr="00152D30">
              <w:rPr>
                <w:rFonts w:ascii="Times New Roman" w:hAnsi="Times New Roman"/>
                <w:sz w:val="16"/>
                <w:szCs w:val="16"/>
              </w:rPr>
              <w:t>Као у 3.3.1</w:t>
            </w:r>
          </w:p>
        </w:tc>
        <w:tc>
          <w:tcPr>
            <w:tcW w:w="990" w:type="dxa"/>
          </w:tcPr>
          <w:p w14:paraId="76BB20EA" w14:textId="1876F261" w:rsidR="002A07CC" w:rsidRPr="00152D30" w:rsidRDefault="008B5FA2" w:rsidP="002A07CC">
            <w:pPr>
              <w:rPr>
                <w:rFonts w:ascii="Times New Roman" w:hAnsi="Times New Roman"/>
                <w:sz w:val="16"/>
                <w:szCs w:val="16"/>
              </w:rPr>
            </w:pPr>
            <w:r w:rsidRPr="00152D30">
              <w:rPr>
                <w:rFonts w:ascii="Times New Roman" w:hAnsi="Times New Roman"/>
                <w:sz w:val="16"/>
                <w:szCs w:val="16"/>
                <w:lang w:val="sr-Cyrl-RS"/>
              </w:rPr>
              <w:t xml:space="preserve">4. </w:t>
            </w:r>
            <w:r w:rsidR="002A07CC" w:rsidRPr="00152D30">
              <w:rPr>
                <w:rFonts w:ascii="Times New Roman" w:hAnsi="Times New Roman"/>
                <w:sz w:val="16"/>
                <w:szCs w:val="16"/>
              </w:rPr>
              <w:t xml:space="preserve"> квартал 20</w:t>
            </w:r>
            <w:r w:rsidR="002A07CC" w:rsidRPr="00152D30">
              <w:rPr>
                <w:rFonts w:ascii="Times New Roman" w:hAnsi="Times New Roman"/>
                <w:sz w:val="16"/>
                <w:szCs w:val="16"/>
                <w:lang w:val="sr-Cyrl-RS"/>
              </w:rPr>
              <w:t>2</w:t>
            </w:r>
            <w:r w:rsidR="002A07CC" w:rsidRPr="00152D30">
              <w:rPr>
                <w:rFonts w:ascii="Times New Roman" w:hAnsi="Times New Roman"/>
                <w:sz w:val="16"/>
                <w:szCs w:val="16"/>
              </w:rPr>
              <w:t>1.</w:t>
            </w:r>
          </w:p>
        </w:tc>
        <w:tc>
          <w:tcPr>
            <w:tcW w:w="2250" w:type="dxa"/>
          </w:tcPr>
          <w:p w14:paraId="03EA9CD5" w14:textId="1D5383EE" w:rsidR="002A07CC" w:rsidRPr="00152D30" w:rsidRDefault="002A07CC" w:rsidP="002A07CC">
            <w:pPr>
              <w:rPr>
                <w:rFonts w:ascii="Times New Roman" w:hAnsi="Times New Roman"/>
                <w:sz w:val="16"/>
                <w:szCs w:val="16"/>
              </w:rPr>
            </w:pPr>
            <w:r w:rsidRPr="00152D30">
              <w:rPr>
                <w:rFonts w:ascii="Times New Roman" w:hAnsi="Times New Roman"/>
                <w:sz w:val="16"/>
                <w:szCs w:val="16"/>
              </w:rPr>
              <w:t>Као у 3.3.1</w:t>
            </w:r>
          </w:p>
        </w:tc>
        <w:tc>
          <w:tcPr>
            <w:tcW w:w="2880" w:type="dxa"/>
          </w:tcPr>
          <w:p w14:paraId="5A8F598A" w14:textId="7E3B1C05" w:rsidR="002A07CC" w:rsidRPr="00152D30" w:rsidRDefault="0098154D" w:rsidP="002A07CC">
            <w:pPr>
              <w:rPr>
                <w:rFonts w:ascii="Times New Roman" w:hAnsi="Times New Roman"/>
                <w:sz w:val="16"/>
                <w:szCs w:val="16"/>
                <w:lang w:val="sr-Cyrl-RS"/>
              </w:rPr>
            </w:pPr>
            <w:r w:rsidRPr="00152D30">
              <w:rPr>
                <w:rFonts w:ascii="Times New Roman" w:hAnsi="Times New Roman"/>
                <w:sz w:val="16"/>
                <w:szCs w:val="16"/>
                <w:lang w:val="sr-Cyrl-RS"/>
              </w:rPr>
              <w:t>Нису потребни додатни капацитети</w:t>
            </w:r>
          </w:p>
        </w:tc>
        <w:tc>
          <w:tcPr>
            <w:tcW w:w="1080" w:type="dxa"/>
          </w:tcPr>
          <w:p w14:paraId="486AEBE2" w14:textId="295FC2B0" w:rsidR="002A07CC" w:rsidRPr="00152D30" w:rsidRDefault="002A07CC" w:rsidP="002A07CC">
            <w:pPr>
              <w:rPr>
                <w:rFonts w:ascii="Times New Roman" w:hAnsi="Times New Roman"/>
                <w:sz w:val="16"/>
                <w:szCs w:val="16"/>
                <w:highlight w:val="yellow"/>
                <w:lang w:val="sr-Cyrl-RS"/>
              </w:rPr>
            </w:pPr>
            <w:r w:rsidRPr="00152D30">
              <w:rPr>
                <w:rFonts w:ascii="Times New Roman" w:hAnsi="Times New Roman"/>
                <w:sz w:val="16"/>
                <w:szCs w:val="16"/>
                <w:lang w:val="sr-Cyrl-RS"/>
              </w:rPr>
              <w:t>/</w:t>
            </w:r>
          </w:p>
        </w:tc>
        <w:tc>
          <w:tcPr>
            <w:tcW w:w="1980" w:type="dxa"/>
          </w:tcPr>
          <w:p w14:paraId="3260D6C3" w14:textId="77777777" w:rsidR="002A07CC" w:rsidRPr="00152D30" w:rsidRDefault="002A07CC" w:rsidP="002A07CC">
            <w:pPr>
              <w:rPr>
                <w:rFonts w:ascii="Times New Roman" w:hAnsi="Times New Roman"/>
                <w:sz w:val="16"/>
                <w:szCs w:val="16"/>
                <w:lang w:val="ru-RU"/>
              </w:rPr>
            </w:pPr>
            <w:r w:rsidRPr="00152D30">
              <w:rPr>
                <w:rFonts w:ascii="Times New Roman" w:hAnsi="Times New Roman"/>
                <w:sz w:val="16"/>
                <w:szCs w:val="16"/>
                <w:lang w:val="ru-RU"/>
              </w:rPr>
              <w:t>Буџет РС укупно 851</w:t>
            </w:r>
            <w:r w:rsidR="00344EEA" w:rsidRPr="00152D30">
              <w:rPr>
                <w:rFonts w:ascii="Times New Roman" w:hAnsi="Times New Roman"/>
                <w:sz w:val="16"/>
                <w:szCs w:val="16"/>
                <w:lang w:val="ru-RU"/>
              </w:rPr>
              <w:t xml:space="preserve"> </w:t>
            </w:r>
            <w:r w:rsidRPr="00152D30">
              <w:rPr>
                <w:rFonts w:ascii="Times New Roman" w:hAnsi="Times New Roman"/>
                <w:sz w:val="16"/>
                <w:szCs w:val="16"/>
                <w:lang w:val="ru-RU"/>
              </w:rPr>
              <w:t>€, све у 2021.</w:t>
            </w:r>
          </w:p>
          <w:p w14:paraId="6D7ABC62" w14:textId="77777777" w:rsidR="000273CE" w:rsidRPr="00152D30" w:rsidRDefault="000273CE" w:rsidP="002A07CC">
            <w:pPr>
              <w:rPr>
                <w:rFonts w:ascii="Times New Roman" w:hAnsi="Times New Roman"/>
                <w:sz w:val="16"/>
                <w:szCs w:val="16"/>
                <w:lang w:val="ru-RU"/>
              </w:rPr>
            </w:pPr>
          </w:p>
          <w:p w14:paraId="7E295D6B" w14:textId="77777777" w:rsidR="000273CE" w:rsidRPr="00152D30" w:rsidRDefault="000273CE" w:rsidP="000273CE">
            <w:pPr>
              <w:rPr>
                <w:rFonts w:ascii="Times New Roman" w:hAnsi="Times New Roman"/>
                <w:sz w:val="16"/>
                <w:szCs w:val="16"/>
                <w:lang w:val="sr-Cyrl-RS"/>
              </w:rPr>
            </w:pPr>
            <w:r w:rsidRPr="00152D30">
              <w:rPr>
                <w:rFonts w:ascii="Times New Roman" w:hAnsi="Times New Roman"/>
                <w:sz w:val="16"/>
                <w:szCs w:val="16"/>
                <w:lang w:val="sr-Cyrl-RS"/>
              </w:rPr>
              <w:t xml:space="preserve">2020: 0 </w:t>
            </w:r>
            <w:r w:rsidRPr="00152D30">
              <w:rPr>
                <w:rFonts w:ascii="Times New Roman" w:hAnsi="Times New Roman"/>
                <w:sz w:val="16"/>
                <w:szCs w:val="16"/>
                <w:lang w:val="ru-RU"/>
              </w:rPr>
              <w:t>РСД</w:t>
            </w:r>
          </w:p>
          <w:p w14:paraId="13F1DE71" w14:textId="5CD49FDA" w:rsidR="000273CE" w:rsidRPr="00152D30" w:rsidRDefault="000273CE" w:rsidP="000273CE">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100.</w:t>
            </w:r>
            <w:r w:rsidR="009B1FCD" w:rsidRPr="00152D30">
              <w:rPr>
                <w:rFonts w:ascii="Times New Roman" w:hAnsi="Times New Roman"/>
                <w:sz w:val="16"/>
                <w:szCs w:val="16"/>
              </w:rPr>
              <w:t>418</w:t>
            </w:r>
            <w:r w:rsidRPr="00152D30">
              <w:rPr>
                <w:rFonts w:ascii="Times New Roman" w:hAnsi="Times New Roman"/>
                <w:sz w:val="16"/>
                <w:szCs w:val="16"/>
                <w:lang w:val="ru-RU"/>
              </w:rPr>
              <w:t xml:space="preserve"> РСД</w:t>
            </w:r>
          </w:p>
          <w:p w14:paraId="40EF3F3C" w14:textId="77777777" w:rsidR="000273CE" w:rsidRPr="00152D30" w:rsidRDefault="000273CE" w:rsidP="000273CE">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48E81465" w14:textId="481BCC55" w:rsidR="000273CE" w:rsidRPr="00152D30" w:rsidRDefault="000273CE" w:rsidP="002A07CC">
            <w:pPr>
              <w:rPr>
                <w:rFonts w:ascii="Times New Roman" w:hAnsi="Times New Roman"/>
                <w:sz w:val="16"/>
                <w:szCs w:val="16"/>
                <w:lang w:val="ru-RU"/>
              </w:rPr>
            </w:pPr>
          </w:p>
        </w:tc>
        <w:tc>
          <w:tcPr>
            <w:tcW w:w="1980" w:type="dxa"/>
          </w:tcPr>
          <w:p w14:paraId="0A6331A0" w14:textId="77777777" w:rsidR="002A07CC" w:rsidRPr="00152D30" w:rsidRDefault="002A07CC" w:rsidP="002A07CC">
            <w:pPr>
              <w:rPr>
                <w:rFonts w:ascii="Times New Roman" w:hAnsi="Times New Roman"/>
                <w:sz w:val="16"/>
                <w:szCs w:val="16"/>
                <w:lang w:val="ru-RU"/>
              </w:rPr>
            </w:pPr>
          </w:p>
        </w:tc>
      </w:tr>
      <w:tr w:rsidR="00EF46A1" w:rsidRPr="00152D30" w14:paraId="40EE9BFB" w14:textId="77777777" w:rsidTr="00E406F1">
        <w:trPr>
          <w:trHeight w:val="874"/>
        </w:trPr>
        <w:tc>
          <w:tcPr>
            <w:tcW w:w="828" w:type="dxa"/>
          </w:tcPr>
          <w:p w14:paraId="1AAE5DC3" w14:textId="7D973EA5" w:rsidR="002A07CC" w:rsidRPr="00152D30" w:rsidRDefault="002A07CC" w:rsidP="002A07CC">
            <w:pPr>
              <w:rPr>
                <w:rFonts w:ascii="Times New Roman" w:hAnsi="Times New Roman"/>
                <w:sz w:val="16"/>
                <w:szCs w:val="16"/>
              </w:rPr>
            </w:pPr>
            <w:r w:rsidRPr="00152D30">
              <w:rPr>
                <w:rFonts w:ascii="Times New Roman" w:hAnsi="Times New Roman"/>
                <w:sz w:val="16"/>
                <w:szCs w:val="16"/>
                <w:lang w:val="sr-Cyrl-RS"/>
              </w:rPr>
              <w:t>3.5.2</w:t>
            </w:r>
          </w:p>
        </w:tc>
        <w:tc>
          <w:tcPr>
            <w:tcW w:w="2520" w:type="dxa"/>
          </w:tcPr>
          <w:p w14:paraId="2E4B4AA3" w14:textId="77777777" w:rsidR="002A07CC" w:rsidRPr="00152D30" w:rsidRDefault="002A07CC" w:rsidP="002A07CC">
            <w:pPr>
              <w:rPr>
                <w:rFonts w:ascii="Times New Roman" w:hAnsi="Times New Roman"/>
                <w:sz w:val="16"/>
                <w:szCs w:val="16"/>
                <w:lang w:val="ru-RU"/>
              </w:rPr>
            </w:pPr>
            <w:r w:rsidRPr="00152D30">
              <w:rPr>
                <w:rFonts w:ascii="Times New Roman" w:hAnsi="Times New Roman"/>
                <w:sz w:val="16"/>
                <w:szCs w:val="16"/>
                <w:lang w:val="ru-RU"/>
              </w:rPr>
              <w:t>Континуирано праћење примене</w:t>
            </w:r>
          </w:p>
          <w:p w14:paraId="2E4FC979" w14:textId="1392475C" w:rsidR="002A07CC" w:rsidRPr="00152D30" w:rsidRDefault="002A07CC" w:rsidP="002A07CC">
            <w:pPr>
              <w:rPr>
                <w:rFonts w:ascii="Times New Roman" w:hAnsi="Times New Roman"/>
                <w:sz w:val="16"/>
                <w:szCs w:val="16"/>
                <w:lang w:val="ru-RU"/>
              </w:rPr>
            </w:pPr>
            <w:r w:rsidRPr="00152D30">
              <w:rPr>
                <w:rFonts w:ascii="Times New Roman" w:hAnsi="Times New Roman"/>
                <w:sz w:val="16"/>
                <w:szCs w:val="16"/>
                <w:lang w:val="ru-RU"/>
              </w:rPr>
              <w:t>Правилника о превентивним мерама за безбедан и здрав рад при коришћењу опреме за рад</w:t>
            </w:r>
          </w:p>
        </w:tc>
        <w:tc>
          <w:tcPr>
            <w:tcW w:w="1710" w:type="dxa"/>
          </w:tcPr>
          <w:p w14:paraId="45F0F34F" w14:textId="2065037E" w:rsidR="002A07CC" w:rsidRPr="00152D30" w:rsidRDefault="002A07CC" w:rsidP="002A07CC">
            <w:pPr>
              <w:rPr>
                <w:rFonts w:ascii="Times New Roman" w:hAnsi="Times New Roman"/>
                <w:sz w:val="16"/>
                <w:szCs w:val="16"/>
                <w:lang w:val="sr-Cyrl-RS"/>
              </w:rPr>
            </w:pPr>
            <w:r w:rsidRPr="00152D30">
              <w:rPr>
                <w:rFonts w:ascii="Times New Roman" w:hAnsi="Times New Roman"/>
                <w:sz w:val="16"/>
                <w:szCs w:val="16"/>
              </w:rPr>
              <w:t>Као у 1.1.1.4</w:t>
            </w:r>
          </w:p>
        </w:tc>
        <w:tc>
          <w:tcPr>
            <w:tcW w:w="990" w:type="dxa"/>
          </w:tcPr>
          <w:p w14:paraId="47B2FB0F" w14:textId="5E43AA99" w:rsidR="002A07CC" w:rsidRPr="00152D30" w:rsidRDefault="002A07CC" w:rsidP="002A07CC">
            <w:pPr>
              <w:rPr>
                <w:rFonts w:ascii="Times New Roman" w:hAnsi="Times New Roman"/>
                <w:sz w:val="16"/>
                <w:szCs w:val="16"/>
              </w:rPr>
            </w:pPr>
            <w:r w:rsidRPr="00152D30">
              <w:rPr>
                <w:rFonts w:ascii="Times New Roman" w:hAnsi="Times New Roman"/>
                <w:sz w:val="16"/>
                <w:szCs w:val="16"/>
                <w:lang w:val="sr-Cyrl-RS"/>
              </w:rPr>
              <w:t>Континуирано</w:t>
            </w:r>
          </w:p>
        </w:tc>
        <w:tc>
          <w:tcPr>
            <w:tcW w:w="2250" w:type="dxa"/>
          </w:tcPr>
          <w:p w14:paraId="385654BA" w14:textId="64F4A7C4" w:rsidR="002A07CC" w:rsidRPr="00152D30" w:rsidRDefault="002A07CC" w:rsidP="002A07CC">
            <w:pPr>
              <w:rPr>
                <w:rFonts w:ascii="Times New Roman" w:hAnsi="Times New Roman"/>
                <w:sz w:val="16"/>
                <w:szCs w:val="16"/>
                <w:lang w:val="sr-Cyrl-RS"/>
              </w:rPr>
            </w:pPr>
            <w:r w:rsidRPr="00152D30">
              <w:rPr>
                <w:rFonts w:ascii="Times New Roman" w:hAnsi="Times New Roman"/>
                <w:sz w:val="16"/>
                <w:szCs w:val="16"/>
              </w:rPr>
              <w:t>Као у 1.1.1.4</w:t>
            </w:r>
          </w:p>
        </w:tc>
        <w:tc>
          <w:tcPr>
            <w:tcW w:w="2880" w:type="dxa"/>
          </w:tcPr>
          <w:p w14:paraId="62FD3B16" w14:textId="18D4F188" w:rsidR="002A07CC" w:rsidRPr="00152D30" w:rsidRDefault="002A07CC" w:rsidP="002A07CC">
            <w:pPr>
              <w:rPr>
                <w:rFonts w:ascii="Times New Roman" w:hAnsi="Times New Roman"/>
                <w:sz w:val="16"/>
                <w:szCs w:val="16"/>
                <w:lang w:val="sr-Cyrl-RS"/>
              </w:rPr>
            </w:pPr>
            <w:r w:rsidRPr="00152D30">
              <w:rPr>
                <w:rFonts w:ascii="Times New Roman" w:hAnsi="Times New Roman"/>
                <w:sz w:val="16"/>
                <w:szCs w:val="16"/>
              </w:rPr>
              <w:t>Као у 1.1.1.4</w:t>
            </w:r>
          </w:p>
        </w:tc>
        <w:tc>
          <w:tcPr>
            <w:tcW w:w="1080" w:type="dxa"/>
          </w:tcPr>
          <w:p w14:paraId="27D09AD4" w14:textId="3C42B464" w:rsidR="002A07CC" w:rsidRPr="00152D30" w:rsidRDefault="002A07CC" w:rsidP="002A07CC">
            <w:pPr>
              <w:rPr>
                <w:rFonts w:ascii="Times New Roman" w:hAnsi="Times New Roman"/>
                <w:sz w:val="16"/>
                <w:szCs w:val="16"/>
                <w:lang w:val="sr-Cyrl-RS"/>
              </w:rPr>
            </w:pPr>
            <w:r w:rsidRPr="00152D30">
              <w:rPr>
                <w:rFonts w:ascii="Times New Roman" w:hAnsi="Times New Roman"/>
                <w:sz w:val="16"/>
                <w:szCs w:val="16"/>
              </w:rPr>
              <w:t>Као у 1.1.1.4</w:t>
            </w:r>
          </w:p>
        </w:tc>
        <w:tc>
          <w:tcPr>
            <w:tcW w:w="1980" w:type="dxa"/>
          </w:tcPr>
          <w:p w14:paraId="08D076B5" w14:textId="6389EBCF" w:rsidR="002A07CC" w:rsidRPr="00152D30" w:rsidRDefault="00971461" w:rsidP="002A07CC">
            <w:pPr>
              <w:rPr>
                <w:rFonts w:ascii="Times New Roman" w:hAnsi="Times New Roman"/>
                <w:sz w:val="16"/>
                <w:szCs w:val="16"/>
                <w:lang w:val="ru-RU"/>
              </w:rPr>
            </w:pPr>
            <w:r w:rsidRPr="00152D30">
              <w:rPr>
                <w:rFonts w:ascii="Times New Roman" w:hAnsi="Times New Roman"/>
                <w:sz w:val="16"/>
                <w:szCs w:val="16"/>
                <w:lang w:val="sr-Cyrl-RS"/>
              </w:rPr>
              <w:t>Буџетирано у оквиру активности 1.1.1.4</w:t>
            </w:r>
          </w:p>
        </w:tc>
        <w:tc>
          <w:tcPr>
            <w:tcW w:w="1980" w:type="dxa"/>
          </w:tcPr>
          <w:p w14:paraId="4066C05E" w14:textId="77777777" w:rsidR="002A07CC" w:rsidRPr="00152D30" w:rsidRDefault="002A07CC" w:rsidP="002A07CC">
            <w:pPr>
              <w:rPr>
                <w:rFonts w:ascii="Times New Roman" w:hAnsi="Times New Roman"/>
                <w:sz w:val="16"/>
                <w:szCs w:val="16"/>
                <w:lang w:val="ru-RU"/>
              </w:rPr>
            </w:pPr>
          </w:p>
        </w:tc>
      </w:tr>
      <w:tr w:rsidR="002A07CC" w:rsidRPr="00152D30" w14:paraId="784B4B4C" w14:textId="77777777" w:rsidTr="00E406F1">
        <w:trPr>
          <w:trHeight w:val="870"/>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62B304B7" w14:textId="77777777" w:rsidR="002A07CC" w:rsidRPr="00152D30" w:rsidRDefault="002A07CC" w:rsidP="002A07CC">
            <w:pPr>
              <w:rPr>
                <w:rFonts w:ascii="Times New Roman" w:eastAsia="Times New Roman" w:hAnsi="Times New Roman"/>
                <w:b/>
                <w:bCs/>
                <w:sz w:val="20"/>
                <w:szCs w:val="20"/>
                <w:lang w:val="ru-RU" w:eastAsia="hr-HR"/>
              </w:rPr>
            </w:pPr>
            <w:r w:rsidRPr="00152D30">
              <w:rPr>
                <w:rFonts w:ascii="Times New Roman" w:eastAsia="Times New Roman" w:hAnsi="Times New Roman"/>
                <w:b/>
                <w:bCs/>
                <w:sz w:val="20"/>
                <w:szCs w:val="20"/>
                <w:lang w:val="ru-RU" w:eastAsia="hr-HR"/>
              </w:rPr>
              <w:t>3.6</w:t>
            </w:r>
          </w:p>
          <w:p w14:paraId="144D65E9" w14:textId="0BFE899A" w:rsidR="002A07CC" w:rsidRPr="00152D30" w:rsidRDefault="00FB6EC9" w:rsidP="000E5985">
            <w:pPr>
              <w:rPr>
                <w:rFonts w:ascii="Times New Roman" w:eastAsia="Times New Roman" w:hAnsi="Times New Roman"/>
                <w:sz w:val="20"/>
                <w:szCs w:val="20"/>
                <w:lang w:val="ru-RU" w:eastAsia="hr-HR"/>
              </w:rPr>
            </w:pPr>
            <w:r w:rsidRPr="00152D30">
              <w:rPr>
                <w:rFonts w:ascii="Times New Roman" w:hAnsi="Times New Roman"/>
                <w:b/>
                <w:bCs/>
                <w:sz w:val="20"/>
                <w:szCs w:val="20"/>
                <w:lang w:val="ru-RU"/>
              </w:rPr>
              <w:t>31989</w:t>
            </w:r>
            <w:r w:rsidRPr="00152D30">
              <w:rPr>
                <w:rFonts w:ascii="Times New Roman" w:hAnsi="Times New Roman"/>
                <w:b/>
                <w:bCs/>
                <w:sz w:val="20"/>
                <w:szCs w:val="20"/>
              </w:rPr>
              <w:t>L</w:t>
            </w:r>
            <w:r w:rsidRPr="00152D30">
              <w:rPr>
                <w:rFonts w:ascii="Times New Roman" w:hAnsi="Times New Roman"/>
                <w:b/>
                <w:bCs/>
                <w:sz w:val="20"/>
                <w:szCs w:val="20"/>
                <w:lang w:val="ru-RU"/>
              </w:rPr>
              <w:t xml:space="preserve">0656 </w:t>
            </w:r>
            <w:r w:rsidR="002A07CC" w:rsidRPr="00152D30">
              <w:rPr>
                <w:rFonts w:ascii="Times New Roman" w:eastAsia="Times New Roman" w:hAnsi="Times New Roman"/>
                <w:b/>
                <w:bCs/>
                <w:sz w:val="20"/>
                <w:szCs w:val="20"/>
                <w:lang w:val="ru-RU" w:eastAsia="hr-HR"/>
              </w:rPr>
              <w:t>(</w:t>
            </w:r>
            <w:r w:rsidR="001A657D" w:rsidRPr="00152D30">
              <w:rPr>
                <w:rFonts w:ascii="Times New Roman" w:eastAsia="Times New Roman" w:hAnsi="Times New Roman"/>
                <w:b/>
                <w:bCs/>
                <w:sz w:val="20"/>
                <w:szCs w:val="20"/>
                <w:lang w:val="ru-RU" w:eastAsia="hr-HR"/>
              </w:rPr>
              <w:t>EUR-Lex</w:t>
            </w:r>
            <w:r w:rsidR="002A07CC" w:rsidRPr="00152D30">
              <w:rPr>
                <w:rFonts w:ascii="Times New Roman" w:eastAsia="Times New Roman" w:hAnsi="Times New Roman"/>
                <w:b/>
                <w:bCs/>
                <w:sz w:val="20"/>
                <w:szCs w:val="20"/>
                <w:lang w:val="ru-RU" w:eastAsia="hr-HR"/>
              </w:rPr>
              <w:t xml:space="preserve">: 05.20.20.10) </w:t>
            </w:r>
            <w:r w:rsidR="00344EEA" w:rsidRPr="00152D30">
              <w:rPr>
                <w:rFonts w:ascii="Times New Roman" w:eastAsia="Times New Roman" w:hAnsi="Times New Roman"/>
                <w:b/>
                <w:sz w:val="20"/>
                <w:szCs w:val="20"/>
                <w:lang w:val="ru-RU" w:eastAsia="hr-HR"/>
              </w:rPr>
              <w:t>Директива Савета</w:t>
            </w:r>
            <w:r w:rsidR="002A07CC" w:rsidRPr="00152D30">
              <w:rPr>
                <w:rFonts w:ascii="Times New Roman" w:eastAsia="Times New Roman" w:hAnsi="Times New Roman"/>
                <w:sz w:val="20"/>
                <w:szCs w:val="20"/>
                <w:lang w:val="ru-RU" w:eastAsia="hr-HR"/>
              </w:rPr>
              <w:t xml:space="preserve"> 89/656/ЕЕ</w:t>
            </w:r>
            <w:r w:rsidRPr="00152D30">
              <w:rPr>
                <w:rFonts w:ascii="Times New Roman" w:eastAsia="Times New Roman" w:hAnsi="Times New Roman"/>
                <w:sz w:val="20"/>
                <w:szCs w:val="20"/>
                <w:lang w:val="ru-RU" w:eastAsia="hr-HR"/>
              </w:rPr>
              <w:t>З</w:t>
            </w:r>
            <w:r w:rsidR="002A07CC" w:rsidRPr="00152D30">
              <w:rPr>
                <w:rFonts w:ascii="Times New Roman" w:eastAsia="Times New Roman" w:hAnsi="Times New Roman"/>
                <w:sz w:val="20"/>
                <w:szCs w:val="20"/>
                <w:lang w:val="ru-RU" w:eastAsia="hr-HR"/>
              </w:rPr>
              <w:t xml:space="preserve"> </w:t>
            </w:r>
            <w:r w:rsidRPr="00152D30">
              <w:rPr>
                <w:rFonts w:ascii="Times New Roman" w:eastAsia="Times New Roman" w:hAnsi="Times New Roman"/>
                <w:sz w:val="20"/>
                <w:szCs w:val="20"/>
                <w:lang w:val="ru-RU" w:eastAsia="hr-HR"/>
              </w:rPr>
              <w:t xml:space="preserve">од </w:t>
            </w:r>
            <w:r w:rsidR="002A07CC" w:rsidRPr="00152D30">
              <w:rPr>
                <w:rFonts w:ascii="Times New Roman" w:eastAsia="Times New Roman" w:hAnsi="Times New Roman"/>
                <w:sz w:val="20"/>
                <w:szCs w:val="20"/>
                <w:lang w:val="ru-RU" w:eastAsia="hr-HR"/>
              </w:rPr>
              <w:t>30</w:t>
            </w:r>
            <w:r w:rsidRPr="00152D30">
              <w:rPr>
                <w:rFonts w:ascii="Times New Roman" w:eastAsia="Times New Roman" w:hAnsi="Times New Roman"/>
                <w:sz w:val="20"/>
                <w:szCs w:val="20"/>
                <w:lang w:val="ru-RU" w:eastAsia="hr-HR"/>
              </w:rPr>
              <w:t>. новембра</w:t>
            </w:r>
            <w:r w:rsidR="002A07CC" w:rsidRPr="00152D30">
              <w:rPr>
                <w:rFonts w:ascii="Times New Roman" w:eastAsia="Times New Roman" w:hAnsi="Times New Roman"/>
                <w:sz w:val="20"/>
                <w:szCs w:val="20"/>
                <w:lang w:val="ru-RU" w:eastAsia="hr-HR"/>
              </w:rPr>
              <w:t xml:space="preserve"> 1989</w:t>
            </w:r>
            <w:r w:rsidRPr="00152D30">
              <w:rPr>
                <w:rFonts w:ascii="Times New Roman" w:eastAsia="Times New Roman" w:hAnsi="Times New Roman"/>
                <w:sz w:val="20"/>
                <w:szCs w:val="20"/>
                <w:lang w:val="ru-RU" w:eastAsia="hr-HR"/>
              </w:rPr>
              <w:t>. године</w:t>
            </w:r>
            <w:r w:rsidR="002A07CC" w:rsidRPr="00152D30">
              <w:rPr>
                <w:rFonts w:ascii="Times New Roman" w:eastAsia="Times New Roman" w:hAnsi="Times New Roman"/>
                <w:sz w:val="20"/>
                <w:szCs w:val="20"/>
                <w:lang w:val="ru-RU" w:eastAsia="hr-HR"/>
              </w:rPr>
              <w:t xml:space="preserve"> </w:t>
            </w:r>
            <w:r w:rsidRPr="00152D30">
              <w:rPr>
                <w:rFonts w:ascii="Times New Roman" w:eastAsia="Times New Roman" w:hAnsi="Times New Roman"/>
                <w:sz w:val="20"/>
                <w:szCs w:val="20"/>
                <w:lang w:val="ru-RU" w:eastAsia="hr-HR"/>
              </w:rPr>
              <w:t xml:space="preserve">о </w:t>
            </w:r>
            <w:r w:rsidR="000E5985" w:rsidRPr="00152D30">
              <w:rPr>
                <w:rFonts w:ascii="Times New Roman" w:eastAsia="Times New Roman" w:hAnsi="Times New Roman"/>
                <w:sz w:val="20"/>
                <w:szCs w:val="20"/>
                <w:lang w:val="ru-RU" w:eastAsia="hr-HR"/>
              </w:rPr>
              <w:t xml:space="preserve">минималним безбедносним и здравственим захтевима за употребу личне заштитне опреме на радном месту </w:t>
            </w:r>
            <w:r w:rsidR="002A07CC" w:rsidRPr="00152D30">
              <w:rPr>
                <w:rFonts w:ascii="Times New Roman" w:eastAsia="Times New Roman" w:hAnsi="Times New Roman"/>
                <w:sz w:val="20"/>
                <w:szCs w:val="20"/>
                <w:lang w:val="ru-RU" w:eastAsia="hr-HR"/>
              </w:rPr>
              <w:t>(</w:t>
            </w:r>
            <w:r w:rsidR="000E5985" w:rsidRPr="00152D30">
              <w:rPr>
                <w:rFonts w:ascii="Times New Roman" w:eastAsia="Times New Roman" w:hAnsi="Times New Roman"/>
                <w:sz w:val="20"/>
                <w:szCs w:val="20"/>
                <w:lang w:val="ru-RU" w:eastAsia="hr-HR"/>
              </w:rPr>
              <w:t xml:space="preserve">трећа појединачна директива у смислу члана </w:t>
            </w:r>
            <w:r w:rsidR="00BC36C7" w:rsidRPr="00152D30">
              <w:rPr>
                <w:rFonts w:ascii="Times New Roman" w:eastAsia="Times New Roman" w:hAnsi="Times New Roman"/>
                <w:sz w:val="20"/>
                <w:szCs w:val="20"/>
                <w:lang w:val="ru-RU" w:eastAsia="hr-HR"/>
              </w:rPr>
              <w:t>16. став 1.</w:t>
            </w:r>
            <w:r w:rsidR="002A07CC" w:rsidRPr="00152D30">
              <w:rPr>
                <w:rFonts w:ascii="Times New Roman" w:eastAsia="Times New Roman" w:hAnsi="Times New Roman"/>
                <w:sz w:val="20"/>
                <w:szCs w:val="20"/>
                <w:lang w:val="ru-RU" w:eastAsia="hr-HR"/>
              </w:rPr>
              <w:t xml:space="preserve"> </w:t>
            </w:r>
            <w:r w:rsidR="000E5985" w:rsidRPr="00152D30">
              <w:rPr>
                <w:rFonts w:ascii="Times New Roman" w:eastAsia="Times New Roman" w:hAnsi="Times New Roman"/>
                <w:sz w:val="20"/>
                <w:szCs w:val="20"/>
                <w:lang w:val="ru-RU" w:eastAsia="hr-HR"/>
              </w:rPr>
              <w:t xml:space="preserve">Директиве </w:t>
            </w:r>
            <w:r w:rsidR="002A07CC" w:rsidRPr="00152D30">
              <w:rPr>
                <w:rFonts w:ascii="Times New Roman" w:eastAsia="Times New Roman" w:hAnsi="Times New Roman"/>
                <w:sz w:val="20"/>
                <w:szCs w:val="20"/>
                <w:lang w:val="ru-RU" w:eastAsia="hr-HR"/>
              </w:rPr>
              <w:t>89/391/ЕЕ</w:t>
            </w:r>
            <w:r w:rsidR="000E5985" w:rsidRPr="00152D30">
              <w:rPr>
                <w:rFonts w:ascii="Times New Roman" w:eastAsia="Times New Roman" w:hAnsi="Times New Roman"/>
                <w:sz w:val="20"/>
                <w:szCs w:val="20"/>
                <w:lang w:val="ru-RU" w:eastAsia="hr-HR"/>
              </w:rPr>
              <w:t>З</w:t>
            </w:r>
            <w:r w:rsidR="002A07CC" w:rsidRPr="00152D30">
              <w:rPr>
                <w:rFonts w:ascii="Times New Roman" w:eastAsia="Times New Roman" w:hAnsi="Times New Roman"/>
                <w:sz w:val="20"/>
                <w:szCs w:val="20"/>
                <w:lang w:val="ru-RU" w:eastAsia="hr-HR"/>
              </w:rPr>
              <w:t xml:space="preserve">) </w:t>
            </w:r>
            <w:r w:rsidR="002A07CC" w:rsidRPr="00152D30">
              <w:rPr>
                <w:rFonts w:ascii="Times New Roman" w:eastAsia="Times New Roman" w:hAnsi="Times New Roman"/>
                <w:i/>
                <w:iCs/>
                <w:sz w:val="20"/>
                <w:szCs w:val="20"/>
                <w:lang w:val="ru-RU" w:eastAsia="hr-HR"/>
              </w:rPr>
              <w:t>(</w:t>
            </w:r>
            <w:r w:rsidR="000E5985" w:rsidRPr="00152D30">
              <w:rPr>
                <w:rFonts w:ascii="Times New Roman" w:eastAsia="Times New Roman" w:hAnsi="Times New Roman"/>
                <w:i/>
                <w:iCs/>
                <w:sz w:val="20"/>
                <w:szCs w:val="20"/>
                <w:lang w:val="ru-RU" w:eastAsia="hr-HR"/>
              </w:rPr>
              <w:t>СЛ</w:t>
            </w:r>
            <w:r w:rsidR="002A07CC" w:rsidRPr="00152D30">
              <w:rPr>
                <w:rFonts w:ascii="Times New Roman" w:eastAsia="Times New Roman" w:hAnsi="Times New Roman"/>
                <w:i/>
                <w:iCs/>
                <w:sz w:val="20"/>
                <w:szCs w:val="20"/>
                <w:lang w:val="ru-RU" w:eastAsia="hr-HR"/>
              </w:rPr>
              <w:t xml:space="preserve"> </w:t>
            </w:r>
            <w:r w:rsidR="000E5985" w:rsidRPr="00152D30">
              <w:rPr>
                <w:rFonts w:ascii="Times New Roman" w:eastAsia="Times New Roman" w:hAnsi="Times New Roman"/>
                <w:i/>
                <w:iCs/>
                <w:sz w:val="20"/>
                <w:szCs w:val="20"/>
                <w:lang w:val="sr-Latn-RS" w:eastAsia="hr-HR"/>
              </w:rPr>
              <w:t>L</w:t>
            </w:r>
            <w:r w:rsidR="002A07CC" w:rsidRPr="00152D30">
              <w:rPr>
                <w:rFonts w:ascii="Times New Roman" w:eastAsia="Times New Roman" w:hAnsi="Times New Roman"/>
                <w:i/>
                <w:iCs/>
                <w:sz w:val="20"/>
                <w:szCs w:val="20"/>
                <w:lang w:val="ru-RU" w:eastAsia="hr-HR"/>
              </w:rPr>
              <w:t xml:space="preserve"> 393, 30.12.1989, </w:t>
            </w:r>
            <w:r w:rsidR="000E5985" w:rsidRPr="00152D30">
              <w:rPr>
                <w:rFonts w:ascii="Times New Roman" w:eastAsia="Times New Roman" w:hAnsi="Times New Roman"/>
                <w:i/>
                <w:iCs/>
                <w:sz w:val="20"/>
                <w:szCs w:val="20"/>
                <w:lang w:val="ru-RU" w:eastAsia="hr-HR"/>
              </w:rPr>
              <w:t>стр</w:t>
            </w:r>
            <w:r w:rsidR="002A07CC" w:rsidRPr="00152D30">
              <w:rPr>
                <w:rFonts w:ascii="Times New Roman" w:eastAsia="Times New Roman" w:hAnsi="Times New Roman"/>
                <w:i/>
                <w:iCs/>
                <w:sz w:val="20"/>
                <w:szCs w:val="20"/>
                <w:lang w:val="ru-RU" w:eastAsia="hr-HR"/>
              </w:rPr>
              <w:t>. 18)</w:t>
            </w:r>
          </w:p>
        </w:tc>
      </w:tr>
      <w:tr w:rsidR="002A07CC" w:rsidRPr="00152D30" w14:paraId="0D7976DE" w14:textId="77777777" w:rsidTr="00E406F1">
        <w:trPr>
          <w:trHeight w:val="70"/>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7B949087" w14:textId="48DA97E7" w:rsidR="002A07CC" w:rsidRPr="00152D30" w:rsidRDefault="002A07CC" w:rsidP="002A07CC">
            <w:pPr>
              <w:rPr>
                <w:rFonts w:ascii="Times New Roman" w:hAnsi="Times New Roman"/>
                <w:sz w:val="20"/>
                <w:szCs w:val="20"/>
              </w:rPr>
            </w:pPr>
            <w:r w:rsidRPr="00152D30">
              <w:rPr>
                <w:rFonts w:ascii="Times New Roman" w:hAnsi="Times New Roman"/>
                <w:b/>
                <w:iCs/>
                <w:sz w:val="20"/>
                <w:szCs w:val="20"/>
                <w:lang w:eastAsia="en-GB"/>
              </w:rPr>
              <w:t>ТРЕНУТНА СИТУАЦИЈА</w:t>
            </w:r>
          </w:p>
        </w:tc>
      </w:tr>
      <w:tr w:rsidR="002A07CC" w:rsidRPr="00152D30" w14:paraId="1A43C1F4" w14:textId="77777777" w:rsidTr="00E406F1">
        <w:trPr>
          <w:trHeight w:val="843"/>
        </w:trPr>
        <w:tc>
          <w:tcPr>
            <w:tcW w:w="16218" w:type="dxa"/>
            <w:gridSpan w:val="9"/>
            <w:tcBorders>
              <w:top w:val="double" w:sz="4" w:space="0" w:color="auto"/>
              <w:left w:val="double" w:sz="4" w:space="0" w:color="auto"/>
              <w:bottom w:val="double" w:sz="4" w:space="0" w:color="auto"/>
              <w:right w:val="double" w:sz="4" w:space="0" w:color="auto"/>
            </w:tcBorders>
          </w:tcPr>
          <w:p w14:paraId="07D1E4D0" w14:textId="47A051F5" w:rsidR="002A07CC" w:rsidRPr="00152D30" w:rsidRDefault="002A07CC" w:rsidP="002A07CC">
            <w:pPr>
              <w:rPr>
                <w:rFonts w:ascii="Times New Roman" w:hAnsi="Times New Roman"/>
                <w:sz w:val="20"/>
                <w:szCs w:val="20"/>
              </w:rPr>
            </w:pPr>
            <w:r w:rsidRPr="00152D30">
              <w:rPr>
                <w:rFonts w:ascii="Times New Roman" w:hAnsi="Times New Roman"/>
                <w:sz w:val="20"/>
                <w:szCs w:val="20"/>
                <w:lang w:val="ru-RU"/>
              </w:rPr>
              <w:t>Правилник о превентивним мерама за безбедан и здрав рад при коришћењу средстава и опреме за личну заштиту на раду (,,Службени гласник РС”, бр. 92/08 и 101/18) донет и у примени је од 2008. године,</w:t>
            </w:r>
            <w:r w:rsidRPr="00152D30">
              <w:rPr>
                <w:rFonts w:ascii="Times New Roman" w:hAnsi="Times New Roman"/>
                <w:sz w:val="20"/>
                <w:szCs w:val="20"/>
                <w:lang w:val="sr-Cyrl-CS"/>
              </w:rPr>
              <w:t xml:space="preserve"> прописуј</w:t>
            </w:r>
            <w:r w:rsidRPr="00152D30">
              <w:rPr>
                <w:rFonts w:ascii="Times New Roman" w:hAnsi="Times New Roman"/>
                <w:sz w:val="20"/>
                <w:szCs w:val="20"/>
                <w:lang w:val="ru-RU"/>
              </w:rPr>
              <w:t xml:space="preserve">е минималне захтеве које је послодавац дужан да испуни уобезбеђивању примене превентивних мера при коришћењу </w:t>
            </w:r>
            <w:r w:rsidRPr="00152D30">
              <w:rPr>
                <w:rFonts w:ascii="Times New Roman" w:eastAsia="Times New Roman" w:hAnsi="Times New Roman"/>
                <w:sz w:val="20"/>
                <w:szCs w:val="20"/>
                <w:lang w:val="sr-Cyrl-CS"/>
              </w:rPr>
              <w:t>средстава и опреме за личну заштиту на раду</w:t>
            </w:r>
            <w:r w:rsidRPr="00152D30">
              <w:rPr>
                <w:rFonts w:ascii="Times New Roman" w:hAnsi="Times New Roman"/>
                <w:sz w:val="20"/>
                <w:szCs w:val="20"/>
                <w:lang w:val="ru-RU"/>
              </w:rPr>
              <w:t xml:space="preserve">. Правилник је усклађен са Директивом </w:t>
            </w:r>
            <w:r w:rsidRPr="00152D30">
              <w:rPr>
                <w:rFonts w:ascii="Times New Roman" w:eastAsia="Times New Roman" w:hAnsi="Times New Roman"/>
                <w:sz w:val="20"/>
                <w:szCs w:val="20"/>
                <w:lang w:val="ru-RU" w:eastAsia="hr-HR"/>
              </w:rPr>
              <w:t xml:space="preserve">89/656/ЕЕЗ. </w:t>
            </w:r>
          </w:p>
        </w:tc>
      </w:tr>
      <w:tr w:rsidR="00022D72" w:rsidRPr="00152D30" w14:paraId="55816CD9" w14:textId="77777777" w:rsidTr="00E406F1">
        <w:trPr>
          <w:trHeight w:val="564"/>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34745E92"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6F5CD1F7" w14:textId="77777777" w:rsidR="00022D72" w:rsidRPr="00152D30" w:rsidRDefault="00F23514" w:rsidP="000A0834">
            <w:pPr>
              <w:jc w:val="center"/>
              <w:rPr>
                <w:rFonts w:ascii="Times New Roman" w:hAnsi="Times New Roman"/>
                <w:b/>
                <w:sz w:val="18"/>
                <w:szCs w:val="18"/>
                <w:lang w:val="ru-RU"/>
              </w:rPr>
            </w:pPr>
            <w:r w:rsidRPr="00152D30">
              <w:rPr>
                <w:rFonts w:ascii="Times New Roman" w:hAnsi="Times New Roman"/>
                <w:b/>
                <w:sz w:val="18"/>
                <w:szCs w:val="18"/>
                <w:lang w:val="ru-RU"/>
              </w:rPr>
              <w:t>ОДГОВОРНЕ</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ИНСТИТУЦИЈЕ</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И</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ИНСТИТУЦИЈЕ</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УКЉУЧЕНЕ</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У</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СПРОВОЂЕЊЕ</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56EFE325" w14:textId="77777777" w:rsidR="00022D72" w:rsidRPr="00152D30" w:rsidRDefault="00F23514" w:rsidP="000A0834">
            <w:pPr>
              <w:ind w:left="113" w:right="113"/>
              <w:jc w:val="center"/>
              <w:rPr>
                <w:rFonts w:ascii="Times New Roman" w:hAnsi="Times New Roman"/>
                <w:b/>
                <w:sz w:val="20"/>
                <w:szCs w:val="20"/>
              </w:rPr>
            </w:pPr>
            <w:r w:rsidRPr="00152D30">
              <w:rPr>
                <w:rFonts w:ascii="Times New Roman" w:hAnsi="Times New Roman"/>
                <w:b/>
                <w:sz w:val="20"/>
                <w:szCs w:val="20"/>
              </w:rPr>
              <w:t>ВРЕМЕНСКИ</w:t>
            </w:r>
            <w:r w:rsidR="00022D72" w:rsidRPr="00152D30">
              <w:rPr>
                <w:rFonts w:ascii="Times New Roman" w:hAnsi="Times New Roman"/>
                <w:b/>
                <w:sz w:val="20"/>
                <w:szCs w:val="20"/>
              </w:rPr>
              <w:t xml:space="preserve"> </w:t>
            </w:r>
            <w:r w:rsidRPr="00152D30">
              <w:rPr>
                <w:rFonts w:ascii="Times New Roman" w:hAnsi="Times New Roman"/>
                <w:b/>
                <w:sz w:val="20"/>
                <w:szCs w:val="20"/>
              </w:rPr>
              <w:t>ОКВИР</w:t>
            </w:r>
            <w:r w:rsidR="00022D72" w:rsidRPr="00152D30">
              <w:rPr>
                <w:rFonts w:ascii="Times New Roman" w:hAnsi="Times New Roman"/>
                <w:b/>
                <w:sz w:val="20"/>
                <w:szCs w:val="20"/>
              </w:rPr>
              <w:t>/</w:t>
            </w:r>
            <w:r w:rsidRPr="00152D30">
              <w:rPr>
                <w:rFonts w:ascii="Times New Roman" w:hAnsi="Times New Roman"/>
                <w:b/>
                <w:sz w:val="20"/>
                <w:szCs w:val="20"/>
              </w:rPr>
              <w:t>РОК</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4BE9EA5E"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ЈАЧАЊЕ</w:t>
            </w:r>
            <w:r w:rsidR="00022D72" w:rsidRPr="00152D30">
              <w:rPr>
                <w:rFonts w:ascii="Times New Roman" w:hAnsi="Times New Roman"/>
                <w:b/>
                <w:sz w:val="20"/>
                <w:szCs w:val="20"/>
              </w:rPr>
              <w:t xml:space="preserve"> </w:t>
            </w:r>
            <w:r w:rsidRPr="00152D30">
              <w:rPr>
                <w:rFonts w:ascii="Times New Roman" w:hAnsi="Times New Roman"/>
                <w:b/>
                <w:sz w:val="20"/>
                <w:szCs w:val="20"/>
              </w:rPr>
              <w:t>АДМИНИСТРАТИВНИХ</w:t>
            </w:r>
            <w:r w:rsidR="00022D72" w:rsidRPr="00152D30">
              <w:rPr>
                <w:rFonts w:ascii="Times New Roman" w:hAnsi="Times New Roman"/>
                <w:b/>
                <w:sz w:val="20"/>
                <w:szCs w:val="20"/>
              </w:rPr>
              <w:t xml:space="preserve"> </w:t>
            </w:r>
            <w:r w:rsidRPr="00152D30">
              <w:rPr>
                <w:rFonts w:ascii="Times New Roman" w:hAnsi="Times New Roman"/>
                <w:b/>
                <w:sz w:val="20"/>
                <w:szCs w:val="20"/>
              </w:rPr>
              <w:t>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67D0EF83"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ФИНАНСИЈСКА</w:t>
            </w:r>
            <w:r w:rsidR="00022D72" w:rsidRPr="00152D30">
              <w:rPr>
                <w:rFonts w:ascii="Times New Roman" w:hAnsi="Times New Roman"/>
                <w:b/>
                <w:sz w:val="20"/>
                <w:szCs w:val="20"/>
              </w:rPr>
              <w:t xml:space="preserve"> </w:t>
            </w:r>
            <w:r w:rsidRPr="00152D30">
              <w:rPr>
                <w:rFonts w:ascii="Times New Roman" w:hAnsi="Times New Roman"/>
                <w:b/>
                <w:sz w:val="20"/>
                <w:szCs w:val="20"/>
              </w:rPr>
              <w:t>СРЕДСТВА</w:t>
            </w:r>
            <w:r w:rsidR="00022D72" w:rsidRPr="00152D30">
              <w:rPr>
                <w:rFonts w:ascii="Times New Roman" w:hAnsi="Times New Roman"/>
                <w:b/>
                <w:sz w:val="20"/>
                <w:szCs w:val="20"/>
              </w:rPr>
              <w:t xml:space="preserve"> </w:t>
            </w:r>
          </w:p>
        </w:tc>
      </w:tr>
      <w:tr w:rsidR="00EF46A1" w:rsidRPr="00EB2369" w14:paraId="010788C3" w14:textId="77777777" w:rsidTr="00E406F1">
        <w:trPr>
          <w:trHeight w:val="1115"/>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6139AF20" w14:textId="77777777" w:rsidR="00022D72" w:rsidRPr="00152D30" w:rsidRDefault="00022D72" w:rsidP="000A0834">
            <w:pPr>
              <w:jc w:val="center"/>
              <w:rPr>
                <w:rFonts w:ascii="Times New Roman" w:hAnsi="Times New Roman"/>
                <w:b/>
                <w:sz w:val="20"/>
                <w:szCs w:val="20"/>
              </w:rPr>
            </w:pPr>
          </w:p>
        </w:tc>
        <w:tc>
          <w:tcPr>
            <w:tcW w:w="1710" w:type="dxa"/>
            <w:vMerge/>
            <w:tcBorders>
              <w:top w:val="single" w:sz="4" w:space="0" w:color="auto"/>
              <w:left w:val="single" w:sz="4" w:space="0" w:color="auto"/>
              <w:right w:val="single" w:sz="4" w:space="0" w:color="auto"/>
            </w:tcBorders>
            <w:shd w:val="clear" w:color="auto" w:fill="DDDDFF"/>
            <w:vAlign w:val="center"/>
          </w:tcPr>
          <w:p w14:paraId="7D0046D9" w14:textId="77777777" w:rsidR="00022D72" w:rsidRPr="00152D30" w:rsidRDefault="00022D72" w:rsidP="000A0834">
            <w:pPr>
              <w:jc w:val="center"/>
              <w:rPr>
                <w:rFonts w:ascii="Times New Roman" w:hAnsi="Times New Roman"/>
                <w:b/>
                <w:sz w:val="20"/>
                <w:szCs w:val="20"/>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0EAAE613" w14:textId="77777777" w:rsidR="00022D72" w:rsidRPr="00152D30" w:rsidRDefault="00022D72" w:rsidP="000A0834">
            <w:pPr>
              <w:ind w:left="113" w:right="113"/>
              <w:jc w:val="center"/>
              <w:rPr>
                <w:rFonts w:ascii="Times New Roman" w:hAnsi="Times New Roman"/>
                <w:b/>
                <w:sz w:val="20"/>
                <w:szCs w:val="20"/>
              </w:rPr>
            </w:pPr>
          </w:p>
        </w:tc>
        <w:tc>
          <w:tcPr>
            <w:tcW w:w="2250" w:type="dxa"/>
            <w:tcBorders>
              <w:top w:val="single" w:sz="4" w:space="0" w:color="auto"/>
              <w:left w:val="single" w:sz="4" w:space="0" w:color="auto"/>
              <w:right w:val="single" w:sz="4" w:space="0" w:color="auto"/>
            </w:tcBorders>
            <w:shd w:val="clear" w:color="auto" w:fill="DDDDFF"/>
            <w:vAlign w:val="center"/>
          </w:tcPr>
          <w:p w14:paraId="4D492877"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ТРЕНУТНИ</w:t>
            </w:r>
            <w:r w:rsidR="00022D72" w:rsidRPr="00152D30">
              <w:rPr>
                <w:rFonts w:ascii="Times New Roman" w:hAnsi="Times New Roman"/>
                <w:b/>
                <w:sz w:val="20"/>
                <w:szCs w:val="20"/>
              </w:rPr>
              <w:t xml:space="preserve"> </w:t>
            </w:r>
            <w:r w:rsidRPr="00152D30">
              <w:rPr>
                <w:rFonts w:ascii="Times New Roman" w:hAnsi="Times New Roman"/>
                <w:b/>
                <w:sz w:val="20"/>
                <w:szCs w:val="20"/>
              </w:rPr>
              <w:t>КАПАЦИТЕТИ</w:t>
            </w:r>
            <w:r w:rsidR="00022D72" w:rsidRPr="00152D30">
              <w:rPr>
                <w:rFonts w:ascii="Times New Roman" w:hAnsi="Times New Roman"/>
                <w:b/>
                <w:sz w:val="20"/>
                <w:szCs w:val="20"/>
              </w:rPr>
              <w:t xml:space="preserve"> </w:t>
            </w:r>
          </w:p>
        </w:tc>
        <w:tc>
          <w:tcPr>
            <w:tcW w:w="2880" w:type="dxa"/>
            <w:tcBorders>
              <w:top w:val="single" w:sz="4" w:space="0" w:color="auto"/>
              <w:left w:val="single" w:sz="4" w:space="0" w:color="auto"/>
              <w:right w:val="single" w:sz="4" w:space="0" w:color="auto"/>
            </w:tcBorders>
            <w:shd w:val="clear" w:color="auto" w:fill="DDDDFF"/>
            <w:vAlign w:val="center"/>
          </w:tcPr>
          <w:p w14:paraId="0AA2349A"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ПОТРЕБНИ</w:t>
            </w:r>
            <w:r w:rsidR="00022D72" w:rsidRPr="00152D30">
              <w:rPr>
                <w:rFonts w:ascii="Times New Roman" w:hAnsi="Times New Roman"/>
                <w:b/>
                <w:sz w:val="20"/>
                <w:szCs w:val="20"/>
              </w:rPr>
              <w:t xml:space="preserve"> </w:t>
            </w:r>
            <w:r w:rsidRPr="00152D30">
              <w:rPr>
                <w:rFonts w:ascii="Times New Roman" w:hAnsi="Times New Roman"/>
                <w:b/>
                <w:sz w:val="20"/>
                <w:szCs w:val="20"/>
              </w:rPr>
              <w:t>КАПАЦИТЕТИ</w:t>
            </w:r>
            <w:r w:rsidR="00022D72" w:rsidRPr="00152D30">
              <w:rPr>
                <w:rFonts w:ascii="Times New Roman" w:hAnsi="Times New Roman"/>
                <w:b/>
                <w:sz w:val="20"/>
                <w:szCs w:val="20"/>
              </w:rPr>
              <w:t xml:space="preserve">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0BC8A37B"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ЦИЉАНИ</w:t>
            </w:r>
            <w:r w:rsidR="00022D72" w:rsidRPr="00152D30">
              <w:rPr>
                <w:rFonts w:ascii="Times New Roman" w:hAnsi="Times New Roman"/>
                <w:b/>
                <w:sz w:val="20"/>
                <w:szCs w:val="20"/>
              </w:rPr>
              <w:t xml:space="preserve"> </w:t>
            </w:r>
            <w:r w:rsidRPr="00152D30">
              <w:rPr>
                <w:rFonts w:ascii="Times New Roman" w:hAnsi="Times New Roman"/>
                <w:b/>
                <w:sz w:val="20"/>
                <w:szCs w:val="20"/>
              </w:rPr>
              <w:t>ДАТУМ</w:t>
            </w:r>
          </w:p>
        </w:tc>
        <w:tc>
          <w:tcPr>
            <w:tcW w:w="1980" w:type="dxa"/>
            <w:tcBorders>
              <w:top w:val="single" w:sz="4" w:space="0" w:color="auto"/>
              <w:left w:val="single" w:sz="4" w:space="0" w:color="auto"/>
              <w:right w:val="single" w:sz="4" w:space="0" w:color="auto"/>
            </w:tcBorders>
            <w:shd w:val="clear" w:color="auto" w:fill="DDDDFF"/>
            <w:vAlign w:val="center"/>
          </w:tcPr>
          <w:p w14:paraId="2B346D9E"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lang w:val="sr-Latn-RS"/>
              </w:rPr>
              <w:t>РЕДОВНА</w:t>
            </w:r>
            <w:r w:rsidR="00022D72"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БУЏЕТСКА</w:t>
            </w:r>
            <w:r w:rsidR="00022D72"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155E0843" w14:textId="77777777" w:rsidR="00F656F2" w:rsidRPr="00152D30" w:rsidRDefault="00F23514" w:rsidP="000A0834">
            <w:pPr>
              <w:jc w:val="center"/>
              <w:rPr>
                <w:rFonts w:ascii="Times New Roman" w:hAnsi="Times New Roman"/>
                <w:b/>
                <w:sz w:val="20"/>
                <w:szCs w:val="20"/>
                <w:lang w:val="sr-Cyrl-RS"/>
              </w:rPr>
            </w:pPr>
            <w:r w:rsidRPr="00152D30">
              <w:rPr>
                <w:rFonts w:ascii="Times New Roman" w:hAnsi="Times New Roman"/>
                <w:b/>
                <w:sz w:val="20"/>
                <w:szCs w:val="20"/>
                <w:lang w:val="ru-RU"/>
              </w:rPr>
              <w:t>ДОНАТОРСКА</w:t>
            </w:r>
            <w:r w:rsidR="00022D72" w:rsidRPr="00152D30">
              <w:rPr>
                <w:rFonts w:ascii="Times New Roman" w:hAnsi="Times New Roman"/>
                <w:b/>
                <w:sz w:val="20"/>
                <w:szCs w:val="20"/>
                <w:lang w:val="ru-RU"/>
              </w:rPr>
              <w:t xml:space="preserve"> </w:t>
            </w:r>
            <w:r w:rsidRPr="00152D30">
              <w:rPr>
                <w:rFonts w:ascii="Times New Roman" w:hAnsi="Times New Roman"/>
                <w:b/>
                <w:sz w:val="20"/>
                <w:szCs w:val="20"/>
                <w:lang w:val="ru-RU"/>
              </w:rPr>
              <w:t>СРЕДСТВА</w:t>
            </w:r>
            <w:r w:rsidR="00022D72" w:rsidRPr="00152D30">
              <w:rPr>
                <w:rFonts w:ascii="Times New Roman" w:hAnsi="Times New Roman"/>
                <w:b/>
                <w:sz w:val="20"/>
                <w:szCs w:val="20"/>
                <w:lang w:val="ru-RU"/>
              </w:rPr>
              <w:t xml:space="preserve"> </w:t>
            </w:r>
          </w:p>
          <w:p w14:paraId="536FBF37" w14:textId="77777777" w:rsidR="00022D72" w:rsidRPr="00152D30" w:rsidRDefault="00022D72" w:rsidP="000A0834">
            <w:pPr>
              <w:jc w:val="center"/>
              <w:rPr>
                <w:rFonts w:ascii="Times New Roman" w:hAnsi="Times New Roman"/>
                <w:b/>
                <w:sz w:val="20"/>
                <w:szCs w:val="20"/>
                <w:lang w:val="ru-RU"/>
              </w:rPr>
            </w:pPr>
            <w:r w:rsidRPr="00152D30">
              <w:rPr>
                <w:rFonts w:ascii="Times New Roman" w:hAnsi="Times New Roman"/>
                <w:b/>
                <w:sz w:val="20"/>
                <w:szCs w:val="20"/>
                <w:lang w:val="ru-RU"/>
              </w:rPr>
              <w:t>(</w:t>
            </w:r>
            <w:r w:rsidR="00F23514" w:rsidRPr="00152D30">
              <w:rPr>
                <w:rFonts w:ascii="Times New Roman" w:hAnsi="Times New Roman"/>
                <w:b/>
                <w:sz w:val="20"/>
                <w:szCs w:val="20"/>
                <w:lang w:val="ru-RU"/>
              </w:rPr>
              <w:t>ЕУ</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И</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ДРУГА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ДОНАТОРСКА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СРЕДСТВА</w:t>
            </w:r>
            <w:r w:rsidRPr="00152D30">
              <w:rPr>
                <w:rFonts w:ascii="Times New Roman" w:hAnsi="Times New Roman"/>
                <w:b/>
                <w:sz w:val="20"/>
                <w:szCs w:val="20"/>
                <w:lang w:val="ru-RU"/>
              </w:rPr>
              <w:t>)</w:t>
            </w:r>
          </w:p>
        </w:tc>
      </w:tr>
      <w:tr w:rsidR="00EF46A1" w:rsidRPr="00152D30" w14:paraId="3E80473A" w14:textId="77777777" w:rsidTr="00E406F1">
        <w:trPr>
          <w:trHeight w:val="974"/>
        </w:trPr>
        <w:tc>
          <w:tcPr>
            <w:tcW w:w="828" w:type="dxa"/>
          </w:tcPr>
          <w:p w14:paraId="191643E9" w14:textId="77777777" w:rsidR="002A07CC" w:rsidRPr="00152D30" w:rsidRDefault="002A07CC" w:rsidP="002A07CC">
            <w:pPr>
              <w:rPr>
                <w:rFonts w:ascii="Times New Roman" w:hAnsi="Times New Roman"/>
                <w:sz w:val="16"/>
                <w:szCs w:val="16"/>
              </w:rPr>
            </w:pPr>
            <w:r w:rsidRPr="00152D30">
              <w:rPr>
                <w:rFonts w:ascii="Times New Roman" w:hAnsi="Times New Roman"/>
                <w:sz w:val="16"/>
                <w:szCs w:val="16"/>
              </w:rPr>
              <w:t>3.6.1</w:t>
            </w:r>
          </w:p>
        </w:tc>
        <w:tc>
          <w:tcPr>
            <w:tcW w:w="2520" w:type="dxa"/>
          </w:tcPr>
          <w:p w14:paraId="1E3F84B6" w14:textId="77777777" w:rsidR="002A07CC" w:rsidRPr="00152D30" w:rsidRDefault="002A07CC" w:rsidP="002A07CC">
            <w:pPr>
              <w:rPr>
                <w:rFonts w:ascii="Times New Roman" w:hAnsi="Times New Roman"/>
                <w:sz w:val="16"/>
                <w:szCs w:val="16"/>
                <w:lang w:val="ru-RU"/>
              </w:rPr>
            </w:pPr>
            <w:r w:rsidRPr="00152D30">
              <w:rPr>
                <w:rFonts w:ascii="Times New Roman" w:hAnsi="Times New Roman"/>
                <w:sz w:val="16"/>
                <w:szCs w:val="16"/>
                <w:lang w:val="ru-RU"/>
              </w:rPr>
              <w:t>Континуирано праћење примене</w:t>
            </w:r>
          </w:p>
          <w:p w14:paraId="0637F56D" w14:textId="25BE34D8" w:rsidR="002A07CC" w:rsidRPr="00152D30" w:rsidRDefault="002A07CC" w:rsidP="002A07CC">
            <w:pPr>
              <w:rPr>
                <w:rFonts w:ascii="Times New Roman" w:hAnsi="Times New Roman"/>
                <w:sz w:val="16"/>
                <w:szCs w:val="16"/>
                <w:lang w:val="ru-RU"/>
              </w:rPr>
            </w:pPr>
            <w:r w:rsidRPr="00152D30">
              <w:rPr>
                <w:rFonts w:ascii="Times New Roman" w:hAnsi="Times New Roman"/>
                <w:sz w:val="16"/>
                <w:szCs w:val="16"/>
                <w:lang w:val="ru-RU"/>
              </w:rPr>
              <w:t>Правилника о превентивним мерама за безбедан и здрав рад при коришћењу средстава и опреме за личну заштиту на раду</w:t>
            </w:r>
          </w:p>
        </w:tc>
        <w:tc>
          <w:tcPr>
            <w:tcW w:w="1710" w:type="dxa"/>
          </w:tcPr>
          <w:p w14:paraId="2BCF02EB" w14:textId="46B4F1CF" w:rsidR="002A07CC" w:rsidRPr="00152D30" w:rsidRDefault="002A07CC" w:rsidP="002A07CC">
            <w:pPr>
              <w:rPr>
                <w:rFonts w:ascii="Times New Roman" w:hAnsi="Times New Roman"/>
                <w:sz w:val="16"/>
                <w:szCs w:val="16"/>
              </w:rPr>
            </w:pPr>
            <w:r w:rsidRPr="00152D30">
              <w:rPr>
                <w:rFonts w:ascii="Times New Roman" w:hAnsi="Times New Roman"/>
                <w:sz w:val="16"/>
                <w:szCs w:val="16"/>
              </w:rPr>
              <w:t>Као у 1.1.1.4</w:t>
            </w:r>
          </w:p>
        </w:tc>
        <w:tc>
          <w:tcPr>
            <w:tcW w:w="990" w:type="dxa"/>
          </w:tcPr>
          <w:p w14:paraId="3FAFC8ED" w14:textId="67BD1A4B" w:rsidR="002A07CC" w:rsidRPr="00152D30" w:rsidRDefault="002A07CC" w:rsidP="002A07CC">
            <w:pPr>
              <w:rPr>
                <w:rFonts w:ascii="Times New Roman" w:hAnsi="Times New Roman"/>
                <w:sz w:val="16"/>
                <w:szCs w:val="16"/>
              </w:rPr>
            </w:pPr>
            <w:r w:rsidRPr="00152D30">
              <w:rPr>
                <w:rFonts w:ascii="Times New Roman" w:hAnsi="Times New Roman"/>
                <w:sz w:val="16"/>
                <w:szCs w:val="16"/>
                <w:lang w:val="sr-Cyrl-RS"/>
              </w:rPr>
              <w:t>Континуирано</w:t>
            </w:r>
          </w:p>
        </w:tc>
        <w:tc>
          <w:tcPr>
            <w:tcW w:w="2250" w:type="dxa"/>
          </w:tcPr>
          <w:p w14:paraId="27C85A92" w14:textId="5CA690A7" w:rsidR="002A07CC" w:rsidRPr="00152D30" w:rsidRDefault="002A07CC" w:rsidP="002A07CC">
            <w:pPr>
              <w:rPr>
                <w:rFonts w:ascii="Times New Roman" w:hAnsi="Times New Roman"/>
                <w:sz w:val="16"/>
                <w:szCs w:val="16"/>
              </w:rPr>
            </w:pPr>
            <w:r w:rsidRPr="00152D30">
              <w:rPr>
                <w:rFonts w:ascii="Times New Roman" w:hAnsi="Times New Roman"/>
                <w:sz w:val="16"/>
                <w:szCs w:val="16"/>
              </w:rPr>
              <w:t>Као у 1.1.1.4</w:t>
            </w:r>
          </w:p>
        </w:tc>
        <w:tc>
          <w:tcPr>
            <w:tcW w:w="2880" w:type="dxa"/>
          </w:tcPr>
          <w:p w14:paraId="4C476589" w14:textId="3EFD341B" w:rsidR="002A07CC" w:rsidRPr="00152D30" w:rsidRDefault="002A07CC" w:rsidP="002A07CC">
            <w:pPr>
              <w:rPr>
                <w:rFonts w:ascii="Times New Roman" w:hAnsi="Times New Roman"/>
                <w:sz w:val="16"/>
                <w:szCs w:val="16"/>
                <w:lang w:val="sr-Cyrl-RS"/>
              </w:rPr>
            </w:pPr>
            <w:r w:rsidRPr="00152D30">
              <w:rPr>
                <w:rFonts w:ascii="Times New Roman" w:hAnsi="Times New Roman"/>
                <w:sz w:val="16"/>
                <w:szCs w:val="16"/>
              </w:rPr>
              <w:t>Као у 1.1.1.4</w:t>
            </w:r>
          </w:p>
        </w:tc>
        <w:tc>
          <w:tcPr>
            <w:tcW w:w="1080" w:type="dxa"/>
          </w:tcPr>
          <w:p w14:paraId="6A0F1215" w14:textId="20A70BEE" w:rsidR="002A07CC" w:rsidRPr="00152D30" w:rsidRDefault="002A07CC" w:rsidP="002A07CC">
            <w:pPr>
              <w:rPr>
                <w:rFonts w:ascii="Times New Roman" w:hAnsi="Times New Roman"/>
                <w:sz w:val="16"/>
                <w:szCs w:val="16"/>
                <w:highlight w:val="yellow"/>
                <w:lang w:val="sr-Cyrl-RS"/>
              </w:rPr>
            </w:pPr>
            <w:r w:rsidRPr="00152D30">
              <w:rPr>
                <w:rFonts w:ascii="Times New Roman" w:hAnsi="Times New Roman"/>
                <w:sz w:val="16"/>
                <w:szCs w:val="16"/>
              </w:rPr>
              <w:t>Као у 1.1.1.4</w:t>
            </w:r>
          </w:p>
        </w:tc>
        <w:tc>
          <w:tcPr>
            <w:tcW w:w="1980" w:type="dxa"/>
          </w:tcPr>
          <w:p w14:paraId="5F359D3F" w14:textId="50E5BD7F" w:rsidR="002A07CC" w:rsidRPr="00152D30" w:rsidRDefault="00971461" w:rsidP="002A07CC">
            <w:pPr>
              <w:rPr>
                <w:rFonts w:ascii="Times New Roman" w:hAnsi="Times New Roman"/>
                <w:sz w:val="16"/>
                <w:szCs w:val="16"/>
              </w:rPr>
            </w:pPr>
            <w:r w:rsidRPr="00152D30">
              <w:rPr>
                <w:rFonts w:ascii="Times New Roman" w:hAnsi="Times New Roman"/>
                <w:sz w:val="16"/>
                <w:szCs w:val="16"/>
                <w:lang w:val="sr-Cyrl-RS"/>
              </w:rPr>
              <w:t>Буџетирано у оквиру активности 1.1.1.4</w:t>
            </w:r>
          </w:p>
        </w:tc>
        <w:tc>
          <w:tcPr>
            <w:tcW w:w="1980" w:type="dxa"/>
          </w:tcPr>
          <w:p w14:paraId="26DE7020" w14:textId="77777777" w:rsidR="002A07CC" w:rsidRPr="00152D30" w:rsidRDefault="002A07CC" w:rsidP="002A07CC">
            <w:pPr>
              <w:rPr>
                <w:rFonts w:ascii="Times New Roman" w:hAnsi="Times New Roman"/>
                <w:sz w:val="16"/>
                <w:szCs w:val="16"/>
              </w:rPr>
            </w:pPr>
          </w:p>
        </w:tc>
      </w:tr>
      <w:tr w:rsidR="002A07CC" w:rsidRPr="00152D30" w14:paraId="63E55866" w14:textId="77777777" w:rsidTr="00E406F1">
        <w:trPr>
          <w:trHeight w:val="897"/>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5FF5CAF3" w14:textId="77777777" w:rsidR="002A07CC" w:rsidRPr="00152D30" w:rsidRDefault="002A07CC" w:rsidP="002A07CC">
            <w:pPr>
              <w:rPr>
                <w:rFonts w:ascii="Times New Roman" w:eastAsia="Times New Roman" w:hAnsi="Times New Roman"/>
                <w:b/>
                <w:bCs/>
                <w:sz w:val="20"/>
                <w:szCs w:val="20"/>
                <w:lang w:val="ru-RU" w:eastAsia="hr-HR"/>
              </w:rPr>
            </w:pPr>
            <w:r w:rsidRPr="00152D30">
              <w:rPr>
                <w:rFonts w:ascii="Times New Roman" w:eastAsia="Times New Roman" w:hAnsi="Times New Roman"/>
                <w:b/>
                <w:bCs/>
                <w:sz w:val="20"/>
                <w:szCs w:val="20"/>
                <w:lang w:val="ru-RU" w:eastAsia="hr-HR"/>
              </w:rPr>
              <w:t>3.7</w:t>
            </w:r>
          </w:p>
          <w:p w14:paraId="6636EB14" w14:textId="550C2CBD" w:rsidR="002A07CC" w:rsidRPr="00152D30" w:rsidRDefault="000E5985" w:rsidP="000E5985">
            <w:pPr>
              <w:rPr>
                <w:rFonts w:ascii="Times New Roman" w:eastAsia="Times New Roman" w:hAnsi="Times New Roman"/>
                <w:i/>
                <w:iCs/>
                <w:sz w:val="20"/>
                <w:szCs w:val="20"/>
                <w:lang w:eastAsia="hr-HR"/>
              </w:rPr>
            </w:pPr>
            <w:r w:rsidRPr="00152D30">
              <w:rPr>
                <w:rFonts w:ascii="Times New Roman" w:hAnsi="Times New Roman"/>
                <w:b/>
                <w:bCs/>
                <w:sz w:val="20"/>
                <w:szCs w:val="20"/>
                <w:lang w:val="ru-RU"/>
              </w:rPr>
              <w:t>31992</w:t>
            </w:r>
            <w:r w:rsidRPr="00152D30">
              <w:rPr>
                <w:rFonts w:ascii="Times New Roman" w:hAnsi="Times New Roman"/>
                <w:b/>
                <w:bCs/>
                <w:sz w:val="20"/>
                <w:szCs w:val="20"/>
              </w:rPr>
              <w:t>L</w:t>
            </w:r>
            <w:r w:rsidRPr="00152D30">
              <w:rPr>
                <w:rFonts w:ascii="Times New Roman" w:hAnsi="Times New Roman"/>
                <w:b/>
                <w:bCs/>
                <w:sz w:val="20"/>
                <w:szCs w:val="20"/>
                <w:lang w:val="ru-RU"/>
              </w:rPr>
              <w:t>0058</w:t>
            </w:r>
            <w:r w:rsidRPr="00152D30">
              <w:rPr>
                <w:rFonts w:ascii="Times New Roman" w:hAnsi="Times New Roman"/>
                <w:sz w:val="20"/>
                <w:szCs w:val="20"/>
                <w:lang w:val="ru-RU"/>
              </w:rPr>
              <w:t xml:space="preserve"> </w:t>
            </w:r>
            <w:r w:rsidR="002A07CC" w:rsidRPr="00152D30">
              <w:rPr>
                <w:rFonts w:ascii="Times New Roman" w:eastAsia="Times New Roman" w:hAnsi="Times New Roman"/>
                <w:b/>
                <w:bCs/>
                <w:sz w:val="20"/>
                <w:szCs w:val="20"/>
                <w:lang w:val="ru-RU" w:eastAsia="hr-HR"/>
              </w:rPr>
              <w:t>(</w:t>
            </w:r>
            <w:r w:rsidR="001A657D" w:rsidRPr="00152D30">
              <w:rPr>
                <w:rFonts w:ascii="Times New Roman" w:eastAsia="Times New Roman" w:hAnsi="Times New Roman"/>
                <w:b/>
                <w:bCs/>
                <w:sz w:val="20"/>
                <w:szCs w:val="20"/>
                <w:lang w:val="ru-RU" w:eastAsia="hr-HR"/>
              </w:rPr>
              <w:t>EUR-Lex</w:t>
            </w:r>
            <w:r w:rsidR="002A07CC" w:rsidRPr="00152D30">
              <w:rPr>
                <w:rFonts w:ascii="Times New Roman" w:eastAsia="Times New Roman" w:hAnsi="Times New Roman"/>
                <w:b/>
                <w:bCs/>
                <w:sz w:val="20"/>
                <w:szCs w:val="20"/>
                <w:lang w:val="ru-RU" w:eastAsia="hr-HR"/>
              </w:rPr>
              <w:t>: 05.20.20.10)</w:t>
            </w:r>
            <w:r w:rsidR="002A07CC" w:rsidRPr="00152D30">
              <w:rPr>
                <w:rFonts w:ascii="Times New Roman" w:eastAsia="Times New Roman" w:hAnsi="Times New Roman"/>
                <w:b/>
                <w:sz w:val="20"/>
                <w:szCs w:val="20"/>
                <w:lang w:val="ru-RU" w:eastAsia="hr-HR"/>
              </w:rPr>
              <w:t xml:space="preserve"> </w:t>
            </w:r>
            <w:r w:rsidR="00344EEA" w:rsidRPr="00152D30">
              <w:rPr>
                <w:rFonts w:ascii="Times New Roman" w:eastAsia="Times New Roman" w:hAnsi="Times New Roman"/>
                <w:b/>
                <w:sz w:val="20"/>
                <w:szCs w:val="20"/>
                <w:lang w:val="ru-RU" w:eastAsia="hr-HR"/>
              </w:rPr>
              <w:t xml:space="preserve">Директива Савета </w:t>
            </w:r>
            <w:r w:rsidR="002A07CC" w:rsidRPr="00152D30">
              <w:rPr>
                <w:rFonts w:ascii="Times New Roman" w:eastAsia="Times New Roman" w:hAnsi="Times New Roman"/>
                <w:sz w:val="20"/>
                <w:szCs w:val="20"/>
                <w:lang w:val="ru-RU" w:eastAsia="hr-HR"/>
              </w:rPr>
              <w:t>92/58/ЕЕ</w:t>
            </w:r>
            <w:r w:rsidRPr="00152D30">
              <w:rPr>
                <w:rFonts w:ascii="Times New Roman" w:eastAsia="Times New Roman" w:hAnsi="Times New Roman"/>
                <w:sz w:val="20"/>
                <w:szCs w:val="20"/>
                <w:lang w:val="ru-RU" w:eastAsia="hr-HR"/>
              </w:rPr>
              <w:t>З</w:t>
            </w:r>
            <w:r w:rsidR="002A07CC" w:rsidRPr="00152D30">
              <w:rPr>
                <w:rFonts w:ascii="Times New Roman" w:eastAsia="Times New Roman" w:hAnsi="Times New Roman"/>
                <w:sz w:val="20"/>
                <w:szCs w:val="20"/>
                <w:lang w:val="ru-RU" w:eastAsia="hr-HR"/>
              </w:rPr>
              <w:t xml:space="preserve"> </w:t>
            </w:r>
            <w:r w:rsidRPr="00152D30">
              <w:rPr>
                <w:rFonts w:ascii="Times New Roman" w:eastAsia="Times New Roman" w:hAnsi="Times New Roman"/>
                <w:sz w:val="20"/>
                <w:szCs w:val="20"/>
                <w:lang w:val="sr-Cyrl-RS" w:eastAsia="hr-HR"/>
              </w:rPr>
              <w:t>од</w:t>
            </w:r>
            <w:r w:rsidR="002A07CC" w:rsidRPr="00152D30">
              <w:rPr>
                <w:rFonts w:ascii="Times New Roman" w:eastAsia="Times New Roman" w:hAnsi="Times New Roman"/>
                <w:sz w:val="20"/>
                <w:szCs w:val="20"/>
                <w:lang w:val="ru-RU" w:eastAsia="hr-HR"/>
              </w:rPr>
              <w:t xml:space="preserve"> 24</w:t>
            </w:r>
            <w:r w:rsidRPr="00152D30">
              <w:rPr>
                <w:rFonts w:ascii="Times New Roman" w:eastAsia="Times New Roman" w:hAnsi="Times New Roman"/>
                <w:sz w:val="20"/>
                <w:szCs w:val="20"/>
                <w:lang w:val="sr-Cyrl-RS" w:eastAsia="hr-HR"/>
              </w:rPr>
              <w:t>. јуна</w:t>
            </w:r>
            <w:r w:rsidR="002A07CC" w:rsidRPr="00152D30">
              <w:rPr>
                <w:rFonts w:ascii="Times New Roman" w:eastAsia="Times New Roman" w:hAnsi="Times New Roman"/>
                <w:sz w:val="20"/>
                <w:szCs w:val="20"/>
                <w:lang w:val="ru-RU" w:eastAsia="hr-HR"/>
              </w:rPr>
              <w:t xml:space="preserve"> 1992</w:t>
            </w:r>
            <w:r w:rsidRPr="00152D30">
              <w:rPr>
                <w:rFonts w:ascii="Times New Roman" w:eastAsia="Times New Roman" w:hAnsi="Times New Roman"/>
                <w:sz w:val="20"/>
                <w:szCs w:val="20"/>
                <w:lang w:val="sr-Cyrl-RS" w:eastAsia="hr-HR"/>
              </w:rPr>
              <w:t xml:space="preserve">. године о минималним захтевима за обезбеђивање ознака за безбедност и/или здравље на раду </w:t>
            </w:r>
            <w:r w:rsidR="002A07CC" w:rsidRPr="00152D30">
              <w:rPr>
                <w:rFonts w:ascii="Times New Roman" w:eastAsia="Times New Roman" w:hAnsi="Times New Roman"/>
                <w:sz w:val="20"/>
                <w:szCs w:val="20"/>
                <w:lang w:val="ru-RU" w:eastAsia="hr-HR"/>
              </w:rPr>
              <w:t>(</w:t>
            </w:r>
            <w:r w:rsidRPr="00152D30">
              <w:rPr>
                <w:rFonts w:ascii="Times New Roman" w:eastAsia="Times New Roman" w:hAnsi="Times New Roman"/>
                <w:sz w:val="20"/>
                <w:szCs w:val="20"/>
                <w:lang w:val="sr-Cyrl-RS" w:eastAsia="hr-HR"/>
              </w:rPr>
              <w:t xml:space="preserve">девета појединачна директива у смислу члана </w:t>
            </w:r>
            <w:r w:rsidR="00BC36C7" w:rsidRPr="00152D30">
              <w:rPr>
                <w:rFonts w:ascii="Times New Roman" w:eastAsia="Times New Roman" w:hAnsi="Times New Roman"/>
                <w:sz w:val="20"/>
                <w:szCs w:val="20"/>
                <w:lang w:val="ru-RU" w:eastAsia="hr-HR"/>
              </w:rPr>
              <w:t>16. став 1.</w:t>
            </w:r>
            <w:r w:rsidR="002A07CC" w:rsidRPr="00152D30">
              <w:rPr>
                <w:rFonts w:ascii="Times New Roman" w:eastAsia="Times New Roman" w:hAnsi="Times New Roman"/>
                <w:sz w:val="20"/>
                <w:szCs w:val="20"/>
                <w:lang w:val="ru-RU" w:eastAsia="hr-HR"/>
              </w:rPr>
              <w:t xml:space="preserve"> </w:t>
            </w:r>
            <w:r w:rsidRPr="00152D30">
              <w:rPr>
                <w:rFonts w:ascii="Times New Roman" w:eastAsia="Times New Roman" w:hAnsi="Times New Roman"/>
                <w:sz w:val="20"/>
                <w:szCs w:val="20"/>
                <w:lang w:val="sr-Cyrl-RS" w:eastAsia="hr-HR"/>
              </w:rPr>
              <w:t xml:space="preserve">Директиве </w:t>
            </w:r>
            <w:r w:rsidR="002A07CC" w:rsidRPr="00152D30">
              <w:rPr>
                <w:rFonts w:ascii="Times New Roman" w:eastAsia="Times New Roman" w:hAnsi="Times New Roman"/>
                <w:sz w:val="20"/>
                <w:szCs w:val="20"/>
                <w:lang w:eastAsia="hr-HR"/>
              </w:rPr>
              <w:t>89/391/</w:t>
            </w:r>
            <w:r w:rsidR="002A07CC" w:rsidRPr="00152D30">
              <w:rPr>
                <w:rFonts w:ascii="Times New Roman" w:eastAsia="Times New Roman" w:hAnsi="Times New Roman"/>
                <w:sz w:val="20"/>
                <w:szCs w:val="20"/>
                <w:lang w:val="ru-RU" w:eastAsia="hr-HR"/>
              </w:rPr>
              <w:t>ЕЕ</w:t>
            </w:r>
            <w:r w:rsidRPr="00152D30">
              <w:rPr>
                <w:rFonts w:ascii="Times New Roman" w:eastAsia="Times New Roman" w:hAnsi="Times New Roman"/>
                <w:sz w:val="20"/>
                <w:szCs w:val="20"/>
                <w:lang w:val="ru-RU" w:eastAsia="hr-HR"/>
              </w:rPr>
              <w:t>З</w:t>
            </w:r>
            <w:r w:rsidR="002A07CC" w:rsidRPr="00152D30">
              <w:rPr>
                <w:rFonts w:ascii="Times New Roman" w:eastAsia="Times New Roman" w:hAnsi="Times New Roman"/>
                <w:sz w:val="20"/>
                <w:szCs w:val="20"/>
                <w:lang w:eastAsia="hr-HR"/>
              </w:rPr>
              <w:t xml:space="preserve">) </w:t>
            </w:r>
            <w:r w:rsidR="002A07CC" w:rsidRPr="00152D30">
              <w:rPr>
                <w:rFonts w:ascii="Times New Roman" w:eastAsia="Times New Roman" w:hAnsi="Times New Roman"/>
                <w:i/>
                <w:iCs/>
                <w:sz w:val="20"/>
                <w:szCs w:val="20"/>
                <w:lang w:eastAsia="hr-HR"/>
              </w:rPr>
              <w:t>(</w:t>
            </w:r>
            <w:r w:rsidRPr="00152D30">
              <w:rPr>
                <w:rFonts w:ascii="Times New Roman" w:eastAsia="Times New Roman" w:hAnsi="Times New Roman"/>
                <w:i/>
                <w:iCs/>
                <w:sz w:val="20"/>
                <w:szCs w:val="20"/>
                <w:lang w:val="ru-RU" w:eastAsia="hr-HR"/>
              </w:rPr>
              <w:t>СЛ</w:t>
            </w:r>
            <w:r w:rsidR="002A07CC" w:rsidRPr="00152D30">
              <w:rPr>
                <w:rFonts w:ascii="Times New Roman" w:eastAsia="Times New Roman" w:hAnsi="Times New Roman"/>
                <w:i/>
                <w:iCs/>
                <w:sz w:val="20"/>
                <w:szCs w:val="20"/>
                <w:lang w:eastAsia="hr-HR"/>
              </w:rPr>
              <w:t xml:space="preserve"> </w:t>
            </w:r>
            <w:r w:rsidRPr="00152D30">
              <w:rPr>
                <w:rFonts w:ascii="Times New Roman" w:eastAsia="Times New Roman" w:hAnsi="Times New Roman"/>
                <w:i/>
                <w:iCs/>
                <w:sz w:val="20"/>
                <w:szCs w:val="20"/>
                <w:lang w:val="sr-Latn-RS" w:eastAsia="hr-HR"/>
              </w:rPr>
              <w:t>L</w:t>
            </w:r>
            <w:r w:rsidR="002A07CC" w:rsidRPr="00152D30">
              <w:rPr>
                <w:rFonts w:ascii="Times New Roman" w:eastAsia="Times New Roman" w:hAnsi="Times New Roman"/>
                <w:i/>
                <w:iCs/>
                <w:sz w:val="20"/>
                <w:szCs w:val="20"/>
                <w:lang w:eastAsia="hr-HR"/>
              </w:rPr>
              <w:t xml:space="preserve"> 245, 26.08.1992, </w:t>
            </w:r>
            <w:r w:rsidRPr="00152D30">
              <w:rPr>
                <w:rFonts w:ascii="Times New Roman" w:eastAsia="Times New Roman" w:hAnsi="Times New Roman"/>
                <w:i/>
                <w:iCs/>
                <w:sz w:val="20"/>
                <w:szCs w:val="20"/>
                <w:lang w:val="sr-Cyrl-RS" w:eastAsia="hr-HR"/>
              </w:rPr>
              <w:t>стр</w:t>
            </w:r>
            <w:r w:rsidR="002A07CC" w:rsidRPr="00152D30">
              <w:rPr>
                <w:rFonts w:ascii="Times New Roman" w:eastAsia="Times New Roman" w:hAnsi="Times New Roman"/>
                <w:i/>
                <w:iCs/>
                <w:sz w:val="20"/>
                <w:szCs w:val="20"/>
                <w:lang w:eastAsia="hr-HR"/>
              </w:rPr>
              <w:t>. 23)</w:t>
            </w:r>
          </w:p>
        </w:tc>
      </w:tr>
      <w:tr w:rsidR="002A07CC" w:rsidRPr="00152D30" w14:paraId="0AEACFF4" w14:textId="77777777" w:rsidTr="00E406F1">
        <w:trPr>
          <w:trHeight w:val="123"/>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707D1DBD" w14:textId="1BA0756E" w:rsidR="002A07CC" w:rsidRPr="00152D30" w:rsidRDefault="002A07CC" w:rsidP="002A07CC">
            <w:pPr>
              <w:rPr>
                <w:rFonts w:ascii="Times New Roman" w:hAnsi="Times New Roman"/>
                <w:sz w:val="20"/>
                <w:szCs w:val="20"/>
              </w:rPr>
            </w:pPr>
            <w:r w:rsidRPr="00152D30">
              <w:rPr>
                <w:rFonts w:ascii="Times New Roman" w:hAnsi="Times New Roman"/>
                <w:b/>
                <w:iCs/>
                <w:sz w:val="20"/>
                <w:szCs w:val="20"/>
                <w:lang w:eastAsia="en-GB"/>
              </w:rPr>
              <w:t>ТРЕНУТНА СИТУАЦИЈА</w:t>
            </w:r>
          </w:p>
        </w:tc>
      </w:tr>
      <w:tr w:rsidR="002A07CC" w:rsidRPr="00152D30" w14:paraId="29B491C8" w14:textId="77777777" w:rsidTr="00E406F1">
        <w:trPr>
          <w:trHeight w:val="593"/>
        </w:trPr>
        <w:tc>
          <w:tcPr>
            <w:tcW w:w="16218" w:type="dxa"/>
            <w:gridSpan w:val="9"/>
            <w:tcBorders>
              <w:top w:val="double" w:sz="4" w:space="0" w:color="auto"/>
              <w:left w:val="double" w:sz="4" w:space="0" w:color="auto"/>
              <w:bottom w:val="double" w:sz="4" w:space="0" w:color="auto"/>
              <w:right w:val="double" w:sz="4" w:space="0" w:color="auto"/>
            </w:tcBorders>
          </w:tcPr>
          <w:p w14:paraId="6D387384" w14:textId="40053CB5" w:rsidR="002A07CC" w:rsidRPr="00152D30" w:rsidRDefault="002A07CC" w:rsidP="002A07CC">
            <w:pPr>
              <w:rPr>
                <w:rFonts w:ascii="Times New Roman" w:hAnsi="Times New Roman"/>
                <w:sz w:val="20"/>
                <w:szCs w:val="20"/>
              </w:rPr>
            </w:pPr>
            <w:r w:rsidRPr="00152D30">
              <w:rPr>
                <w:rFonts w:ascii="Times New Roman" w:hAnsi="Times New Roman"/>
                <w:sz w:val="20"/>
                <w:szCs w:val="20"/>
                <w:lang w:val="ru-RU"/>
              </w:rPr>
              <w:t>Правилник о обезбеђивању ознака за безбедност и здравље на раду (,,Службени гласник РС”, бр. 95/10 и 108/17) донет је и у примени од 2010. године,</w:t>
            </w:r>
            <w:r w:rsidRPr="00152D30">
              <w:rPr>
                <w:rFonts w:ascii="Times New Roman" w:hAnsi="Times New Roman"/>
                <w:sz w:val="20"/>
                <w:szCs w:val="20"/>
                <w:lang w:val="sr-Cyrl-CS"/>
              </w:rPr>
              <w:t xml:space="preserve"> прописуј</w:t>
            </w:r>
            <w:r w:rsidRPr="00152D30">
              <w:rPr>
                <w:rFonts w:ascii="Times New Roman" w:hAnsi="Times New Roman"/>
                <w:sz w:val="20"/>
                <w:szCs w:val="20"/>
                <w:lang w:val="ru-RU"/>
              </w:rPr>
              <w:t xml:space="preserve">е минималне захтеве </w:t>
            </w:r>
            <w:r w:rsidRPr="00152D30">
              <w:rPr>
                <w:rFonts w:ascii="Times New Roman" w:hAnsi="Times New Roman"/>
                <w:sz w:val="20"/>
                <w:szCs w:val="20"/>
                <w:lang w:val="sr-Cyrl-CS"/>
              </w:rPr>
              <w:t>које је послодавац дужан да испуни при обезбеђивању ознака за безбедност и/или здравље на раду.</w:t>
            </w:r>
            <w:r w:rsidRPr="00152D30">
              <w:rPr>
                <w:rFonts w:ascii="Times New Roman" w:hAnsi="Times New Roman"/>
                <w:sz w:val="20"/>
                <w:szCs w:val="20"/>
                <w:lang w:val="ru-RU"/>
              </w:rPr>
              <w:t xml:space="preserve"> Правилник је усклађен са Директивом </w:t>
            </w:r>
            <w:r w:rsidRPr="00152D30">
              <w:rPr>
                <w:rFonts w:ascii="Times New Roman" w:eastAsia="Times New Roman" w:hAnsi="Times New Roman"/>
                <w:sz w:val="20"/>
                <w:szCs w:val="20"/>
                <w:lang w:val="ru-RU" w:eastAsia="hr-HR"/>
              </w:rPr>
              <w:t xml:space="preserve">92/58/ЕЕЗ и Директивом </w:t>
            </w:r>
            <w:r w:rsidRPr="00152D30">
              <w:rPr>
                <w:rFonts w:ascii="Times New Roman" w:hAnsi="Times New Roman"/>
                <w:sz w:val="20"/>
                <w:szCs w:val="20"/>
                <w:lang w:val="sr-Cyrl-CS"/>
              </w:rPr>
              <w:t>2014/27/ЕУ</w:t>
            </w:r>
            <w:r w:rsidRPr="00152D30">
              <w:rPr>
                <w:rFonts w:ascii="Times New Roman" w:hAnsi="Times New Roman"/>
                <w:sz w:val="20"/>
                <w:szCs w:val="20"/>
                <w:lang w:val="ru-RU"/>
              </w:rPr>
              <w:t>.</w:t>
            </w:r>
            <w:r w:rsidRPr="00152D30">
              <w:rPr>
                <w:rFonts w:ascii="Times New Roman" w:eastAsia="Times New Roman" w:hAnsi="Times New Roman"/>
                <w:sz w:val="20"/>
                <w:szCs w:val="20"/>
                <w:lang w:val="ru-RU" w:eastAsia="hr-HR"/>
              </w:rPr>
              <w:t xml:space="preserve"> </w:t>
            </w:r>
          </w:p>
        </w:tc>
      </w:tr>
      <w:tr w:rsidR="00022D72" w:rsidRPr="00152D30" w14:paraId="17304E73" w14:textId="77777777" w:rsidTr="00E406F1">
        <w:trPr>
          <w:trHeight w:val="510"/>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0F495ED4"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0CC7B533" w14:textId="77777777" w:rsidR="00022D72" w:rsidRPr="00152D30" w:rsidRDefault="00F23514" w:rsidP="000A0834">
            <w:pPr>
              <w:jc w:val="center"/>
              <w:rPr>
                <w:rFonts w:ascii="Times New Roman" w:hAnsi="Times New Roman"/>
                <w:b/>
                <w:sz w:val="18"/>
                <w:szCs w:val="18"/>
                <w:lang w:val="ru-RU"/>
              </w:rPr>
            </w:pPr>
            <w:r w:rsidRPr="00152D30">
              <w:rPr>
                <w:rFonts w:ascii="Times New Roman" w:hAnsi="Times New Roman"/>
                <w:b/>
                <w:sz w:val="18"/>
                <w:szCs w:val="18"/>
                <w:lang w:val="ru-RU"/>
              </w:rPr>
              <w:t>ОДГОВОРНЕ</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ИНСТИТУЦИЈЕ</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И</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ИНСТИТУЦИЈЕ</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УКЉУЧЕНЕ</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У</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СПРОВОЂЕЊЕ</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647F1242" w14:textId="77777777" w:rsidR="00022D72" w:rsidRPr="00152D30" w:rsidRDefault="00F23514" w:rsidP="000A0834">
            <w:pPr>
              <w:ind w:left="113" w:right="113"/>
              <w:jc w:val="center"/>
              <w:rPr>
                <w:rFonts w:ascii="Times New Roman" w:hAnsi="Times New Roman"/>
                <w:b/>
                <w:sz w:val="20"/>
                <w:szCs w:val="20"/>
              </w:rPr>
            </w:pPr>
            <w:r w:rsidRPr="00152D30">
              <w:rPr>
                <w:rFonts w:ascii="Times New Roman" w:hAnsi="Times New Roman"/>
                <w:b/>
                <w:sz w:val="20"/>
                <w:szCs w:val="20"/>
              </w:rPr>
              <w:t>ВРЕМЕНСКИ</w:t>
            </w:r>
            <w:r w:rsidR="00022D72" w:rsidRPr="00152D30">
              <w:rPr>
                <w:rFonts w:ascii="Times New Roman" w:hAnsi="Times New Roman"/>
                <w:b/>
                <w:sz w:val="20"/>
                <w:szCs w:val="20"/>
              </w:rPr>
              <w:t xml:space="preserve"> </w:t>
            </w:r>
            <w:r w:rsidRPr="00152D30">
              <w:rPr>
                <w:rFonts w:ascii="Times New Roman" w:hAnsi="Times New Roman"/>
                <w:b/>
                <w:sz w:val="20"/>
                <w:szCs w:val="20"/>
              </w:rPr>
              <w:t>ОКВИР</w:t>
            </w:r>
            <w:r w:rsidR="00022D72" w:rsidRPr="00152D30">
              <w:rPr>
                <w:rFonts w:ascii="Times New Roman" w:hAnsi="Times New Roman"/>
                <w:b/>
                <w:sz w:val="20"/>
                <w:szCs w:val="20"/>
              </w:rPr>
              <w:t>/</w:t>
            </w:r>
            <w:r w:rsidRPr="00152D30">
              <w:rPr>
                <w:rFonts w:ascii="Times New Roman" w:hAnsi="Times New Roman"/>
                <w:b/>
                <w:sz w:val="20"/>
                <w:szCs w:val="20"/>
              </w:rPr>
              <w:t>РОК</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79EC58AC"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ЈАЧАЊЕ</w:t>
            </w:r>
            <w:r w:rsidR="00022D72" w:rsidRPr="00152D30">
              <w:rPr>
                <w:rFonts w:ascii="Times New Roman" w:hAnsi="Times New Roman"/>
                <w:b/>
                <w:sz w:val="20"/>
                <w:szCs w:val="20"/>
              </w:rPr>
              <w:t xml:space="preserve"> </w:t>
            </w:r>
            <w:r w:rsidRPr="00152D30">
              <w:rPr>
                <w:rFonts w:ascii="Times New Roman" w:hAnsi="Times New Roman"/>
                <w:b/>
                <w:sz w:val="20"/>
                <w:szCs w:val="20"/>
              </w:rPr>
              <w:t>АДМИНИСТРАТИВНИХ</w:t>
            </w:r>
            <w:r w:rsidR="00022D72" w:rsidRPr="00152D30">
              <w:rPr>
                <w:rFonts w:ascii="Times New Roman" w:hAnsi="Times New Roman"/>
                <w:b/>
                <w:sz w:val="20"/>
                <w:szCs w:val="20"/>
              </w:rPr>
              <w:t xml:space="preserve"> </w:t>
            </w:r>
            <w:r w:rsidRPr="00152D30">
              <w:rPr>
                <w:rFonts w:ascii="Times New Roman" w:hAnsi="Times New Roman"/>
                <w:b/>
                <w:sz w:val="20"/>
                <w:szCs w:val="20"/>
              </w:rPr>
              <w:t>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7B12B17F"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ФИНАНСИЈСКА</w:t>
            </w:r>
            <w:r w:rsidR="00022D72" w:rsidRPr="00152D30">
              <w:rPr>
                <w:rFonts w:ascii="Times New Roman" w:hAnsi="Times New Roman"/>
                <w:b/>
                <w:sz w:val="20"/>
                <w:szCs w:val="20"/>
              </w:rPr>
              <w:t xml:space="preserve"> </w:t>
            </w:r>
            <w:r w:rsidRPr="00152D30">
              <w:rPr>
                <w:rFonts w:ascii="Times New Roman" w:hAnsi="Times New Roman"/>
                <w:b/>
                <w:sz w:val="20"/>
                <w:szCs w:val="20"/>
              </w:rPr>
              <w:t>СРЕДСТВА</w:t>
            </w:r>
            <w:r w:rsidR="00022D72" w:rsidRPr="00152D30">
              <w:rPr>
                <w:rFonts w:ascii="Times New Roman" w:hAnsi="Times New Roman"/>
                <w:b/>
                <w:sz w:val="20"/>
                <w:szCs w:val="20"/>
              </w:rPr>
              <w:t xml:space="preserve"> </w:t>
            </w:r>
          </w:p>
        </w:tc>
      </w:tr>
      <w:tr w:rsidR="00EF46A1" w:rsidRPr="00EB2369" w14:paraId="28E8C0CA" w14:textId="77777777" w:rsidTr="00E406F1">
        <w:trPr>
          <w:trHeight w:val="983"/>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333E4840" w14:textId="77777777" w:rsidR="00022D72" w:rsidRPr="00152D30" w:rsidRDefault="00022D72" w:rsidP="000A0834">
            <w:pPr>
              <w:jc w:val="center"/>
              <w:rPr>
                <w:rFonts w:ascii="Times New Roman" w:hAnsi="Times New Roman"/>
                <w:b/>
                <w:sz w:val="20"/>
                <w:szCs w:val="20"/>
              </w:rPr>
            </w:pPr>
          </w:p>
        </w:tc>
        <w:tc>
          <w:tcPr>
            <w:tcW w:w="1710" w:type="dxa"/>
            <w:vMerge/>
            <w:tcBorders>
              <w:top w:val="single" w:sz="4" w:space="0" w:color="auto"/>
              <w:left w:val="single" w:sz="4" w:space="0" w:color="auto"/>
              <w:right w:val="single" w:sz="4" w:space="0" w:color="auto"/>
            </w:tcBorders>
            <w:shd w:val="clear" w:color="auto" w:fill="DDDDFF"/>
            <w:vAlign w:val="center"/>
          </w:tcPr>
          <w:p w14:paraId="77669B1C" w14:textId="77777777" w:rsidR="00022D72" w:rsidRPr="00152D30" w:rsidRDefault="00022D72" w:rsidP="000A0834">
            <w:pPr>
              <w:jc w:val="center"/>
              <w:rPr>
                <w:rFonts w:ascii="Times New Roman" w:hAnsi="Times New Roman"/>
                <w:b/>
                <w:sz w:val="20"/>
                <w:szCs w:val="20"/>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36597589" w14:textId="77777777" w:rsidR="00022D72" w:rsidRPr="00152D30" w:rsidRDefault="00022D72" w:rsidP="000A0834">
            <w:pPr>
              <w:ind w:left="113" w:right="113"/>
              <w:jc w:val="center"/>
              <w:rPr>
                <w:rFonts w:ascii="Times New Roman" w:hAnsi="Times New Roman"/>
                <w:b/>
                <w:sz w:val="20"/>
                <w:szCs w:val="20"/>
              </w:rPr>
            </w:pPr>
          </w:p>
        </w:tc>
        <w:tc>
          <w:tcPr>
            <w:tcW w:w="2250" w:type="dxa"/>
            <w:tcBorders>
              <w:top w:val="single" w:sz="4" w:space="0" w:color="auto"/>
              <w:left w:val="single" w:sz="4" w:space="0" w:color="auto"/>
              <w:right w:val="single" w:sz="4" w:space="0" w:color="auto"/>
            </w:tcBorders>
            <w:shd w:val="clear" w:color="auto" w:fill="DDDDFF"/>
            <w:vAlign w:val="center"/>
          </w:tcPr>
          <w:p w14:paraId="20FEE60F"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ТРЕНУТНИ</w:t>
            </w:r>
            <w:r w:rsidR="00022D72" w:rsidRPr="00152D30">
              <w:rPr>
                <w:rFonts w:ascii="Times New Roman" w:hAnsi="Times New Roman"/>
                <w:b/>
                <w:sz w:val="20"/>
                <w:szCs w:val="20"/>
              </w:rPr>
              <w:t xml:space="preserve"> </w:t>
            </w:r>
            <w:r w:rsidRPr="00152D30">
              <w:rPr>
                <w:rFonts w:ascii="Times New Roman" w:hAnsi="Times New Roman"/>
                <w:b/>
                <w:sz w:val="20"/>
                <w:szCs w:val="20"/>
              </w:rPr>
              <w:t>КАПАЦИТЕТИ</w:t>
            </w:r>
            <w:r w:rsidR="00022D72" w:rsidRPr="00152D30">
              <w:rPr>
                <w:rFonts w:ascii="Times New Roman" w:hAnsi="Times New Roman"/>
                <w:b/>
                <w:sz w:val="20"/>
                <w:szCs w:val="20"/>
              </w:rPr>
              <w:t xml:space="preserve"> </w:t>
            </w:r>
          </w:p>
        </w:tc>
        <w:tc>
          <w:tcPr>
            <w:tcW w:w="2880" w:type="dxa"/>
            <w:tcBorders>
              <w:top w:val="single" w:sz="4" w:space="0" w:color="auto"/>
              <w:left w:val="single" w:sz="4" w:space="0" w:color="auto"/>
              <w:right w:val="single" w:sz="4" w:space="0" w:color="auto"/>
            </w:tcBorders>
            <w:shd w:val="clear" w:color="auto" w:fill="DDDDFF"/>
            <w:vAlign w:val="center"/>
          </w:tcPr>
          <w:p w14:paraId="6DCC8664"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ПОТРЕБНИ</w:t>
            </w:r>
            <w:r w:rsidR="00022D72" w:rsidRPr="00152D30">
              <w:rPr>
                <w:rFonts w:ascii="Times New Roman" w:hAnsi="Times New Roman"/>
                <w:b/>
                <w:sz w:val="20"/>
                <w:szCs w:val="20"/>
              </w:rPr>
              <w:t xml:space="preserve"> </w:t>
            </w:r>
            <w:r w:rsidRPr="00152D30">
              <w:rPr>
                <w:rFonts w:ascii="Times New Roman" w:hAnsi="Times New Roman"/>
                <w:b/>
                <w:sz w:val="20"/>
                <w:szCs w:val="20"/>
              </w:rPr>
              <w:t>КАПАЦИТЕТИ</w:t>
            </w:r>
            <w:r w:rsidR="00022D72" w:rsidRPr="00152D30">
              <w:rPr>
                <w:rFonts w:ascii="Times New Roman" w:hAnsi="Times New Roman"/>
                <w:b/>
                <w:sz w:val="20"/>
                <w:szCs w:val="20"/>
              </w:rPr>
              <w:t xml:space="preserve">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5A4CAC54"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ЦИЉАНИ</w:t>
            </w:r>
            <w:r w:rsidR="00022D72" w:rsidRPr="00152D30">
              <w:rPr>
                <w:rFonts w:ascii="Times New Roman" w:hAnsi="Times New Roman"/>
                <w:b/>
                <w:sz w:val="20"/>
                <w:szCs w:val="20"/>
              </w:rPr>
              <w:t xml:space="preserve"> </w:t>
            </w:r>
            <w:r w:rsidRPr="00152D30">
              <w:rPr>
                <w:rFonts w:ascii="Times New Roman" w:hAnsi="Times New Roman"/>
                <w:b/>
                <w:sz w:val="20"/>
                <w:szCs w:val="20"/>
              </w:rPr>
              <w:t>ДАТУМ</w:t>
            </w:r>
          </w:p>
        </w:tc>
        <w:tc>
          <w:tcPr>
            <w:tcW w:w="1980" w:type="dxa"/>
            <w:tcBorders>
              <w:top w:val="single" w:sz="4" w:space="0" w:color="auto"/>
              <w:left w:val="single" w:sz="4" w:space="0" w:color="auto"/>
              <w:right w:val="single" w:sz="4" w:space="0" w:color="auto"/>
            </w:tcBorders>
            <w:shd w:val="clear" w:color="auto" w:fill="DDDDFF"/>
            <w:vAlign w:val="center"/>
          </w:tcPr>
          <w:p w14:paraId="4A7BF20D"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lang w:val="sr-Latn-RS"/>
              </w:rPr>
              <w:t>РЕДОВНА</w:t>
            </w:r>
            <w:r w:rsidR="00022D72"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БУЏЕТСКА</w:t>
            </w:r>
            <w:r w:rsidR="00022D72"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1001A6E8" w14:textId="77777777" w:rsidR="00F656F2" w:rsidRPr="00152D30" w:rsidRDefault="00F23514" w:rsidP="000A0834">
            <w:pPr>
              <w:jc w:val="center"/>
              <w:rPr>
                <w:rFonts w:ascii="Times New Roman" w:hAnsi="Times New Roman"/>
                <w:b/>
                <w:sz w:val="20"/>
                <w:szCs w:val="20"/>
                <w:lang w:val="sr-Cyrl-RS"/>
              </w:rPr>
            </w:pPr>
            <w:r w:rsidRPr="00152D30">
              <w:rPr>
                <w:rFonts w:ascii="Times New Roman" w:hAnsi="Times New Roman"/>
                <w:b/>
                <w:sz w:val="20"/>
                <w:szCs w:val="20"/>
                <w:lang w:val="ru-RU"/>
              </w:rPr>
              <w:t>ДОНАТОРСКА</w:t>
            </w:r>
            <w:r w:rsidR="00022D72" w:rsidRPr="00152D30">
              <w:rPr>
                <w:rFonts w:ascii="Times New Roman" w:hAnsi="Times New Roman"/>
                <w:b/>
                <w:sz w:val="20"/>
                <w:szCs w:val="20"/>
                <w:lang w:val="ru-RU"/>
              </w:rPr>
              <w:t xml:space="preserve"> </w:t>
            </w:r>
            <w:r w:rsidRPr="00152D30">
              <w:rPr>
                <w:rFonts w:ascii="Times New Roman" w:hAnsi="Times New Roman"/>
                <w:b/>
                <w:sz w:val="20"/>
                <w:szCs w:val="20"/>
                <w:lang w:val="ru-RU"/>
              </w:rPr>
              <w:t>СРЕДСТВА</w:t>
            </w:r>
            <w:r w:rsidR="00022D72" w:rsidRPr="00152D30">
              <w:rPr>
                <w:rFonts w:ascii="Times New Roman" w:hAnsi="Times New Roman"/>
                <w:b/>
                <w:sz w:val="20"/>
                <w:szCs w:val="20"/>
                <w:lang w:val="ru-RU"/>
              </w:rPr>
              <w:t xml:space="preserve"> </w:t>
            </w:r>
          </w:p>
          <w:p w14:paraId="2A6CBF04" w14:textId="77777777" w:rsidR="00022D72" w:rsidRPr="00152D30" w:rsidRDefault="00022D72" w:rsidP="000A0834">
            <w:pPr>
              <w:jc w:val="center"/>
              <w:rPr>
                <w:rFonts w:ascii="Times New Roman" w:hAnsi="Times New Roman"/>
                <w:b/>
                <w:sz w:val="20"/>
                <w:szCs w:val="20"/>
                <w:lang w:val="ru-RU"/>
              </w:rPr>
            </w:pPr>
            <w:r w:rsidRPr="00152D30">
              <w:rPr>
                <w:rFonts w:ascii="Times New Roman" w:hAnsi="Times New Roman"/>
                <w:b/>
                <w:sz w:val="20"/>
                <w:szCs w:val="20"/>
                <w:lang w:val="ru-RU"/>
              </w:rPr>
              <w:t>(</w:t>
            </w:r>
            <w:r w:rsidR="00F23514" w:rsidRPr="00152D30">
              <w:rPr>
                <w:rFonts w:ascii="Times New Roman" w:hAnsi="Times New Roman"/>
                <w:b/>
                <w:sz w:val="20"/>
                <w:szCs w:val="20"/>
                <w:lang w:val="ru-RU"/>
              </w:rPr>
              <w:t>ЕУ</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И</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ДРУГА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ДОНАТОРСКА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СРЕДСТВА</w:t>
            </w:r>
            <w:r w:rsidRPr="00152D30">
              <w:rPr>
                <w:rFonts w:ascii="Times New Roman" w:hAnsi="Times New Roman"/>
                <w:b/>
                <w:sz w:val="20"/>
                <w:szCs w:val="20"/>
                <w:lang w:val="ru-RU"/>
              </w:rPr>
              <w:t>)</w:t>
            </w:r>
          </w:p>
        </w:tc>
      </w:tr>
      <w:tr w:rsidR="00EF46A1" w:rsidRPr="00152D30" w14:paraId="7CCA01B9" w14:textId="77777777" w:rsidTr="00E406F1">
        <w:trPr>
          <w:trHeight w:val="998"/>
        </w:trPr>
        <w:tc>
          <w:tcPr>
            <w:tcW w:w="828" w:type="dxa"/>
          </w:tcPr>
          <w:p w14:paraId="0438D20A" w14:textId="77777777" w:rsidR="002A07CC" w:rsidRPr="00152D30" w:rsidRDefault="002A07CC" w:rsidP="002A07CC">
            <w:pPr>
              <w:rPr>
                <w:rFonts w:ascii="Times New Roman" w:hAnsi="Times New Roman"/>
                <w:sz w:val="16"/>
                <w:szCs w:val="16"/>
              </w:rPr>
            </w:pPr>
            <w:r w:rsidRPr="00152D30">
              <w:rPr>
                <w:rFonts w:ascii="Times New Roman" w:hAnsi="Times New Roman"/>
                <w:sz w:val="16"/>
                <w:szCs w:val="16"/>
              </w:rPr>
              <w:t>3.7.1</w:t>
            </w:r>
          </w:p>
        </w:tc>
        <w:tc>
          <w:tcPr>
            <w:tcW w:w="2520" w:type="dxa"/>
          </w:tcPr>
          <w:p w14:paraId="12DE7625" w14:textId="6B317A13" w:rsidR="002A07CC" w:rsidRPr="00152D30" w:rsidRDefault="002A07CC" w:rsidP="002A07CC">
            <w:pPr>
              <w:rPr>
                <w:rFonts w:ascii="Times New Roman" w:hAnsi="Times New Roman"/>
                <w:sz w:val="16"/>
                <w:szCs w:val="16"/>
                <w:lang w:val="ru-RU"/>
              </w:rPr>
            </w:pPr>
            <w:r w:rsidRPr="00152D30">
              <w:rPr>
                <w:rFonts w:ascii="Times New Roman" w:hAnsi="Times New Roman"/>
                <w:sz w:val="16"/>
                <w:szCs w:val="16"/>
                <w:lang w:val="ru-RU"/>
              </w:rPr>
              <w:t>Континуирано праћење примене Правилника о обезбеђивању ознака за безбедност и здравље на раду</w:t>
            </w:r>
          </w:p>
        </w:tc>
        <w:tc>
          <w:tcPr>
            <w:tcW w:w="1710" w:type="dxa"/>
          </w:tcPr>
          <w:p w14:paraId="7B6718DE" w14:textId="7C2DD95E" w:rsidR="002A07CC" w:rsidRPr="00152D30" w:rsidRDefault="002A07CC" w:rsidP="002A07CC">
            <w:pPr>
              <w:rPr>
                <w:rFonts w:ascii="Times New Roman" w:hAnsi="Times New Roman"/>
                <w:sz w:val="16"/>
                <w:szCs w:val="16"/>
              </w:rPr>
            </w:pPr>
            <w:r w:rsidRPr="00152D30">
              <w:rPr>
                <w:rFonts w:ascii="Times New Roman" w:hAnsi="Times New Roman"/>
                <w:sz w:val="16"/>
                <w:szCs w:val="16"/>
              </w:rPr>
              <w:t>Као у 1.1.1.4</w:t>
            </w:r>
          </w:p>
        </w:tc>
        <w:tc>
          <w:tcPr>
            <w:tcW w:w="990" w:type="dxa"/>
          </w:tcPr>
          <w:p w14:paraId="3D31FC07" w14:textId="3991EBA2" w:rsidR="002A07CC" w:rsidRPr="00152D30" w:rsidRDefault="002A07CC" w:rsidP="002A07CC">
            <w:pPr>
              <w:rPr>
                <w:rFonts w:ascii="Times New Roman" w:hAnsi="Times New Roman"/>
                <w:sz w:val="16"/>
                <w:szCs w:val="16"/>
              </w:rPr>
            </w:pPr>
            <w:r w:rsidRPr="00152D30">
              <w:rPr>
                <w:rFonts w:ascii="Times New Roman" w:hAnsi="Times New Roman"/>
                <w:sz w:val="16"/>
                <w:szCs w:val="16"/>
                <w:lang w:val="sr-Cyrl-RS"/>
              </w:rPr>
              <w:t>Континуирано</w:t>
            </w:r>
          </w:p>
        </w:tc>
        <w:tc>
          <w:tcPr>
            <w:tcW w:w="2250" w:type="dxa"/>
          </w:tcPr>
          <w:p w14:paraId="419E6A4A" w14:textId="3B88F117" w:rsidR="002A07CC" w:rsidRPr="00152D30" w:rsidRDefault="002A07CC" w:rsidP="002A07CC">
            <w:pPr>
              <w:rPr>
                <w:rFonts w:ascii="Times New Roman" w:hAnsi="Times New Roman"/>
                <w:sz w:val="16"/>
                <w:szCs w:val="16"/>
              </w:rPr>
            </w:pPr>
            <w:r w:rsidRPr="00152D30">
              <w:rPr>
                <w:rFonts w:ascii="Times New Roman" w:hAnsi="Times New Roman"/>
                <w:sz w:val="16"/>
                <w:szCs w:val="16"/>
              </w:rPr>
              <w:t>Као у 1.1.1.4</w:t>
            </w:r>
          </w:p>
        </w:tc>
        <w:tc>
          <w:tcPr>
            <w:tcW w:w="2880" w:type="dxa"/>
          </w:tcPr>
          <w:p w14:paraId="7560793D" w14:textId="7F086F61" w:rsidR="002A07CC" w:rsidRPr="00152D30" w:rsidRDefault="002A07CC" w:rsidP="002A07CC">
            <w:pPr>
              <w:rPr>
                <w:rFonts w:ascii="Times New Roman" w:hAnsi="Times New Roman"/>
                <w:sz w:val="16"/>
                <w:szCs w:val="16"/>
                <w:lang w:val="sr-Cyrl-RS"/>
              </w:rPr>
            </w:pPr>
            <w:r w:rsidRPr="00152D30">
              <w:rPr>
                <w:rFonts w:ascii="Times New Roman" w:hAnsi="Times New Roman"/>
                <w:sz w:val="16"/>
                <w:szCs w:val="16"/>
              </w:rPr>
              <w:t>Као у 1.1.1.4</w:t>
            </w:r>
          </w:p>
        </w:tc>
        <w:tc>
          <w:tcPr>
            <w:tcW w:w="1080" w:type="dxa"/>
          </w:tcPr>
          <w:p w14:paraId="111809A1" w14:textId="54EC76DE" w:rsidR="002A07CC" w:rsidRPr="00152D30" w:rsidRDefault="002A07CC" w:rsidP="002A07CC">
            <w:pPr>
              <w:rPr>
                <w:rFonts w:ascii="Times New Roman" w:hAnsi="Times New Roman"/>
                <w:sz w:val="16"/>
                <w:szCs w:val="16"/>
                <w:highlight w:val="yellow"/>
                <w:lang w:val="sr-Cyrl-RS"/>
              </w:rPr>
            </w:pPr>
            <w:r w:rsidRPr="00152D30">
              <w:rPr>
                <w:rFonts w:ascii="Times New Roman" w:hAnsi="Times New Roman"/>
                <w:sz w:val="16"/>
                <w:szCs w:val="16"/>
              </w:rPr>
              <w:t>Као у 1.1.1.4</w:t>
            </w:r>
          </w:p>
        </w:tc>
        <w:tc>
          <w:tcPr>
            <w:tcW w:w="1980" w:type="dxa"/>
          </w:tcPr>
          <w:p w14:paraId="623631B0" w14:textId="54EC4C6E" w:rsidR="002A07CC" w:rsidRPr="00152D30" w:rsidRDefault="00971461" w:rsidP="002A07CC">
            <w:pPr>
              <w:rPr>
                <w:rFonts w:ascii="Times New Roman" w:hAnsi="Times New Roman"/>
                <w:sz w:val="16"/>
                <w:szCs w:val="16"/>
                <w:lang w:val="sr-Cyrl-RS"/>
              </w:rPr>
            </w:pPr>
            <w:r w:rsidRPr="00152D30">
              <w:rPr>
                <w:rFonts w:ascii="Times New Roman" w:hAnsi="Times New Roman"/>
                <w:sz w:val="16"/>
                <w:szCs w:val="16"/>
                <w:lang w:val="sr-Cyrl-RS"/>
              </w:rPr>
              <w:t>Буџетирано у оквиру активности 1.1.1.4</w:t>
            </w:r>
          </w:p>
        </w:tc>
        <w:tc>
          <w:tcPr>
            <w:tcW w:w="1980" w:type="dxa"/>
          </w:tcPr>
          <w:p w14:paraId="541D22B9" w14:textId="77777777" w:rsidR="002A07CC" w:rsidRPr="00152D30" w:rsidRDefault="002A07CC" w:rsidP="002A07CC">
            <w:pPr>
              <w:rPr>
                <w:rFonts w:ascii="Times New Roman" w:hAnsi="Times New Roman"/>
                <w:sz w:val="16"/>
                <w:szCs w:val="16"/>
              </w:rPr>
            </w:pPr>
          </w:p>
        </w:tc>
      </w:tr>
      <w:tr w:rsidR="00644611" w:rsidRPr="00EB2369" w14:paraId="0680749E" w14:textId="77777777" w:rsidTr="00E406F1">
        <w:trPr>
          <w:trHeight w:val="612"/>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5CDFD2B0" w14:textId="77777777" w:rsidR="00644611" w:rsidRPr="00152D30" w:rsidRDefault="00644611" w:rsidP="00644611">
            <w:pPr>
              <w:rPr>
                <w:rFonts w:ascii="Times New Roman" w:eastAsia="Times New Roman" w:hAnsi="Times New Roman"/>
                <w:b/>
                <w:bCs/>
                <w:sz w:val="20"/>
                <w:szCs w:val="20"/>
                <w:lang w:val="ru-RU" w:eastAsia="hr-HR"/>
              </w:rPr>
            </w:pPr>
            <w:r w:rsidRPr="00152D30">
              <w:rPr>
                <w:rFonts w:ascii="Times New Roman" w:eastAsia="Times New Roman" w:hAnsi="Times New Roman"/>
                <w:b/>
                <w:bCs/>
                <w:sz w:val="20"/>
                <w:szCs w:val="20"/>
                <w:lang w:val="ru-RU" w:eastAsia="hr-HR"/>
              </w:rPr>
              <w:t>3.8</w:t>
            </w:r>
          </w:p>
          <w:p w14:paraId="603FB144" w14:textId="497144D9" w:rsidR="00644611" w:rsidRPr="00152D30" w:rsidRDefault="000E5985" w:rsidP="00687CD7">
            <w:pPr>
              <w:rPr>
                <w:rFonts w:ascii="Times New Roman" w:hAnsi="Times New Roman"/>
                <w:sz w:val="20"/>
                <w:szCs w:val="20"/>
                <w:lang w:val="ru-RU"/>
              </w:rPr>
            </w:pPr>
            <w:r w:rsidRPr="00152D30">
              <w:rPr>
                <w:rFonts w:ascii="Times New Roman" w:hAnsi="Times New Roman"/>
                <w:b/>
                <w:bCs/>
                <w:sz w:val="20"/>
                <w:szCs w:val="20"/>
                <w:lang w:val="ru-RU"/>
              </w:rPr>
              <w:t>32003</w:t>
            </w:r>
            <w:r w:rsidRPr="00152D30">
              <w:rPr>
                <w:rFonts w:ascii="Times New Roman" w:hAnsi="Times New Roman"/>
                <w:b/>
                <w:bCs/>
                <w:sz w:val="20"/>
                <w:szCs w:val="20"/>
              </w:rPr>
              <w:t>H</w:t>
            </w:r>
            <w:r w:rsidRPr="00152D30">
              <w:rPr>
                <w:rFonts w:ascii="Times New Roman" w:hAnsi="Times New Roman"/>
                <w:b/>
                <w:bCs/>
                <w:sz w:val="20"/>
                <w:szCs w:val="20"/>
                <w:lang w:val="ru-RU"/>
              </w:rPr>
              <w:t xml:space="preserve">0134 </w:t>
            </w:r>
            <w:r w:rsidR="00644611" w:rsidRPr="00152D30">
              <w:rPr>
                <w:rFonts w:ascii="Times New Roman" w:eastAsia="Times New Roman" w:hAnsi="Times New Roman"/>
                <w:b/>
                <w:bCs/>
                <w:sz w:val="20"/>
                <w:szCs w:val="20"/>
                <w:lang w:val="ru-RU" w:eastAsia="hr-HR"/>
              </w:rPr>
              <w:t>(</w:t>
            </w:r>
            <w:r w:rsidR="001A657D" w:rsidRPr="00152D30">
              <w:rPr>
                <w:rFonts w:ascii="Times New Roman" w:eastAsia="Times New Roman" w:hAnsi="Times New Roman"/>
                <w:b/>
                <w:bCs/>
                <w:sz w:val="20"/>
                <w:szCs w:val="20"/>
                <w:lang w:val="ru-RU" w:eastAsia="hr-HR"/>
              </w:rPr>
              <w:t>EUR-Lex</w:t>
            </w:r>
            <w:r w:rsidR="00644611" w:rsidRPr="00152D30">
              <w:rPr>
                <w:rFonts w:ascii="Times New Roman" w:eastAsia="Times New Roman" w:hAnsi="Times New Roman"/>
                <w:b/>
                <w:bCs/>
                <w:sz w:val="20"/>
                <w:szCs w:val="20"/>
                <w:lang w:val="ru-RU" w:eastAsia="hr-HR"/>
              </w:rPr>
              <w:t>: 05.20.20.10)</w:t>
            </w:r>
            <w:r w:rsidR="0007011F" w:rsidRPr="00152D30">
              <w:rPr>
                <w:rFonts w:ascii="Times New Roman" w:eastAsia="Times New Roman" w:hAnsi="Times New Roman"/>
                <w:b/>
                <w:bCs/>
                <w:sz w:val="20"/>
                <w:szCs w:val="20"/>
                <w:lang w:val="ru-RU" w:eastAsia="hr-HR"/>
              </w:rPr>
              <w:t xml:space="preserve"> Препорука Савета</w:t>
            </w:r>
            <w:r w:rsidR="00644611" w:rsidRPr="00152D30">
              <w:rPr>
                <w:rFonts w:ascii="Times New Roman" w:eastAsia="Times New Roman" w:hAnsi="Times New Roman"/>
                <w:sz w:val="20"/>
                <w:szCs w:val="20"/>
                <w:lang w:val="ru-RU" w:eastAsia="hr-HR"/>
              </w:rPr>
              <w:t xml:space="preserve"> </w:t>
            </w:r>
            <w:r w:rsidRPr="00152D30">
              <w:rPr>
                <w:rFonts w:ascii="Times New Roman" w:eastAsia="Times New Roman" w:hAnsi="Times New Roman"/>
                <w:sz w:val="20"/>
                <w:szCs w:val="20"/>
                <w:lang w:val="sr-Cyrl-RS" w:eastAsia="hr-HR"/>
              </w:rPr>
              <w:t xml:space="preserve">од </w:t>
            </w:r>
            <w:r w:rsidR="00644611" w:rsidRPr="00152D30">
              <w:rPr>
                <w:rFonts w:ascii="Times New Roman" w:eastAsia="Times New Roman" w:hAnsi="Times New Roman"/>
                <w:sz w:val="20"/>
                <w:szCs w:val="20"/>
                <w:lang w:val="ru-RU" w:eastAsia="hr-HR"/>
              </w:rPr>
              <w:t>18</w:t>
            </w:r>
            <w:r w:rsidRPr="00152D30">
              <w:rPr>
                <w:rFonts w:ascii="Times New Roman" w:eastAsia="Times New Roman" w:hAnsi="Times New Roman"/>
                <w:sz w:val="20"/>
                <w:szCs w:val="20"/>
                <w:lang w:val="sr-Cyrl-RS" w:eastAsia="hr-HR"/>
              </w:rPr>
              <w:t xml:space="preserve">. фебруара </w:t>
            </w:r>
            <w:r w:rsidR="00644611" w:rsidRPr="00152D30">
              <w:rPr>
                <w:rFonts w:ascii="Times New Roman" w:eastAsia="Times New Roman" w:hAnsi="Times New Roman"/>
                <w:sz w:val="20"/>
                <w:szCs w:val="20"/>
                <w:lang w:val="ru-RU" w:eastAsia="hr-HR"/>
              </w:rPr>
              <w:t>2003</w:t>
            </w:r>
            <w:r w:rsidRPr="00152D30">
              <w:rPr>
                <w:rFonts w:ascii="Times New Roman" w:eastAsia="Times New Roman" w:hAnsi="Times New Roman"/>
                <w:sz w:val="20"/>
                <w:szCs w:val="20"/>
                <w:lang w:val="sr-Cyrl-RS" w:eastAsia="hr-HR"/>
              </w:rPr>
              <w:t xml:space="preserve">. године </w:t>
            </w:r>
            <w:r w:rsidR="00687CD7" w:rsidRPr="00152D30">
              <w:rPr>
                <w:rFonts w:ascii="Times New Roman" w:eastAsia="Times New Roman" w:hAnsi="Times New Roman"/>
                <w:sz w:val="20"/>
                <w:szCs w:val="20"/>
                <w:lang w:val="sr-Cyrl-RS" w:eastAsia="hr-HR"/>
              </w:rPr>
              <w:t>о унапређењу безбедности и здравља на раду самозапослених лица</w:t>
            </w:r>
            <w:r w:rsidR="00644611" w:rsidRPr="00152D30">
              <w:rPr>
                <w:rFonts w:ascii="Times New Roman" w:eastAsia="Times New Roman" w:hAnsi="Times New Roman"/>
                <w:sz w:val="20"/>
                <w:szCs w:val="20"/>
                <w:lang w:val="ru-RU" w:eastAsia="hr-HR"/>
              </w:rPr>
              <w:t xml:space="preserve"> </w:t>
            </w:r>
            <w:r w:rsidR="00644611" w:rsidRPr="00152D30">
              <w:rPr>
                <w:rFonts w:ascii="Times New Roman" w:eastAsia="Times New Roman" w:hAnsi="Times New Roman"/>
                <w:i/>
                <w:iCs/>
                <w:sz w:val="20"/>
                <w:szCs w:val="20"/>
                <w:lang w:val="ru-RU" w:eastAsia="hr-HR"/>
              </w:rPr>
              <w:t>(</w:t>
            </w:r>
            <w:r w:rsidR="00687CD7" w:rsidRPr="00152D30">
              <w:rPr>
                <w:rFonts w:ascii="Times New Roman" w:eastAsia="Times New Roman" w:hAnsi="Times New Roman"/>
                <w:i/>
                <w:iCs/>
                <w:sz w:val="20"/>
                <w:szCs w:val="20"/>
                <w:lang w:val="ru-RU" w:eastAsia="hr-HR"/>
              </w:rPr>
              <w:t>СЛ</w:t>
            </w:r>
            <w:r w:rsidR="00644611" w:rsidRPr="00152D30">
              <w:rPr>
                <w:rFonts w:ascii="Times New Roman" w:eastAsia="Times New Roman" w:hAnsi="Times New Roman"/>
                <w:i/>
                <w:iCs/>
                <w:sz w:val="20"/>
                <w:szCs w:val="20"/>
                <w:lang w:val="ru-RU" w:eastAsia="hr-HR"/>
              </w:rPr>
              <w:t xml:space="preserve"> </w:t>
            </w:r>
            <w:r w:rsidR="00687CD7" w:rsidRPr="00152D30">
              <w:rPr>
                <w:rFonts w:ascii="Times New Roman" w:eastAsia="Times New Roman" w:hAnsi="Times New Roman"/>
                <w:i/>
                <w:iCs/>
                <w:sz w:val="20"/>
                <w:szCs w:val="20"/>
                <w:lang w:val="sr-Latn-RS" w:eastAsia="hr-HR"/>
              </w:rPr>
              <w:t>L</w:t>
            </w:r>
            <w:r w:rsidR="00644611" w:rsidRPr="00152D30">
              <w:rPr>
                <w:rFonts w:ascii="Times New Roman" w:eastAsia="Times New Roman" w:hAnsi="Times New Roman"/>
                <w:i/>
                <w:iCs/>
                <w:sz w:val="20"/>
                <w:szCs w:val="20"/>
                <w:lang w:val="ru-RU" w:eastAsia="hr-HR"/>
              </w:rPr>
              <w:t xml:space="preserve"> 53, 28.02.2003, </w:t>
            </w:r>
            <w:r w:rsidR="00687CD7" w:rsidRPr="00152D30">
              <w:rPr>
                <w:rFonts w:ascii="Times New Roman" w:eastAsia="Times New Roman" w:hAnsi="Times New Roman"/>
                <w:i/>
                <w:iCs/>
                <w:sz w:val="20"/>
                <w:szCs w:val="20"/>
                <w:lang w:val="ru-RU" w:eastAsia="hr-HR"/>
              </w:rPr>
              <w:t>стр</w:t>
            </w:r>
            <w:r w:rsidR="00644611" w:rsidRPr="00152D30">
              <w:rPr>
                <w:rFonts w:ascii="Times New Roman" w:eastAsia="Times New Roman" w:hAnsi="Times New Roman"/>
                <w:i/>
                <w:iCs/>
                <w:sz w:val="20"/>
                <w:szCs w:val="20"/>
                <w:lang w:val="ru-RU" w:eastAsia="hr-HR"/>
              </w:rPr>
              <w:t>. 45)</w:t>
            </w:r>
          </w:p>
        </w:tc>
      </w:tr>
      <w:tr w:rsidR="00644611" w:rsidRPr="00152D30" w14:paraId="5BA86596" w14:textId="77777777" w:rsidTr="00E406F1">
        <w:trPr>
          <w:trHeight w:val="112"/>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09068EFE" w14:textId="623CF176" w:rsidR="00644611" w:rsidRPr="00152D30" w:rsidRDefault="00644611" w:rsidP="00644611">
            <w:pPr>
              <w:rPr>
                <w:rFonts w:ascii="Times New Roman" w:hAnsi="Times New Roman"/>
                <w:sz w:val="20"/>
                <w:szCs w:val="20"/>
              </w:rPr>
            </w:pPr>
            <w:r w:rsidRPr="00152D30">
              <w:rPr>
                <w:rFonts w:ascii="Times New Roman" w:hAnsi="Times New Roman"/>
                <w:b/>
                <w:iCs/>
                <w:sz w:val="20"/>
                <w:szCs w:val="20"/>
                <w:lang w:eastAsia="en-GB"/>
              </w:rPr>
              <w:t>ТРЕНУТНА СИТУАЦИЈА</w:t>
            </w:r>
          </w:p>
        </w:tc>
      </w:tr>
      <w:tr w:rsidR="00644611" w:rsidRPr="00EB2369" w14:paraId="5CFB1F59" w14:textId="77777777" w:rsidTr="00E406F1">
        <w:trPr>
          <w:trHeight w:val="854"/>
        </w:trPr>
        <w:tc>
          <w:tcPr>
            <w:tcW w:w="16218" w:type="dxa"/>
            <w:gridSpan w:val="9"/>
            <w:tcBorders>
              <w:top w:val="double" w:sz="4" w:space="0" w:color="auto"/>
              <w:left w:val="double" w:sz="4" w:space="0" w:color="auto"/>
              <w:bottom w:val="double" w:sz="4" w:space="0" w:color="auto"/>
              <w:right w:val="double" w:sz="4" w:space="0" w:color="auto"/>
            </w:tcBorders>
          </w:tcPr>
          <w:p w14:paraId="4C9181BC" w14:textId="09707F4E" w:rsidR="00BB2D19" w:rsidRPr="00152D30" w:rsidRDefault="00644611" w:rsidP="00644611">
            <w:pPr>
              <w:rPr>
                <w:rFonts w:ascii="Times New Roman" w:hAnsi="Times New Roman"/>
                <w:sz w:val="20"/>
                <w:szCs w:val="20"/>
                <w:lang w:val="ru-RU"/>
              </w:rPr>
            </w:pPr>
            <w:r w:rsidRPr="00152D30">
              <w:rPr>
                <w:rFonts w:ascii="Times New Roman" w:hAnsi="Times New Roman"/>
                <w:sz w:val="20"/>
                <w:szCs w:val="20"/>
                <w:lang w:val="ru-RU"/>
              </w:rPr>
              <w:t xml:space="preserve">Законом о безбедности и здрављу на раду нису обухваћена самозапослена лица. Заштита безбедности и здравља на раду ових лица прописана је у Уредби о безбедности </w:t>
            </w:r>
            <w:r w:rsidR="000E5985" w:rsidRPr="00152D30">
              <w:rPr>
                <w:rFonts w:ascii="Times New Roman" w:hAnsi="Times New Roman"/>
                <w:sz w:val="20"/>
                <w:szCs w:val="20"/>
                <w:lang w:val="ru-RU"/>
              </w:rPr>
              <w:t>и</w:t>
            </w:r>
            <w:r w:rsidRPr="00152D30">
              <w:rPr>
                <w:rFonts w:ascii="Times New Roman" w:hAnsi="Times New Roman"/>
                <w:sz w:val="20"/>
                <w:szCs w:val="20"/>
                <w:lang w:val="ru-RU"/>
              </w:rPr>
              <w:t xml:space="preserve"> здрављу на раду на привременим или покретним градилиштима </w:t>
            </w:r>
            <w:r w:rsidR="00357957" w:rsidRPr="00152D30">
              <w:rPr>
                <w:rFonts w:ascii="Times New Roman" w:hAnsi="Times New Roman"/>
                <w:sz w:val="20"/>
                <w:szCs w:val="20"/>
                <w:lang w:val="sr-Cyrl-CS"/>
              </w:rPr>
              <w:t>(„Службени гласник РС”, бр. 14/09, 95/10</w:t>
            </w:r>
            <w:r w:rsidR="00357957" w:rsidRPr="00152D30">
              <w:rPr>
                <w:rFonts w:ascii="Times New Roman" w:hAnsi="Times New Roman"/>
                <w:sz w:val="20"/>
                <w:szCs w:val="20"/>
                <w:lang w:val="ru-RU"/>
              </w:rPr>
              <w:t xml:space="preserve"> и 98/18</w:t>
            </w:r>
            <w:r w:rsidR="00357957" w:rsidRPr="00152D30">
              <w:rPr>
                <w:rFonts w:ascii="Times New Roman" w:hAnsi="Times New Roman"/>
                <w:sz w:val="20"/>
                <w:szCs w:val="20"/>
                <w:lang w:val="sr-Cyrl-CS"/>
              </w:rPr>
              <w:t>)</w:t>
            </w:r>
            <w:r w:rsidR="00BB2D19" w:rsidRPr="00152D30">
              <w:rPr>
                <w:rFonts w:ascii="Times New Roman" w:hAnsi="Times New Roman"/>
                <w:sz w:val="20"/>
                <w:szCs w:val="20"/>
                <w:lang w:val="ru-RU"/>
              </w:rPr>
              <w:t>.</w:t>
            </w:r>
          </w:p>
          <w:p w14:paraId="664E17FD" w14:textId="052AEB4F" w:rsidR="00644611" w:rsidRPr="00152D30" w:rsidRDefault="00644611" w:rsidP="00644611">
            <w:pPr>
              <w:rPr>
                <w:rFonts w:ascii="Times New Roman" w:hAnsi="Times New Roman"/>
                <w:sz w:val="20"/>
                <w:szCs w:val="20"/>
                <w:lang w:val="ru-RU"/>
              </w:rPr>
            </w:pPr>
            <w:r w:rsidRPr="00152D30">
              <w:rPr>
                <w:rFonts w:ascii="Times New Roman" w:hAnsi="Times New Roman"/>
                <w:sz w:val="20"/>
                <w:szCs w:val="20"/>
                <w:lang w:val="ru-RU"/>
              </w:rPr>
              <w:t>План је да се доношењем новог Закона о безбедности и здрављу на раду уреди статус самозапослених лица у области безбедности и здравља на раду.</w:t>
            </w:r>
          </w:p>
        </w:tc>
      </w:tr>
      <w:tr w:rsidR="00022D72" w:rsidRPr="00152D30" w14:paraId="1BBB0A62" w14:textId="77777777" w:rsidTr="00E406F1">
        <w:trPr>
          <w:trHeight w:val="519"/>
        </w:trPr>
        <w:tc>
          <w:tcPr>
            <w:tcW w:w="3348"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28EE7C64" w14:textId="77777777" w:rsidR="00022D72" w:rsidRPr="00152D30" w:rsidRDefault="00F23514" w:rsidP="000A0834">
            <w:pPr>
              <w:jc w:val="center"/>
              <w:rPr>
                <w:rFonts w:ascii="Times New Roman" w:hAnsi="Times New Roman"/>
                <w:sz w:val="20"/>
                <w:szCs w:val="20"/>
              </w:rPr>
            </w:pPr>
            <w:r w:rsidRPr="00152D30">
              <w:rPr>
                <w:rFonts w:ascii="Times New Roman" w:hAnsi="Times New Roman"/>
                <w:b/>
                <w:sz w:val="20"/>
                <w:szCs w:val="20"/>
              </w:rPr>
              <w:t>АКТИВНОСТИ</w:t>
            </w:r>
          </w:p>
        </w:tc>
        <w:tc>
          <w:tcPr>
            <w:tcW w:w="1710" w:type="dxa"/>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6026C0BF" w14:textId="77777777" w:rsidR="00022D72" w:rsidRPr="00152D30" w:rsidRDefault="00F23514" w:rsidP="000A0834">
            <w:pPr>
              <w:jc w:val="center"/>
              <w:rPr>
                <w:rFonts w:ascii="Times New Roman" w:hAnsi="Times New Roman"/>
                <w:sz w:val="18"/>
                <w:szCs w:val="18"/>
                <w:lang w:val="ru-RU"/>
              </w:rPr>
            </w:pPr>
            <w:r w:rsidRPr="00152D30">
              <w:rPr>
                <w:rFonts w:ascii="Times New Roman" w:hAnsi="Times New Roman"/>
                <w:b/>
                <w:sz w:val="18"/>
                <w:szCs w:val="18"/>
                <w:lang w:val="ru-RU"/>
              </w:rPr>
              <w:t>ОДГОВОРНЕ</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ИНСТИТУЦИЈЕ</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И</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ИНСТИТУЦИЈЕ</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УКЉУЧЕНЕ</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У</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СПРОВОЂЕЊЕ</w:t>
            </w:r>
          </w:p>
        </w:tc>
        <w:tc>
          <w:tcPr>
            <w:tcW w:w="990"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49BD56F9" w14:textId="77777777" w:rsidR="00022D72" w:rsidRPr="00152D30" w:rsidRDefault="00F23514" w:rsidP="000A0834">
            <w:pPr>
              <w:jc w:val="center"/>
              <w:rPr>
                <w:rFonts w:ascii="Times New Roman" w:hAnsi="Times New Roman"/>
                <w:sz w:val="20"/>
                <w:szCs w:val="20"/>
              </w:rPr>
            </w:pPr>
            <w:r w:rsidRPr="00152D30">
              <w:rPr>
                <w:rFonts w:ascii="Times New Roman" w:hAnsi="Times New Roman"/>
                <w:b/>
                <w:sz w:val="20"/>
                <w:szCs w:val="20"/>
              </w:rPr>
              <w:t>ВРЕМЕНСКИ</w:t>
            </w:r>
            <w:r w:rsidR="00022D72" w:rsidRPr="00152D30">
              <w:rPr>
                <w:rFonts w:ascii="Times New Roman" w:hAnsi="Times New Roman"/>
                <w:b/>
                <w:sz w:val="20"/>
                <w:szCs w:val="20"/>
              </w:rPr>
              <w:t xml:space="preserve"> </w:t>
            </w:r>
            <w:r w:rsidRPr="00152D30">
              <w:rPr>
                <w:rFonts w:ascii="Times New Roman" w:hAnsi="Times New Roman"/>
                <w:b/>
                <w:sz w:val="20"/>
                <w:szCs w:val="20"/>
              </w:rPr>
              <w:t>ОКВИР</w:t>
            </w:r>
            <w:r w:rsidR="00022D72" w:rsidRPr="00152D30">
              <w:rPr>
                <w:rFonts w:ascii="Times New Roman" w:hAnsi="Times New Roman"/>
                <w:b/>
                <w:sz w:val="20"/>
                <w:szCs w:val="20"/>
              </w:rPr>
              <w:t>/</w:t>
            </w:r>
            <w:r w:rsidRPr="00152D30">
              <w:rPr>
                <w:rFonts w:ascii="Times New Roman" w:hAnsi="Times New Roman"/>
                <w:b/>
                <w:sz w:val="20"/>
                <w:szCs w:val="20"/>
              </w:rPr>
              <w:t>РОК</w:t>
            </w:r>
          </w:p>
        </w:tc>
        <w:tc>
          <w:tcPr>
            <w:tcW w:w="6210"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7FBE6465" w14:textId="77777777" w:rsidR="00022D72" w:rsidRPr="00152D30" w:rsidRDefault="00F23514" w:rsidP="000A0834">
            <w:pPr>
              <w:jc w:val="center"/>
              <w:rPr>
                <w:rFonts w:ascii="Times New Roman" w:hAnsi="Times New Roman"/>
                <w:sz w:val="20"/>
                <w:szCs w:val="20"/>
              </w:rPr>
            </w:pPr>
            <w:r w:rsidRPr="00152D30">
              <w:rPr>
                <w:rFonts w:ascii="Times New Roman" w:hAnsi="Times New Roman"/>
                <w:b/>
                <w:sz w:val="20"/>
                <w:szCs w:val="20"/>
              </w:rPr>
              <w:t>ЈАЧАЊЕ</w:t>
            </w:r>
            <w:r w:rsidR="00022D72" w:rsidRPr="00152D30">
              <w:rPr>
                <w:rFonts w:ascii="Times New Roman" w:hAnsi="Times New Roman"/>
                <w:b/>
                <w:sz w:val="20"/>
                <w:szCs w:val="20"/>
              </w:rPr>
              <w:t xml:space="preserve"> </w:t>
            </w:r>
            <w:r w:rsidRPr="00152D30">
              <w:rPr>
                <w:rFonts w:ascii="Times New Roman" w:hAnsi="Times New Roman"/>
                <w:b/>
                <w:sz w:val="20"/>
                <w:szCs w:val="20"/>
              </w:rPr>
              <w:t>АДМИНИСТРАТИВНИХ</w:t>
            </w:r>
            <w:r w:rsidR="00022D72" w:rsidRPr="00152D30">
              <w:rPr>
                <w:rFonts w:ascii="Times New Roman" w:hAnsi="Times New Roman"/>
                <w:b/>
                <w:sz w:val="20"/>
                <w:szCs w:val="20"/>
              </w:rPr>
              <w:t xml:space="preserve"> </w:t>
            </w:r>
            <w:r w:rsidRPr="00152D30">
              <w:rPr>
                <w:rFonts w:ascii="Times New Roman" w:hAnsi="Times New Roman"/>
                <w:b/>
                <w:sz w:val="20"/>
                <w:szCs w:val="20"/>
              </w:rPr>
              <w:t>КАПАЦИТЕТА</w:t>
            </w:r>
          </w:p>
        </w:tc>
        <w:tc>
          <w:tcPr>
            <w:tcW w:w="3960"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461E8402" w14:textId="77777777" w:rsidR="00022D72" w:rsidRPr="00152D30" w:rsidRDefault="00F23514" w:rsidP="000A0834">
            <w:pPr>
              <w:jc w:val="center"/>
              <w:rPr>
                <w:rFonts w:ascii="Times New Roman" w:hAnsi="Times New Roman"/>
                <w:sz w:val="20"/>
                <w:szCs w:val="20"/>
              </w:rPr>
            </w:pPr>
            <w:r w:rsidRPr="00152D30">
              <w:rPr>
                <w:rFonts w:ascii="Times New Roman" w:hAnsi="Times New Roman"/>
                <w:b/>
                <w:sz w:val="20"/>
                <w:szCs w:val="20"/>
              </w:rPr>
              <w:t>ФИНАНСИЈСКА</w:t>
            </w:r>
            <w:r w:rsidR="00022D72" w:rsidRPr="00152D30">
              <w:rPr>
                <w:rFonts w:ascii="Times New Roman" w:hAnsi="Times New Roman"/>
                <w:b/>
                <w:sz w:val="20"/>
                <w:szCs w:val="20"/>
              </w:rPr>
              <w:t xml:space="preserve"> </w:t>
            </w:r>
            <w:r w:rsidRPr="00152D30">
              <w:rPr>
                <w:rFonts w:ascii="Times New Roman" w:hAnsi="Times New Roman"/>
                <w:b/>
                <w:sz w:val="20"/>
                <w:szCs w:val="20"/>
              </w:rPr>
              <w:t>СРЕДСТВА</w:t>
            </w:r>
          </w:p>
        </w:tc>
      </w:tr>
      <w:tr w:rsidR="00EF46A1" w:rsidRPr="00EB2369" w14:paraId="63DB9EF1" w14:textId="77777777" w:rsidTr="00E406F1">
        <w:trPr>
          <w:trHeight w:val="974"/>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718A1A48" w14:textId="77777777" w:rsidR="00022D72" w:rsidRPr="00152D30" w:rsidRDefault="00022D72" w:rsidP="000A0834">
            <w:pPr>
              <w:rPr>
                <w:rFonts w:ascii="Times New Roman" w:hAnsi="Times New Roman"/>
                <w:b/>
                <w:sz w:val="20"/>
                <w:szCs w:val="20"/>
              </w:rPr>
            </w:pPr>
          </w:p>
        </w:tc>
        <w:tc>
          <w:tcPr>
            <w:tcW w:w="1710" w:type="dxa"/>
            <w:vMerge/>
            <w:tcBorders>
              <w:top w:val="single" w:sz="4" w:space="0" w:color="auto"/>
              <w:left w:val="single" w:sz="4" w:space="0" w:color="auto"/>
              <w:right w:val="single" w:sz="4" w:space="0" w:color="auto"/>
            </w:tcBorders>
            <w:shd w:val="clear" w:color="auto" w:fill="DDDDFF"/>
            <w:vAlign w:val="center"/>
          </w:tcPr>
          <w:p w14:paraId="5A1F1D56" w14:textId="77777777" w:rsidR="00022D72" w:rsidRPr="00152D30" w:rsidRDefault="00022D72" w:rsidP="000A0834">
            <w:pPr>
              <w:rPr>
                <w:rFonts w:ascii="Times New Roman" w:hAnsi="Times New Roman"/>
                <w:b/>
                <w:sz w:val="20"/>
                <w:szCs w:val="20"/>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76B55CB5" w14:textId="77777777" w:rsidR="00022D72" w:rsidRPr="00152D30" w:rsidRDefault="00022D72" w:rsidP="000A0834">
            <w:pPr>
              <w:rPr>
                <w:rFonts w:ascii="Times New Roman" w:hAnsi="Times New Roman"/>
                <w:b/>
                <w:sz w:val="20"/>
                <w:szCs w:val="20"/>
              </w:rPr>
            </w:pPr>
          </w:p>
        </w:tc>
        <w:tc>
          <w:tcPr>
            <w:tcW w:w="2250" w:type="dxa"/>
            <w:tcBorders>
              <w:top w:val="single" w:sz="4" w:space="0" w:color="auto"/>
              <w:left w:val="single" w:sz="4" w:space="0" w:color="auto"/>
              <w:right w:val="single" w:sz="4" w:space="0" w:color="auto"/>
            </w:tcBorders>
            <w:shd w:val="clear" w:color="auto" w:fill="DDDDFF"/>
            <w:vAlign w:val="center"/>
          </w:tcPr>
          <w:p w14:paraId="26B27E3F"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ТРЕНУТНИ</w:t>
            </w:r>
            <w:r w:rsidR="00022D72" w:rsidRPr="00152D30">
              <w:rPr>
                <w:rFonts w:ascii="Times New Roman" w:hAnsi="Times New Roman"/>
                <w:b/>
                <w:sz w:val="20"/>
                <w:szCs w:val="20"/>
              </w:rPr>
              <w:t xml:space="preserve"> </w:t>
            </w:r>
            <w:r w:rsidRPr="00152D30">
              <w:rPr>
                <w:rFonts w:ascii="Times New Roman" w:hAnsi="Times New Roman"/>
                <w:b/>
                <w:sz w:val="20"/>
                <w:szCs w:val="20"/>
              </w:rPr>
              <w:t>КАПАЦИТЕТИ</w:t>
            </w:r>
          </w:p>
        </w:tc>
        <w:tc>
          <w:tcPr>
            <w:tcW w:w="2880" w:type="dxa"/>
            <w:tcBorders>
              <w:top w:val="single" w:sz="4" w:space="0" w:color="auto"/>
              <w:left w:val="single" w:sz="4" w:space="0" w:color="auto"/>
              <w:right w:val="single" w:sz="4" w:space="0" w:color="auto"/>
            </w:tcBorders>
            <w:shd w:val="clear" w:color="auto" w:fill="DDDDFF"/>
            <w:vAlign w:val="center"/>
          </w:tcPr>
          <w:p w14:paraId="28A1FF58"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ПОТРЕБНИ</w:t>
            </w:r>
            <w:r w:rsidR="00022D72" w:rsidRPr="00152D30">
              <w:rPr>
                <w:rFonts w:ascii="Times New Roman" w:hAnsi="Times New Roman"/>
                <w:b/>
                <w:sz w:val="20"/>
                <w:szCs w:val="20"/>
              </w:rPr>
              <w:t xml:space="preserve"> </w:t>
            </w:r>
            <w:r w:rsidRPr="00152D30">
              <w:rPr>
                <w:rFonts w:ascii="Times New Roman" w:hAnsi="Times New Roman"/>
                <w:b/>
                <w:sz w:val="20"/>
                <w:szCs w:val="20"/>
              </w:rPr>
              <w:t>КАПАЦИТЕТИ</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69CD9F3E"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ЦИЉАНИ</w:t>
            </w:r>
            <w:r w:rsidR="00022D72" w:rsidRPr="00152D30">
              <w:rPr>
                <w:rFonts w:ascii="Times New Roman" w:hAnsi="Times New Roman"/>
                <w:b/>
                <w:sz w:val="20"/>
                <w:szCs w:val="20"/>
              </w:rPr>
              <w:t xml:space="preserve"> </w:t>
            </w:r>
            <w:r w:rsidRPr="00152D30">
              <w:rPr>
                <w:rFonts w:ascii="Times New Roman" w:hAnsi="Times New Roman"/>
                <w:b/>
                <w:sz w:val="20"/>
                <w:szCs w:val="20"/>
              </w:rPr>
              <w:t>ДАТУМ</w:t>
            </w:r>
          </w:p>
        </w:tc>
        <w:tc>
          <w:tcPr>
            <w:tcW w:w="1980" w:type="dxa"/>
            <w:tcBorders>
              <w:top w:val="single" w:sz="4" w:space="0" w:color="auto"/>
              <w:left w:val="single" w:sz="4" w:space="0" w:color="auto"/>
              <w:right w:val="single" w:sz="4" w:space="0" w:color="auto"/>
            </w:tcBorders>
            <w:shd w:val="clear" w:color="auto" w:fill="DDDDFF"/>
            <w:vAlign w:val="center"/>
          </w:tcPr>
          <w:p w14:paraId="10630A48"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lang w:val="sr-Latn-RS"/>
              </w:rPr>
              <w:t>РЕДОВНА</w:t>
            </w:r>
            <w:r w:rsidR="00022D72"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БУЏЕТСКА</w:t>
            </w:r>
            <w:r w:rsidR="00022D72"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428E3031" w14:textId="77777777" w:rsidR="00022D72" w:rsidRPr="00152D30" w:rsidRDefault="00F23514" w:rsidP="000A0834">
            <w:pPr>
              <w:jc w:val="center"/>
              <w:rPr>
                <w:rFonts w:ascii="Times New Roman" w:hAnsi="Times New Roman"/>
                <w:b/>
                <w:sz w:val="20"/>
                <w:szCs w:val="20"/>
                <w:lang w:val="ru-RU"/>
              </w:rPr>
            </w:pPr>
            <w:r w:rsidRPr="00152D30">
              <w:rPr>
                <w:rFonts w:ascii="Times New Roman" w:hAnsi="Times New Roman"/>
                <w:b/>
                <w:sz w:val="20"/>
                <w:szCs w:val="20"/>
                <w:lang w:val="ru-RU"/>
              </w:rPr>
              <w:t>ДОНАТОРСКА</w:t>
            </w:r>
            <w:r w:rsidR="00022D72" w:rsidRPr="00152D30">
              <w:rPr>
                <w:rFonts w:ascii="Times New Roman" w:hAnsi="Times New Roman"/>
                <w:b/>
                <w:sz w:val="20"/>
                <w:szCs w:val="20"/>
                <w:lang w:val="ru-RU"/>
              </w:rPr>
              <w:t xml:space="preserve"> </w:t>
            </w:r>
            <w:r w:rsidRPr="00152D30">
              <w:rPr>
                <w:rFonts w:ascii="Times New Roman" w:hAnsi="Times New Roman"/>
                <w:b/>
                <w:sz w:val="20"/>
                <w:szCs w:val="20"/>
                <w:lang w:val="ru-RU"/>
              </w:rPr>
              <w:t>СРЕДСТВА</w:t>
            </w:r>
            <w:r w:rsidR="00022D72" w:rsidRPr="00152D30">
              <w:rPr>
                <w:rFonts w:ascii="Times New Roman" w:hAnsi="Times New Roman"/>
                <w:b/>
                <w:sz w:val="20"/>
                <w:szCs w:val="20"/>
                <w:lang w:val="ru-RU"/>
              </w:rPr>
              <w:t xml:space="preserve"> (</w:t>
            </w:r>
            <w:r w:rsidRPr="00152D30">
              <w:rPr>
                <w:rFonts w:ascii="Times New Roman" w:hAnsi="Times New Roman"/>
                <w:b/>
                <w:sz w:val="20"/>
                <w:szCs w:val="20"/>
                <w:lang w:val="ru-RU"/>
              </w:rPr>
              <w:t>ЕУ</w:t>
            </w:r>
            <w:r w:rsidR="00022D72" w:rsidRPr="00152D30">
              <w:rPr>
                <w:rFonts w:ascii="Times New Roman" w:hAnsi="Times New Roman"/>
                <w:b/>
                <w:sz w:val="20"/>
                <w:szCs w:val="20"/>
                <w:lang w:val="ru-RU"/>
              </w:rPr>
              <w:t xml:space="preserve"> </w:t>
            </w:r>
            <w:r w:rsidRPr="00152D30">
              <w:rPr>
                <w:rFonts w:ascii="Times New Roman" w:hAnsi="Times New Roman"/>
                <w:b/>
                <w:sz w:val="20"/>
                <w:szCs w:val="20"/>
                <w:lang w:val="ru-RU"/>
              </w:rPr>
              <w:t>И</w:t>
            </w:r>
            <w:r w:rsidR="00022D72" w:rsidRPr="00152D30">
              <w:rPr>
                <w:rFonts w:ascii="Times New Roman" w:hAnsi="Times New Roman"/>
                <w:b/>
                <w:sz w:val="20"/>
                <w:szCs w:val="20"/>
                <w:lang w:val="ru-RU"/>
              </w:rPr>
              <w:t xml:space="preserve"> </w:t>
            </w:r>
            <w:r w:rsidRPr="00152D30">
              <w:rPr>
                <w:rFonts w:ascii="Times New Roman" w:hAnsi="Times New Roman"/>
                <w:b/>
                <w:sz w:val="20"/>
                <w:szCs w:val="20"/>
                <w:lang w:val="ru-RU"/>
              </w:rPr>
              <w:t>ДРУГА</w:t>
            </w:r>
            <w:r w:rsidR="00022D72" w:rsidRPr="00152D30">
              <w:rPr>
                <w:rFonts w:ascii="Times New Roman" w:hAnsi="Times New Roman"/>
                <w:b/>
                <w:sz w:val="20"/>
                <w:szCs w:val="20"/>
                <w:lang w:val="ru-RU"/>
              </w:rPr>
              <w:t xml:space="preserve"> </w:t>
            </w:r>
            <w:r w:rsidRPr="00152D30">
              <w:rPr>
                <w:rFonts w:ascii="Times New Roman" w:hAnsi="Times New Roman"/>
                <w:b/>
                <w:sz w:val="20"/>
                <w:szCs w:val="20"/>
                <w:lang w:val="ru-RU"/>
              </w:rPr>
              <w:t>ДОНАТОРСКА</w:t>
            </w:r>
            <w:r w:rsidR="00022D72" w:rsidRPr="00152D30">
              <w:rPr>
                <w:rFonts w:ascii="Times New Roman" w:hAnsi="Times New Roman"/>
                <w:b/>
                <w:sz w:val="20"/>
                <w:szCs w:val="20"/>
                <w:lang w:val="ru-RU"/>
              </w:rPr>
              <w:t xml:space="preserve"> </w:t>
            </w:r>
            <w:r w:rsidRPr="00152D30">
              <w:rPr>
                <w:rFonts w:ascii="Times New Roman" w:hAnsi="Times New Roman"/>
                <w:b/>
                <w:sz w:val="20"/>
                <w:szCs w:val="20"/>
                <w:lang w:val="ru-RU"/>
              </w:rPr>
              <w:t>СРЕДСТВА</w:t>
            </w:r>
            <w:r w:rsidR="00022D72" w:rsidRPr="00152D30">
              <w:rPr>
                <w:rFonts w:ascii="Times New Roman" w:hAnsi="Times New Roman"/>
                <w:b/>
                <w:sz w:val="20"/>
                <w:szCs w:val="20"/>
                <w:lang w:val="ru-RU"/>
              </w:rPr>
              <w:t>)</w:t>
            </w:r>
          </w:p>
        </w:tc>
      </w:tr>
      <w:tr w:rsidR="00EF46A1" w:rsidRPr="00152D30" w14:paraId="4FFF432C" w14:textId="77777777" w:rsidTr="00E406F1">
        <w:trPr>
          <w:trHeight w:val="1306"/>
        </w:trPr>
        <w:tc>
          <w:tcPr>
            <w:tcW w:w="828" w:type="dxa"/>
          </w:tcPr>
          <w:p w14:paraId="7B6D66E7" w14:textId="77777777" w:rsidR="00644611" w:rsidRPr="00152D30" w:rsidRDefault="00644611" w:rsidP="00644611">
            <w:pPr>
              <w:rPr>
                <w:rFonts w:ascii="Times New Roman" w:hAnsi="Times New Roman"/>
                <w:sz w:val="16"/>
                <w:szCs w:val="16"/>
                <w:lang w:val="sr-Cyrl-RS"/>
              </w:rPr>
            </w:pPr>
            <w:r w:rsidRPr="00152D30">
              <w:rPr>
                <w:rFonts w:ascii="Times New Roman" w:hAnsi="Times New Roman"/>
                <w:sz w:val="16"/>
                <w:szCs w:val="16"/>
              </w:rPr>
              <w:t>3.8.1</w:t>
            </w:r>
          </w:p>
        </w:tc>
        <w:tc>
          <w:tcPr>
            <w:tcW w:w="2520" w:type="dxa"/>
          </w:tcPr>
          <w:p w14:paraId="2F11A694" w14:textId="2ECF619D" w:rsidR="00644611" w:rsidRPr="00152D30" w:rsidRDefault="00644611" w:rsidP="00644611">
            <w:pPr>
              <w:rPr>
                <w:rFonts w:ascii="Times New Roman" w:hAnsi="Times New Roman"/>
                <w:sz w:val="16"/>
                <w:szCs w:val="16"/>
                <w:lang w:val="ru-RU"/>
              </w:rPr>
            </w:pPr>
            <w:r w:rsidRPr="00152D30">
              <w:rPr>
                <w:rFonts w:ascii="Times New Roman" w:hAnsi="Times New Roman"/>
                <w:sz w:val="16"/>
                <w:szCs w:val="16"/>
                <w:lang w:val="ru-RU"/>
              </w:rPr>
              <w:t>Доношење новог Закона о безбедности и здрављу на раду којим ће се регулисати статус самозапослених лица у области безбедности и здравља на раду</w:t>
            </w:r>
          </w:p>
        </w:tc>
        <w:tc>
          <w:tcPr>
            <w:tcW w:w="1710" w:type="dxa"/>
          </w:tcPr>
          <w:p w14:paraId="53303C94" w14:textId="132D4491" w:rsidR="00644611" w:rsidRPr="00152D30" w:rsidRDefault="00644611" w:rsidP="00644611">
            <w:pPr>
              <w:rPr>
                <w:rFonts w:ascii="Times New Roman" w:hAnsi="Times New Roman"/>
                <w:sz w:val="16"/>
                <w:szCs w:val="16"/>
                <w:lang w:val="sr-Cyrl-RS"/>
              </w:rPr>
            </w:pPr>
            <w:r w:rsidRPr="00152D30">
              <w:rPr>
                <w:rFonts w:ascii="Times New Roman" w:hAnsi="Times New Roman"/>
                <w:sz w:val="16"/>
                <w:szCs w:val="16"/>
                <w:lang w:val="sr-Cyrl-RS"/>
              </w:rPr>
              <w:t xml:space="preserve">Као у </w:t>
            </w:r>
            <w:r w:rsidRPr="00152D30">
              <w:rPr>
                <w:rFonts w:ascii="Times New Roman" w:hAnsi="Times New Roman"/>
                <w:sz w:val="16"/>
                <w:szCs w:val="16"/>
              </w:rPr>
              <w:t>3.3.1</w:t>
            </w:r>
          </w:p>
        </w:tc>
        <w:tc>
          <w:tcPr>
            <w:tcW w:w="990" w:type="dxa"/>
          </w:tcPr>
          <w:p w14:paraId="7C90D82C" w14:textId="4C89AE3B" w:rsidR="00644611" w:rsidRPr="00152D30" w:rsidRDefault="00A645D8" w:rsidP="00644611">
            <w:pPr>
              <w:rPr>
                <w:rFonts w:ascii="Times New Roman" w:hAnsi="Times New Roman"/>
                <w:sz w:val="16"/>
                <w:szCs w:val="16"/>
                <w:lang w:val="sr-Cyrl-RS"/>
              </w:rPr>
            </w:pPr>
            <w:r w:rsidRPr="00152D30">
              <w:rPr>
                <w:rFonts w:ascii="Times New Roman" w:hAnsi="Times New Roman"/>
                <w:sz w:val="16"/>
                <w:szCs w:val="16"/>
              </w:rPr>
              <w:t>I квартал 2020.</w:t>
            </w:r>
          </w:p>
        </w:tc>
        <w:tc>
          <w:tcPr>
            <w:tcW w:w="2250" w:type="dxa"/>
          </w:tcPr>
          <w:p w14:paraId="5BC20B17" w14:textId="4CEE6744" w:rsidR="00644611" w:rsidRPr="00152D30" w:rsidRDefault="00644611" w:rsidP="00644611">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3.3.1</w:t>
            </w:r>
          </w:p>
        </w:tc>
        <w:tc>
          <w:tcPr>
            <w:tcW w:w="2880" w:type="dxa"/>
          </w:tcPr>
          <w:p w14:paraId="3E305BFB" w14:textId="722903B2" w:rsidR="00644611" w:rsidRPr="00152D30" w:rsidRDefault="00503DE5" w:rsidP="00644611">
            <w:pPr>
              <w:rPr>
                <w:rFonts w:ascii="Times New Roman" w:hAnsi="Times New Roman"/>
                <w:sz w:val="16"/>
                <w:szCs w:val="16"/>
                <w:lang w:val="sr-Cyrl-RS"/>
              </w:rPr>
            </w:pPr>
            <w:r w:rsidRPr="00152D30">
              <w:rPr>
                <w:rFonts w:ascii="Times New Roman" w:hAnsi="Times New Roman"/>
                <w:sz w:val="16"/>
                <w:szCs w:val="16"/>
                <w:lang w:val="sr-Cyrl-RS"/>
              </w:rPr>
              <w:t>Нису потребни додатни капацитети</w:t>
            </w:r>
          </w:p>
        </w:tc>
        <w:tc>
          <w:tcPr>
            <w:tcW w:w="1080" w:type="dxa"/>
          </w:tcPr>
          <w:p w14:paraId="604571DE" w14:textId="27F73F2B" w:rsidR="00644611" w:rsidRPr="00152D30" w:rsidRDefault="00644611" w:rsidP="00644611">
            <w:pPr>
              <w:rPr>
                <w:rFonts w:ascii="Times New Roman" w:hAnsi="Times New Roman"/>
                <w:sz w:val="16"/>
                <w:szCs w:val="16"/>
                <w:highlight w:val="yellow"/>
                <w:lang w:val="sr-Cyrl-RS"/>
              </w:rPr>
            </w:pPr>
            <w:r w:rsidRPr="00152D30">
              <w:rPr>
                <w:rFonts w:ascii="Times New Roman" w:hAnsi="Times New Roman"/>
                <w:sz w:val="16"/>
                <w:szCs w:val="16"/>
                <w:lang w:val="sr-Cyrl-RS"/>
              </w:rPr>
              <w:t>/</w:t>
            </w:r>
          </w:p>
        </w:tc>
        <w:tc>
          <w:tcPr>
            <w:tcW w:w="1980" w:type="dxa"/>
          </w:tcPr>
          <w:p w14:paraId="632E28A3" w14:textId="78C14ADA" w:rsidR="00644611" w:rsidRPr="00152D30" w:rsidRDefault="00644611" w:rsidP="00644611">
            <w:pPr>
              <w:rPr>
                <w:rFonts w:ascii="Times New Roman" w:eastAsia="Times New Roman" w:hAnsi="Times New Roman"/>
                <w:sz w:val="16"/>
                <w:szCs w:val="16"/>
                <w:lang w:val="sr-Latn-RS" w:eastAsia="hr-HR"/>
              </w:rPr>
            </w:pPr>
            <w:r w:rsidRPr="00152D30">
              <w:rPr>
                <w:rFonts w:ascii="Times New Roman" w:hAnsi="Times New Roman"/>
                <w:sz w:val="16"/>
                <w:szCs w:val="16"/>
                <w:lang w:val="ru-RU"/>
              </w:rPr>
              <w:t xml:space="preserve">Буџетирано у оквиру активности 3.3.1 </w:t>
            </w:r>
          </w:p>
        </w:tc>
        <w:tc>
          <w:tcPr>
            <w:tcW w:w="1980" w:type="dxa"/>
          </w:tcPr>
          <w:p w14:paraId="7CD9F0FE" w14:textId="77777777" w:rsidR="00644611" w:rsidRPr="00152D30" w:rsidRDefault="00644611" w:rsidP="00644611">
            <w:pPr>
              <w:rPr>
                <w:rFonts w:ascii="Times New Roman" w:hAnsi="Times New Roman"/>
                <w:sz w:val="16"/>
                <w:szCs w:val="16"/>
                <w:lang w:val="ru-RU"/>
              </w:rPr>
            </w:pPr>
          </w:p>
        </w:tc>
      </w:tr>
      <w:tr w:rsidR="004710A0" w:rsidRPr="00EB2369" w14:paraId="12187F2D" w14:textId="77777777" w:rsidTr="00E406F1">
        <w:trPr>
          <w:trHeight w:val="872"/>
        </w:trPr>
        <w:tc>
          <w:tcPr>
            <w:tcW w:w="16218" w:type="dxa"/>
            <w:gridSpan w:val="9"/>
            <w:tcBorders>
              <w:top w:val="double" w:sz="4" w:space="0" w:color="auto"/>
              <w:left w:val="double" w:sz="4" w:space="0" w:color="auto"/>
              <w:right w:val="double" w:sz="4" w:space="0" w:color="auto"/>
            </w:tcBorders>
            <w:shd w:val="clear" w:color="auto" w:fill="FFF2CC"/>
          </w:tcPr>
          <w:p w14:paraId="67FBE435" w14:textId="77777777" w:rsidR="004710A0" w:rsidRPr="00152D30" w:rsidRDefault="004710A0" w:rsidP="004710A0">
            <w:pPr>
              <w:tabs>
                <w:tab w:val="left" w:pos="708"/>
                <w:tab w:val="center" w:pos="4536"/>
                <w:tab w:val="right" w:pos="9072"/>
              </w:tabs>
              <w:rPr>
                <w:rFonts w:ascii="Times New Roman" w:eastAsia="Times New Roman" w:hAnsi="Times New Roman"/>
                <w:b/>
                <w:bCs/>
                <w:sz w:val="20"/>
                <w:szCs w:val="20"/>
                <w:lang w:val="ru-RU" w:eastAsia="hr-HR"/>
              </w:rPr>
            </w:pPr>
            <w:r w:rsidRPr="00152D30">
              <w:rPr>
                <w:rFonts w:ascii="Times New Roman" w:eastAsia="Times New Roman" w:hAnsi="Times New Roman"/>
                <w:b/>
                <w:bCs/>
                <w:sz w:val="20"/>
                <w:szCs w:val="20"/>
                <w:lang w:val="ru-RU" w:eastAsia="hr-HR"/>
              </w:rPr>
              <w:t>3.9</w:t>
            </w:r>
          </w:p>
          <w:p w14:paraId="16C8029A" w14:textId="442D62BA" w:rsidR="004710A0" w:rsidRPr="00152D30" w:rsidRDefault="00687CD7" w:rsidP="008C1E1B">
            <w:pPr>
              <w:tabs>
                <w:tab w:val="left" w:pos="708"/>
                <w:tab w:val="center" w:pos="4536"/>
                <w:tab w:val="right" w:pos="9072"/>
              </w:tabs>
              <w:rPr>
                <w:rFonts w:ascii="Times New Roman" w:eastAsia="Times New Roman" w:hAnsi="Times New Roman"/>
                <w:i/>
                <w:iCs/>
                <w:sz w:val="20"/>
                <w:szCs w:val="20"/>
                <w:lang w:val="ru-RU" w:eastAsia="hr-HR"/>
              </w:rPr>
            </w:pPr>
            <w:r w:rsidRPr="00152D30">
              <w:rPr>
                <w:rFonts w:ascii="Times New Roman" w:hAnsi="Times New Roman"/>
                <w:b/>
                <w:bCs/>
                <w:sz w:val="20"/>
                <w:szCs w:val="20"/>
                <w:lang w:val="ru-RU"/>
              </w:rPr>
              <w:t>32003</w:t>
            </w:r>
            <w:r w:rsidRPr="00152D30">
              <w:rPr>
                <w:rFonts w:ascii="Times New Roman" w:hAnsi="Times New Roman"/>
                <w:b/>
                <w:bCs/>
                <w:sz w:val="20"/>
                <w:szCs w:val="20"/>
              </w:rPr>
              <w:t>H</w:t>
            </w:r>
            <w:r w:rsidRPr="00152D30">
              <w:rPr>
                <w:rFonts w:ascii="Times New Roman" w:hAnsi="Times New Roman"/>
                <w:b/>
                <w:bCs/>
                <w:sz w:val="20"/>
                <w:szCs w:val="20"/>
                <w:lang w:val="ru-RU"/>
              </w:rPr>
              <w:t xml:space="preserve">0670 </w:t>
            </w:r>
            <w:r w:rsidR="004710A0" w:rsidRPr="00152D30">
              <w:rPr>
                <w:rFonts w:ascii="Times New Roman" w:eastAsia="Times New Roman" w:hAnsi="Times New Roman"/>
                <w:b/>
                <w:bCs/>
                <w:sz w:val="20"/>
                <w:szCs w:val="20"/>
                <w:lang w:val="ru-RU" w:eastAsia="hr-HR"/>
              </w:rPr>
              <w:t>(</w:t>
            </w:r>
            <w:r w:rsidR="001A657D" w:rsidRPr="00152D30">
              <w:rPr>
                <w:rFonts w:ascii="Times New Roman" w:eastAsia="Times New Roman" w:hAnsi="Times New Roman"/>
                <w:b/>
                <w:bCs/>
                <w:sz w:val="20"/>
                <w:szCs w:val="20"/>
                <w:lang w:val="ru-RU" w:eastAsia="hr-HR"/>
              </w:rPr>
              <w:t>EUR-Lex</w:t>
            </w:r>
            <w:r w:rsidR="004710A0" w:rsidRPr="00152D30">
              <w:rPr>
                <w:rFonts w:ascii="Times New Roman" w:eastAsia="Times New Roman" w:hAnsi="Times New Roman"/>
                <w:b/>
                <w:bCs/>
                <w:sz w:val="20"/>
                <w:szCs w:val="20"/>
                <w:lang w:val="ru-RU" w:eastAsia="hr-HR"/>
              </w:rPr>
              <w:t xml:space="preserve">: </w:t>
            </w:r>
            <w:r w:rsidR="004710A0" w:rsidRPr="00152D30">
              <w:rPr>
                <w:rFonts w:ascii="Times New Roman" w:eastAsia="Times New Roman" w:hAnsi="Times New Roman"/>
                <w:b/>
                <w:sz w:val="20"/>
                <w:szCs w:val="20"/>
                <w:lang w:val="ru-RU" w:eastAsia="hr-HR"/>
              </w:rPr>
              <w:t xml:space="preserve">05.20.40 </w:t>
            </w:r>
            <w:r w:rsidR="00F701C1" w:rsidRPr="00152D30">
              <w:rPr>
                <w:rFonts w:ascii="Times New Roman" w:eastAsia="Times New Roman" w:hAnsi="Times New Roman"/>
                <w:b/>
                <w:sz w:val="20"/>
                <w:szCs w:val="20"/>
                <w:lang w:val="ru-RU" w:eastAsia="hr-HR"/>
              </w:rPr>
              <w:t>Социјална Заштита</w:t>
            </w:r>
            <w:r w:rsidR="0007011F" w:rsidRPr="00152D30">
              <w:rPr>
                <w:rFonts w:ascii="Times New Roman" w:eastAsia="Times New Roman" w:hAnsi="Times New Roman"/>
                <w:b/>
                <w:sz w:val="20"/>
                <w:szCs w:val="20"/>
                <w:lang w:val="sr-Cyrl-RS" w:eastAsia="hr-HR"/>
              </w:rPr>
              <w:t>) Препорука Комисије</w:t>
            </w:r>
            <w:r w:rsidR="004710A0" w:rsidRPr="00152D30">
              <w:rPr>
                <w:rFonts w:ascii="Times New Roman" w:eastAsia="Times New Roman" w:hAnsi="Times New Roman"/>
                <w:b/>
                <w:sz w:val="20"/>
                <w:szCs w:val="20"/>
                <w:lang w:val="ru-RU" w:eastAsia="hr-HR"/>
              </w:rPr>
              <w:t xml:space="preserve"> </w:t>
            </w:r>
            <w:r w:rsidRPr="00152D30">
              <w:rPr>
                <w:rFonts w:ascii="Times New Roman" w:eastAsia="Times New Roman" w:hAnsi="Times New Roman"/>
                <w:sz w:val="20"/>
                <w:szCs w:val="20"/>
                <w:lang w:val="ru-RU" w:eastAsia="hr-HR"/>
              </w:rPr>
              <w:t xml:space="preserve">од </w:t>
            </w:r>
            <w:r w:rsidR="004710A0" w:rsidRPr="00152D30">
              <w:rPr>
                <w:rFonts w:ascii="Times New Roman" w:eastAsia="Times New Roman" w:hAnsi="Times New Roman"/>
                <w:sz w:val="20"/>
                <w:szCs w:val="20"/>
                <w:lang w:val="ru-RU" w:eastAsia="hr-HR"/>
              </w:rPr>
              <w:t>19</w:t>
            </w:r>
            <w:r w:rsidRPr="00152D30">
              <w:rPr>
                <w:rFonts w:ascii="Times New Roman" w:eastAsia="Times New Roman" w:hAnsi="Times New Roman"/>
                <w:sz w:val="20"/>
                <w:szCs w:val="20"/>
                <w:lang w:val="ru-RU" w:eastAsia="hr-HR"/>
              </w:rPr>
              <w:t>. септембра</w:t>
            </w:r>
            <w:r w:rsidR="004710A0" w:rsidRPr="00152D30">
              <w:rPr>
                <w:rFonts w:ascii="Times New Roman" w:eastAsia="Times New Roman" w:hAnsi="Times New Roman"/>
                <w:sz w:val="20"/>
                <w:szCs w:val="20"/>
                <w:lang w:val="ru-RU" w:eastAsia="hr-HR"/>
              </w:rPr>
              <w:t xml:space="preserve"> 2003</w:t>
            </w:r>
            <w:r w:rsidRPr="00152D30">
              <w:rPr>
                <w:rFonts w:ascii="Times New Roman" w:eastAsia="Times New Roman" w:hAnsi="Times New Roman"/>
                <w:sz w:val="20"/>
                <w:szCs w:val="20"/>
                <w:lang w:val="ru-RU" w:eastAsia="hr-HR"/>
              </w:rPr>
              <w:t>. године</w:t>
            </w:r>
            <w:r w:rsidR="004710A0" w:rsidRPr="00152D30">
              <w:rPr>
                <w:rFonts w:ascii="Times New Roman" w:eastAsia="Times New Roman" w:hAnsi="Times New Roman"/>
                <w:sz w:val="20"/>
                <w:szCs w:val="20"/>
                <w:lang w:val="ru-RU" w:eastAsia="hr-HR"/>
              </w:rPr>
              <w:t xml:space="preserve"> </w:t>
            </w:r>
            <w:r w:rsidRPr="00152D30">
              <w:rPr>
                <w:rFonts w:ascii="Times New Roman" w:eastAsia="Times New Roman" w:hAnsi="Times New Roman"/>
                <w:sz w:val="20"/>
                <w:szCs w:val="20"/>
                <w:lang w:val="ru-RU" w:eastAsia="hr-HR"/>
              </w:rPr>
              <w:t>о</w:t>
            </w:r>
            <w:r w:rsidR="004710A0" w:rsidRPr="00152D30">
              <w:rPr>
                <w:rFonts w:ascii="Times New Roman" w:eastAsia="Times New Roman" w:hAnsi="Times New Roman"/>
                <w:sz w:val="20"/>
                <w:szCs w:val="20"/>
                <w:lang w:val="ru-RU" w:eastAsia="hr-HR"/>
              </w:rPr>
              <w:t xml:space="preserve"> </w:t>
            </w:r>
            <w:r w:rsidRPr="00152D30">
              <w:rPr>
                <w:rFonts w:ascii="Times New Roman" w:eastAsia="Times New Roman" w:hAnsi="Times New Roman"/>
                <w:sz w:val="20"/>
                <w:szCs w:val="20"/>
                <w:lang w:val="ru-RU" w:eastAsia="hr-HR"/>
              </w:rPr>
              <w:t xml:space="preserve">Европској листи професионалних болести </w:t>
            </w:r>
            <w:r w:rsidR="004710A0" w:rsidRPr="00152D30">
              <w:rPr>
                <w:rFonts w:ascii="Times New Roman" w:eastAsia="Times New Roman" w:hAnsi="Times New Roman"/>
                <w:sz w:val="20"/>
                <w:szCs w:val="20"/>
                <w:lang w:val="ru-RU" w:eastAsia="hr-HR"/>
              </w:rPr>
              <w:t>(</w:t>
            </w:r>
            <w:r w:rsidRPr="00152D30">
              <w:rPr>
                <w:rFonts w:ascii="Times New Roman" w:eastAsia="Times New Roman" w:hAnsi="Times New Roman"/>
                <w:sz w:val="20"/>
                <w:szCs w:val="20"/>
                <w:lang w:val="ru-RU" w:eastAsia="hr-HR"/>
              </w:rPr>
              <w:t>текст од значаја за ЕЕП</w:t>
            </w:r>
            <w:r w:rsidR="004710A0" w:rsidRPr="00152D30">
              <w:rPr>
                <w:rFonts w:ascii="Times New Roman" w:eastAsia="Times New Roman" w:hAnsi="Times New Roman"/>
                <w:sz w:val="20"/>
                <w:szCs w:val="20"/>
                <w:lang w:val="ru-RU" w:eastAsia="hr-HR"/>
              </w:rPr>
              <w:t>) (</w:t>
            </w:r>
            <w:r w:rsidR="008C1E1B" w:rsidRPr="00152D30">
              <w:rPr>
                <w:rFonts w:ascii="Times New Roman" w:eastAsia="Times New Roman" w:hAnsi="Times New Roman"/>
                <w:sz w:val="20"/>
                <w:szCs w:val="20"/>
                <w:lang w:val="ru-RU" w:eastAsia="hr-HR"/>
              </w:rPr>
              <w:t>нотификована као документ под бројем</w:t>
            </w:r>
            <w:r w:rsidR="004710A0" w:rsidRPr="00152D30">
              <w:rPr>
                <w:rFonts w:ascii="Times New Roman" w:eastAsia="Times New Roman" w:hAnsi="Times New Roman"/>
                <w:sz w:val="20"/>
                <w:szCs w:val="20"/>
                <w:lang w:val="ru-RU" w:eastAsia="hr-HR"/>
              </w:rPr>
              <w:t xml:space="preserve"> </w:t>
            </w:r>
            <w:r w:rsidR="008C1E1B" w:rsidRPr="00152D30">
              <w:rPr>
                <w:rFonts w:ascii="Times New Roman" w:eastAsia="Times New Roman" w:hAnsi="Times New Roman"/>
                <w:sz w:val="20"/>
                <w:szCs w:val="20"/>
                <w:lang w:val="sr-Latn-RS" w:eastAsia="hr-HR"/>
              </w:rPr>
              <w:t>C</w:t>
            </w:r>
            <w:r w:rsidR="004710A0" w:rsidRPr="00152D30">
              <w:rPr>
                <w:rFonts w:ascii="Times New Roman" w:eastAsia="Times New Roman" w:hAnsi="Times New Roman"/>
                <w:sz w:val="20"/>
                <w:szCs w:val="20"/>
                <w:lang w:val="ru-RU" w:eastAsia="hr-HR"/>
              </w:rPr>
              <w:t xml:space="preserve">(2003) 3297) </w:t>
            </w:r>
            <w:r w:rsidR="004710A0" w:rsidRPr="00152D30">
              <w:rPr>
                <w:rFonts w:ascii="Times New Roman" w:eastAsia="Times New Roman" w:hAnsi="Times New Roman"/>
                <w:i/>
                <w:iCs/>
                <w:sz w:val="20"/>
                <w:szCs w:val="20"/>
                <w:lang w:val="ru-RU" w:eastAsia="hr-HR"/>
              </w:rPr>
              <w:t>(</w:t>
            </w:r>
            <w:r w:rsidR="008C1E1B" w:rsidRPr="00152D30">
              <w:rPr>
                <w:rFonts w:ascii="Times New Roman" w:eastAsia="Times New Roman" w:hAnsi="Times New Roman"/>
                <w:i/>
                <w:iCs/>
                <w:sz w:val="20"/>
                <w:szCs w:val="20"/>
                <w:lang w:val="ru-RU" w:eastAsia="hr-HR"/>
              </w:rPr>
              <w:t>СЛ</w:t>
            </w:r>
            <w:r w:rsidR="004710A0" w:rsidRPr="00152D30">
              <w:rPr>
                <w:rFonts w:ascii="Times New Roman" w:eastAsia="Times New Roman" w:hAnsi="Times New Roman"/>
                <w:i/>
                <w:iCs/>
                <w:sz w:val="20"/>
                <w:szCs w:val="20"/>
                <w:lang w:val="ru-RU" w:eastAsia="hr-HR"/>
              </w:rPr>
              <w:t xml:space="preserve"> </w:t>
            </w:r>
            <w:r w:rsidR="008C1E1B" w:rsidRPr="00152D30">
              <w:rPr>
                <w:rFonts w:ascii="Times New Roman" w:eastAsia="Times New Roman" w:hAnsi="Times New Roman"/>
                <w:i/>
                <w:iCs/>
                <w:sz w:val="20"/>
                <w:szCs w:val="20"/>
                <w:lang w:eastAsia="hr-HR"/>
              </w:rPr>
              <w:t>L</w:t>
            </w:r>
            <w:r w:rsidR="004710A0" w:rsidRPr="00152D30">
              <w:rPr>
                <w:rFonts w:ascii="Times New Roman" w:eastAsia="Times New Roman" w:hAnsi="Times New Roman"/>
                <w:i/>
                <w:iCs/>
                <w:sz w:val="20"/>
                <w:szCs w:val="20"/>
                <w:lang w:val="ru-RU" w:eastAsia="hr-HR"/>
              </w:rPr>
              <w:t xml:space="preserve"> 238, 25.09.2003, </w:t>
            </w:r>
            <w:r w:rsidR="008C1E1B" w:rsidRPr="00152D30">
              <w:rPr>
                <w:rFonts w:ascii="Times New Roman" w:eastAsia="Times New Roman" w:hAnsi="Times New Roman"/>
                <w:i/>
                <w:iCs/>
                <w:sz w:val="20"/>
                <w:szCs w:val="20"/>
                <w:lang w:val="ru-RU" w:eastAsia="hr-HR"/>
              </w:rPr>
              <w:t>стр</w:t>
            </w:r>
            <w:r w:rsidR="004710A0" w:rsidRPr="00152D30">
              <w:rPr>
                <w:rFonts w:ascii="Times New Roman" w:eastAsia="Times New Roman" w:hAnsi="Times New Roman"/>
                <w:i/>
                <w:iCs/>
                <w:sz w:val="20"/>
                <w:szCs w:val="20"/>
                <w:lang w:val="ru-RU" w:eastAsia="hr-HR"/>
              </w:rPr>
              <w:t>. 28)</w:t>
            </w:r>
          </w:p>
        </w:tc>
      </w:tr>
      <w:tr w:rsidR="004710A0" w:rsidRPr="00152D30" w14:paraId="61F27DF3" w14:textId="77777777" w:rsidTr="00E406F1">
        <w:trPr>
          <w:trHeight w:val="422"/>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vAlign w:val="center"/>
          </w:tcPr>
          <w:p w14:paraId="50D3A1C9" w14:textId="7025D500" w:rsidR="004710A0" w:rsidRPr="00152D30" w:rsidRDefault="004710A0" w:rsidP="003B7017">
            <w:pPr>
              <w:rPr>
                <w:rFonts w:ascii="Times New Roman" w:hAnsi="Times New Roman"/>
                <w:sz w:val="20"/>
                <w:szCs w:val="20"/>
              </w:rPr>
            </w:pPr>
            <w:r w:rsidRPr="00152D30">
              <w:rPr>
                <w:rFonts w:ascii="Times New Roman" w:hAnsi="Times New Roman"/>
                <w:b/>
                <w:iCs/>
                <w:sz w:val="20"/>
                <w:szCs w:val="20"/>
                <w:lang w:eastAsia="en-GB"/>
              </w:rPr>
              <w:t>ТРЕНУТНА СИТУАЦИЈА</w:t>
            </w:r>
          </w:p>
        </w:tc>
      </w:tr>
      <w:tr w:rsidR="004710A0" w:rsidRPr="00EB2369" w14:paraId="7F0F2ECC" w14:textId="77777777" w:rsidTr="00E406F1">
        <w:trPr>
          <w:trHeight w:val="2933"/>
        </w:trPr>
        <w:tc>
          <w:tcPr>
            <w:tcW w:w="16218" w:type="dxa"/>
            <w:gridSpan w:val="9"/>
            <w:tcBorders>
              <w:top w:val="double" w:sz="4" w:space="0" w:color="auto"/>
              <w:left w:val="double" w:sz="4" w:space="0" w:color="auto"/>
              <w:bottom w:val="double" w:sz="4" w:space="0" w:color="auto"/>
              <w:right w:val="double" w:sz="4" w:space="0" w:color="auto"/>
            </w:tcBorders>
          </w:tcPr>
          <w:p w14:paraId="36F8C03D" w14:textId="77777777" w:rsidR="00606C4F" w:rsidRPr="00152D30" w:rsidRDefault="00606C4F" w:rsidP="00606C4F">
            <w:pPr>
              <w:jc w:val="both"/>
              <w:rPr>
                <w:rFonts w:ascii="Times New Roman" w:hAnsi="Times New Roman"/>
                <w:sz w:val="20"/>
                <w:szCs w:val="20"/>
                <w:lang w:val="ru-RU"/>
              </w:rPr>
            </w:pPr>
            <w:r w:rsidRPr="00152D30">
              <w:rPr>
                <w:rFonts w:ascii="Times New Roman" w:hAnsi="Times New Roman"/>
                <w:sz w:val="20"/>
                <w:szCs w:val="20"/>
                <w:lang w:val="ru-RU"/>
              </w:rPr>
              <w:t xml:space="preserve">Чланом 24. став 1. Закона о пензијском и инвалидском осигурању </w:t>
            </w:r>
            <w:r w:rsidRPr="00152D30">
              <w:rPr>
                <w:rFonts w:ascii="Times New Roman" w:hAnsi="Times New Roman"/>
                <w:sz w:val="20"/>
                <w:szCs w:val="20"/>
                <w:lang w:val="sr-Cyrl-CS"/>
              </w:rPr>
              <w:t xml:space="preserve">(„Службени гласник РС”, бр. </w:t>
            </w:r>
            <w:hyperlink r:id="rId14" w:tooltip="Zakon o penzijskom i invalidskom osiguranju (02/04/2003)" w:history="1">
              <w:r w:rsidRPr="00152D30">
                <w:rPr>
                  <w:rFonts w:ascii="Times New Roman" w:hAnsi="Times New Roman"/>
                  <w:sz w:val="20"/>
                  <w:szCs w:val="20"/>
                  <w:lang w:val="ru-RU"/>
                </w:rPr>
                <w:t>34/03</w:t>
              </w:r>
            </w:hyperlink>
            <w:r w:rsidRPr="00152D30">
              <w:rPr>
                <w:rFonts w:ascii="Times New Roman" w:hAnsi="Times New Roman"/>
                <w:sz w:val="20"/>
                <w:szCs w:val="20"/>
                <w:lang w:val="ru-RU"/>
              </w:rPr>
              <w:t xml:space="preserve">, </w:t>
            </w:r>
            <w:hyperlink r:id="rId15" w:tooltip="Odluka US RS (odnosi se na Zakon o penzijskom i invalidskom osiguranju - Sl. gl. RS, br. 34/03) (07/06/2004)" w:history="1">
              <w:r w:rsidRPr="00152D30">
                <w:rPr>
                  <w:rFonts w:ascii="Times New Roman" w:hAnsi="Times New Roman"/>
                  <w:sz w:val="20"/>
                  <w:szCs w:val="20"/>
                  <w:lang w:val="ru-RU"/>
                </w:rPr>
                <w:t>64/04</w:t>
              </w:r>
            </w:hyperlink>
            <w:r w:rsidRPr="00152D30">
              <w:rPr>
                <w:rFonts w:ascii="Times New Roman" w:hAnsi="Times New Roman"/>
                <w:sz w:val="20"/>
                <w:szCs w:val="20"/>
                <w:lang w:val="ru-RU"/>
              </w:rPr>
              <w:t xml:space="preserve"> - УС, </w:t>
            </w:r>
            <w:hyperlink r:id="rId16" w:tooltip="Zakon o doprinosima za obavezno socijalno osiguranje (24/07/2004)" w:history="1">
              <w:r w:rsidRPr="00152D30">
                <w:rPr>
                  <w:rFonts w:ascii="Times New Roman" w:hAnsi="Times New Roman"/>
                  <w:sz w:val="20"/>
                  <w:szCs w:val="20"/>
                  <w:lang w:val="ru-RU"/>
                </w:rPr>
                <w:t>84/04</w:t>
              </w:r>
            </w:hyperlink>
            <w:r w:rsidRPr="00152D30">
              <w:rPr>
                <w:rFonts w:ascii="Times New Roman" w:hAnsi="Times New Roman"/>
                <w:sz w:val="20"/>
                <w:szCs w:val="20"/>
                <w:lang w:val="ru-RU"/>
              </w:rPr>
              <w:t xml:space="preserve"> - др. закон, </w:t>
            </w:r>
            <w:hyperlink r:id="rId17" w:tooltip="Zakon o izmenama i dopunama Zakona o penzijskom i invalidskom osiguranju (06/10/2005)" w:history="1">
              <w:r w:rsidRPr="00152D30">
                <w:rPr>
                  <w:rFonts w:ascii="Times New Roman" w:hAnsi="Times New Roman"/>
                  <w:sz w:val="20"/>
                  <w:szCs w:val="20"/>
                  <w:lang w:val="ru-RU"/>
                </w:rPr>
                <w:t>85/05</w:t>
              </w:r>
            </w:hyperlink>
            <w:r w:rsidRPr="00152D30">
              <w:rPr>
                <w:rFonts w:ascii="Times New Roman" w:hAnsi="Times New Roman"/>
                <w:sz w:val="20"/>
                <w:szCs w:val="20"/>
                <w:lang w:val="ru-RU"/>
              </w:rPr>
              <w:t xml:space="preserve">, </w:t>
            </w:r>
            <w:hyperlink r:id="rId18" w:tooltip="Zakon o izmenama zakona kojima su određene novčane kazne za privredne prestupe i prekršaje (21/11/2005)" w:history="1">
              <w:r w:rsidRPr="00152D30">
                <w:rPr>
                  <w:rFonts w:ascii="Times New Roman" w:hAnsi="Times New Roman"/>
                  <w:sz w:val="20"/>
                  <w:szCs w:val="20"/>
                  <w:lang w:val="ru-RU"/>
                </w:rPr>
                <w:t>101/05</w:t>
              </w:r>
            </w:hyperlink>
            <w:r w:rsidRPr="00152D30">
              <w:rPr>
                <w:rFonts w:ascii="Times New Roman" w:hAnsi="Times New Roman"/>
                <w:sz w:val="20"/>
                <w:szCs w:val="20"/>
                <w:lang w:val="ru-RU"/>
              </w:rPr>
              <w:t xml:space="preserve"> - др. закон, </w:t>
            </w:r>
            <w:hyperlink r:id="rId19" w:tooltip="Odluka Ustavnog suda RS (odnosi se na Zakon o penzijskom i invalidskom osiguranju) (21/07/2006)" w:history="1">
              <w:r w:rsidRPr="00152D30">
                <w:rPr>
                  <w:rFonts w:ascii="Times New Roman" w:hAnsi="Times New Roman"/>
                  <w:sz w:val="20"/>
                  <w:szCs w:val="20"/>
                  <w:lang w:val="ru-RU"/>
                </w:rPr>
                <w:t>63/06</w:t>
              </w:r>
            </w:hyperlink>
            <w:r w:rsidRPr="00152D30">
              <w:rPr>
                <w:rFonts w:ascii="Times New Roman" w:hAnsi="Times New Roman"/>
                <w:sz w:val="20"/>
                <w:szCs w:val="20"/>
                <w:lang w:val="ru-RU"/>
              </w:rPr>
              <w:t xml:space="preserve"> - УС, </w:t>
            </w:r>
            <w:hyperlink r:id="rId20" w:tooltip="Zakon o izmeni i dopuni Zakona o penzijskom i invalidskom osiguranju (22/01/2009)" w:history="1">
              <w:r w:rsidRPr="00152D30">
                <w:rPr>
                  <w:rFonts w:ascii="Times New Roman" w:hAnsi="Times New Roman"/>
                  <w:sz w:val="20"/>
                  <w:szCs w:val="20"/>
                  <w:lang w:val="ru-RU"/>
                </w:rPr>
                <w:t>5/09</w:t>
              </w:r>
            </w:hyperlink>
            <w:r w:rsidRPr="00152D30">
              <w:rPr>
                <w:rFonts w:ascii="Times New Roman" w:hAnsi="Times New Roman"/>
                <w:sz w:val="20"/>
                <w:szCs w:val="20"/>
                <w:lang w:val="ru-RU"/>
              </w:rPr>
              <w:t xml:space="preserve">, </w:t>
            </w:r>
            <w:hyperlink r:id="rId21" w:tooltip="Zakon o dopuni Zakona o penzijskom i invalidskom osiguranju (23/12/2009)" w:history="1">
              <w:r w:rsidRPr="00152D30">
                <w:rPr>
                  <w:rFonts w:ascii="Times New Roman" w:hAnsi="Times New Roman"/>
                  <w:sz w:val="20"/>
                  <w:szCs w:val="20"/>
                  <w:lang w:val="ru-RU"/>
                </w:rPr>
                <w:t>107/09</w:t>
              </w:r>
            </w:hyperlink>
            <w:r w:rsidRPr="00152D30">
              <w:rPr>
                <w:rFonts w:ascii="Times New Roman" w:hAnsi="Times New Roman"/>
                <w:sz w:val="20"/>
                <w:szCs w:val="20"/>
                <w:lang w:val="ru-RU"/>
              </w:rPr>
              <w:t xml:space="preserve">, </w:t>
            </w:r>
            <w:hyperlink r:id="rId22" w:tooltip="Zakon o izmenama i dopunama Zakona o penzijskom i invalidskom osiguranju (29/12/2010)" w:history="1">
              <w:r w:rsidRPr="00152D30">
                <w:rPr>
                  <w:rFonts w:ascii="Times New Roman" w:hAnsi="Times New Roman"/>
                  <w:sz w:val="20"/>
                  <w:szCs w:val="20"/>
                  <w:lang w:val="ru-RU"/>
                </w:rPr>
                <w:t>101/10</w:t>
              </w:r>
            </w:hyperlink>
            <w:r w:rsidRPr="00152D30">
              <w:rPr>
                <w:rFonts w:ascii="Times New Roman" w:hAnsi="Times New Roman"/>
                <w:sz w:val="20"/>
                <w:szCs w:val="20"/>
                <w:lang w:val="ru-RU"/>
              </w:rPr>
              <w:t xml:space="preserve">, </w:t>
            </w:r>
            <w:hyperlink r:id="rId23" w:tooltip="Zakon o dopuni Zakona o penzijskom i invalidskom osiguranju (28/09/2012)" w:history="1">
              <w:r w:rsidRPr="00152D30">
                <w:rPr>
                  <w:rFonts w:ascii="Times New Roman" w:hAnsi="Times New Roman"/>
                  <w:sz w:val="20"/>
                  <w:szCs w:val="20"/>
                  <w:lang w:val="ru-RU"/>
                </w:rPr>
                <w:t>93/12</w:t>
              </w:r>
            </w:hyperlink>
            <w:r w:rsidRPr="00152D30">
              <w:rPr>
                <w:rFonts w:ascii="Times New Roman" w:hAnsi="Times New Roman"/>
                <w:sz w:val="20"/>
                <w:szCs w:val="20"/>
                <w:lang w:val="ru-RU"/>
              </w:rPr>
              <w:t xml:space="preserve">, </w:t>
            </w:r>
            <w:hyperlink r:id="rId24" w:tooltip="Zakon o izmeni Zakona o penzijskom i invalidskom osiguranju (16/07/2013)" w:history="1">
              <w:r w:rsidRPr="00152D30">
                <w:rPr>
                  <w:rFonts w:ascii="Times New Roman" w:hAnsi="Times New Roman"/>
                  <w:sz w:val="20"/>
                  <w:szCs w:val="20"/>
                  <w:lang w:val="ru-RU"/>
                </w:rPr>
                <w:t>62/13</w:t>
              </w:r>
            </w:hyperlink>
            <w:r w:rsidRPr="00152D30">
              <w:rPr>
                <w:rFonts w:ascii="Times New Roman" w:hAnsi="Times New Roman"/>
                <w:sz w:val="20"/>
                <w:szCs w:val="20"/>
                <w:lang w:val="ru-RU"/>
              </w:rPr>
              <w:t xml:space="preserve">, </w:t>
            </w:r>
            <w:hyperlink r:id="rId25" w:tooltip="Zakon o izmeni Zakona o penzijskom i invalidskom osiguranju (06/12/2013)" w:history="1">
              <w:r w:rsidRPr="00152D30">
                <w:rPr>
                  <w:rFonts w:ascii="Times New Roman" w:hAnsi="Times New Roman"/>
                  <w:sz w:val="20"/>
                  <w:szCs w:val="20"/>
                  <w:lang w:val="ru-RU"/>
                </w:rPr>
                <w:t>108/13</w:t>
              </w:r>
            </w:hyperlink>
            <w:r w:rsidRPr="00152D30">
              <w:rPr>
                <w:rFonts w:ascii="Times New Roman" w:hAnsi="Times New Roman"/>
                <w:sz w:val="20"/>
                <w:szCs w:val="20"/>
                <w:lang w:val="ru-RU"/>
              </w:rPr>
              <w:t xml:space="preserve">, </w:t>
            </w:r>
            <w:hyperlink r:id="rId26" w:tooltip="Zakon o izmenama i dopunama Zakona o penzijskom i invalidskom osiguranju (21/07/2014)" w:history="1">
              <w:r w:rsidRPr="00152D30">
                <w:rPr>
                  <w:rFonts w:ascii="Times New Roman" w:hAnsi="Times New Roman"/>
                  <w:sz w:val="20"/>
                  <w:szCs w:val="20"/>
                  <w:lang w:val="ru-RU"/>
                </w:rPr>
                <w:t>75/14</w:t>
              </w:r>
            </w:hyperlink>
            <w:r w:rsidRPr="00152D30">
              <w:rPr>
                <w:rFonts w:ascii="Times New Roman" w:hAnsi="Times New Roman"/>
                <w:sz w:val="20"/>
                <w:szCs w:val="20"/>
                <w:lang w:val="ru-RU"/>
              </w:rPr>
              <w:t xml:space="preserve">, </w:t>
            </w:r>
            <w:hyperlink r:id="rId27" w:tooltip="Zakon o izmenama Zakona o penzijskom i invalidskom osiguranju (25/12/2014)" w:history="1">
              <w:r w:rsidRPr="00152D30">
                <w:rPr>
                  <w:rFonts w:ascii="Times New Roman" w:hAnsi="Times New Roman"/>
                  <w:sz w:val="20"/>
                  <w:szCs w:val="20"/>
                  <w:lang w:val="ru-RU"/>
                </w:rPr>
                <w:t>142/14</w:t>
              </w:r>
            </w:hyperlink>
            <w:r w:rsidRPr="00152D30">
              <w:rPr>
                <w:rFonts w:ascii="Times New Roman" w:hAnsi="Times New Roman"/>
                <w:sz w:val="20"/>
                <w:szCs w:val="20"/>
                <w:lang w:val="sr-Latn-RS"/>
              </w:rPr>
              <w:t>, 73/18</w:t>
            </w:r>
            <w:r w:rsidRPr="00152D30">
              <w:rPr>
                <w:rFonts w:ascii="Times New Roman" w:hAnsi="Times New Roman"/>
                <w:sz w:val="20"/>
                <w:szCs w:val="20"/>
                <w:lang w:val="ru-RU"/>
              </w:rPr>
              <w:t xml:space="preserve"> и </w:t>
            </w:r>
            <w:r w:rsidRPr="00152D30">
              <w:rPr>
                <w:rFonts w:ascii="Times New Roman" w:hAnsi="Times New Roman"/>
                <w:sz w:val="20"/>
                <w:szCs w:val="20"/>
                <w:lang w:val="sr-Latn-RS"/>
              </w:rPr>
              <w:t>46/19- УС</w:t>
            </w:r>
            <w:r w:rsidRPr="00152D30">
              <w:rPr>
                <w:rFonts w:ascii="Times New Roman" w:hAnsi="Times New Roman"/>
                <w:sz w:val="20"/>
                <w:szCs w:val="20"/>
                <w:lang w:val="ru-RU"/>
              </w:rPr>
              <w:t>) утврђена је дефиниција професионалних болести.</w:t>
            </w:r>
          </w:p>
          <w:p w14:paraId="7FF3A74B" w14:textId="77777777" w:rsidR="00606C4F" w:rsidRPr="00152D30" w:rsidRDefault="00606C4F" w:rsidP="00606C4F">
            <w:pPr>
              <w:jc w:val="both"/>
              <w:rPr>
                <w:rFonts w:ascii="Times New Roman" w:hAnsi="Times New Roman"/>
                <w:sz w:val="20"/>
                <w:szCs w:val="20"/>
                <w:lang w:val="ru-RU"/>
              </w:rPr>
            </w:pPr>
            <w:r w:rsidRPr="00152D30">
              <w:rPr>
                <w:rFonts w:ascii="Times New Roman" w:hAnsi="Times New Roman"/>
                <w:sz w:val="20"/>
                <w:szCs w:val="20"/>
                <w:lang w:val="ru-RU"/>
              </w:rPr>
              <w:t xml:space="preserve">Чланом 33. Закона о здравственом осигурању </w:t>
            </w:r>
            <w:r w:rsidRPr="00152D30">
              <w:rPr>
                <w:rFonts w:ascii="Times New Roman" w:hAnsi="Times New Roman"/>
                <w:sz w:val="20"/>
                <w:szCs w:val="20"/>
                <w:lang w:val="sr-Cyrl-CS"/>
              </w:rPr>
              <w:t xml:space="preserve">(„Службени гласник РС”, бр. </w:t>
            </w:r>
            <w:hyperlink r:id="rId28" w:tooltip="Zakon o zdravstvenom osiguranju (02/12/2005)" w:history="1">
              <w:r w:rsidRPr="00152D30">
                <w:rPr>
                  <w:rFonts w:ascii="Times New Roman" w:hAnsi="Times New Roman"/>
                  <w:sz w:val="20"/>
                  <w:szCs w:val="20"/>
                  <w:lang w:val="ru-RU"/>
                </w:rPr>
                <w:t>107/05</w:t>
              </w:r>
            </w:hyperlink>
            <w:r w:rsidRPr="00152D30">
              <w:rPr>
                <w:rFonts w:ascii="Times New Roman" w:hAnsi="Times New Roman"/>
                <w:sz w:val="20"/>
                <w:szCs w:val="20"/>
                <w:lang w:val="ru-RU"/>
              </w:rPr>
              <w:t xml:space="preserve">, </w:t>
            </w:r>
            <w:hyperlink r:id="rId29" w:tooltip="Ispravka Zakona o zdravstvenom osiguranju (09/12/2005)" w:history="1">
              <w:r w:rsidRPr="00152D30">
                <w:rPr>
                  <w:rFonts w:ascii="Times New Roman" w:hAnsi="Times New Roman"/>
                  <w:sz w:val="20"/>
                  <w:szCs w:val="20"/>
                  <w:lang w:val="ru-RU"/>
                </w:rPr>
                <w:t>109/05</w:t>
              </w:r>
            </w:hyperlink>
            <w:r w:rsidRPr="00152D30">
              <w:rPr>
                <w:rFonts w:ascii="Times New Roman" w:hAnsi="Times New Roman"/>
                <w:sz w:val="20"/>
                <w:szCs w:val="20"/>
                <w:lang w:val="ru-RU"/>
              </w:rPr>
              <w:t xml:space="preserve"> - исправка, </w:t>
            </w:r>
            <w:hyperlink r:id="rId30" w:tooltip="Zakon o izmenama i dopunama Zakona o zdravstvenom osiguranju (01/08/2011)" w:history="1">
              <w:r w:rsidRPr="00152D30">
                <w:rPr>
                  <w:rFonts w:ascii="Times New Roman" w:hAnsi="Times New Roman"/>
                  <w:sz w:val="20"/>
                  <w:szCs w:val="20"/>
                  <w:lang w:val="ru-RU"/>
                </w:rPr>
                <w:t>57/11</w:t>
              </w:r>
            </w:hyperlink>
            <w:r w:rsidRPr="00152D30">
              <w:rPr>
                <w:rFonts w:ascii="Times New Roman" w:hAnsi="Times New Roman"/>
                <w:sz w:val="20"/>
                <w:szCs w:val="20"/>
                <w:lang w:val="ru-RU"/>
              </w:rPr>
              <w:t xml:space="preserve">, </w:t>
            </w:r>
            <w:hyperlink r:id="rId31" w:tooltip="Odluka Ustavnog suda IUz-314/2011 (odnosi se na član 33. stav 5. Zakona o zdravstvenom osiguranju) (20/11/2012)" w:history="1">
              <w:r w:rsidRPr="00152D30">
                <w:rPr>
                  <w:rFonts w:ascii="Times New Roman" w:hAnsi="Times New Roman"/>
                  <w:sz w:val="20"/>
                  <w:szCs w:val="20"/>
                  <w:lang w:val="ru-RU"/>
                </w:rPr>
                <w:t>110/12</w:t>
              </w:r>
            </w:hyperlink>
            <w:r w:rsidRPr="00152D30">
              <w:rPr>
                <w:rFonts w:ascii="Times New Roman" w:hAnsi="Times New Roman"/>
                <w:sz w:val="20"/>
                <w:szCs w:val="20"/>
                <w:lang w:val="ru-RU"/>
              </w:rPr>
              <w:t xml:space="preserve"> - УС, </w:t>
            </w:r>
            <w:hyperlink r:id="rId32" w:tooltip="Zakon o izmenama i dopunama Zakona o zdravstvenom osiguranju (17/12/2012)" w:history="1">
              <w:r w:rsidRPr="00152D30">
                <w:rPr>
                  <w:rFonts w:ascii="Times New Roman" w:hAnsi="Times New Roman"/>
                  <w:sz w:val="20"/>
                  <w:szCs w:val="20"/>
                  <w:lang w:val="ru-RU"/>
                </w:rPr>
                <w:t>119/12</w:t>
              </w:r>
            </w:hyperlink>
            <w:r w:rsidRPr="00152D30">
              <w:rPr>
                <w:rFonts w:ascii="Times New Roman" w:hAnsi="Times New Roman"/>
                <w:sz w:val="20"/>
                <w:szCs w:val="20"/>
                <w:lang w:val="ru-RU"/>
              </w:rPr>
              <w:t xml:space="preserve">, </w:t>
            </w:r>
            <w:hyperlink r:id="rId33" w:tooltip="Zakon o izmeni Zakona o zdravstvenom osiguranju (11/09/2014)" w:history="1">
              <w:r w:rsidRPr="00152D30">
                <w:rPr>
                  <w:rFonts w:ascii="Times New Roman" w:hAnsi="Times New Roman"/>
                  <w:sz w:val="20"/>
                  <w:szCs w:val="20"/>
                  <w:lang w:val="ru-RU"/>
                </w:rPr>
                <w:t>99/14</w:t>
              </w:r>
            </w:hyperlink>
            <w:r w:rsidRPr="00152D30">
              <w:rPr>
                <w:rFonts w:ascii="Times New Roman" w:hAnsi="Times New Roman"/>
                <w:sz w:val="20"/>
                <w:szCs w:val="20"/>
                <w:lang w:val="ru-RU"/>
              </w:rPr>
              <w:t xml:space="preserve">, </w:t>
            </w:r>
            <w:hyperlink r:id="rId34" w:tooltip="Zakon o izmenama Zakona o zdravstvenom osiguranju (10/11/2014)" w:history="1">
              <w:r w:rsidRPr="00152D30">
                <w:rPr>
                  <w:rFonts w:ascii="Times New Roman" w:hAnsi="Times New Roman"/>
                  <w:sz w:val="20"/>
                  <w:szCs w:val="20"/>
                  <w:lang w:val="ru-RU"/>
                </w:rPr>
                <w:t>123/14</w:t>
              </w:r>
            </w:hyperlink>
            <w:r w:rsidRPr="00152D30">
              <w:rPr>
                <w:rFonts w:ascii="Times New Roman" w:hAnsi="Times New Roman"/>
                <w:sz w:val="20"/>
                <w:szCs w:val="20"/>
                <w:lang w:val="ru-RU"/>
              </w:rPr>
              <w:t xml:space="preserve">, </w:t>
            </w:r>
            <w:hyperlink r:id="rId35" w:tooltip="Odluka Ustavnog suda  IUz-361/2012 (odnosi se na Zakon o zdravstvenom osiguranju) (19/11/2014)" w:history="1">
              <w:r w:rsidRPr="00152D30">
                <w:rPr>
                  <w:rFonts w:ascii="Times New Roman" w:hAnsi="Times New Roman"/>
                  <w:sz w:val="20"/>
                  <w:szCs w:val="20"/>
                  <w:lang w:val="ru-RU"/>
                </w:rPr>
                <w:t>126/14</w:t>
              </w:r>
            </w:hyperlink>
            <w:r w:rsidRPr="00152D30">
              <w:rPr>
                <w:rFonts w:ascii="Times New Roman" w:hAnsi="Times New Roman"/>
                <w:sz w:val="20"/>
                <w:szCs w:val="20"/>
                <w:lang w:val="ru-RU"/>
              </w:rPr>
              <w:t xml:space="preserve"> - УС, </w:t>
            </w:r>
            <w:hyperlink r:id="rId36" w:tooltip="Zakon o izmenama Zakona o zdravstvenom osiguranju (21/12/2015)" w:history="1">
              <w:r w:rsidRPr="00152D30">
                <w:rPr>
                  <w:rFonts w:ascii="Times New Roman" w:hAnsi="Times New Roman"/>
                  <w:sz w:val="20"/>
                  <w:szCs w:val="20"/>
                  <w:lang w:val="ru-RU"/>
                </w:rPr>
                <w:t>106/15</w:t>
              </w:r>
            </w:hyperlink>
            <w:r w:rsidRPr="00152D30">
              <w:rPr>
                <w:rFonts w:ascii="Times New Roman" w:hAnsi="Times New Roman"/>
                <w:sz w:val="20"/>
                <w:szCs w:val="20"/>
                <w:lang w:val="ru-RU"/>
              </w:rPr>
              <w:t xml:space="preserve">, </w:t>
            </w:r>
            <w:hyperlink r:id="rId37" w:tooltip="Zakon o sportu (08/02/2016)" w:history="1">
              <w:r w:rsidRPr="00152D30">
                <w:rPr>
                  <w:rFonts w:ascii="Times New Roman" w:hAnsi="Times New Roman"/>
                  <w:sz w:val="20"/>
                  <w:szCs w:val="20"/>
                  <w:lang w:val="ru-RU"/>
                </w:rPr>
                <w:t>10/16</w:t>
              </w:r>
            </w:hyperlink>
            <w:r w:rsidRPr="00152D30">
              <w:rPr>
                <w:rFonts w:ascii="Times New Roman" w:hAnsi="Times New Roman"/>
                <w:sz w:val="20"/>
                <w:szCs w:val="20"/>
                <w:lang w:val="ru-RU"/>
              </w:rPr>
              <w:t xml:space="preserve"> - др. закон) прописано је да право на здравствену заштиту у случају повреде на раду или професионалне болести обухвата здравствену заштиту у случају настанка повреде на раду или професионалне болести која се обезбеђује на примарном, секундарном или терцијарном нивоу.</w:t>
            </w:r>
          </w:p>
          <w:p w14:paraId="4165DEDC" w14:textId="77777777" w:rsidR="00606C4F" w:rsidRPr="00152D30" w:rsidRDefault="00606C4F" w:rsidP="00606C4F">
            <w:pPr>
              <w:jc w:val="both"/>
              <w:rPr>
                <w:rFonts w:ascii="Times New Roman" w:hAnsi="Times New Roman"/>
                <w:sz w:val="20"/>
                <w:szCs w:val="20"/>
                <w:lang w:val="ru-RU"/>
              </w:rPr>
            </w:pPr>
            <w:r w:rsidRPr="00152D30">
              <w:rPr>
                <w:rFonts w:ascii="Times New Roman" w:hAnsi="Times New Roman"/>
                <w:sz w:val="20"/>
                <w:szCs w:val="20"/>
                <w:lang w:val="ru-RU"/>
              </w:rPr>
              <w:t>Чланом 96. став 2. Закона прописано је да висина накнаде зараде која се обезбеђује из средстава обавезног здравственог осигурања, као и из средстава послодавца, у случајевима привремене спречености за рад услед професионалне болести или повреде на раду износи 100% од основа за накнаду зараде.</w:t>
            </w:r>
          </w:p>
          <w:p w14:paraId="7C236613" w14:textId="77777777" w:rsidR="00606C4F" w:rsidRPr="00152D30" w:rsidRDefault="00606C4F" w:rsidP="00606C4F">
            <w:pPr>
              <w:jc w:val="both"/>
              <w:rPr>
                <w:rFonts w:ascii="Times New Roman" w:hAnsi="Times New Roman"/>
                <w:sz w:val="20"/>
                <w:szCs w:val="20"/>
                <w:lang w:val="ru-RU"/>
              </w:rPr>
            </w:pPr>
            <w:r w:rsidRPr="00152D30">
              <w:rPr>
                <w:rFonts w:ascii="Times New Roman" w:hAnsi="Times New Roman"/>
                <w:sz w:val="20"/>
                <w:szCs w:val="20"/>
                <w:lang w:val="sr-Cyrl-RS"/>
              </w:rPr>
              <w:t xml:space="preserve">Новим </w:t>
            </w:r>
            <w:r w:rsidRPr="00152D30">
              <w:rPr>
                <w:rFonts w:ascii="Times New Roman" w:hAnsi="Times New Roman"/>
                <w:sz w:val="20"/>
                <w:szCs w:val="20"/>
                <w:lang w:val="ru-RU"/>
              </w:rPr>
              <w:t>Правилником о утврђивању професионалних болести (</w:t>
            </w:r>
            <w:r w:rsidRPr="00152D30">
              <w:rPr>
                <w:rFonts w:ascii="Times New Roman" w:hAnsi="Times New Roman"/>
                <w:sz w:val="20"/>
                <w:szCs w:val="20"/>
                <w:lang w:val="sr-Cyrl-CS"/>
              </w:rPr>
              <w:t>„Службени гласник РС”, бр</w:t>
            </w:r>
            <w:r w:rsidRPr="00152D30">
              <w:rPr>
                <w:rFonts w:ascii="Times New Roman" w:hAnsi="Times New Roman"/>
                <w:sz w:val="20"/>
                <w:szCs w:val="20"/>
                <w:lang w:val="ru-RU"/>
              </w:rPr>
              <w:t>ој 14/19</w:t>
            </w:r>
            <w:r w:rsidRPr="00152D30">
              <w:rPr>
                <w:rFonts w:ascii="Times New Roman" w:hAnsi="Times New Roman"/>
                <w:sz w:val="20"/>
                <w:szCs w:val="20"/>
                <w:lang w:val="sr-Cyrl-CS"/>
              </w:rPr>
              <w:t>)</w:t>
            </w:r>
            <w:r w:rsidRPr="00152D30">
              <w:rPr>
                <w:rFonts w:ascii="Times New Roman" w:hAnsi="Times New Roman"/>
                <w:sz w:val="20"/>
                <w:szCs w:val="20"/>
                <w:lang w:val="ru-RU"/>
              </w:rPr>
              <w:t>, који је донет у марту 2019. године утврђују се професионалне болести, радна места, односно послови на којим се те болести појављују и услови под којима се сматрају професионалним болестима.</w:t>
            </w:r>
          </w:p>
          <w:p w14:paraId="2ED6BCA1" w14:textId="750FE408" w:rsidR="004710A0" w:rsidRPr="00152D30" w:rsidRDefault="00606C4F" w:rsidP="00606C4F">
            <w:pPr>
              <w:jc w:val="both"/>
              <w:rPr>
                <w:rFonts w:ascii="Times New Roman" w:hAnsi="Times New Roman"/>
                <w:sz w:val="20"/>
                <w:szCs w:val="20"/>
                <w:lang w:val="ru-RU"/>
              </w:rPr>
            </w:pPr>
            <w:r w:rsidRPr="00152D30">
              <w:rPr>
                <w:rFonts w:ascii="Times New Roman" w:hAnsi="Times New Roman"/>
                <w:sz w:val="20"/>
                <w:szCs w:val="20"/>
                <w:lang w:val="ru-RU"/>
              </w:rPr>
              <w:t>Новим Правилником о утврђивању професионалних болести листа професионалних болести усаглашена је са одговарајућом конвенцијом Међународне организације рада. У наредном периоду ће се извршити провера да ли је садашња листа професионалних болести усаглашена са Препоруком Комисије и уколико јесте биће усвојена њена измена.</w:t>
            </w:r>
          </w:p>
        </w:tc>
      </w:tr>
      <w:tr w:rsidR="00022D72" w:rsidRPr="00152D30" w14:paraId="7FA575F2" w14:textId="77777777" w:rsidTr="00E406F1">
        <w:trPr>
          <w:trHeight w:val="495"/>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04833ECD"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3A0CE729" w14:textId="77777777" w:rsidR="00022D72" w:rsidRPr="00152D30" w:rsidRDefault="00F23514" w:rsidP="000A0834">
            <w:pPr>
              <w:jc w:val="center"/>
              <w:rPr>
                <w:rFonts w:ascii="Times New Roman" w:hAnsi="Times New Roman"/>
                <w:b/>
                <w:sz w:val="18"/>
                <w:szCs w:val="18"/>
                <w:lang w:val="ru-RU"/>
              </w:rPr>
            </w:pPr>
            <w:r w:rsidRPr="00152D30">
              <w:rPr>
                <w:rFonts w:ascii="Times New Roman" w:hAnsi="Times New Roman"/>
                <w:b/>
                <w:sz w:val="18"/>
                <w:szCs w:val="18"/>
                <w:lang w:val="ru-RU"/>
              </w:rPr>
              <w:t>ОДГОВОРНЕ</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ИНСТИТУЦИЈЕ</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И</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ИНСТИТУЦИЈЕ</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УКЉУЧЕНЕ</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У</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СПРОВОЂЕЊЕ</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1C0CDB93" w14:textId="77777777" w:rsidR="00022D72" w:rsidRPr="00152D30" w:rsidRDefault="00F23514" w:rsidP="000A0834">
            <w:pPr>
              <w:ind w:left="113" w:right="113"/>
              <w:jc w:val="center"/>
              <w:rPr>
                <w:rFonts w:ascii="Times New Roman" w:hAnsi="Times New Roman"/>
                <w:b/>
                <w:sz w:val="20"/>
                <w:szCs w:val="20"/>
              </w:rPr>
            </w:pPr>
            <w:r w:rsidRPr="00152D30">
              <w:rPr>
                <w:rFonts w:ascii="Times New Roman" w:hAnsi="Times New Roman"/>
                <w:b/>
                <w:sz w:val="20"/>
                <w:szCs w:val="20"/>
              </w:rPr>
              <w:t>ВРЕМЕНСКИ</w:t>
            </w:r>
            <w:r w:rsidR="00022D72" w:rsidRPr="00152D30">
              <w:rPr>
                <w:rFonts w:ascii="Times New Roman" w:hAnsi="Times New Roman"/>
                <w:b/>
                <w:sz w:val="20"/>
                <w:szCs w:val="20"/>
              </w:rPr>
              <w:t xml:space="preserve"> </w:t>
            </w:r>
            <w:r w:rsidRPr="00152D30">
              <w:rPr>
                <w:rFonts w:ascii="Times New Roman" w:hAnsi="Times New Roman"/>
                <w:b/>
                <w:sz w:val="20"/>
                <w:szCs w:val="20"/>
              </w:rPr>
              <w:t>ОКВИР</w:t>
            </w:r>
            <w:r w:rsidR="00022D72" w:rsidRPr="00152D30">
              <w:rPr>
                <w:rFonts w:ascii="Times New Roman" w:hAnsi="Times New Roman"/>
                <w:b/>
                <w:sz w:val="20"/>
                <w:szCs w:val="20"/>
              </w:rPr>
              <w:t>/</w:t>
            </w:r>
            <w:r w:rsidRPr="00152D30">
              <w:rPr>
                <w:rFonts w:ascii="Times New Roman" w:hAnsi="Times New Roman"/>
                <w:b/>
                <w:sz w:val="20"/>
                <w:szCs w:val="20"/>
              </w:rPr>
              <w:t>РОК</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34505B6A"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ЈАЧАЊЕ</w:t>
            </w:r>
            <w:r w:rsidR="00022D72" w:rsidRPr="00152D30">
              <w:rPr>
                <w:rFonts w:ascii="Times New Roman" w:hAnsi="Times New Roman"/>
                <w:b/>
                <w:sz w:val="20"/>
                <w:szCs w:val="20"/>
              </w:rPr>
              <w:t xml:space="preserve"> </w:t>
            </w:r>
            <w:r w:rsidRPr="00152D30">
              <w:rPr>
                <w:rFonts w:ascii="Times New Roman" w:hAnsi="Times New Roman"/>
                <w:b/>
                <w:sz w:val="20"/>
                <w:szCs w:val="20"/>
              </w:rPr>
              <w:t>АДМИНИСТРАТИВНИХ</w:t>
            </w:r>
            <w:r w:rsidR="00022D72" w:rsidRPr="00152D30">
              <w:rPr>
                <w:rFonts w:ascii="Times New Roman" w:hAnsi="Times New Roman"/>
                <w:b/>
                <w:sz w:val="20"/>
                <w:szCs w:val="20"/>
              </w:rPr>
              <w:t xml:space="preserve"> </w:t>
            </w:r>
            <w:r w:rsidRPr="00152D30">
              <w:rPr>
                <w:rFonts w:ascii="Times New Roman" w:hAnsi="Times New Roman"/>
                <w:b/>
                <w:sz w:val="20"/>
                <w:szCs w:val="20"/>
              </w:rPr>
              <w:t>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09CFB027"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ФИНАНСИЈСКА</w:t>
            </w:r>
            <w:r w:rsidR="00022D72" w:rsidRPr="00152D30">
              <w:rPr>
                <w:rFonts w:ascii="Times New Roman" w:hAnsi="Times New Roman"/>
                <w:b/>
                <w:sz w:val="20"/>
                <w:szCs w:val="20"/>
              </w:rPr>
              <w:t xml:space="preserve"> </w:t>
            </w:r>
            <w:r w:rsidRPr="00152D30">
              <w:rPr>
                <w:rFonts w:ascii="Times New Roman" w:hAnsi="Times New Roman"/>
                <w:b/>
                <w:sz w:val="20"/>
                <w:szCs w:val="20"/>
              </w:rPr>
              <w:t>СРЕДСТВА</w:t>
            </w:r>
            <w:r w:rsidR="00022D72" w:rsidRPr="00152D30">
              <w:rPr>
                <w:rFonts w:ascii="Times New Roman" w:hAnsi="Times New Roman"/>
                <w:b/>
                <w:sz w:val="20"/>
                <w:szCs w:val="20"/>
              </w:rPr>
              <w:t xml:space="preserve"> </w:t>
            </w:r>
          </w:p>
        </w:tc>
      </w:tr>
      <w:tr w:rsidR="00EF46A1" w:rsidRPr="00EB2369" w14:paraId="2C805FD3" w14:textId="77777777" w:rsidTr="00E406F1">
        <w:trPr>
          <w:trHeight w:val="992"/>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09AAC472" w14:textId="77777777" w:rsidR="00022D72" w:rsidRPr="00152D30" w:rsidRDefault="00022D72" w:rsidP="000A0834">
            <w:pPr>
              <w:jc w:val="center"/>
              <w:rPr>
                <w:rFonts w:ascii="Times New Roman" w:hAnsi="Times New Roman"/>
                <w:b/>
                <w:sz w:val="20"/>
                <w:szCs w:val="20"/>
              </w:rPr>
            </w:pPr>
          </w:p>
        </w:tc>
        <w:tc>
          <w:tcPr>
            <w:tcW w:w="1710" w:type="dxa"/>
            <w:vMerge/>
            <w:tcBorders>
              <w:top w:val="single" w:sz="4" w:space="0" w:color="auto"/>
              <w:left w:val="single" w:sz="4" w:space="0" w:color="auto"/>
              <w:right w:val="single" w:sz="4" w:space="0" w:color="auto"/>
            </w:tcBorders>
            <w:shd w:val="clear" w:color="auto" w:fill="DDDDFF"/>
            <w:vAlign w:val="center"/>
          </w:tcPr>
          <w:p w14:paraId="773F02E2" w14:textId="77777777" w:rsidR="00022D72" w:rsidRPr="00152D30" w:rsidRDefault="00022D72" w:rsidP="000A0834">
            <w:pPr>
              <w:jc w:val="center"/>
              <w:rPr>
                <w:rFonts w:ascii="Times New Roman" w:hAnsi="Times New Roman"/>
                <w:b/>
                <w:sz w:val="20"/>
                <w:szCs w:val="20"/>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475E7E27" w14:textId="77777777" w:rsidR="00022D72" w:rsidRPr="00152D30" w:rsidRDefault="00022D72" w:rsidP="000A0834">
            <w:pPr>
              <w:ind w:left="113" w:right="113"/>
              <w:jc w:val="center"/>
              <w:rPr>
                <w:rFonts w:ascii="Times New Roman" w:hAnsi="Times New Roman"/>
                <w:b/>
                <w:sz w:val="20"/>
                <w:szCs w:val="20"/>
              </w:rPr>
            </w:pPr>
          </w:p>
        </w:tc>
        <w:tc>
          <w:tcPr>
            <w:tcW w:w="2250" w:type="dxa"/>
            <w:tcBorders>
              <w:top w:val="single" w:sz="4" w:space="0" w:color="auto"/>
              <w:left w:val="single" w:sz="4" w:space="0" w:color="auto"/>
              <w:right w:val="single" w:sz="4" w:space="0" w:color="auto"/>
            </w:tcBorders>
            <w:shd w:val="clear" w:color="auto" w:fill="DDDDFF"/>
            <w:vAlign w:val="center"/>
          </w:tcPr>
          <w:p w14:paraId="0F1A874C"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ТРЕНУТНИ</w:t>
            </w:r>
            <w:r w:rsidR="00022D72" w:rsidRPr="00152D30">
              <w:rPr>
                <w:rFonts w:ascii="Times New Roman" w:hAnsi="Times New Roman"/>
                <w:b/>
                <w:sz w:val="20"/>
                <w:szCs w:val="20"/>
              </w:rPr>
              <w:t xml:space="preserve"> </w:t>
            </w:r>
            <w:r w:rsidRPr="00152D30">
              <w:rPr>
                <w:rFonts w:ascii="Times New Roman" w:hAnsi="Times New Roman"/>
                <w:b/>
                <w:sz w:val="20"/>
                <w:szCs w:val="20"/>
              </w:rPr>
              <w:t>КАПАЦИТЕТИ</w:t>
            </w:r>
            <w:r w:rsidR="00022D72" w:rsidRPr="00152D30">
              <w:rPr>
                <w:rFonts w:ascii="Times New Roman" w:hAnsi="Times New Roman"/>
                <w:b/>
                <w:sz w:val="20"/>
                <w:szCs w:val="20"/>
              </w:rPr>
              <w:t xml:space="preserve"> </w:t>
            </w:r>
          </w:p>
        </w:tc>
        <w:tc>
          <w:tcPr>
            <w:tcW w:w="2880" w:type="dxa"/>
            <w:tcBorders>
              <w:top w:val="single" w:sz="4" w:space="0" w:color="auto"/>
              <w:left w:val="single" w:sz="4" w:space="0" w:color="auto"/>
              <w:right w:val="single" w:sz="4" w:space="0" w:color="auto"/>
            </w:tcBorders>
            <w:shd w:val="clear" w:color="auto" w:fill="DDDDFF"/>
            <w:vAlign w:val="center"/>
          </w:tcPr>
          <w:p w14:paraId="07C51C05"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ПОТРЕБНИ</w:t>
            </w:r>
            <w:r w:rsidR="00022D72" w:rsidRPr="00152D30">
              <w:rPr>
                <w:rFonts w:ascii="Times New Roman" w:hAnsi="Times New Roman"/>
                <w:b/>
                <w:sz w:val="20"/>
                <w:szCs w:val="20"/>
              </w:rPr>
              <w:t xml:space="preserve"> </w:t>
            </w:r>
            <w:r w:rsidRPr="00152D30">
              <w:rPr>
                <w:rFonts w:ascii="Times New Roman" w:hAnsi="Times New Roman"/>
                <w:b/>
                <w:sz w:val="20"/>
                <w:szCs w:val="20"/>
              </w:rPr>
              <w:t>КАПАЦИТЕТИ</w:t>
            </w:r>
            <w:r w:rsidR="00022D72" w:rsidRPr="00152D30">
              <w:rPr>
                <w:rFonts w:ascii="Times New Roman" w:hAnsi="Times New Roman"/>
                <w:b/>
                <w:sz w:val="20"/>
                <w:szCs w:val="20"/>
              </w:rPr>
              <w:t xml:space="preserve">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2FD0A224"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ЦИЉАНИ</w:t>
            </w:r>
            <w:r w:rsidR="00022D72" w:rsidRPr="00152D30">
              <w:rPr>
                <w:rFonts w:ascii="Times New Roman" w:hAnsi="Times New Roman"/>
                <w:b/>
                <w:sz w:val="20"/>
                <w:szCs w:val="20"/>
              </w:rPr>
              <w:t xml:space="preserve"> </w:t>
            </w:r>
            <w:r w:rsidRPr="00152D30">
              <w:rPr>
                <w:rFonts w:ascii="Times New Roman" w:hAnsi="Times New Roman"/>
                <w:b/>
                <w:sz w:val="20"/>
                <w:szCs w:val="20"/>
              </w:rPr>
              <w:t>ДАТУМ</w:t>
            </w:r>
          </w:p>
        </w:tc>
        <w:tc>
          <w:tcPr>
            <w:tcW w:w="1980" w:type="dxa"/>
            <w:tcBorders>
              <w:top w:val="single" w:sz="4" w:space="0" w:color="auto"/>
              <w:left w:val="single" w:sz="4" w:space="0" w:color="auto"/>
              <w:right w:val="single" w:sz="4" w:space="0" w:color="auto"/>
            </w:tcBorders>
            <w:shd w:val="clear" w:color="auto" w:fill="DDDDFF"/>
            <w:vAlign w:val="center"/>
          </w:tcPr>
          <w:p w14:paraId="71E90D00"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lang w:val="sr-Latn-RS"/>
              </w:rPr>
              <w:t>РЕДОВНА</w:t>
            </w:r>
            <w:r w:rsidR="00022D72"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БУЏЕТСКА</w:t>
            </w:r>
            <w:r w:rsidR="00022D72"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14A4B59C" w14:textId="77777777" w:rsidR="0033627A" w:rsidRPr="00152D30" w:rsidRDefault="00F23514" w:rsidP="000A0834">
            <w:pPr>
              <w:jc w:val="center"/>
              <w:rPr>
                <w:rFonts w:ascii="Times New Roman" w:hAnsi="Times New Roman"/>
                <w:b/>
                <w:sz w:val="20"/>
                <w:szCs w:val="20"/>
                <w:lang w:val="sr-Cyrl-RS"/>
              </w:rPr>
            </w:pPr>
            <w:r w:rsidRPr="00152D30">
              <w:rPr>
                <w:rFonts w:ascii="Times New Roman" w:hAnsi="Times New Roman"/>
                <w:b/>
                <w:sz w:val="20"/>
                <w:szCs w:val="20"/>
                <w:lang w:val="ru-RU"/>
              </w:rPr>
              <w:t>ДОНАТОРСКА</w:t>
            </w:r>
            <w:r w:rsidR="00022D72" w:rsidRPr="00152D30">
              <w:rPr>
                <w:rFonts w:ascii="Times New Roman" w:hAnsi="Times New Roman"/>
                <w:b/>
                <w:sz w:val="20"/>
                <w:szCs w:val="20"/>
                <w:lang w:val="ru-RU"/>
              </w:rPr>
              <w:t xml:space="preserve"> </w:t>
            </w:r>
            <w:r w:rsidRPr="00152D30">
              <w:rPr>
                <w:rFonts w:ascii="Times New Roman" w:hAnsi="Times New Roman"/>
                <w:b/>
                <w:sz w:val="20"/>
                <w:szCs w:val="20"/>
                <w:lang w:val="ru-RU"/>
              </w:rPr>
              <w:t>СРЕДСТВА</w:t>
            </w:r>
            <w:r w:rsidR="00022D72" w:rsidRPr="00152D30">
              <w:rPr>
                <w:rFonts w:ascii="Times New Roman" w:hAnsi="Times New Roman"/>
                <w:b/>
                <w:sz w:val="20"/>
                <w:szCs w:val="20"/>
                <w:lang w:val="ru-RU"/>
              </w:rPr>
              <w:t xml:space="preserve"> </w:t>
            </w:r>
          </w:p>
          <w:p w14:paraId="0DD7D7D9" w14:textId="77777777" w:rsidR="00022D72" w:rsidRPr="00152D30" w:rsidRDefault="00022D72" w:rsidP="000A0834">
            <w:pPr>
              <w:jc w:val="center"/>
              <w:rPr>
                <w:rFonts w:ascii="Times New Roman" w:hAnsi="Times New Roman"/>
                <w:b/>
                <w:sz w:val="20"/>
                <w:szCs w:val="20"/>
                <w:lang w:val="ru-RU"/>
              </w:rPr>
            </w:pPr>
            <w:r w:rsidRPr="00152D30">
              <w:rPr>
                <w:rFonts w:ascii="Times New Roman" w:hAnsi="Times New Roman"/>
                <w:b/>
                <w:sz w:val="20"/>
                <w:szCs w:val="20"/>
                <w:lang w:val="ru-RU"/>
              </w:rPr>
              <w:t>(</w:t>
            </w:r>
            <w:r w:rsidR="00F23514" w:rsidRPr="00152D30">
              <w:rPr>
                <w:rFonts w:ascii="Times New Roman" w:hAnsi="Times New Roman"/>
                <w:b/>
                <w:sz w:val="20"/>
                <w:szCs w:val="20"/>
                <w:lang w:val="ru-RU"/>
              </w:rPr>
              <w:t>ЕУ</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И</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ДРУГА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ДОНАТОРСКА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СРЕДСТВА</w:t>
            </w:r>
            <w:r w:rsidRPr="00152D30">
              <w:rPr>
                <w:rFonts w:ascii="Times New Roman" w:hAnsi="Times New Roman"/>
                <w:b/>
                <w:sz w:val="20"/>
                <w:szCs w:val="20"/>
                <w:lang w:val="ru-RU"/>
              </w:rPr>
              <w:t>)</w:t>
            </w:r>
          </w:p>
        </w:tc>
      </w:tr>
      <w:tr w:rsidR="00EF46A1" w:rsidRPr="00152D30" w14:paraId="12BCC756" w14:textId="77777777" w:rsidTr="00E406F1">
        <w:trPr>
          <w:trHeight w:val="803"/>
        </w:trPr>
        <w:tc>
          <w:tcPr>
            <w:tcW w:w="828" w:type="dxa"/>
          </w:tcPr>
          <w:p w14:paraId="53E8D9C6" w14:textId="77777777" w:rsidR="004710A0" w:rsidRPr="00152D30" w:rsidRDefault="004710A0" w:rsidP="004710A0">
            <w:pPr>
              <w:rPr>
                <w:rFonts w:ascii="Times New Roman" w:hAnsi="Times New Roman"/>
                <w:sz w:val="16"/>
                <w:szCs w:val="16"/>
                <w:lang w:val="sr-Cyrl-RS"/>
              </w:rPr>
            </w:pPr>
            <w:r w:rsidRPr="00152D30">
              <w:rPr>
                <w:rFonts w:ascii="Times New Roman" w:hAnsi="Times New Roman"/>
                <w:sz w:val="16"/>
                <w:szCs w:val="16"/>
              </w:rPr>
              <w:t>3.9.1</w:t>
            </w:r>
          </w:p>
        </w:tc>
        <w:tc>
          <w:tcPr>
            <w:tcW w:w="2520" w:type="dxa"/>
          </w:tcPr>
          <w:p w14:paraId="26F75CA5" w14:textId="7FB1E6EB" w:rsidR="004710A0" w:rsidRPr="00152D30" w:rsidRDefault="00792075" w:rsidP="004710A0">
            <w:pPr>
              <w:rPr>
                <w:rFonts w:ascii="Times New Roman" w:hAnsi="Times New Roman"/>
                <w:sz w:val="16"/>
                <w:szCs w:val="16"/>
                <w:lang w:val="ru-RU"/>
              </w:rPr>
            </w:pPr>
            <w:r w:rsidRPr="00152D30">
              <w:rPr>
                <w:rFonts w:ascii="Times New Roman" w:hAnsi="Times New Roman"/>
                <w:sz w:val="16"/>
                <w:szCs w:val="16"/>
                <w:lang w:val="ru-RU"/>
              </w:rPr>
              <w:t>Упоређивање листе професионалних болести из Правилника о утврђивању професионалних болести са листом професионалних болести наведених у Препоруци Европске комисије и измена Правилника уколико буде било потребно</w:t>
            </w:r>
          </w:p>
        </w:tc>
        <w:tc>
          <w:tcPr>
            <w:tcW w:w="1710" w:type="dxa"/>
          </w:tcPr>
          <w:p w14:paraId="160E55C0" w14:textId="77777777" w:rsidR="00A77E33" w:rsidRPr="00152D30" w:rsidRDefault="00A77E33" w:rsidP="00A77E33">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1ABD4882" w14:textId="0AFB1DB4" w:rsidR="004710A0" w:rsidRPr="00152D30" w:rsidRDefault="004710A0" w:rsidP="004710A0">
            <w:pPr>
              <w:rPr>
                <w:rFonts w:ascii="Times New Roman" w:hAnsi="Times New Roman"/>
                <w:sz w:val="16"/>
                <w:szCs w:val="16"/>
                <w:lang w:val="sr-Cyrl-RS"/>
              </w:rPr>
            </w:pPr>
            <w:r w:rsidRPr="00152D30">
              <w:rPr>
                <w:rFonts w:ascii="Times New Roman" w:hAnsi="Times New Roman"/>
                <w:sz w:val="16"/>
                <w:szCs w:val="16"/>
                <w:lang w:val="ru-RU"/>
              </w:rPr>
              <w:t>МРЗБСП</w:t>
            </w:r>
            <w:r w:rsidR="00A77E33" w:rsidRPr="00152D30">
              <w:rPr>
                <w:rFonts w:ascii="Times New Roman" w:hAnsi="Times New Roman"/>
                <w:sz w:val="16"/>
                <w:szCs w:val="16"/>
                <w:lang w:val="sr-Cyrl-RS"/>
              </w:rPr>
              <w:t xml:space="preserve"> у сарадњи са </w:t>
            </w:r>
          </w:p>
          <w:p w14:paraId="6A935DBE" w14:textId="3E429ABB" w:rsidR="004710A0" w:rsidRPr="00152D30" w:rsidRDefault="004710A0" w:rsidP="004710A0">
            <w:pPr>
              <w:rPr>
                <w:rFonts w:ascii="Times New Roman" w:hAnsi="Times New Roman"/>
                <w:sz w:val="16"/>
                <w:szCs w:val="16"/>
                <w:lang w:val="sr-Cyrl-RS"/>
              </w:rPr>
            </w:pPr>
            <w:r w:rsidRPr="00152D30">
              <w:rPr>
                <w:rFonts w:ascii="Times New Roman" w:hAnsi="Times New Roman"/>
                <w:sz w:val="16"/>
                <w:szCs w:val="16"/>
                <w:lang w:val="ru-RU"/>
              </w:rPr>
              <w:t>Министарство</w:t>
            </w:r>
            <w:r w:rsidR="000663B2" w:rsidRPr="00152D30">
              <w:rPr>
                <w:rFonts w:ascii="Times New Roman" w:hAnsi="Times New Roman"/>
                <w:sz w:val="16"/>
                <w:szCs w:val="16"/>
                <w:lang w:val="ru-RU"/>
              </w:rPr>
              <w:t>м</w:t>
            </w:r>
            <w:r w:rsidRPr="00152D30">
              <w:rPr>
                <w:rFonts w:ascii="Times New Roman" w:hAnsi="Times New Roman"/>
                <w:sz w:val="16"/>
                <w:szCs w:val="16"/>
                <w:lang w:val="ru-RU"/>
              </w:rPr>
              <w:t xml:space="preserve"> здравља</w:t>
            </w:r>
            <w:r w:rsidR="000663B2" w:rsidRPr="00152D30">
              <w:rPr>
                <w:rFonts w:ascii="Times New Roman" w:hAnsi="Times New Roman"/>
                <w:sz w:val="16"/>
                <w:szCs w:val="16"/>
                <w:lang w:val="sr-Cyrl-RS"/>
              </w:rPr>
              <w:t xml:space="preserve"> и </w:t>
            </w:r>
          </w:p>
          <w:p w14:paraId="36BEBEAB" w14:textId="76216CEA" w:rsidR="004710A0" w:rsidRPr="00152D30" w:rsidRDefault="004710A0" w:rsidP="004710A0">
            <w:pPr>
              <w:rPr>
                <w:rFonts w:ascii="Times New Roman" w:hAnsi="Times New Roman"/>
                <w:sz w:val="16"/>
                <w:szCs w:val="16"/>
                <w:lang w:val="sr-Cyrl-RS"/>
              </w:rPr>
            </w:pPr>
            <w:r w:rsidRPr="00152D30">
              <w:rPr>
                <w:rFonts w:ascii="Times New Roman" w:hAnsi="Times New Roman"/>
                <w:sz w:val="16"/>
                <w:szCs w:val="16"/>
                <w:lang w:val="ru-RU"/>
              </w:rPr>
              <w:t>РФПИО – Сектор</w:t>
            </w:r>
            <w:r w:rsidR="000663B2" w:rsidRPr="00152D30">
              <w:rPr>
                <w:rFonts w:ascii="Times New Roman" w:hAnsi="Times New Roman"/>
                <w:sz w:val="16"/>
                <w:szCs w:val="16"/>
                <w:lang w:val="ru-RU"/>
              </w:rPr>
              <w:t>ом</w:t>
            </w:r>
            <w:r w:rsidR="000C279A">
              <w:rPr>
                <w:rFonts w:ascii="Times New Roman" w:hAnsi="Times New Roman"/>
                <w:sz w:val="16"/>
                <w:szCs w:val="16"/>
                <w:lang w:val="ru-RU"/>
              </w:rPr>
              <w:t xml:space="preserve"> за медицинско вештачењ</w:t>
            </w:r>
          </w:p>
        </w:tc>
        <w:tc>
          <w:tcPr>
            <w:tcW w:w="990" w:type="dxa"/>
          </w:tcPr>
          <w:p w14:paraId="4EA5747F" w14:textId="55DC5754" w:rsidR="004710A0" w:rsidRPr="00152D30" w:rsidRDefault="000663B2" w:rsidP="004710A0">
            <w:pPr>
              <w:rPr>
                <w:rFonts w:ascii="Times New Roman" w:hAnsi="Times New Roman"/>
                <w:sz w:val="16"/>
                <w:szCs w:val="16"/>
                <w:highlight w:val="yellow"/>
                <w:lang w:val="ru-RU"/>
              </w:rPr>
            </w:pPr>
            <w:r w:rsidRPr="00152D30">
              <w:rPr>
                <w:rFonts w:ascii="Times New Roman" w:hAnsi="Times New Roman"/>
                <w:sz w:val="16"/>
                <w:szCs w:val="16"/>
                <w:lang w:val="sr-Cyrl-RS"/>
              </w:rPr>
              <w:t>4.</w:t>
            </w:r>
            <w:r w:rsidR="004E1B5E" w:rsidRPr="00152D30">
              <w:rPr>
                <w:rFonts w:ascii="Times New Roman" w:hAnsi="Times New Roman"/>
                <w:sz w:val="16"/>
                <w:szCs w:val="16"/>
              </w:rPr>
              <w:t xml:space="preserve"> </w:t>
            </w:r>
            <w:r w:rsidR="004E1B5E" w:rsidRPr="00152D30">
              <w:rPr>
                <w:rFonts w:ascii="Times New Roman" w:hAnsi="Times New Roman"/>
                <w:sz w:val="16"/>
                <w:szCs w:val="16"/>
                <w:lang w:val="sr-Cyrl-RS"/>
              </w:rPr>
              <w:t>к</w:t>
            </w:r>
            <w:r w:rsidR="004E1B5E" w:rsidRPr="00152D30">
              <w:rPr>
                <w:rFonts w:ascii="Times New Roman" w:hAnsi="Times New Roman"/>
                <w:sz w:val="16"/>
                <w:szCs w:val="16"/>
              </w:rPr>
              <w:t>вартал 2021.</w:t>
            </w:r>
          </w:p>
        </w:tc>
        <w:tc>
          <w:tcPr>
            <w:tcW w:w="2250" w:type="dxa"/>
          </w:tcPr>
          <w:p w14:paraId="232C002E" w14:textId="4FB2A7EA" w:rsidR="004710A0" w:rsidRPr="00152D30" w:rsidRDefault="00624D4A" w:rsidP="004710A0">
            <w:pPr>
              <w:rPr>
                <w:rFonts w:ascii="Times New Roman" w:hAnsi="Times New Roman"/>
                <w:sz w:val="16"/>
                <w:szCs w:val="16"/>
                <w:lang w:val="sr-Cyrl-RS"/>
              </w:rPr>
            </w:pPr>
            <w:r w:rsidRPr="00152D30">
              <w:rPr>
                <w:rFonts w:ascii="Times New Roman" w:hAnsi="Times New Roman"/>
                <w:sz w:val="16"/>
                <w:szCs w:val="16"/>
                <w:lang w:val="ru-RU"/>
              </w:rPr>
              <w:t>МРЗБСП – у</w:t>
            </w:r>
            <w:r w:rsidR="004710A0" w:rsidRPr="00152D30">
              <w:rPr>
                <w:rFonts w:ascii="Times New Roman" w:hAnsi="Times New Roman"/>
                <w:sz w:val="16"/>
                <w:szCs w:val="16"/>
                <w:lang w:val="ru-RU"/>
              </w:rPr>
              <w:t xml:space="preserve"> оквиру </w:t>
            </w:r>
            <w:r w:rsidR="004710A0" w:rsidRPr="00152D30">
              <w:rPr>
                <w:rFonts w:ascii="Times New Roman" w:hAnsi="Times New Roman"/>
                <w:sz w:val="16"/>
                <w:szCs w:val="16"/>
                <w:lang w:val="sr-Latn-CS"/>
              </w:rPr>
              <w:t>Сектора за пензијско и инвалидско осигурање и бор</w:t>
            </w:r>
            <w:r w:rsidR="004710A0" w:rsidRPr="00152D30">
              <w:rPr>
                <w:rFonts w:ascii="Times New Roman" w:hAnsi="Times New Roman"/>
                <w:sz w:val="16"/>
                <w:szCs w:val="16"/>
                <w:lang w:val="bs-Latn-BA"/>
              </w:rPr>
              <w:t>ачко-инвалидску заштиту</w:t>
            </w:r>
            <w:r w:rsidR="004710A0" w:rsidRPr="00152D30">
              <w:rPr>
                <w:rFonts w:ascii="Times New Roman" w:hAnsi="Times New Roman"/>
                <w:sz w:val="16"/>
                <w:szCs w:val="16"/>
                <w:lang w:val="sr-Latn-CS"/>
              </w:rPr>
              <w:t>, два државна службеника у Одсеку за нормативне, управно-надзорне послове и послове координације социјалне сигурности</w:t>
            </w:r>
            <w:r w:rsidR="004710A0" w:rsidRPr="00152D30">
              <w:rPr>
                <w:rFonts w:ascii="Times New Roman" w:hAnsi="Times New Roman"/>
                <w:sz w:val="16"/>
                <w:szCs w:val="16"/>
                <w:lang w:val="sr-Cyrl-RS"/>
              </w:rPr>
              <w:t xml:space="preserve">. </w:t>
            </w:r>
          </w:p>
          <w:p w14:paraId="3286FC62" w14:textId="6B598628" w:rsidR="004710A0" w:rsidRPr="00152D30" w:rsidRDefault="004710A0" w:rsidP="004710A0">
            <w:pPr>
              <w:rPr>
                <w:rFonts w:ascii="Times New Roman" w:hAnsi="Times New Roman"/>
                <w:sz w:val="16"/>
                <w:szCs w:val="16"/>
                <w:lang w:val="sr-Cyrl-RS"/>
              </w:rPr>
            </w:pPr>
            <w:r w:rsidRPr="00152D30">
              <w:rPr>
                <w:rFonts w:ascii="Times New Roman" w:hAnsi="Times New Roman"/>
                <w:sz w:val="16"/>
                <w:szCs w:val="16"/>
                <w:lang w:val="sr-Latn-CS"/>
              </w:rPr>
              <w:t>РФПИО – 140 запослених у Сектору за медицинско вештачење обавља послове везане за процену постојања инвалидности, што укључује и процену постојања професионалне болес</w:t>
            </w:r>
            <w:r w:rsidR="00F71D34" w:rsidRPr="00152D30">
              <w:rPr>
                <w:rFonts w:ascii="Times New Roman" w:hAnsi="Times New Roman"/>
                <w:sz w:val="16"/>
                <w:szCs w:val="16"/>
                <w:lang w:val="sr-Cyrl-RS"/>
              </w:rPr>
              <w:t>т</w:t>
            </w:r>
            <w:r w:rsidR="00F71D34" w:rsidRPr="00152D30">
              <w:rPr>
                <w:rFonts w:ascii="Times New Roman" w:hAnsi="Times New Roman"/>
                <w:sz w:val="16"/>
                <w:szCs w:val="16"/>
                <w:lang w:val="sr-Latn-CS"/>
              </w:rPr>
              <w:t xml:space="preserve">и </w:t>
            </w:r>
          </w:p>
        </w:tc>
        <w:tc>
          <w:tcPr>
            <w:tcW w:w="2880" w:type="dxa"/>
          </w:tcPr>
          <w:p w14:paraId="4D895505" w14:textId="77777777" w:rsidR="004710A0" w:rsidRPr="00152D30" w:rsidRDefault="004710A0" w:rsidP="004710A0">
            <w:pPr>
              <w:rPr>
                <w:rFonts w:ascii="Times New Roman" w:hAnsi="Times New Roman"/>
                <w:sz w:val="16"/>
                <w:szCs w:val="16"/>
                <w:lang w:val="ru-RU"/>
              </w:rPr>
            </w:pPr>
            <w:r w:rsidRPr="00152D30">
              <w:rPr>
                <w:rFonts w:ascii="Times New Roman" w:hAnsi="Times New Roman"/>
                <w:sz w:val="16"/>
                <w:szCs w:val="16"/>
                <w:lang w:val="ru-RU"/>
              </w:rPr>
              <w:t xml:space="preserve">МРЗБСП – 2 запослена </w:t>
            </w:r>
            <w:r w:rsidRPr="00152D30">
              <w:rPr>
                <w:rFonts w:ascii="Times New Roman" w:hAnsi="Times New Roman"/>
                <w:sz w:val="16"/>
                <w:szCs w:val="16"/>
                <w:lang w:val="sr-Latn-RS"/>
              </w:rPr>
              <w:t xml:space="preserve">по </w:t>
            </w:r>
            <w:r w:rsidRPr="00152D30">
              <w:rPr>
                <w:rFonts w:ascii="Times New Roman" w:hAnsi="Times New Roman"/>
                <w:sz w:val="16"/>
                <w:szCs w:val="16"/>
                <w:lang w:val="ru-RU"/>
              </w:rPr>
              <w:t>30 радних дана</w:t>
            </w:r>
          </w:p>
          <w:p w14:paraId="2144E905" w14:textId="1A032F36" w:rsidR="004710A0" w:rsidRPr="00152D30" w:rsidRDefault="004710A0" w:rsidP="004710A0">
            <w:pPr>
              <w:rPr>
                <w:rFonts w:ascii="Times New Roman" w:hAnsi="Times New Roman"/>
                <w:sz w:val="16"/>
                <w:szCs w:val="16"/>
                <w:lang w:val="ru-RU"/>
              </w:rPr>
            </w:pPr>
          </w:p>
          <w:p w14:paraId="64A51D38" w14:textId="417CE426" w:rsidR="004710A0" w:rsidRPr="00152D30" w:rsidRDefault="004710A0" w:rsidP="00125B4E">
            <w:pPr>
              <w:rPr>
                <w:rFonts w:ascii="Times New Roman" w:hAnsi="Times New Roman"/>
                <w:sz w:val="16"/>
                <w:szCs w:val="16"/>
                <w:lang w:val="sr-Cyrl-RS"/>
              </w:rPr>
            </w:pPr>
            <w:r w:rsidRPr="00152D30">
              <w:rPr>
                <w:rFonts w:ascii="Times New Roman" w:hAnsi="Times New Roman"/>
                <w:sz w:val="16"/>
                <w:szCs w:val="16"/>
                <w:lang w:val="ru-RU"/>
              </w:rPr>
              <w:t xml:space="preserve">Едукација запослених о правним тековинама ЕУ путем семинара и радионица, преко </w:t>
            </w:r>
            <w:r w:rsidR="00125B4E" w:rsidRPr="00152D30">
              <w:rPr>
                <w:rFonts w:ascii="Times New Roman" w:hAnsi="Times New Roman"/>
                <w:sz w:val="16"/>
                <w:szCs w:val="16"/>
                <w:lang w:val="ru-RU"/>
              </w:rPr>
              <w:t>Програма ТАЕКС</w:t>
            </w:r>
            <w:r w:rsidRPr="00152D30">
              <w:rPr>
                <w:rFonts w:ascii="Times New Roman" w:hAnsi="Times New Roman"/>
                <w:sz w:val="16"/>
                <w:szCs w:val="16"/>
                <w:lang w:val="ru-RU"/>
              </w:rPr>
              <w:t xml:space="preserve"> и других облика билатералне и мултилатералне техничке подршке.</w:t>
            </w:r>
          </w:p>
        </w:tc>
        <w:tc>
          <w:tcPr>
            <w:tcW w:w="1080" w:type="dxa"/>
          </w:tcPr>
          <w:p w14:paraId="2D5EE0F6" w14:textId="2C3D2828" w:rsidR="004710A0" w:rsidRPr="00152D30" w:rsidRDefault="004A4B14" w:rsidP="004710A0">
            <w:pPr>
              <w:rPr>
                <w:rFonts w:ascii="Times New Roman" w:hAnsi="Times New Roman"/>
                <w:sz w:val="16"/>
                <w:szCs w:val="16"/>
                <w:highlight w:val="yellow"/>
                <w:lang w:val="ru-RU"/>
              </w:rPr>
            </w:pPr>
            <w:r w:rsidRPr="00152D30">
              <w:rPr>
                <w:rFonts w:ascii="Times New Roman" w:hAnsi="Times New Roman"/>
                <w:sz w:val="16"/>
                <w:szCs w:val="16"/>
                <w:lang w:val="sr-Cyrl-RS"/>
              </w:rPr>
              <w:t xml:space="preserve">Нови Правилник је усвојен у марту 2019. године. До </w:t>
            </w:r>
            <w:r w:rsidR="00624D4A" w:rsidRPr="00152D30">
              <w:rPr>
                <w:rFonts w:ascii="Times New Roman" w:hAnsi="Times New Roman"/>
                <w:sz w:val="16"/>
                <w:szCs w:val="16"/>
                <w:lang w:val="sr-Cyrl-RS"/>
              </w:rPr>
              <w:t>4.</w:t>
            </w:r>
            <w:r w:rsidRPr="00152D30">
              <w:rPr>
                <w:rFonts w:ascii="Times New Roman" w:hAnsi="Times New Roman"/>
                <w:sz w:val="16"/>
                <w:szCs w:val="16"/>
                <w:lang w:val="ru-RU"/>
              </w:rPr>
              <w:t xml:space="preserve"> </w:t>
            </w:r>
            <w:r w:rsidRPr="00152D30">
              <w:rPr>
                <w:rFonts w:ascii="Times New Roman" w:hAnsi="Times New Roman"/>
                <w:sz w:val="16"/>
                <w:szCs w:val="16"/>
                <w:lang w:val="sr-Cyrl-RS"/>
              </w:rPr>
              <w:t>квартала 2021. године ће бити извршено поређење нове листе професи</w:t>
            </w:r>
            <w:r w:rsidR="00624D4A" w:rsidRPr="00152D30">
              <w:rPr>
                <w:rFonts w:ascii="Times New Roman" w:hAnsi="Times New Roman"/>
                <w:sz w:val="16"/>
                <w:szCs w:val="16"/>
                <w:lang w:val="sr-Cyrl-RS"/>
              </w:rPr>
              <w:t>оналних болести са Препоруком к</w:t>
            </w:r>
            <w:r w:rsidRPr="00152D30">
              <w:rPr>
                <w:rFonts w:ascii="Times New Roman" w:hAnsi="Times New Roman"/>
                <w:sz w:val="16"/>
                <w:szCs w:val="16"/>
                <w:lang w:val="sr-Cyrl-RS"/>
              </w:rPr>
              <w:t>омисије и уколико је потребно биће измењен Правилник</w:t>
            </w:r>
          </w:p>
        </w:tc>
        <w:tc>
          <w:tcPr>
            <w:tcW w:w="1980" w:type="dxa"/>
          </w:tcPr>
          <w:p w14:paraId="6B89659D" w14:textId="78557802" w:rsidR="004710A0" w:rsidRPr="00152D30" w:rsidRDefault="004710A0" w:rsidP="004710A0">
            <w:pPr>
              <w:rPr>
                <w:rFonts w:ascii="Times New Roman" w:hAnsi="Times New Roman"/>
                <w:sz w:val="16"/>
                <w:szCs w:val="16"/>
                <w:lang w:val="ru-RU"/>
              </w:rPr>
            </w:pPr>
            <w:r w:rsidRPr="00152D30">
              <w:rPr>
                <w:rFonts w:ascii="Times New Roman" w:hAnsi="Times New Roman"/>
                <w:sz w:val="16"/>
                <w:szCs w:val="16"/>
                <w:lang w:val="ru-RU"/>
              </w:rPr>
              <w:t>Буџет РС укупно 851</w:t>
            </w:r>
            <w:r w:rsidR="0019486D" w:rsidRPr="00152D30">
              <w:rPr>
                <w:rFonts w:ascii="Times New Roman" w:hAnsi="Times New Roman"/>
                <w:sz w:val="16"/>
                <w:szCs w:val="16"/>
                <w:lang w:val="ru-RU"/>
              </w:rPr>
              <w:t xml:space="preserve"> </w:t>
            </w:r>
            <w:r w:rsidRPr="00152D30">
              <w:rPr>
                <w:rFonts w:ascii="Times New Roman" w:hAnsi="Times New Roman"/>
                <w:sz w:val="16"/>
                <w:szCs w:val="16"/>
                <w:lang w:val="ru-RU"/>
              </w:rPr>
              <w:t xml:space="preserve">€, све у </w:t>
            </w:r>
            <w:r w:rsidR="004E1B5E" w:rsidRPr="00152D30">
              <w:rPr>
                <w:rFonts w:ascii="Times New Roman" w:hAnsi="Times New Roman"/>
                <w:sz w:val="16"/>
                <w:szCs w:val="16"/>
                <w:lang w:val="ru-RU"/>
              </w:rPr>
              <w:t>2021</w:t>
            </w:r>
            <w:r w:rsidRPr="00152D30">
              <w:rPr>
                <w:rFonts w:ascii="Times New Roman" w:hAnsi="Times New Roman"/>
                <w:sz w:val="16"/>
                <w:szCs w:val="16"/>
                <w:lang w:val="ru-RU"/>
              </w:rPr>
              <w:t>.</w:t>
            </w:r>
          </w:p>
          <w:p w14:paraId="0B656EE1" w14:textId="77777777" w:rsidR="000273CE" w:rsidRPr="00152D30" w:rsidRDefault="000273CE" w:rsidP="000273CE">
            <w:pPr>
              <w:rPr>
                <w:rFonts w:ascii="Times New Roman" w:hAnsi="Times New Roman"/>
                <w:sz w:val="16"/>
                <w:szCs w:val="16"/>
                <w:lang w:val="sr-Cyrl-RS"/>
              </w:rPr>
            </w:pPr>
            <w:r w:rsidRPr="00152D30">
              <w:rPr>
                <w:rFonts w:ascii="Times New Roman" w:hAnsi="Times New Roman"/>
                <w:sz w:val="16"/>
                <w:szCs w:val="16"/>
                <w:lang w:val="sr-Cyrl-RS"/>
              </w:rPr>
              <w:t xml:space="preserve">2020: 0 </w:t>
            </w:r>
            <w:r w:rsidRPr="00152D30">
              <w:rPr>
                <w:rFonts w:ascii="Times New Roman" w:hAnsi="Times New Roman"/>
                <w:sz w:val="16"/>
                <w:szCs w:val="16"/>
                <w:lang w:val="ru-RU"/>
              </w:rPr>
              <w:t>РСД</w:t>
            </w:r>
          </w:p>
          <w:p w14:paraId="4D5B55C0" w14:textId="68F17CF2" w:rsidR="000273CE" w:rsidRPr="00152D30" w:rsidRDefault="000273CE" w:rsidP="000273CE">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008D4B22" w:rsidRPr="00152D30">
              <w:rPr>
                <w:rFonts w:ascii="Times New Roman" w:hAnsi="Times New Roman"/>
                <w:sz w:val="16"/>
                <w:szCs w:val="16"/>
              </w:rPr>
              <w:t>100.</w:t>
            </w:r>
            <w:r w:rsidR="00EF46A1" w:rsidRPr="00152D30">
              <w:rPr>
                <w:rFonts w:ascii="Times New Roman" w:hAnsi="Times New Roman"/>
                <w:sz w:val="16"/>
                <w:szCs w:val="16"/>
              </w:rPr>
              <w:t>418</w:t>
            </w:r>
            <w:r w:rsidRPr="00152D30">
              <w:rPr>
                <w:rFonts w:ascii="Times New Roman" w:hAnsi="Times New Roman"/>
                <w:sz w:val="16"/>
                <w:szCs w:val="16"/>
                <w:lang w:val="ru-RU"/>
              </w:rPr>
              <w:t xml:space="preserve"> РСД</w:t>
            </w:r>
          </w:p>
          <w:p w14:paraId="43F58070" w14:textId="77777777" w:rsidR="000273CE" w:rsidRPr="00152D30" w:rsidRDefault="000273CE" w:rsidP="000273CE">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110C2EA6" w14:textId="77777777" w:rsidR="004710A0" w:rsidRPr="00152D30" w:rsidRDefault="004710A0" w:rsidP="004710A0">
            <w:pPr>
              <w:rPr>
                <w:rFonts w:ascii="Times New Roman" w:hAnsi="Times New Roman"/>
                <w:sz w:val="16"/>
                <w:szCs w:val="16"/>
                <w:lang w:val="ru-RU"/>
              </w:rPr>
            </w:pPr>
          </w:p>
          <w:p w14:paraId="12EC9D46" w14:textId="1B665E77" w:rsidR="004710A0" w:rsidRPr="00152D30" w:rsidRDefault="004710A0" w:rsidP="004710A0">
            <w:pPr>
              <w:rPr>
                <w:rFonts w:ascii="Times New Roman" w:hAnsi="Times New Roman"/>
                <w:sz w:val="16"/>
                <w:szCs w:val="16"/>
                <w:highlight w:val="yellow"/>
                <w:lang w:val="sr-Cyrl-RS"/>
              </w:rPr>
            </w:pPr>
            <w:r w:rsidRPr="00152D30">
              <w:rPr>
                <w:rFonts w:ascii="Times New Roman" w:hAnsi="Times New Roman"/>
                <w:sz w:val="16"/>
                <w:szCs w:val="16"/>
                <w:lang w:val="ru-RU"/>
              </w:rPr>
              <w:t xml:space="preserve"> </w:t>
            </w:r>
          </w:p>
        </w:tc>
        <w:tc>
          <w:tcPr>
            <w:tcW w:w="1980" w:type="dxa"/>
          </w:tcPr>
          <w:p w14:paraId="1A5A3C02" w14:textId="77777777" w:rsidR="004710A0" w:rsidRPr="00152D30" w:rsidRDefault="004710A0" w:rsidP="004710A0">
            <w:pPr>
              <w:rPr>
                <w:rFonts w:ascii="Times New Roman" w:hAnsi="Times New Roman"/>
                <w:sz w:val="16"/>
                <w:szCs w:val="16"/>
                <w:highlight w:val="yellow"/>
                <w:lang w:val="ru-RU"/>
              </w:rPr>
            </w:pPr>
          </w:p>
        </w:tc>
      </w:tr>
      <w:tr w:rsidR="004710A0" w:rsidRPr="00152D30" w14:paraId="1BE17B70" w14:textId="77777777" w:rsidTr="00E406F1">
        <w:trPr>
          <w:trHeight w:val="675"/>
        </w:trPr>
        <w:tc>
          <w:tcPr>
            <w:tcW w:w="16218" w:type="dxa"/>
            <w:gridSpan w:val="9"/>
            <w:tcBorders>
              <w:top w:val="double" w:sz="4" w:space="0" w:color="auto"/>
              <w:left w:val="double" w:sz="4" w:space="0" w:color="auto"/>
              <w:right w:val="double" w:sz="4" w:space="0" w:color="auto"/>
            </w:tcBorders>
            <w:shd w:val="clear" w:color="auto" w:fill="FFF2CC"/>
          </w:tcPr>
          <w:p w14:paraId="266CB3F2" w14:textId="77777777" w:rsidR="004710A0" w:rsidRPr="00152D30" w:rsidRDefault="004710A0" w:rsidP="004710A0">
            <w:pPr>
              <w:rPr>
                <w:rFonts w:ascii="Times New Roman" w:eastAsia="Times New Roman" w:hAnsi="Times New Roman"/>
                <w:b/>
                <w:bCs/>
                <w:sz w:val="20"/>
                <w:szCs w:val="20"/>
                <w:lang w:val="ru-RU" w:eastAsia="hr-HR"/>
              </w:rPr>
            </w:pPr>
            <w:r w:rsidRPr="00152D30">
              <w:rPr>
                <w:rFonts w:ascii="Times New Roman" w:eastAsia="Times New Roman" w:hAnsi="Times New Roman"/>
                <w:b/>
                <w:bCs/>
                <w:sz w:val="20"/>
                <w:szCs w:val="20"/>
                <w:lang w:val="ru-RU" w:eastAsia="hr-HR"/>
              </w:rPr>
              <w:t>3.10</w:t>
            </w:r>
          </w:p>
          <w:p w14:paraId="4DBE62CF" w14:textId="3710C2ED" w:rsidR="004710A0" w:rsidRPr="00152D30" w:rsidRDefault="008C1E1B" w:rsidP="00BC36C7">
            <w:pPr>
              <w:rPr>
                <w:rFonts w:ascii="Times New Roman" w:hAnsi="Times New Roman"/>
                <w:sz w:val="20"/>
                <w:szCs w:val="20"/>
                <w:lang w:val="ru-RU"/>
              </w:rPr>
            </w:pPr>
            <w:r w:rsidRPr="00152D30">
              <w:rPr>
                <w:rFonts w:ascii="Times New Roman" w:hAnsi="Times New Roman"/>
                <w:b/>
                <w:bCs/>
                <w:sz w:val="20"/>
                <w:szCs w:val="20"/>
                <w:lang w:val="ru-RU"/>
              </w:rPr>
              <w:t>31990</w:t>
            </w:r>
            <w:r w:rsidRPr="00152D30">
              <w:rPr>
                <w:rFonts w:ascii="Times New Roman" w:hAnsi="Times New Roman"/>
                <w:b/>
                <w:bCs/>
                <w:sz w:val="20"/>
                <w:szCs w:val="20"/>
              </w:rPr>
              <w:t>L</w:t>
            </w:r>
            <w:r w:rsidRPr="00152D30">
              <w:rPr>
                <w:rFonts w:ascii="Times New Roman" w:hAnsi="Times New Roman"/>
                <w:b/>
                <w:bCs/>
                <w:sz w:val="20"/>
                <w:szCs w:val="20"/>
                <w:lang w:val="ru-RU"/>
              </w:rPr>
              <w:t xml:space="preserve">0269 </w:t>
            </w:r>
            <w:r w:rsidR="004710A0" w:rsidRPr="00152D30">
              <w:rPr>
                <w:rFonts w:ascii="Times New Roman" w:eastAsia="Times New Roman" w:hAnsi="Times New Roman"/>
                <w:b/>
                <w:bCs/>
                <w:sz w:val="20"/>
                <w:szCs w:val="20"/>
                <w:lang w:val="ru-RU" w:eastAsia="hr-HR"/>
              </w:rPr>
              <w:t>(</w:t>
            </w:r>
            <w:r w:rsidR="001A657D" w:rsidRPr="00152D30">
              <w:rPr>
                <w:rFonts w:ascii="Times New Roman" w:eastAsia="Times New Roman" w:hAnsi="Times New Roman"/>
                <w:b/>
                <w:bCs/>
                <w:sz w:val="20"/>
                <w:szCs w:val="20"/>
                <w:lang w:val="ru-RU" w:eastAsia="hr-HR"/>
              </w:rPr>
              <w:t>EUR-Lex</w:t>
            </w:r>
            <w:r w:rsidR="004710A0" w:rsidRPr="00152D30">
              <w:rPr>
                <w:rFonts w:ascii="Times New Roman" w:eastAsia="Times New Roman" w:hAnsi="Times New Roman"/>
                <w:b/>
                <w:bCs/>
                <w:sz w:val="20"/>
                <w:szCs w:val="20"/>
                <w:lang w:val="ru-RU" w:eastAsia="hr-HR"/>
              </w:rPr>
              <w:t>: 05.20.20.10)</w:t>
            </w:r>
            <w:r w:rsidR="0019486D" w:rsidRPr="00152D30">
              <w:rPr>
                <w:rFonts w:ascii="Times New Roman" w:eastAsia="Times New Roman" w:hAnsi="Times New Roman"/>
                <w:b/>
                <w:sz w:val="20"/>
                <w:szCs w:val="20"/>
                <w:lang w:val="ru-RU" w:eastAsia="hr-HR"/>
              </w:rPr>
              <w:t xml:space="preserve"> </w:t>
            </w:r>
            <w:r w:rsidR="006E42D5" w:rsidRPr="00152D30">
              <w:rPr>
                <w:rFonts w:ascii="Times New Roman" w:eastAsia="Times New Roman" w:hAnsi="Times New Roman"/>
                <w:b/>
                <w:sz w:val="20"/>
                <w:szCs w:val="20"/>
                <w:lang w:val="ru-RU" w:eastAsia="hr-HR"/>
              </w:rPr>
              <w:t>Дирек</w:t>
            </w:r>
            <w:r w:rsidR="004710A0" w:rsidRPr="00152D30">
              <w:rPr>
                <w:rFonts w:ascii="Times New Roman" w:eastAsia="Times New Roman" w:hAnsi="Times New Roman"/>
                <w:b/>
                <w:sz w:val="20"/>
                <w:szCs w:val="20"/>
                <w:lang w:val="ru-RU" w:eastAsia="hr-HR"/>
              </w:rPr>
              <w:t>тив</w:t>
            </w:r>
            <w:r w:rsidR="0019486D" w:rsidRPr="00152D30">
              <w:rPr>
                <w:rFonts w:ascii="Times New Roman" w:eastAsia="Times New Roman" w:hAnsi="Times New Roman"/>
                <w:b/>
                <w:sz w:val="20"/>
                <w:szCs w:val="20"/>
                <w:lang w:val="ru-RU" w:eastAsia="hr-HR"/>
              </w:rPr>
              <w:t>а Савета</w:t>
            </w:r>
            <w:r w:rsidR="004710A0" w:rsidRPr="00152D30">
              <w:rPr>
                <w:rFonts w:ascii="Times New Roman" w:eastAsia="Times New Roman" w:hAnsi="Times New Roman"/>
                <w:sz w:val="20"/>
                <w:szCs w:val="20"/>
                <w:lang w:val="ru-RU" w:eastAsia="hr-HR"/>
              </w:rPr>
              <w:t xml:space="preserve"> 90/269/ЕЕ</w:t>
            </w:r>
            <w:r w:rsidRPr="00152D30">
              <w:rPr>
                <w:rFonts w:ascii="Times New Roman" w:eastAsia="Times New Roman" w:hAnsi="Times New Roman"/>
                <w:sz w:val="20"/>
                <w:szCs w:val="20"/>
                <w:lang w:val="ru-RU" w:eastAsia="hr-HR"/>
              </w:rPr>
              <w:t>З</w:t>
            </w:r>
            <w:r w:rsidR="004710A0" w:rsidRPr="00152D30">
              <w:rPr>
                <w:rFonts w:ascii="Times New Roman" w:eastAsia="Times New Roman" w:hAnsi="Times New Roman"/>
                <w:sz w:val="20"/>
                <w:szCs w:val="20"/>
                <w:lang w:val="ru-RU" w:eastAsia="hr-HR"/>
              </w:rPr>
              <w:t xml:space="preserve"> </w:t>
            </w:r>
            <w:r w:rsidRPr="00152D30">
              <w:rPr>
                <w:rFonts w:ascii="Times New Roman" w:eastAsia="Times New Roman" w:hAnsi="Times New Roman"/>
                <w:sz w:val="20"/>
                <w:szCs w:val="20"/>
                <w:lang w:val="ru-RU" w:eastAsia="hr-HR"/>
              </w:rPr>
              <w:t>од</w:t>
            </w:r>
            <w:r w:rsidR="004710A0" w:rsidRPr="00152D30">
              <w:rPr>
                <w:rFonts w:ascii="Times New Roman" w:eastAsia="Times New Roman" w:hAnsi="Times New Roman"/>
                <w:sz w:val="20"/>
                <w:szCs w:val="20"/>
                <w:lang w:val="ru-RU" w:eastAsia="hr-HR"/>
              </w:rPr>
              <w:t xml:space="preserve"> 29</w:t>
            </w:r>
            <w:r w:rsidRPr="00152D30">
              <w:rPr>
                <w:rFonts w:ascii="Times New Roman" w:eastAsia="Times New Roman" w:hAnsi="Times New Roman"/>
                <w:sz w:val="20"/>
                <w:szCs w:val="20"/>
                <w:lang w:val="ru-RU" w:eastAsia="hr-HR"/>
              </w:rPr>
              <w:t>. маја</w:t>
            </w:r>
            <w:r w:rsidR="004710A0" w:rsidRPr="00152D30">
              <w:rPr>
                <w:rFonts w:ascii="Times New Roman" w:eastAsia="Times New Roman" w:hAnsi="Times New Roman"/>
                <w:sz w:val="20"/>
                <w:szCs w:val="20"/>
                <w:lang w:val="ru-RU" w:eastAsia="hr-HR"/>
              </w:rPr>
              <w:t xml:space="preserve"> 1990</w:t>
            </w:r>
            <w:r w:rsidRPr="00152D30">
              <w:rPr>
                <w:rFonts w:ascii="Times New Roman" w:eastAsia="Times New Roman" w:hAnsi="Times New Roman"/>
                <w:sz w:val="20"/>
                <w:szCs w:val="20"/>
                <w:lang w:val="ru-RU" w:eastAsia="hr-HR"/>
              </w:rPr>
              <w:t>. године</w:t>
            </w:r>
            <w:r w:rsidR="004710A0" w:rsidRPr="00152D30">
              <w:rPr>
                <w:rFonts w:ascii="Times New Roman" w:eastAsia="Times New Roman" w:hAnsi="Times New Roman"/>
                <w:sz w:val="20"/>
                <w:szCs w:val="20"/>
                <w:lang w:val="ru-RU" w:eastAsia="hr-HR"/>
              </w:rPr>
              <w:t xml:space="preserve"> </w:t>
            </w:r>
            <w:r w:rsidRPr="00152D30">
              <w:rPr>
                <w:rFonts w:ascii="Times New Roman" w:eastAsia="Times New Roman" w:hAnsi="Times New Roman"/>
                <w:sz w:val="20"/>
                <w:szCs w:val="20"/>
                <w:lang w:val="ru-RU" w:eastAsia="hr-HR"/>
              </w:rPr>
              <w:t>о</w:t>
            </w:r>
            <w:r w:rsidR="004710A0" w:rsidRPr="00152D30">
              <w:rPr>
                <w:rFonts w:ascii="Times New Roman" w:eastAsia="Times New Roman" w:hAnsi="Times New Roman"/>
                <w:sz w:val="20"/>
                <w:szCs w:val="20"/>
                <w:lang w:val="ru-RU" w:eastAsia="hr-HR"/>
              </w:rPr>
              <w:t xml:space="preserve"> </w:t>
            </w:r>
            <w:r w:rsidR="00BC36C7" w:rsidRPr="00152D30">
              <w:rPr>
                <w:rFonts w:ascii="Times New Roman" w:eastAsia="Times New Roman" w:hAnsi="Times New Roman"/>
                <w:sz w:val="20"/>
                <w:szCs w:val="20"/>
                <w:lang w:val="sr-Cyrl-RS" w:eastAsia="hr-HR"/>
              </w:rPr>
              <w:t xml:space="preserve">минималним условима за безбедан и здрав рад при ручном преношењу терета у случајевима у којима постоји посебан ризик од повреде леђа радника </w:t>
            </w:r>
            <w:r w:rsidR="004710A0" w:rsidRPr="00152D30">
              <w:rPr>
                <w:rFonts w:ascii="Times New Roman" w:eastAsia="Times New Roman" w:hAnsi="Times New Roman"/>
                <w:sz w:val="20"/>
                <w:szCs w:val="20"/>
                <w:lang w:val="ru-RU" w:eastAsia="hr-HR"/>
              </w:rPr>
              <w:t>(</w:t>
            </w:r>
            <w:r w:rsidRPr="00152D30">
              <w:rPr>
                <w:rFonts w:ascii="Times New Roman" w:eastAsia="Times New Roman" w:hAnsi="Times New Roman"/>
                <w:sz w:val="20"/>
                <w:szCs w:val="20"/>
                <w:lang w:val="ru-RU" w:eastAsia="hr-HR"/>
              </w:rPr>
              <w:t xml:space="preserve">четврта појединачна директива у смислу члана </w:t>
            </w:r>
            <w:r w:rsidR="00BC36C7" w:rsidRPr="00152D30">
              <w:rPr>
                <w:rFonts w:ascii="Times New Roman" w:eastAsia="Times New Roman" w:hAnsi="Times New Roman"/>
                <w:sz w:val="20"/>
                <w:szCs w:val="20"/>
                <w:lang w:val="ru-RU" w:eastAsia="hr-HR"/>
              </w:rPr>
              <w:t>16. став 1.</w:t>
            </w:r>
            <w:r w:rsidR="004710A0" w:rsidRPr="00152D30">
              <w:rPr>
                <w:rFonts w:ascii="Times New Roman" w:eastAsia="Times New Roman" w:hAnsi="Times New Roman"/>
                <w:sz w:val="20"/>
                <w:szCs w:val="20"/>
                <w:lang w:val="ru-RU" w:eastAsia="hr-HR"/>
              </w:rPr>
              <w:t xml:space="preserve"> </w:t>
            </w:r>
            <w:r w:rsidRPr="00152D30">
              <w:rPr>
                <w:rFonts w:ascii="Times New Roman" w:eastAsia="Times New Roman" w:hAnsi="Times New Roman"/>
                <w:sz w:val="20"/>
                <w:szCs w:val="20"/>
                <w:lang w:val="ru-RU" w:eastAsia="hr-HR"/>
              </w:rPr>
              <w:t xml:space="preserve">Директиве </w:t>
            </w:r>
            <w:r w:rsidR="004710A0" w:rsidRPr="00152D30">
              <w:rPr>
                <w:rFonts w:ascii="Times New Roman" w:eastAsia="Times New Roman" w:hAnsi="Times New Roman"/>
                <w:sz w:val="20"/>
                <w:szCs w:val="20"/>
                <w:lang w:val="ru-RU" w:eastAsia="hr-HR"/>
              </w:rPr>
              <w:t>89/391/ЕЕ</w:t>
            </w:r>
            <w:r w:rsidRPr="00152D30">
              <w:rPr>
                <w:rFonts w:ascii="Times New Roman" w:eastAsia="Times New Roman" w:hAnsi="Times New Roman"/>
                <w:sz w:val="20"/>
                <w:szCs w:val="20"/>
                <w:lang w:val="ru-RU" w:eastAsia="hr-HR"/>
              </w:rPr>
              <w:t>З</w:t>
            </w:r>
            <w:r w:rsidR="004710A0" w:rsidRPr="00152D30">
              <w:rPr>
                <w:rFonts w:ascii="Times New Roman" w:eastAsia="Times New Roman" w:hAnsi="Times New Roman"/>
                <w:sz w:val="20"/>
                <w:szCs w:val="20"/>
                <w:lang w:val="ru-RU" w:eastAsia="hr-HR"/>
              </w:rPr>
              <w:t xml:space="preserve">) </w:t>
            </w:r>
            <w:r w:rsidR="004710A0" w:rsidRPr="00152D30">
              <w:rPr>
                <w:rFonts w:ascii="Times New Roman" w:eastAsia="Times New Roman" w:hAnsi="Times New Roman"/>
                <w:i/>
                <w:iCs/>
                <w:sz w:val="20"/>
                <w:szCs w:val="20"/>
                <w:lang w:val="ru-RU" w:eastAsia="hr-HR"/>
              </w:rPr>
              <w:t>(</w:t>
            </w:r>
            <w:r w:rsidRPr="00152D30">
              <w:rPr>
                <w:rFonts w:ascii="Times New Roman" w:eastAsia="Times New Roman" w:hAnsi="Times New Roman"/>
                <w:i/>
                <w:iCs/>
                <w:sz w:val="20"/>
                <w:szCs w:val="20"/>
                <w:lang w:val="ru-RU" w:eastAsia="hr-HR"/>
              </w:rPr>
              <w:t>СЛ</w:t>
            </w:r>
            <w:r w:rsidR="004710A0" w:rsidRPr="00152D30">
              <w:rPr>
                <w:rFonts w:ascii="Times New Roman" w:eastAsia="Times New Roman" w:hAnsi="Times New Roman"/>
                <w:i/>
                <w:iCs/>
                <w:sz w:val="20"/>
                <w:szCs w:val="20"/>
                <w:lang w:val="ru-RU" w:eastAsia="hr-HR"/>
              </w:rPr>
              <w:t xml:space="preserve"> </w:t>
            </w:r>
            <w:r w:rsidRPr="00152D30">
              <w:rPr>
                <w:rFonts w:ascii="Times New Roman" w:eastAsia="Times New Roman" w:hAnsi="Times New Roman"/>
                <w:i/>
                <w:iCs/>
                <w:sz w:val="20"/>
                <w:szCs w:val="20"/>
                <w:lang w:val="sr-Latn-RS" w:eastAsia="hr-HR"/>
              </w:rPr>
              <w:t>L</w:t>
            </w:r>
            <w:r w:rsidR="004710A0" w:rsidRPr="00152D30">
              <w:rPr>
                <w:rFonts w:ascii="Times New Roman" w:eastAsia="Times New Roman" w:hAnsi="Times New Roman"/>
                <w:i/>
                <w:iCs/>
                <w:sz w:val="20"/>
                <w:szCs w:val="20"/>
                <w:lang w:val="ru-RU" w:eastAsia="hr-HR"/>
              </w:rPr>
              <w:t xml:space="preserve"> 156, 21.06.1990, </w:t>
            </w:r>
            <w:r w:rsidRPr="00152D30">
              <w:rPr>
                <w:rFonts w:ascii="Times New Roman" w:eastAsia="Times New Roman" w:hAnsi="Times New Roman"/>
                <w:i/>
                <w:iCs/>
                <w:sz w:val="20"/>
                <w:szCs w:val="20"/>
                <w:lang w:val="ru-RU" w:eastAsia="hr-HR"/>
              </w:rPr>
              <w:t>стр</w:t>
            </w:r>
            <w:r w:rsidR="004710A0" w:rsidRPr="00152D30">
              <w:rPr>
                <w:rFonts w:ascii="Times New Roman" w:eastAsia="Times New Roman" w:hAnsi="Times New Roman"/>
                <w:i/>
                <w:iCs/>
                <w:sz w:val="20"/>
                <w:szCs w:val="20"/>
                <w:lang w:val="ru-RU" w:eastAsia="hr-HR"/>
              </w:rPr>
              <w:t>. 9</w:t>
            </w:r>
            <w:r w:rsidRPr="00152D30">
              <w:rPr>
                <w:rFonts w:ascii="Times New Roman" w:eastAsia="Times New Roman" w:hAnsi="Times New Roman"/>
                <w:i/>
                <w:iCs/>
                <w:sz w:val="20"/>
                <w:szCs w:val="20"/>
                <w:lang w:val="ru-RU" w:eastAsia="hr-HR"/>
              </w:rPr>
              <w:t>)</w:t>
            </w:r>
          </w:p>
        </w:tc>
      </w:tr>
      <w:tr w:rsidR="004710A0" w:rsidRPr="00152D30" w14:paraId="797C3439" w14:textId="77777777" w:rsidTr="00E406F1">
        <w:trPr>
          <w:trHeight w:val="50"/>
        </w:trPr>
        <w:tc>
          <w:tcPr>
            <w:tcW w:w="16218" w:type="dxa"/>
            <w:gridSpan w:val="9"/>
            <w:tcBorders>
              <w:top w:val="double" w:sz="4" w:space="0" w:color="auto"/>
              <w:left w:val="double" w:sz="4" w:space="0" w:color="auto"/>
              <w:bottom w:val="double" w:sz="4" w:space="0" w:color="auto"/>
            </w:tcBorders>
            <w:shd w:val="clear" w:color="auto" w:fill="CCFFFF"/>
          </w:tcPr>
          <w:p w14:paraId="3449422B" w14:textId="649093FF" w:rsidR="004710A0" w:rsidRPr="00152D30" w:rsidRDefault="004710A0" w:rsidP="004710A0">
            <w:pPr>
              <w:rPr>
                <w:rFonts w:ascii="Times New Roman" w:hAnsi="Times New Roman"/>
                <w:sz w:val="20"/>
                <w:szCs w:val="20"/>
              </w:rPr>
            </w:pPr>
            <w:r w:rsidRPr="00152D30">
              <w:rPr>
                <w:rFonts w:ascii="Times New Roman" w:hAnsi="Times New Roman"/>
                <w:b/>
                <w:iCs/>
                <w:sz w:val="20"/>
                <w:szCs w:val="20"/>
                <w:lang w:eastAsia="en-GB"/>
              </w:rPr>
              <w:t>ТРЕНУТНА СИТУАЦИЈА</w:t>
            </w:r>
          </w:p>
        </w:tc>
      </w:tr>
      <w:tr w:rsidR="004710A0" w:rsidRPr="00EB2369" w14:paraId="057611AC" w14:textId="77777777" w:rsidTr="00E406F1">
        <w:trPr>
          <w:trHeight w:val="962"/>
        </w:trPr>
        <w:tc>
          <w:tcPr>
            <w:tcW w:w="16218" w:type="dxa"/>
            <w:gridSpan w:val="9"/>
            <w:tcBorders>
              <w:top w:val="double" w:sz="4" w:space="0" w:color="auto"/>
              <w:left w:val="double" w:sz="4" w:space="0" w:color="auto"/>
              <w:bottom w:val="double" w:sz="4" w:space="0" w:color="auto"/>
              <w:right w:val="double" w:sz="4" w:space="0" w:color="auto"/>
            </w:tcBorders>
            <w:shd w:val="clear" w:color="auto" w:fill="auto"/>
          </w:tcPr>
          <w:p w14:paraId="2CEC6F49" w14:textId="704CF288" w:rsidR="004710A0" w:rsidRPr="00152D30" w:rsidRDefault="004710A0" w:rsidP="004710A0">
            <w:pPr>
              <w:rPr>
                <w:rFonts w:ascii="Times New Roman" w:eastAsiaTheme="minorHAnsi" w:hAnsi="Times New Roman"/>
                <w:sz w:val="20"/>
                <w:szCs w:val="20"/>
                <w:lang w:val="ru-RU"/>
              </w:rPr>
            </w:pPr>
            <w:r w:rsidRPr="00152D30">
              <w:rPr>
                <w:rFonts w:ascii="Times New Roman" w:hAnsi="Times New Roman"/>
                <w:sz w:val="20"/>
                <w:szCs w:val="20"/>
                <w:lang w:val="ru-RU"/>
              </w:rPr>
              <w:t xml:space="preserve">Правилник о превентивним мерама за безбедан и здрав рад при ручном преношењу терета </w:t>
            </w:r>
            <w:r w:rsidRPr="00152D30">
              <w:rPr>
                <w:rFonts w:ascii="Times New Roman" w:hAnsi="Times New Roman"/>
                <w:sz w:val="20"/>
                <w:szCs w:val="20"/>
                <w:lang w:val="sr-Cyrl-CS"/>
              </w:rPr>
              <w:t>(„Службени гласник РС”, бр</w:t>
            </w:r>
            <w:r w:rsidRPr="00152D30">
              <w:rPr>
                <w:rFonts w:ascii="Times New Roman" w:hAnsi="Times New Roman"/>
                <w:sz w:val="20"/>
                <w:szCs w:val="20"/>
                <w:lang w:val="ru-RU"/>
              </w:rPr>
              <w:t>ој 106/09</w:t>
            </w:r>
            <w:r w:rsidRPr="00152D30">
              <w:rPr>
                <w:rFonts w:ascii="Times New Roman" w:hAnsi="Times New Roman"/>
                <w:sz w:val="20"/>
                <w:szCs w:val="20"/>
                <w:lang w:val="sr-Cyrl-CS"/>
              </w:rPr>
              <w:t>)</w:t>
            </w:r>
            <w:r w:rsidRPr="00152D30">
              <w:rPr>
                <w:rFonts w:ascii="Times New Roman" w:hAnsi="Times New Roman"/>
                <w:sz w:val="20"/>
                <w:szCs w:val="20"/>
                <w:lang w:val="ru-RU"/>
              </w:rPr>
              <w:t>, донет је и у примени од 2009. године, прописује минималне захтеве које је послодавац дужан да испуни у обезбеђивању примене превентивних мера при ручном преношењу терета при којем нарочито постоји ризик од настанка повреде или обољења кичменог стуба. Правилник</w:t>
            </w:r>
            <w:r w:rsidRPr="00152D30">
              <w:rPr>
                <w:rFonts w:ascii="Times New Roman" w:hAnsi="Times New Roman"/>
                <w:sz w:val="20"/>
                <w:szCs w:val="20"/>
                <w:lang w:val="sr-Cyrl-CS"/>
              </w:rPr>
              <w:t xml:space="preserve"> је</w:t>
            </w:r>
            <w:r w:rsidRPr="00152D30">
              <w:rPr>
                <w:rFonts w:ascii="Times New Roman" w:hAnsi="Times New Roman"/>
                <w:bCs/>
                <w:sz w:val="20"/>
                <w:szCs w:val="20"/>
                <w:lang w:val="sr-Cyrl-CS"/>
              </w:rPr>
              <w:t>усклађен са Директивом 90/2</w:t>
            </w:r>
            <w:r w:rsidRPr="00152D30">
              <w:rPr>
                <w:rFonts w:ascii="Times New Roman" w:hAnsi="Times New Roman"/>
                <w:bCs/>
                <w:sz w:val="20"/>
                <w:szCs w:val="20"/>
                <w:lang w:val="ru-RU"/>
              </w:rPr>
              <w:t>69</w:t>
            </w:r>
            <w:r w:rsidRPr="00152D30">
              <w:rPr>
                <w:rFonts w:ascii="Times New Roman" w:hAnsi="Times New Roman"/>
                <w:bCs/>
                <w:sz w:val="20"/>
                <w:szCs w:val="20"/>
                <w:lang w:val="sr-Cyrl-CS"/>
              </w:rPr>
              <w:t>/ЕЕ</w:t>
            </w:r>
            <w:r w:rsidRPr="00152D30">
              <w:rPr>
                <w:rFonts w:ascii="Times New Roman" w:hAnsi="Times New Roman"/>
                <w:bCs/>
                <w:sz w:val="20"/>
                <w:szCs w:val="20"/>
                <w:lang w:val="ru-RU"/>
              </w:rPr>
              <w:t>З</w:t>
            </w:r>
            <w:r w:rsidRPr="00152D30">
              <w:rPr>
                <w:rFonts w:ascii="Times New Roman" w:hAnsi="Times New Roman"/>
                <w:bCs/>
                <w:sz w:val="20"/>
                <w:szCs w:val="20"/>
                <w:lang w:val="hr-HR"/>
              </w:rPr>
              <w:t>.</w:t>
            </w:r>
            <w:r w:rsidRPr="00152D30">
              <w:rPr>
                <w:rFonts w:ascii="Times New Roman" w:eastAsiaTheme="minorHAnsi" w:hAnsi="Times New Roman"/>
                <w:sz w:val="20"/>
                <w:szCs w:val="20"/>
                <w:lang w:val="ru-RU"/>
              </w:rPr>
              <w:t xml:space="preserve"> Са аспекта инспекцијског надзора није било проблема у примени </w:t>
            </w:r>
            <w:r w:rsidRPr="00152D30">
              <w:rPr>
                <w:rFonts w:ascii="Times New Roman" w:hAnsi="Times New Roman"/>
                <w:sz w:val="20"/>
                <w:szCs w:val="20"/>
                <w:lang w:val="ru-RU"/>
              </w:rPr>
              <w:t xml:space="preserve">Правилника о превентивним мерама за безбедан и здрав рад при ручном преношењу терета </w:t>
            </w:r>
            <w:r w:rsidRPr="00152D30">
              <w:rPr>
                <w:rFonts w:ascii="Times New Roman" w:hAnsi="Times New Roman"/>
                <w:sz w:val="20"/>
                <w:szCs w:val="20"/>
                <w:lang w:val="sr-Cyrl-CS"/>
              </w:rPr>
              <w:t>(„Службени гласник РС”, бр</w:t>
            </w:r>
            <w:r w:rsidRPr="00152D30">
              <w:rPr>
                <w:rFonts w:ascii="Times New Roman" w:hAnsi="Times New Roman"/>
                <w:sz w:val="20"/>
                <w:szCs w:val="20"/>
                <w:lang w:val="ru-RU"/>
              </w:rPr>
              <w:t>ој 106/09</w:t>
            </w:r>
            <w:r w:rsidRPr="00152D30">
              <w:rPr>
                <w:rFonts w:ascii="Times New Roman" w:hAnsi="Times New Roman"/>
                <w:sz w:val="20"/>
                <w:szCs w:val="20"/>
                <w:lang w:val="sr-Cyrl-CS"/>
              </w:rPr>
              <w:t>)</w:t>
            </w:r>
          </w:p>
        </w:tc>
      </w:tr>
      <w:tr w:rsidR="00022D72" w:rsidRPr="00152D30" w14:paraId="3C5D8E23" w14:textId="77777777" w:rsidTr="00E406F1">
        <w:trPr>
          <w:trHeight w:val="555"/>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1D90B845"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53F9FF2A" w14:textId="77777777" w:rsidR="00022D72" w:rsidRPr="00152D30" w:rsidRDefault="00F23514" w:rsidP="000A0834">
            <w:pPr>
              <w:jc w:val="center"/>
              <w:rPr>
                <w:rFonts w:ascii="Times New Roman" w:hAnsi="Times New Roman"/>
                <w:b/>
                <w:sz w:val="18"/>
                <w:szCs w:val="18"/>
                <w:lang w:val="ru-RU"/>
              </w:rPr>
            </w:pPr>
            <w:r w:rsidRPr="00152D30">
              <w:rPr>
                <w:rFonts w:ascii="Times New Roman" w:hAnsi="Times New Roman"/>
                <w:b/>
                <w:sz w:val="18"/>
                <w:szCs w:val="18"/>
                <w:lang w:val="ru-RU"/>
              </w:rPr>
              <w:t>ОДГОВОРНЕ</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ИНСТИТУЦИЈЕ</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И</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ИНСТИТУЦИЈЕ</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УКЉУЧЕНЕ</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У</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СПРОВОЂЕЊЕ</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38BECEC4" w14:textId="77777777" w:rsidR="00022D72" w:rsidRPr="00152D30" w:rsidRDefault="00F23514" w:rsidP="000A0834">
            <w:pPr>
              <w:ind w:left="113" w:right="113"/>
              <w:jc w:val="center"/>
              <w:rPr>
                <w:rFonts w:ascii="Times New Roman" w:hAnsi="Times New Roman"/>
                <w:b/>
                <w:sz w:val="20"/>
                <w:szCs w:val="20"/>
              </w:rPr>
            </w:pPr>
            <w:r w:rsidRPr="00152D30">
              <w:rPr>
                <w:rFonts w:ascii="Times New Roman" w:hAnsi="Times New Roman"/>
                <w:b/>
                <w:sz w:val="20"/>
                <w:szCs w:val="20"/>
              </w:rPr>
              <w:t>ВРЕМЕНСКИ</w:t>
            </w:r>
            <w:r w:rsidR="00022D72" w:rsidRPr="00152D30">
              <w:rPr>
                <w:rFonts w:ascii="Times New Roman" w:hAnsi="Times New Roman"/>
                <w:b/>
                <w:sz w:val="20"/>
                <w:szCs w:val="20"/>
              </w:rPr>
              <w:t xml:space="preserve"> </w:t>
            </w:r>
            <w:r w:rsidRPr="00152D30">
              <w:rPr>
                <w:rFonts w:ascii="Times New Roman" w:hAnsi="Times New Roman"/>
                <w:b/>
                <w:sz w:val="20"/>
                <w:szCs w:val="20"/>
              </w:rPr>
              <w:t>ОКВИР</w:t>
            </w:r>
            <w:r w:rsidR="00022D72" w:rsidRPr="00152D30">
              <w:rPr>
                <w:rFonts w:ascii="Times New Roman" w:hAnsi="Times New Roman"/>
                <w:b/>
                <w:sz w:val="20"/>
                <w:szCs w:val="20"/>
              </w:rPr>
              <w:t>/</w:t>
            </w:r>
            <w:r w:rsidRPr="00152D30">
              <w:rPr>
                <w:rFonts w:ascii="Times New Roman" w:hAnsi="Times New Roman"/>
                <w:b/>
                <w:sz w:val="20"/>
                <w:szCs w:val="20"/>
              </w:rPr>
              <w:t>РОК</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0B0F0D3F"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ЈАЧАЊЕ</w:t>
            </w:r>
            <w:r w:rsidR="00022D72" w:rsidRPr="00152D30">
              <w:rPr>
                <w:rFonts w:ascii="Times New Roman" w:hAnsi="Times New Roman"/>
                <w:b/>
                <w:sz w:val="20"/>
                <w:szCs w:val="20"/>
              </w:rPr>
              <w:t xml:space="preserve"> </w:t>
            </w:r>
            <w:r w:rsidRPr="00152D30">
              <w:rPr>
                <w:rFonts w:ascii="Times New Roman" w:hAnsi="Times New Roman"/>
                <w:b/>
                <w:sz w:val="20"/>
                <w:szCs w:val="20"/>
              </w:rPr>
              <w:t>АДМИНИСТРАТИВНИХ</w:t>
            </w:r>
            <w:r w:rsidR="00022D72" w:rsidRPr="00152D30">
              <w:rPr>
                <w:rFonts w:ascii="Times New Roman" w:hAnsi="Times New Roman"/>
                <w:b/>
                <w:sz w:val="20"/>
                <w:szCs w:val="20"/>
              </w:rPr>
              <w:t xml:space="preserve"> </w:t>
            </w:r>
            <w:r w:rsidRPr="00152D30">
              <w:rPr>
                <w:rFonts w:ascii="Times New Roman" w:hAnsi="Times New Roman"/>
                <w:b/>
                <w:sz w:val="20"/>
                <w:szCs w:val="20"/>
              </w:rPr>
              <w:t>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5B7BEDC5"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ФИНАНСИЈСКА</w:t>
            </w:r>
            <w:r w:rsidR="00022D72" w:rsidRPr="00152D30">
              <w:rPr>
                <w:rFonts w:ascii="Times New Roman" w:hAnsi="Times New Roman"/>
                <w:b/>
                <w:sz w:val="20"/>
                <w:szCs w:val="20"/>
              </w:rPr>
              <w:t xml:space="preserve"> </w:t>
            </w:r>
            <w:r w:rsidRPr="00152D30">
              <w:rPr>
                <w:rFonts w:ascii="Times New Roman" w:hAnsi="Times New Roman"/>
                <w:b/>
                <w:sz w:val="20"/>
                <w:szCs w:val="20"/>
              </w:rPr>
              <w:t>СРЕДСТВА</w:t>
            </w:r>
            <w:r w:rsidR="00022D72" w:rsidRPr="00152D30">
              <w:rPr>
                <w:rFonts w:ascii="Times New Roman" w:hAnsi="Times New Roman"/>
                <w:b/>
                <w:sz w:val="20"/>
                <w:szCs w:val="20"/>
              </w:rPr>
              <w:t xml:space="preserve"> </w:t>
            </w:r>
          </w:p>
        </w:tc>
      </w:tr>
      <w:tr w:rsidR="00EF46A1" w:rsidRPr="00EB2369" w14:paraId="613EE632" w14:textId="77777777" w:rsidTr="00E406F1">
        <w:trPr>
          <w:trHeight w:val="1010"/>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6C2299F2" w14:textId="77777777" w:rsidR="00022D72" w:rsidRPr="00152D30" w:rsidRDefault="00022D72" w:rsidP="000A0834">
            <w:pPr>
              <w:jc w:val="center"/>
              <w:rPr>
                <w:rFonts w:ascii="Times New Roman" w:hAnsi="Times New Roman"/>
                <w:b/>
                <w:sz w:val="20"/>
                <w:szCs w:val="20"/>
              </w:rPr>
            </w:pPr>
          </w:p>
        </w:tc>
        <w:tc>
          <w:tcPr>
            <w:tcW w:w="1710" w:type="dxa"/>
            <w:vMerge/>
            <w:tcBorders>
              <w:top w:val="single" w:sz="4" w:space="0" w:color="auto"/>
              <w:left w:val="single" w:sz="4" w:space="0" w:color="auto"/>
              <w:right w:val="single" w:sz="4" w:space="0" w:color="auto"/>
            </w:tcBorders>
            <w:shd w:val="clear" w:color="auto" w:fill="DDDDFF"/>
            <w:vAlign w:val="center"/>
          </w:tcPr>
          <w:p w14:paraId="0678D2D4" w14:textId="77777777" w:rsidR="00022D72" w:rsidRPr="00152D30" w:rsidRDefault="00022D72" w:rsidP="000A0834">
            <w:pPr>
              <w:jc w:val="center"/>
              <w:rPr>
                <w:rFonts w:ascii="Times New Roman" w:hAnsi="Times New Roman"/>
                <w:b/>
                <w:sz w:val="20"/>
                <w:szCs w:val="20"/>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643CB082" w14:textId="77777777" w:rsidR="00022D72" w:rsidRPr="00152D30" w:rsidRDefault="00022D72" w:rsidP="000A0834">
            <w:pPr>
              <w:ind w:left="113" w:right="113"/>
              <w:jc w:val="center"/>
              <w:rPr>
                <w:rFonts w:ascii="Times New Roman" w:hAnsi="Times New Roman"/>
                <w:b/>
                <w:sz w:val="20"/>
                <w:szCs w:val="20"/>
              </w:rPr>
            </w:pPr>
          </w:p>
        </w:tc>
        <w:tc>
          <w:tcPr>
            <w:tcW w:w="2250" w:type="dxa"/>
            <w:tcBorders>
              <w:top w:val="single" w:sz="4" w:space="0" w:color="auto"/>
              <w:left w:val="single" w:sz="4" w:space="0" w:color="auto"/>
              <w:right w:val="single" w:sz="4" w:space="0" w:color="auto"/>
            </w:tcBorders>
            <w:shd w:val="clear" w:color="auto" w:fill="DDDDFF"/>
            <w:vAlign w:val="center"/>
          </w:tcPr>
          <w:p w14:paraId="074C4C7D"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ТРЕНУТНИ</w:t>
            </w:r>
            <w:r w:rsidR="00022D72" w:rsidRPr="00152D30">
              <w:rPr>
                <w:rFonts w:ascii="Times New Roman" w:hAnsi="Times New Roman"/>
                <w:b/>
                <w:sz w:val="20"/>
                <w:szCs w:val="20"/>
              </w:rPr>
              <w:t xml:space="preserve"> </w:t>
            </w:r>
            <w:r w:rsidRPr="00152D30">
              <w:rPr>
                <w:rFonts w:ascii="Times New Roman" w:hAnsi="Times New Roman"/>
                <w:b/>
                <w:sz w:val="20"/>
                <w:szCs w:val="20"/>
              </w:rPr>
              <w:t>КАПАЦИТЕТИ</w:t>
            </w:r>
            <w:r w:rsidR="00022D72" w:rsidRPr="00152D30">
              <w:rPr>
                <w:rFonts w:ascii="Times New Roman" w:hAnsi="Times New Roman"/>
                <w:b/>
                <w:sz w:val="20"/>
                <w:szCs w:val="20"/>
              </w:rPr>
              <w:t xml:space="preserve"> </w:t>
            </w:r>
          </w:p>
        </w:tc>
        <w:tc>
          <w:tcPr>
            <w:tcW w:w="2880" w:type="dxa"/>
            <w:tcBorders>
              <w:top w:val="single" w:sz="4" w:space="0" w:color="auto"/>
              <w:left w:val="single" w:sz="4" w:space="0" w:color="auto"/>
              <w:right w:val="single" w:sz="4" w:space="0" w:color="auto"/>
            </w:tcBorders>
            <w:shd w:val="clear" w:color="auto" w:fill="DDDDFF"/>
            <w:vAlign w:val="center"/>
          </w:tcPr>
          <w:p w14:paraId="151F020C"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ПОТРЕБНИ</w:t>
            </w:r>
            <w:r w:rsidR="00022D72" w:rsidRPr="00152D30">
              <w:rPr>
                <w:rFonts w:ascii="Times New Roman" w:hAnsi="Times New Roman"/>
                <w:b/>
                <w:sz w:val="20"/>
                <w:szCs w:val="20"/>
              </w:rPr>
              <w:t xml:space="preserve"> </w:t>
            </w:r>
            <w:r w:rsidRPr="00152D30">
              <w:rPr>
                <w:rFonts w:ascii="Times New Roman" w:hAnsi="Times New Roman"/>
                <w:b/>
                <w:sz w:val="20"/>
                <w:szCs w:val="20"/>
              </w:rPr>
              <w:t>КАПАЦИТЕТИ</w:t>
            </w:r>
            <w:r w:rsidR="00022D72" w:rsidRPr="00152D30">
              <w:rPr>
                <w:rFonts w:ascii="Times New Roman" w:hAnsi="Times New Roman"/>
                <w:b/>
                <w:sz w:val="20"/>
                <w:szCs w:val="20"/>
              </w:rPr>
              <w:t xml:space="preserve">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619E4765"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ЦИЉАНИ</w:t>
            </w:r>
            <w:r w:rsidR="00022D72" w:rsidRPr="00152D30">
              <w:rPr>
                <w:rFonts w:ascii="Times New Roman" w:hAnsi="Times New Roman"/>
                <w:b/>
                <w:sz w:val="20"/>
                <w:szCs w:val="20"/>
              </w:rPr>
              <w:t xml:space="preserve"> </w:t>
            </w:r>
            <w:r w:rsidRPr="00152D30">
              <w:rPr>
                <w:rFonts w:ascii="Times New Roman" w:hAnsi="Times New Roman"/>
                <w:b/>
                <w:sz w:val="20"/>
                <w:szCs w:val="20"/>
              </w:rPr>
              <w:t>ДАТУМ</w:t>
            </w:r>
          </w:p>
        </w:tc>
        <w:tc>
          <w:tcPr>
            <w:tcW w:w="1980" w:type="dxa"/>
            <w:tcBorders>
              <w:top w:val="single" w:sz="4" w:space="0" w:color="auto"/>
              <w:left w:val="single" w:sz="4" w:space="0" w:color="auto"/>
              <w:right w:val="single" w:sz="4" w:space="0" w:color="auto"/>
            </w:tcBorders>
            <w:shd w:val="clear" w:color="auto" w:fill="DDDDFF"/>
            <w:vAlign w:val="center"/>
          </w:tcPr>
          <w:p w14:paraId="1025E102"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lang w:val="sr-Latn-RS"/>
              </w:rPr>
              <w:t>РЕДОВНА</w:t>
            </w:r>
            <w:r w:rsidR="00022D72"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БУЏЕТСКА</w:t>
            </w:r>
            <w:r w:rsidR="00022D72"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1835D21C" w14:textId="77777777" w:rsidR="00952186" w:rsidRPr="00152D30" w:rsidRDefault="00F23514" w:rsidP="000A0834">
            <w:pPr>
              <w:jc w:val="center"/>
              <w:rPr>
                <w:rFonts w:ascii="Times New Roman" w:hAnsi="Times New Roman"/>
                <w:b/>
                <w:sz w:val="20"/>
                <w:szCs w:val="20"/>
                <w:lang w:val="sr-Cyrl-RS"/>
              </w:rPr>
            </w:pPr>
            <w:r w:rsidRPr="00152D30">
              <w:rPr>
                <w:rFonts w:ascii="Times New Roman" w:hAnsi="Times New Roman"/>
                <w:b/>
                <w:sz w:val="20"/>
                <w:szCs w:val="20"/>
                <w:lang w:val="ru-RU"/>
              </w:rPr>
              <w:t>ДОНАТОРСКА</w:t>
            </w:r>
            <w:r w:rsidR="00022D72" w:rsidRPr="00152D30">
              <w:rPr>
                <w:rFonts w:ascii="Times New Roman" w:hAnsi="Times New Roman"/>
                <w:b/>
                <w:sz w:val="20"/>
                <w:szCs w:val="20"/>
                <w:lang w:val="ru-RU"/>
              </w:rPr>
              <w:t xml:space="preserve"> </w:t>
            </w:r>
            <w:r w:rsidRPr="00152D30">
              <w:rPr>
                <w:rFonts w:ascii="Times New Roman" w:hAnsi="Times New Roman"/>
                <w:b/>
                <w:sz w:val="20"/>
                <w:szCs w:val="20"/>
                <w:lang w:val="ru-RU"/>
              </w:rPr>
              <w:t>СРЕДСТВА</w:t>
            </w:r>
            <w:r w:rsidR="00022D72" w:rsidRPr="00152D30">
              <w:rPr>
                <w:rFonts w:ascii="Times New Roman" w:hAnsi="Times New Roman"/>
                <w:b/>
                <w:sz w:val="20"/>
                <w:szCs w:val="20"/>
                <w:lang w:val="ru-RU"/>
              </w:rPr>
              <w:t xml:space="preserve"> </w:t>
            </w:r>
          </w:p>
          <w:p w14:paraId="63CA417B" w14:textId="77777777" w:rsidR="00022D72" w:rsidRPr="00152D30" w:rsidRDefault="00022D72" w:rsidP="000A0834">
            <w:pPr>
              <w:jc w:val="center"/>
              <w:rPr>
                <w:rFonts w:ascii="Times New Roman" w:hAnsi="Times New Roman"/>
                <w:b/>
                <w:sz w:val="20"/>
                <w:szCs w:val="20"/>
                <w:lang w:val="ru-RU"/>
              </w:rPr>
            </w:pPr>
            <w:r w:rsidRPr="00152D30">
              <w:rPr>
                <w:rFonts w:ascii="Times New Roman" w:hAnsi="Times New Roman"/>
                <w:b/>
                <w:sz w:val="20"/>
                <w:szCs w:val="20"/>
                <w:lang w:val="ru-RU"/>
              </w:rPr>
              <w:t>(</w:t>
            </w:r>
            <w:r w:rsidR="00F23514" w:rsidRPr="00152D30">
              <w:rPr>
                <w:rFonts w:ascii="Times New Roman" w:hAnsi="Times New Roman"/>
                <w:b/>
                <w:sz w:val="20"/>
                <w:szCs w:val="20"/>
                <w:lang w:val="ru-RU"/>
              </w:rPr>
              <w:t>ЕУ</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И</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ДРУГА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ДОНАТОРСКА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СРЕДСТВА</w:t>
            </w:r>
            <w:r w:rsidRPr="00152D30">
              <w:rPr>
                <w:rFonts w:ascii="Times New Roman" w:hAnsi="Times New Roman"/>
                <w:b/>
                <w:sz w:val="20"/>
                <w:szCs w:val="20"/>
                <w:lang w:val="ru-RU"/>
              </w:rPr>
              <w:t>)</w:t>
            </w:r>
          </w:p>
        </w:tc>
      </w:tr>
      <w:tr w:rsidR="00EF46A1" w:rsidRPr="00152D30" w14:paraId="65ABC1DA" w14:textId="77777777" w:rsidTr="00E406F1">
        <w:trPr>
          <w:trHeight w:val="1412"/>
        </w:trPr>
        <w:tc>
          <w:tcPr>
            <w:tcW w:w="828" w:type="dxa"/>
          </w:tcPr>
          <w:p w14:paraId="4511F630" w14:textId="77777777" w:rsidR="00CB0382" w:rsidRPr="00152D30" w:rsidRDefault="00CB0382" w:rsidP="00CB0382">
            <w:pPr>
              <w:rPr>
                <w:rFonts w:ascii="Times New Roman" w:hAnsi="Times New Roman"/>
                <w:sz w:val="16"/>
                <w:szCs w:val="16"/>
              </w:rPr>
            </w:pPr>
            <w:r w:rsidRPr="00152D30">
              <w:rPr>
                <w:rFonts w:ascii="Times New Roman" w:hAnsi="Times New Roman"/>
                <w:sz w:val="16"/>
                <w:szCs w:val="16"/>
              </w:rPr>
              <w:t>3.10.1</w:t>
            </w:r>
          </w:p>
        </w:tc>
        <w:tc>
          <w:tcPr>
            <w:tcW w:w="2520" w:type="dxa"/>
          </w:tcPr>
          <w:p w14:paraId="5D1E6A19" w14:textId="262C3696" w:rsidR="00CB0382" w:rsidRPr="00152D30" w:rsidRDefault="00CB0382" w:rsidP="00CB0382">
            <w:pPr>
              <w:rPr>
                <w:rFonts w:ascii="Times New Roman" w:hAnsi="Times New Roman"/>
                <w:sz w:val="16"/>
                <w:szCs w:val="16"/>
                <w:lang w:val="ru-RU"/>
              </w:rPr>
            </w:pPr>
            <w:r w:rsidRPr="00152D30">
              <w:rPr>
                <w:rFonts w:ascii="Times New Roman" w:hAnsi="Times New Roman"/>
                <w:sz w:val="16"/>
                <w:szCs w:val="16"/>
                <w:lang w:val="ru-RU"/>
              </w:rPr>
              <w:t xml:space="preserve">Континуирано праћење примене Правилника о превентивним мерама за безбедан и здрав рад при ручном преношењу терета </w:t>
            </w:r>
          </w:p>
        </w:tc>
        <w:tc>
          <w:tcPr>
            <w:tcW w:w="1710" w:type="dxa"/>
          </w:tcPr>
          <w:p w14:paraId="72D9390A" w14:textId="17836C06" w:rsidR="00CB0382" w:rsidRPr="00152D30" w:rsidRDefault="00CB0382" w:rsidP="00CB0382">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w:t>
            </w:r>
            <w:r w:rsidRPr="00152D30">
              <w:rPr>
                <w:rFonts w:ascii="Times New Roman" w:hAnsi="Times New Roman"/>
                <w:sz w:val="16"/>
                <w:szCs w:val="16"/>
                <w:lang w:val="sr-Cyrl-RS"/>
              </w:rPr>
              <w:t>4</w:t>
            </w:r>
          </w:p>
        </w:tc>
        <w:tc>
          <w:tcPr>
            <w:tcW w:w="990" w:type="dxa"/>
          </w:tcPr>
          <w:p w14:paraId="126E2D6C" w14:textId="08FCAE90" w:rsidR="00CB0382" w:rsidRPr="00152D30" w:rsidRDefault="00CB0382" w:rsidP="00CB0382">
            <w:pPr>
              <w:rPr>
                <w:rFonts w:ascii="Times New Roman" w:hAnsi="Times New Roman"/>
                <w:sz w:val="16"/>
                <w:szCs w:val="16"/>
                <w:highlight w:val="yellow"/>
              </w:rPr>
            </w:pPr>
            <w:r w:rsidRPr="00152D30">
              <w:rPr>
                <w:rFonts w:ascii="Times New Roman" w:hAnsi="Times New Roman"/>
                <w:sz w:val="16"/>
                <w:szCs w:val="16"/>
              </w:rPr>
              <w:t>Континуирано</w:t>
            </w:r>
          </w:p>
        </w:tc>
        <w:tc>
          <w:tcPr>
            <w:tcW w:w="2250" w:type="dxa"/>
          </w:tcPr>
          <w:p w14:paraId="27D13438" w14:textId="7AFAB4EE" w:rsidR="00CB0382" w:rsidRPr="00152D30" w:rsidRDefault="00CB0382" w:rsidP="00CB0382">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w:t>
            </w:r>
            <w:r w:rsidRPr="00152D30">
              <w:rPr>
                <w:rFonts w:ascii="Times New Roman" w:hAnsi="Times New Roman"/>
                <w:sz w:val="16"/>
                <w:szCs w:val="16"/>
                <w:lang w:val="sr-Cyrl-RS"/>
              </w:rPr>
              <w:t>4</w:t>
            </w:r>
          </w:p>
        </w:tc>
        <w:tc>
          <w:tcPr>
            <w:tcW w:w="2880" w:type="dxa"/>
          </w:tcPr>
          <w:p w14:paraId="1FCD13B9" w14:textId="255B720F" w:rsidR="00CB0382" w:rsidRPr="00152D30" w:rsidRDefault="00CB0382" w:rsidP="00CB0382">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w:t>
            </w:r>
            <w:r w:rsidRPr="00152D30">
              <w:rPr>
                <w:rFonts w:ascii="Times New Roman" w:hAnsi="Times New Roman"/>
                <w:sz w:val="16"/>
                <w:szCs w:val="16"/>
                <w:lang w:val="sr-Cyrl-RS"/>
              </w:rPr>
              <w:t>4</w:t>
            </w:r>
          </w:p>
        </w:tc>
        <w:tc>
          <w:tcPr>
            <w:tcW w:w="1080" w:type="dxa"/>
          </w:tcPr>
          <w:p w14:paraId="197A6FB5" w14:textId="749B254B" w:rsidR="00CB0382" w:rsidRPr="00152D30" w:rsidRDefault="00CB0382" w:rsidP="00CB0382">
            <w:pPr>
              <w:rPr>
                <w:rFonts w:ascii="Times New Roman" w:hAnsi="Times New Roman"/>
                <w:sz w:val="16"/>
                <w:szCs w:val="16"/>
                <w:highlight w:val="yellow"/>
                <w:lang w:val="ru-RU"/>
              </w:rPr>
            </w:pPr>
            <w:r w:rsidRPr="00152D30">
              <w:rPr>
                <w:rFonts w:ascii="Times New Roman" w:hAnsi="Times New Roman"/>
                <w:sz w:val="16"/>
                <w:szCs w:val="16"/>
                <w:lang w:val="sr-Cyrl-RS"/>
              </w:rPr>
              <w:t>Од</w:t>
            </w:r>
            <w:r w:rsidRPr="00152D30">
              <w:rPr>
                <w:rFonts w:ascii="Times New Roman" w:hAnsi="Times New Roman"/>
                <w:sz w:val="16"/>
                <w:szCs w:val="16"/>
                <w:lang w:val="sr-Latn-RS"/>
              </w:rPr>
              <w:t xml:space="preserve"> I </w:t>
            </w:r>
            <w:r w:rsidRPr="00152D30">
              <w:rPr>
                <w:rFonts w:ascii="Times New Roman" w:hAnsi="Times New Roman"/>
                <w:sz w:val="16"/>
                <w:szCs w:val="16"/>
                <w:lang w:val="sr-Cyrl-RS"/>
              </w:rPr>
              <w:t xml:space="preserve">квартала </w:t>
            </w:r>
            <w:r w:rsidRPr="00152D30">
              <w:rPr>
                <w:rFonts w:ascii="Times New Roman" w:hAnsi="Times New Roman"/>
                <w:sz w:val="16"/>
                <w:szCs w:val="16"/>
                <w:lang w:val="sr-Latn-RS"/>
              </w:rPr>
              <w:t>2018</w:t>
            </w:r>
            <w:r w:rsidRPr="00152D30">
              <w:rPr>
                <w:rFonts w:ascii="Times New Roman" w:hAnsi="Times New Roman"/>
                <w:sz w:val="16"/>
                <w:szCs w:val="16"/>
                <w:lang w:val="sr-Cyrl-RS"/>
              </w:rPr>
              <w:t>.</w:t>
            </w:r>
            <w:r w:rsidRPr="00152D30">
              <w:rPr>
                <w:rFonts w:ascii="Times New Roman" w:hAnsi="Times New Roman"/>
                <w:sz w:val="16"/>
                <w:szCs w:val="16"/>
                <w:lang w:val="sr-Latn-RS"/>
              </w:rPr>
              <w:t xml:space="preserve"> </w:t>
            </w:r>
            <w:r w:rsidRPr="00152D30">
              <w:rPr>
                <w:rFonts w:ascii="Times New Roman" w:hAnsi="Times New Roman"/>
                <w:sz w:val="16"/>
                <w:szCs w:val="16"/>
                <w:lang w:val="sr-Cyrl-RS"/>
              </w:rPr>
              <w:t>до</w:t>
            </w:r>
            <w:r w:rsidRPr="00152D30">
              <w:rPr>
                <w:rFonts w:ascii="Times New Roman" w:hAnsi="Times New Roman"/>
                <w:sz w:val="16"/>
                <w:szCs w:val="16"/>
                <w:lang w:val="sr-Latn-RS"/>
              </w:rPr>
              <w:t xml:space="preserve"> IV </w:t>
            </w:r>
            <w:r w:rsidRPr="00152D30">
              <w:rPr>
                <w:rFonts w:ascii="Times New Roman" w:hAnsi="Times New Roman"/>
                <w:sz w:val="16"/>
                <w:szCs w:val="16"/>
                <w:lang w:val="sr-Cyrl-RS"/>
              </w:rPr>
              <w:t>квартала</w:t>
            </w:r>
            <w:r w:rsidRPr="00152D30">
              <w:rPr>
                <w:rFonts w:ascii="Times New Roman" w:hAnsi="Times New Roman"/>
                <w:sz w:val="16"/>
                <w:szCs w:val="16"/>
                <w:lang w:val="sr-Latn-RS"/>
              </w:rPr>
              <w:t xml:space="preserve"> 2020.</w:t>
            </w:r>
            <w:r w:rsidRPr="00152D30">
              <w:rPr>
                <w:rFonts w:ascii="Times New Roman" w:hAnsi="Times New Roman"/>
                <w:sz w:val="16"/>
                <w:szCs w:val="16"/>
                <w:lang w:val="sr-Cyrl-RS"/>
              </w:rPr>
              <w:t xml:space="preserve"> континуирано</w:t>
            </w:r>
          </w:p>
        </w:tc>
        <w:tc>
          <w:tcPr>
            <w:tcW w:w="1980" w:type="dxa"/>
          </w:tcPr>
          <w:p w14:paraId="091C41E2" w14:textId="310DC9F5" w:rsidR="00CB0382" w:rsidRPr="00152D30" w:rsidRDefault="00CB0382" w:rsidP="00CB0382">
            <w:pPr>
              <w:rPr>
                <w:rFonts w:ascii="Times New Roman" w:hAnsi="Times New Roman"/>
                <w:sz w:val="16"/>
                <w:szCs w:val="16"/>
                <w:lang w:val="ru-RU"/>
              </w:rPr>
            </w:pPr>
            <w:r w:rsidRPr="00152D30">
              <w:rPr>
                <w:rFonts w:ascii="Times New Roman" w:hAnsi="Times New Roman"/>
                <w:sz w:val="16"/>
                <w:szCs w:val="16"/>
                <w:lang w:val="ru-RU"/>
              </w:rPr>
              <w:t xml:space="preserve">Буџетирано у оквиру активности 1.1.1.4. </w:t>
            </w:r>
          </w:p>
        </w:tc>
        <w:tc>
          <w:tcPr>
            <w:tcW w:w="1980" w:type="dxa"/>
          </w:tcPr>
          <w:p w14:paraId="1C182763" w14:textId="77777777" w:rsidR="00CB0382" w:rsidRPr="00152D30" w:rsidRDefault="00CB0382" w:rsidP="00CB0382">
            <w:pPr>
              <w:rPr>
                <w:rFonts w:ascii="Times New Roman" w:hAnsi="Times New Roman"/>
                <w:sz w:val="16"/>
                <w:szCs w:val="16"/>
                <w:lang w:val="ru-RU"/>
              </w:rPr>
            </w:pPr>
          </w:p>
        </w:tc>
      </w:tr>
      <w:tr w:rsidR="004710A0" w:rsidRPr="00152D30" w14:paraId="4AFF1E1A" w14:textId="77777777" w:rsidTr="00E406F1">
        <w:trPr>
          <w:trHeight w:val="612"/>
        </w:trPr>
        <w:tc>
          <w:tcPr>
            <w:tcW w:w="16218" w:type="dxa"/>
            <w:gridSpan w:val="9"/>
            <w:tcBorders>
              <w:top w:val="double" w:sz="4" w:space="0" w:color="auto"/>
              <w:left w:val="double" w:sz="4" w:space="0" w:color="auto"/>
              <w:right w:val="double" w:sz="4" w:space="0" w:color="auto"/>
            </w:tcBorders>
            <w:shd w:val="clear" w:color="auto" w:fill="FFF2CC"/>
          </w:tcPr>
          <w:p w14:paraId="22F20E8B" w14:textId="77777777" w:rsidR="004710A0" w:rsidRPr="00152D30" w:rsidRDefault="004710A0" w:rsidP="004710A0">
            <w:pPr>
              <w:tabs>
                <w:tab w:val="left" w:pos="708"/>
                <w:tab w:val="center" w:pos="4536"/>
                <w:tab w:val="right" w:pos="9072"/>
              </w:tabs>
              <w:rPr>
                <w:rFonts w:ascii="Times New Roman" w:eastAsia="Times New Roman" w:hAnsi="Times New Roman"/>
                <w:b/>
                <w:bCs/>
                <w:sz w:val="20"/>
                <w:szCs w:val="20"/>
                <w:lang w:val="ru-RU" w:eastAsia="hr-HR"/>
              </w:rPr>
            </w:pPr>
            <w:r w:rsidRPr="00152D30">
              <w:rPr>
                <w:rFonts w:ascii="Times New Roman" w:eastAsia="Times New Roman" w:hAnsi="Times New Roman"/>
                <w:b/>
                <w:bCs/>
                <w:sz w:val="20"/>
                <w:szCs w:val="20"/>
                <w:lang w:val="ru-RU" w:eastAsia="hr-HR"/>
              </w:rPr>
              <w:t>3.11</w:t>
            </w:r>
          </w:p>
          <w:p w14:paraId="5E67B106" w14:textId="0B9117E9" w:rsidR="004710A0" w:rsidRPr="00152D30" w:rsidRDefault="008C1E1B" w:rsidP="00BC36C7">
            <w:pPr>
              <w:tabs>
                <w:tab w:val="left" w:pos="708"/>
                <w:tab w:val="center" w:pos="4536"/>
                <w:tab w:val="right" w:pos="9072"/>
              </w:tabs>
              <w:rPr>
                <w:rFonts w:ascii="Times New Roman" w:eastAsia="Times New Roman" w:hAnsi="Times New Roman"/>
                <w:i/>
                <w:iCs/>
                <w:sz w:val="20"/>
                <w:szCs w:val="20"/>
                <w:lang w:eastAsia="hr-HR"/>
              </w:rPr>
            </w:pPr>
            <w:r w:rsidRPr="00152D30">
              <w:rPr>
                <w:rFonts w:ascii="Times New Roman" w:hAnsi="Times New Roman"/>
                <w:b/>
                <w:bCs/>
                <w:sz w:val="20"/>
                <w:szCs w:val="20"/>
                <w:lang w:val="ru-RU"/>
              </w:rPr>
              <w:t>31990</w:t>
            </w:r>
            <w:r w:rsidRPr="00152D30">
              <w:rPr>
                <w:rFonts w:ascii="Times New Roman" w:hAnsi="Times New Roman"/>
                <w:b/>
                <w:bCs/>
                <w:sz w:val="20"/>
                <w:szCs w:val="20"/>
              </w:rPr>
              <w:t>L</w:t>
            </w:r>
            <w:r w:rsidRPr="00152D30">
              <w:rPr>
                <w:rFonts w:ascii="Times New Roman" w:hAnsi="Times New Roman"/>
                <w:b/>
                <w:bCs/>
                <w:sz w:val="20"/>
                <w:szCs w:val="20"/>
                <w:lang w:val="ru-RU"/>
              </w:rPr>
              <w:t xml:space="preserve">0270 </w:t>
            </w:r>
            <w:r w:rsidR="004710A0" w:rsidRPr="00152D30">
              <w:rPr>
                <w:rFonts w:ascii="Times New Roman" w:eastAsia="Times New Roman" w:hAnsi="Times New Roman"/>
                <w:b/>
                <w:bCs/>
                <w:sz w:val="20"/>
                <w:szCs w:val="20"/>
                <w:lang w:val="ru-RU" w:eastAsia="hr-HR"/>
              </w:rPr>
              <w:t>(</w:t>
            </w:r>
            <w:r w:rsidR="001A657D" w:rsidRPr="00152D30">
              <w:rPr>
                <w:rFonts w:ascii="Times New Roman" w:eastAsia="Times New Roman" w:hAnsi="Times New Roman"/>
                <w:b/>
                <w:bCs/>
                <w:sz w:val="20"/>
                <w:szCs w:val="20"/>
                <w:lang w:val="ru-RU" w:eastAsia="hr-HR"/>
              </w:rPr>
              <w:t>EUR-Lex</w:t>
            </w:r>
            <w:r w:rsidR="004710A0" w:rsidRPr="00152D30">
              <w:rPr>
                <w:rFonts w:ascii="Times New Roman" w:eastAsia="Times New Roman" w:hAnsi="Times New Roman"/>
                <w:b/>
                <w:bCs/>
                <w:sz w:val="20"/>
                <w:szCs w:val="20"/>
                <w:lang w:val="ru-RU" w:eastAsia="hr-HR"/>
              </w:rPr>
              <w:t>: 05.20.20.10)</w:t>
            </w:r>
            <w:r w:rsidR="0090208A" w:rsidRPr="00152D30">
              <w:rPr>
                <w:rFonts w:ascii="Times New Roman" w:eastAsia="Times New Roman" w:hAnsi="Times New Roman"/>
                <w:b/>
                <w:sz w:val="20"/>
                <w:szCs w:val="20"/>
                <w:lang w:val="ru-RU" w:eastAsia="hr-HR"/>
              </w:rPr>
              <w:t xml:space="preserve"> </w:t>
            </w:r>
            <w:r w:rsidR="006E42D5" w:rsidRPr="00152D30">
              <w:rPr>
                <w:rFonts w:ascii="Times New Roman" w:eastAsia="Times New Roman" w:hAnsi="Times New Roman"/>
                <w:b/>
                <w:sz w:val="20"/>
                <w:szCs w:val="20"/>
                <w:lang w:val="ru-RU" w:eastAsia="hr-HR"/>
              </w:rPr>
              <w:t>Дирек</w:t>
            </w:r>
            <w:r w:rsidR="0090208A" w:rsidRPr="00152D30">
              <w:rPr>
                <w:rFonts w:ascii="Times New Roman" w:eastAsia="Times New Roman" w:hAnsi="Times New Roman"/>
                <w:b/>
                <w:sz w:val="20"/>
                <w:szCs w:val="20"/>
                <w:lang w:val="ru-RU" w:eastAsia="hr-HR"/>
              </w:rPr>
              <w:t>тива Савета</w:t>
            </w:r>
            <w:r w:rsidR="004710A0" w:rsidRPr="00152D30">
              <w:rPr>
                <w:rFonts w:ascii="Times New Roman" w:eastAsia="Times New Roman" w:hAnsi="Times New Roman"/>
                <w:sz w:val="20"/>
                <w:szCs w:val="20"/>
                <w:lang w:val="ru-RU" w:eastAsia="hr-HR"/>
              </w:rPr>
              <w:t xml:space="preserve"> </w:t>
            </w:r>
            <w:r w:rsidR="00BC36C7" w:rsidRPr="00152D30">
              <w:rPr>
                <w:rFonts w:ascii="Times New Roman" w:eastAsia="Times New Roman" w:hAnsi="Times New Roman"/>
                <w:sz w:val="20"/>
                <w:szCs w:val="20"/>
                <w:lang w:val="sr-Cyrl-RS" w:eastAsia="hr-HR"/>
              </w:rPr>
              <w:t>90/270/ЕЕЗ од 29. маја 1990. године о минималим условима  за безбедан и здрав рад при коришћењу опреме за рад са екраном  (пета појединачна директива у смислу члана 16. став 1. Директиве 89/391/ЕЕЗ</w:t>
            </w:r>
            <w:r w:rsidR="004710A0" w:rsidRPr="00152D30">
              <w:rPr>
                <w:rFonts w:ascii="Times New Roman" w:eastAsia="Times New Roman" w:hAnsi="Times New Roman"/>
                <w:sz w:val="20"/>
                <w:szCs w:val="20"/>
                <w:lang w:eastAsia="hr-HR"/>
              </w:rPr>
              <w:t xml:space="preserve">) </w:t>
            </w:r>
            <w:r w:rsidR="004710A0" w:rsidRPr="00152D30">
              <w:rPr>
                <w:rFonts w:ascii="Times New Roman" w:eastAsia="Times New Roman" w:hAnsi="Times New Roman"/>
                <w:i/>
                <w:iCs/>
                <w:sz w:val="20"/>
                <w:szCs w:val="20"/>
                <w:lang w:eastAsia="hr-HR"/>
              </w:rPr>
              <w:t>(</w:t>
            </w:r>
            <w:r w:rsidR="00BC36C7" w:rsidRPr="00152D30">
              <w:rPr>
                <w:rFonts w:ascii="Times New Roman" w:eastAsia="Times New Roman" w:hAnsi="Times New Roman"/>
                <w:i/>
                <w:iCs/>
                <w:sz w:val="20"/>
                <w:szCs w:val="20"/>
                <w:lang w:val="ru-RU" w:eastAsia="hr-HR"/>
              </w:rPr>
              <w:t>СЛ</w:t>
            </w:r>
            <w:r w:rsidR="004710A0" w:rsidRPr="00152D30">
              <w:rPr>
                <w:rFonts w:ascii="Times New Roman" w:eastAsia="Times New Roman" w:hAnsi="Times New Roman"/>
                <w:i/>
                <w:iCs/>
                <w:sz w:val="20"/>
                <w:szCs w:val="20"/>
                <w:lang w:eastAsia="hr-HR"/>
              </w:rPr>
              <w:t xml:space="preserve"> </w:t>
            </w:r>
            <w:r w:rsidR="00BC36C7" w:rsidRPr="00152D30">
              <w:rPr>
                <w:rFonts w:ascii="Times New Roman" w:eastAsia="Times New Roman" w:hAnsi="Times New Roman"/>
                <w:i/>
                <w:iCs/>
                <w:sz w:val="20"/>
                <w:szCs w:val="20"/>
                <w:lang w:val="sr-Latn-RS" w:eastAsia="hr-HR"/>
              </w:rPr>
              <w:t>L</w:t>
            </w:r>
            <w:r w:rsidR="004710A0" w:rsidRPr="00152D30">
              <w:rPr>
                <w:rFonts w:ascii="Times New Roman" w:eastAsia="Times New Roman" w:hAnsi="Times New Roman"/>
                <w:i/>
                <w:iCs/>
                <w:sz w:val="20"/>
                <w:szCs w:val="20"/>
                <w:lang w:eastAsia="hr-HR"/>
              </w:rPr>
              <w:t xml:space="preserve"> 156, 21.06.1990, </w:t>
            </w:r>
            <w:r w:rsidR="00BC36C7" w:rsidRPr="00152D30">
              <w:rPr>
                <w:rFonts w:ascii="Times New Roman" w:eastAsia="Times New Roman" w:hAnsi="Times New Roman"/>
                <w:i/>
                <w:iCs/>
                <w:sz w:val="20"/>
                <w:szCs w:val="20"/>
                <w:lang w:val="sr-Cyrl-RS" w:eastAsia="hr-HR"/>
              </w:rPr>
              <w:t>стр</w:t>
            </w:r>
            <w:r w:rsidR="004710A0" w:rsidRPr="00152D30">
              <w:rPr>
                <w:rFonts w:ascii="Times New Roman" w:eastAsia="Times New Roman" w:hAnsi="Times New Roman"/>
                <w:i/>
                <w:iCs/>
                <w:sz w:val="20"/>
                <w:szCs w:val="20"/>
                <w:lang w:eastAsia="hr-HR"/>
              </w:rPr>
              <w:t>. 14)</w:t>
            </w:r>
          </w:p>
        </w:tc>
      </w:tr>
      <w:tr w:rsidR="004710A0" w:rsidRPr="00152D30" w14:paraId="0B23C5E0" w14:textId="77777777" w:rsidTr="00E406F1">
        <w:trPr>
          <w:trHeight w:val="50"/>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3832AD01" w14:textId="46ABA106" w:rsidR="004710A0" w:rsidRPr="00152D30" w:rsidRDefault="004710A0" w:rsidP="004710A0">
            <w:pPr>
              <w:rPr>
                <w:rFonts w:ascii="Times New Roman" w:hAnsi="Times New Roman"/>
                <w:sz w:val="20"/>
                <w:szCs w:val="20"/>
              </w:rPr>
            </w:pPr>
            <w:r w:rsidRPr="00152D30">
              <w:rPr>
                <w:rFonts w:ascii="Times New Roman" w:hAnsi="Times New Roman"/>
                <w:b/>
                <w:iCs/>
                <w:sz w:val="20"/>
                <w:szCs w:val="20"/>
                <w:lang w:eastAsia="en-GB"/>
              </w:rPr>
              <w:t>ТРЕНУТНА СИТУАЦИЈА</w:t>
            </w:r>
          </w:p>
        </w:tc>
      </w:tr>
      <w:tr w:rsidR="004710A0" w:rsidRPr="00152D30" w14:paraId="7B2AC2E8" w14:textId="77777777" w:rsidTr="00E406F1">
        <w:trPr>
          <w:trHeight w:val="782"/>
        </w:trPr>
        <w:tc>
          <w:tcPr>
            <w:tcW w:w="16218" w:type="dxa"/>
            <w:gridSpan w:val="9"/>
            <w:tcBorders>
              <w:top w:val="double" w:sz="4" w:space="0" w:color="auto"/>
              <w:left w:val="double" w:sz="4" w:space="0" w:color="auto"/>
              <w:bottom w:val="double" w:sz="4" w:space="0" w:color="auto"/>
              <w:right w:val="double" w:sz="4" w:space="0" w:color="auto"/>
            </w:tcBorders>
          </w:tcPr>
          <w:p w14:paraId="766AD2ED" w14:textId="469D77D4" w:rsidR="004710A0" w:rsidRPr="00152D30" w:rsidRDefault="004710A0" w:rsidP="004710A0">
            <w:pPr>
              <w:rPr>
                <w:rFonts w:ascii="Times New Roman" w:eastAsiaTheme="minorHAnsi" w:hAnsi="Times New Roman"/>
                <w:sz w:val="24"/>
                <w:szCs w:val="24"/>
              </w:rPr>
            </w:pPr>
            <w:r w:rsidRPr="00152D30">
              <w:rPr>
                <w:rFonts w:ascii="Times New Roman" w:hAnsi="Times New Roman"/>
                <w:sz w:val="20"/>
                <w:szCs w:val="20"/>
                <w:lang w:val="ru-RU"/>
              </w:rPr>
              <w:t xml:space="preserve">Правилник о превентивним мерама за безбедан и здрав рад при коришћењу опреме за рад са екраном </w:t>
            </w:r>
            <w:r w:rsidRPr="00152D30">
              <w:rPr>
                <w:rFonts w:ascii="Times New Roman" w:hAnsi="Times New Roman"/>
                <w:sz w:val="20"/>
                <w:szCs w:val="20"/>
                <w:lang w:val="sr-Cyrl-CS"/>
              </w:rPr>
              <w:t>(„Службени гласник РС”, бр</w:t>
            </w:r>
            <w:r w:rsidRPr="00152D30">
              <w:rPr>
                <w:rFonts w:ascii="Times New Roman" w:hAnsi="Times New Roman"/>
                <w:sz w:val="20"/>
                <w:szCs w:val="20"/>
                <w:lang w:val="ru-RU"/>
              </w:rPr>
              <w:t>. 106/09 и 93/13</w:t>
            </w:r>
            <w:r w:rsidRPr="00152D30">
              <w:rPr>
                <w:rFonts w:ascii="Times New Roman" w:hAnsi="Times New Roman"/>
                <w:sz w:val="20"/>
                <w:szCs w:val="20"/>
                <w:lang w:val="sr-Cyrl-CS"/>
              </w:rPr>
              <w:t>)</w:t>
            </w:r>
            <w:r w:rsidRPr="00152D30">
              <w:rPr>
                <w:rFonts w:ascii="Times New Roman" w:hAnsi="Times New Roman"/>
                <w:sz w:val="20"/>
                <w:szCs w:val="20"/>
                <w:lang w:val="ru-RU"/>
              </w:rPr>
              <w:t xml:space="preserve"> донет је и у примени од 2009. године, прописује минималне захтеве које је послодавац дужан да испуни у обезбеђивању примене превентивних мера при коришћењу опреме за рад са екраном. Правилник</w:t>
            </w:r>
            <w:r w:rsidRPr="00152D30">
              <w:rPr>
                <w:rFonts w:ascii="Times New Roman" w:hAnsi="Times New Roman"/>
                <w:sz w:val="20"/>
                <w:szCs w:val="20"/>
                <w:lang w:val="sr-Cyrl-CS"/>
              </w:rPr>
              <w:t xml:space="preserve"> је </w:t>
            </w:r>
            <w:r w:rsidRPr="00152D30">
              <w:rPr>
                <w:rFonts w:ascii="Times New Roman" w:eastAsia="Times New Roman" w:hAnsi="Times New Roman"/>
                <w:bCs/>
                <w:kern w:val="24"/>
                <w:sz w:val="20"/>
                <w:szCs w:val="20"/>
                <w:lang w:val="ru-RU"/>
              </w:rPr>
              <w:t xml:space="preserve">делимично </w:t>
            </w:r>
            <w:r w:rsidRPr="00152D30">
              <w:rPr>
                <w:rFonts w:ascii="Times New Roman" w:hAnsi="Times New Roman"/>
                <w:bCs/>
                <w:sz w:val="20"/>
                <w:szCs w:val="20"/>
                <w:lang w:val="sr-Cyrl-CS"/>
              </w:rPr>
              <w:t>усклађен са Директивом 90/270/ЕЕ</w:t>
            </w:r>
            <w:r w:rsidRPr="00152D30">
              <w:rPr>
                <w:rFonts w:ascii="Times New Roman" w:hAnsi="Times New Roman"/>
                <w:bCs/>
                <w:sz w:val="20"/>
                <w:szCs w:val="20"/>
                <w:lang w:val="ru-RU"/>
              </w:rPr>
              <w:t>З</w:t>
            </w:r>
            <w:r w:rsidRPr="00152D30">
              <w:rPr>
                <w:rFonts w:ascii="Times New Roman" w:hAnsi="Times New Roman"/>
                <w:bCs/>
                <w:sz w:val="20"/>
                <w:szCs w:val="20"/>
                <w:lang w:val="hr-HR"/>
              </w:rPr>
              <w:t xml:space="preserve">, </w:t>
            </w:r>
            <w:r w:rsidRPr="00152D30">
              <w:rPr>
                <w:rFonts w:ascii="Times New Roman" w:hAnsi="Times New Roman"/>
                <w:bCs/>
                <w:sz w:val="20"/>
                <w:szCs w:val="20"/>
                <w:lang w:val="sr-Cyrl-CS"/>
              </w:rPr>
              <w:t>осим одредбе члана 2. тачка (б) директиве којом је утврђено значење израза</w:t>
            </w:r>
            <w:r w:rsidRPr="00152D30">
              <w:rPr>
                <w:rFonts w:ascii="Times New Roman" w:hAnsi="Times New Roman"/>
                <w:bCs/>
                <w:sz w:val="20"/>
                <w:szCs w:val="20"/>
                <w:lang w:val="sr-Latn-RS"/>
              </w:rPr>
              <w:t xml:space="preserve"> </w:t>
            </w:r>
            <w:r w:rsidRPr="00152D30">
              <w:rPr>
                <w:rFonts w:ascii="Times New Roman" w:hAnsi="Times New Roman"/>
                <w:bCs/>
                <w:sz w:val="20"/>
                <w:szCs w:val="20"/>
                <w:lang w:val="sr-Cyrl-CS"/>
              </w:rPr>
              <w:t>радно место.</w:t>
            </w:r>
            <w:r w:rsidRPr="00152D30">
              <w:rPr>
                <w:rFonts w:ascii="Times New Roman" w:eastAsiaTheme="minorHAnsi" w:hAnsi="Times New Roman"/>
                <w:sz w:val="24"/>
                <w:szCs w:val="24"/>
                <w:lang w:val="ru-RU"/>
              </w:rPr>
              <w:t xml:space="preserve"> </w:t>
            </w:r>
            <w:r w:rsidR="00BE24D5" w:rsidRPr="00152D30">
              <w:rPr>
                <w:rFonts w:ascii="Times New Roman" w:hAnsi="Times New Roman"/>
                <w:sz w:val="20"/>
                <w:szCs w:val="20"/>
                <w:lang w:val="ru-RU"/>
              </w:rPr>
              <w:t>Правилник о изменама и до</w:t>
            </w:r>
            <w:r w:rsidR="00914131" w:rsidRPr="00152D30">
              <w:rPr>
                <w:rFonts w:ascii="Times New Roman" w:hAnsi="Times New Roman"/>
                <w:sz w:val="20"/>
                <w:szCs w:val="20"/>
                <w:lang w:val="ru-RU"/>
              </w:rPr>
              <w:t>пунама Правилника о превентивним мерама за безбедан и здрав рад при коришћењу опреме за рад са екраном усвојен је 28.11.2019. (</w:t>
            </w:r>
            <w:r w:rsidR="00914131" w:rsidRPr="00152D30">
              <w:rPr>
                <w:rFonts w:ascii="Times New Roman" w:hAnsi="Times New Roman"/>
                <w:sz w:val="20"/>
                <w:szCs w:val="20"/>
                <w:lang w:val="sr-Latn-RS"/>
              </w:rPr>
              <w:t>„</w:t>
            </w:r>
            <w:r w:rsidR="00914131" w:rsidRPr="00152D30">
              <w:rPr>
                <w:rFonts w:ascii="Times New Roman" w:hAnsi="Times New Roman"/>
                <w:sz w:val="20"/>
                <w:szCs w:val="20"/>
                <w:lang w:val="sr-Cyrl-RS"/>
              </w:rPr>
              <w:t>Службени гласник РС“ број 86/19)</w:t>
            </w:r>
            <w:r w:rsidR="004B0AD7" w:rsidRPr="00152D30">
              <w:rPr>
                <w:rFonts w:ascii="Times New Roman" w:hAnsi="Times New Roman"/>
                <w:sz w:val="20"/>
                <w:szCs w:val="20"/>
              </w:rPr>
              <w:t>.</w:t>
            </w:r>
          </w:p>
        </w:tc>
      </w:tr>
      <w:tr w:rsidR="00022D72" w:rsidRPr="00152D30" w14:paraId="3F55C090" w14:textId="77777777" w:rsidTr="00E406F1">
        <w:trPr>
          <w:trHeight w:val="441"/>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32844561"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176660E6" w14:textId="77777777" w:rsidR="00022D72" w:rsidRPr="00152D30" w:rsidRDefault="00F23514" w:rsidP="000A0834">
            <w:pPr>
              <w:jc w:val="center"/>
              <w:rPr>
                <w:rFonts w:ascii="Times New Roman" w:hAnsi="Times New Roman"/>
                <w:b/>
                <w:sz w:val="18"/>
                <w:szCs w:val="18"/>
                <w:lang w:val="ru-RU"/>
              </w:rPr>
            </w:pPr>
            <w:r w:rsidRPr="00152D30">
              <w:rPr>
                <w:rFonts w:ascii="Times New Roman" w:hAnsi="Times New Roman"/>
                <w:b/>
                <w:sz w:val="18"/>
                <w:szCs w:val="18"/>
                <w:lang w:val="ru-RU"/>
              </w:rPr>
              <w:t>ОДГОВОРНЕ</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ИНСТИТУЦИЈЕ</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И</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ИНСТИТУЦИЈЕ</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УКЉУЧЕНЕ</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У</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СПРОВОЂЕЊЕ</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4DA0160B" w14:textId="77777777" w:rsidR="00022D72" w:rsidRPr="00152D30" w:rsidRDefault="00F23514" w:rsidP="000A0834">
            <w:pPr>
              <w:ind w:left="113" w:right="113"/>
              <w:jc w:val="center"/>
              <w:rPr>
                <w:rFonts w:ascii="Times New Roman" w:hAnsi="Times New Roman"/>
                <w:b/>
                <w:sz w:val="20"/>
                <w:szCs w:val="20"/>
              </w:rPr>
            </w:pPr>
            <w:r w:rsidRPr="00152D30">
              <w:rPr>
                <w:rFonts w:ascii="Times New Roman" w:hAnsi="Times New Roman"/>
                <w:b/>
                <w:sz w:val="20"/>
                <w:szCs w:val="20"/>
              </w:rPr>
              <w:t>ВРЕМЕНСКИ</w:t>
            </w:r>
            <w:r w:rsidR="00022D72" w:rsidRPr="00152D30">
              <w:rPr>
                <w:rFonts w:ascii="Times New Roman" w:hAnsi="Times New Roman"/>
                <w:b/>
                <w:sz w:val="20"/>
                <w:szCs w:val="20"/>
              </w:rPr>
              <w:t xml:space="preserve"> </w:t>
            </w:r>
            <w:r w:rsidRPr="00152D30">
              <w:rPr>
                <w:rFonts w:ascii="Times New Roman" w:hAnsi="Times New Roman"/>
                <w:b/>
                <w:sz w:val="20"/>
                <w:szCs w:val="20"/>
              </w:rPr>
              <w:t>ОКВИР</w:t>
            </w:r>
            <w:r w:rsidR="00022D72" w:rsidRPr="00152D30">
              <w:rPr>
                <w:rFonts w:ascii="Times New Roman" w:hAnsi="Times New Roman"/>
                <w:b/>
                <w:sz w:val="20"/>
                <w:szCs w:val="20"/>
              </w:rPr>
              <w:t>/</w:t>
            </w:r>
            <w:r w:rsidRPr="00152D30">
              <w:rPr>
                <w:rFonts w:ascii="Times New Roman" w:hAnsi="Times New Roman"/>
                <w:b/>
                <w:sz w:val="20"/>
                <w:szCs w:val="20"/>
              </w:rPr>
              <w:t>РОК</w:t>
            </w:r>
          </w:p>
        </w:tc>
        <w:tc>
          <w:tcPr>
            <w:tcW w:w="6210"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117A9092"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ЈАЧАЊЕ</w:t>
            </w:r>
            <w:r w:rsidR="00022D72" w:rsidRPr="00152D30">
              <w:rPr>
                <w:rFonts w:ascii="Times New Roman" w:hAnsi="Times New Roman"/>
                <w:b/>
                <w:sz w:val="20"/>
                <w:szCs w:val="20"/>
              </w:rPr>
              <w:t xml:space="preserve"> </w:t>
            </w:r>
            <w:r w:rsidRPr="00152D30">
              <w:rPr>
                <w:rFonts w:ascii="Times New Roman" w:hAnsi="Times New Roman"/>
                <w:b/>
                <w:sz w:val="20"/>
                <w:szCs w:val="20"/>
              </w:rPr>
              <w:t>АДМИНИСТРАТИВНИХ</w:t>
            </w:r>
            <w:r w:rsidR="00022D72" w:rsidRPr="00152D30">
              <w:rPr>
                <w:rFonts w:ascii="Times New Roman" w:hAnsi="Times New Roman"/>
                <w:b/>
                <w:sz w:val="20"/>
                <w:szCs w:val="20"/>
              </w:rPr>
              <w:t xml:space="preserve"> </w:t>
            </w:r>
            <w:r w:rsidRPr="00152D30">
              <w:rPr>
                <w:rFonts w:ascii="Times New Roman" w:hAnsi="Times New Roman"/>
                <w:b/>
                <w:sz w:val="20"/>
                <w:szCs w:val="20"/>
              </w:rPr>
              <w:t>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2608EC16"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ФИНАНСИЈСКА</w:t>
            </w:r>
            <w:r w:rsidR="00022D72" w:rsidRPr="00152D30">
              <w:rPr>
                <w:rFonts w:ascii="Times New Roman" w:hAnsi="Times New Roman"/>
                <w:b/>
                <w:sz w:val="20"/>
                <w:szCs w:val="20"/>
              </w:rPr>
              <w:t xml:space="preserve"> </w:t>
            </w:r>
            <w:r w:rsidRPr="00152D30">
              <w:rPr>
                <w:rFonts w:ascii="Times New Roman" w:hAnsi="Times New Roman"/>
                <w:b/>
                <w:sz w:val="20"/>
                <w:szCs w:val="20"/>
              </w:rPr>
              <w:t>СРЕДСТВА</w:t>
            </w:r>
            <w:r w:rsidR="00022D72" w:rsidRPr="00152D30">
              <w:rPr>
                <w:rFonts w:ascii="Times New Roman" w:hAnsi="Times New Roman"/>
                <w:b/>
                <w:sz w:val="20"/>
                <w:szCs w:val="20"/>
              </w:rPr>
              <w:t xml:space="preserve"> </w:t>
            </w:r>
          </w:p>
        </w:tc>
      </w:tr>
      <w:tr w:rsidR="00EF46A1" w:rsidRPr="00EB2369" w14:paraId="3BC29DA7" w14:textId="77777777" w:rsidTr="00E406F1">
        <w:trPr>
          <w:trHeight w:val="1088"/>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57C93378" w14:textId="77777777" w:rsidR="00022D72" w:rsidRPr="00152D30" w:rsidRDefault="00022D72" w:rsidP="000A0834">
            <w:pPr>
              <w:jc w:val="center"/>
              <w:rPr>
                <w:rFonts w:ascii="Times New Roman" w:hAnsi="Times New Roman"/>
                <w:b/>
                <w:sz w:val="20"/>
                <w:szCs w:val="20"/>
              </w:rPr>
            </w:pPr>
          </w:p>
        </w:tc>
        <w:tc>
          <w:tcPr>
            <w:tcW w:w="1710" w:type="dxa"/>
            <w:vMerge/>
            <w:tcBorders>
              <w:top w:val="single" w:sz="4" w:space="0" w:color="auto"/>
              <w:left w:val="single" w:sz="4" w:space="0" w:color="auto"/>
              <w:right w:val="single" w:sz="4" w:space="0" w:color="auto"/>
            </w:tcBorders>
            <w:shd w:val="clear" w:color="auto" w:fill="DDDDFF"/>
            <w:vAlign w:val="center"/>
          </w:tcPr>
          <w:p w14:paraId="5CC876A8" w14:textId="77777777" w:rsidR="00022D72" w:rsidRPr="00152D30" w:rsidRDefault="00022D72" w:rsidP="000A0834">
            <w:pPr>
              <w:jc w:val="center"/>
              <w:rPr>
                <w:rFonts w:ascii="Times New Roman" w:hAnsi="Times New Roman"/>
                <w:b/>
                <w:sz w:val="20"/>
                <w:szCs w:val="20"/>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117CF2BC" w14:textId="77777777" w:rsidR="00022D72" w:rsidRPr="00152D30" w:rsidRDefault="00022D72" w:rsidP="000A0834">
            <w:pPr>
              <w:ind w:left="113" w:right="113"/>
              <w:jc w:val="center"/>
              <w:rPr>
                <w:rFonts w:ascii="Times New Roman" w:hAnsi="Times New Roman"/>
                <w:b/>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DDDDFF"/>
            <w:vAlign w:val="center"/>
          </w:tcPr>
          <w:p w14:paraId="0178D8C3"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ТРЕНУТНИ</w:t>
            </w:r>
            <w:r w:rsidR="00022D72" w:rsidRPr="00152D30">
              <w:rPr>
                <w:rFonts w:ascii="Times New Roman" w:hAnsi="Times New Roman"/>
                <w:b/>
                <w:sz w:val="20"/>
                <w:szCs w:val="20"/>
              </w:rPr>
              <w:t xml:space="preserve"> </w:t>
            </w:r>
            <w:r w:rsidRPr="00152D30">
              <w:rPr>
                <w:rFonts w:ascii="Times New Roman" w:hAnsi="Times New Roman"/>
                <w:b/>
                <w:sz w:val="20"/>
                <w:szCs w:val="20"/>
              </w:rPr>
              <w:t>КАПАЦИТЕТИ</w:t>
            </w:r>
            <w:r w:rsidR="00022D72" w:rsidRPr="00152D30">
              <w:rPr>
                <w:rFonts w:ascii="Times New Roman" w:hAnsi="Times New Roman"/>
                <w:b/>
                <w:sz w:val="20"/>
                <w:szCs w:val="20"/>
              </w:rPr>
              <w:t xml:space="preserve"> </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142068BD"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ПОТРЕБНИ</w:t>
            </w:r>
            <w:r w:rsidR="00022D72" w:rsidRPr="00152D30">
              <w:rPr>
                <w:rFonts w:ascii="Times New Roman" w:hAnsi="Times New Roman"/>
                <w:b/>
                <w:sz w:val="20"/>
                <w:szCs w:val="20"/>
              </w:rPr>
              <w:t xml:space="preserve"> </w:t>
            </w:r>
            <w:r w:rsidRPr="00152D30">
              <w:rPr>
                <w:rFonts w:ascii="Times New Roman" w:hAnsi="Times New Roman"/>
                <w:b/>
                <w:sz w:val="20"/>
                <w:szCs w:val="20"/>
              </w:rPr>
              <w:t>КАПАЦИТЕТИ</w:t>
            </w:r>
            <w:r w:rsidR="00022D72" w:rsidRPr="00152D30">
              <w:rPr>
                <w:rFonts w:ascii="Times New Roman" w:hAnsi="Times New Roman"/>
                <w:b/>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3A5EE178"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ЦИЉАНИ</w:t>
            </w:r>
            <w:r w:rsidR="00022D72" w:rsidRPr="00152D30">
              <w:rPr>
                <w:rFonts w:ascii="Times New Roman" w:hAnsi="Times New Roman"/>
                <w:b/>
                <w:sz w:val="20"/>
                <w:szCs w:val="20"/>
              </w:rPr>
              <w:t xml:space="preserve"> </w:t>
            </w:r>
            <w:r w:rsidRPr="00152D30">
              <w:rPr>
                <w:rFonts w:ascii="Times New Roman" w:hAnsi="Times New Roman"/>
                <w:b/>
                <w:sz w:val="20"/>
                <w:szCs w:val="20"/>
              </w:rPr>
              <w:t>ДАТУМ</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64FC9085"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lang w:val="sr-Latn-RS"/>
              </w:rPr>
              <w:t>РЕДОВНА</w:t>
            </w:r>
            <w:r w:rsidR="00022D72"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БУЏЕТСКА</w:t>
            </w:r>
            <w:r w:rsidR="00022D72"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48413142" w14:textId="77777777" w:rsidR="00952186" w:rsidRPr="00152D30" w:rsidRDefault="00F23514" w:rsidP="000A0834">
            <w:pPr>
              <w:jc w:val="center"/>
              <w:rPr>
                <w:rFonts w:ascii="Times New Roman" w:hAnsi="Times New Roman"/>
                <w:b/>
                <w:sz w:val="20"/>
                <w:szCs w:val="20"/>
                <w:lang w:val="sr-Cyrl-RS"/>
              </w:rPr>
            </w:pPr>
            <w:r w:rsidRPr="00152D30">
              <w:rPr>
                <w:rFonts w:ascii="Times New Roman" w:hAnsi="Times New Roman"/>
                <w:b/>
                <w:sz w:val="20"/>
                <w:szCs w:val="20"/>
                <w:lang w:val="ru-RU"/>
              </w:rPr>
              <w:t>ДОНАТОРСКА</w:t>
            </w:r>
            <w:r w:rsidR="00022D72" w:rsidRPr="00152D30">
              <w:rPr>
                <w:rFonts w:ascii="Times New Roman" w:hAnsi="Times New Roman"/>
                <w:b/>
                <w:sz w:val="20"/>
                <w:szCs w:val="20"/>
                <w:lang w:val="ru-RU"/>
              </w:rPr>
              <w:t xml:space="preserve"> </w:t>
            </w:r>
            <w:r w:rsidRPr="00152D30">
              <w:rPr>
                <w:rFonts w:ascii="Times New Roman" w:hAnsi="Times New Roman"/>
                <w:b/>
                <w:sz w:val="20"/>
                <w:szCs w:val="20"/>
                <w:lang w:val="ru-RU"/>
              </w:rPr>
              <w:t>СРЕДСТВА</w:t>
            </w:r>
            <w:r w:rsidR="00022D72" w:rsidRPr="00152D30">
              <w:rPr>
                <w:rFonts w:ascii="Times New Roman" w:hAnsi="Times New Roman"/>
                <w:b/>
                <w:sz w:val="20"/>
                <w:szCs w:val="20"/>
                <w:lang w:val="ru-RU"/>
              </w:rPr>
              <w:t xml:space="preserve"> </w:t>
            </w:r>
          </w:p>
          <w:p w14:paraId="080B7CE2" w14:textId="77777777" w:rsidR="00022D72" w:rsidRPr="00152D30" w:rsidRDefault="00022D72" w:rsidP="000A0834">
            <w:pPr>
              <w:jc w:val="center"/>
              <w:rPr>
                <w:rFonts w:ascii="Times New Roman" w:hAnsi="Times New Roman"/>
                <w:b/>
                <w:sz w:val="20"/>
                <w:szCs w:val="20"/>
                <w:lang w:val="ru-RU"/>
              </w:rPr>
            </w:pPr>
            <w:r w:rsidRPr="00152D30">
              <w:rPr>
                <w:rFonts w:ascii="Times New Roman" w:hAnsi="Times New Roman"/>
                <w:b/>
                <w:sz w:val="20"/>
                <w:szCs w:val="20"/>
                <w:lang w:val="ru-RU"/>
              </w:rPr>
              <w:t>(</w:t>
            </w:r>
            <w:r w:rsidR="00F23514" w:rsidRPr="00152D30">
              <w:rPr>
                <w:rFonts w:ascii="Times New Roman" w:hAnsi="Times New Roman"/>
                <w:b/>
                <w:sz w:val="20"/>
                <w:szCs w:val="20"/>
                <w:lang w:val="ru-RU"/>
              </w:rPr>
              <w:t>ЕУ</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И</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ДРУГА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ДОНАТОРСКА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СРЕДСТВА</w:t>
            </w:r>
            <w:r w:rsidRPr="00152D30">
              <w:rPr>
                <w:rFonts w:ascii="Times New Roman" w:hAnsi="Times New Roman"/>
                <w:b/>
                <w:sz w:val="20"/>
                <w:szCs w:val="20"/>
                <w:lang w:val="ru-RU"/>
              </w:rPr>
              <w:t>)</w:t>
            </w:r>
          </w:p>
        </w:tc>
      </w:tr>
      <w:tr w:rsidR="00EF46A1" w:rsidRPr="00152D30" w14:paraId="5F05BB4D" w14:textId="77777777" w:rsidTr="00E406F1">
        <w:trPr>
          <w:trHeight w:val="1333"/>
        </w:trPr>
        <w:tc>
          <w:tcPr>
            <w:tcW w:w="828" w:type="dxa"/>
          </w:tcPr>
          <w:p w14:paraId="3426E84F" w14:textId="63608DF5" w:rsidR="00AA7A55" w:rsidRPr="00152D30" w:rsidRDefault="00AA7A55" w:rsidP="00AA7A55">
            <w:pPr>
              <w:rPr>
                <w:rFonts w:ascii="Times New Roman" w:hAnsi="Times New Roman"/>
                <w:sz w:val="16"/>
                <w:szCs w:val="16"/>
                <w:lang w:val="sr-Cyrl-RS"/>
              </w:rPr>
            </w:pPr>
            <w:r w:rsidRPr="00152D30">
              <w:rPr>
                <w:rFonts w:ascii="Times New Roman" w:hAnsi="Times New Roman"/>
                <w:sz w:val="16"/>
                <w:szCs w:val="16"/>
              </w:rPr>
              <w:t>3.11.1</w:t>
            </w:r>
          </w:p>
        </w:tc>
        <w:tc>
          <w:tcPr>
            <w:tcW w:w="2520" w:type="dxa"/>
          </w:tcPr>
          <w:p w14:paraId="53AAF3F7" w14:textId="5B170263" w:rsidR="00AA7A55" w:rsidRPr="00152D30" w:rsidRDefault="00AA7A55" w:rsidP="00AA7A55">
            <w:pPr>
              <w:rPr>
                <w:rFonts w:ascii="Times New Roman" w:hAnsi="Times New Roman"/>
                <w:sz w:val="16"/>
                <w:szCs w:val="16"/>
                <w:lang w:val="ru-RU"/>
              </w:rPr>
            </w:pPr>
            <w:r w:rsidRPr="00152D30">
              <w:rPr>
                <w:rFonts w:ascii="Times New Roman" w:hAnsi="Times New Roman"/>
                <w:sz w:val="16"/>
                <w:szCs w:val="16"/>
                <w:lang w:val="ru-RU"/>
              </w:rPr>
              <w:t xml:space="preserve">Доношење Правилника о изменама и допунама Правилника о превентивним мерама за безбедан и здрав рад при коришћењу опреме за рад са екраном </w:t>
            </w:r>
          </w:p>
        </w:tc>
        <w:tc>
          <w:tcPr>
            <w:tcW w:w="1710" w:type="dxa"/>
          </w:tcPr>
          <w:p w14:paraId="605E3FB1" w14:textId="121D5A39" w:rsidR="00AA7A55" w:rsidRPr="00152D30" w:rsidRDefault="00AA7A55" w:rsidP="00AA7A55">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3.3.1</w:t>
            </w:r>
          </w:p>
        </w:tc>
        <w:tc>
          <w:tcPr>
            <w:tcW w:w="990" w:type="dxa"/>
          </w:tcPr>
          <w:p w14:paraId="1ABE57E6" w14:textId="08D28EA3" w:rsidR="00AA7A55" w:rsidRPr="00152D30" w:rsidRDefault="00AA7A55" w:rsidP="00AA7A55">
            <w:pPr>
              <w:rPr>
                <w:rFonts w:ascii="Times New Roman" w:hAnsi="Times New Roman"/>
                <w:sz w:val="16"/>
                <w:szCs w:val="16"/>
                <w:lang w:val="sr-Cyrl-RS"/>
              </w:rPr>
            </w:pPr>
            <w:r w:rsidRPr="00152D30">
              <w:rPr>
                <w:rFonts w:ascii="Times New Roman" w:hAnsi="Times New Roman"/>
                <w:sz w:val="16"/>
                <w:szCs w:val="16"/>
              </w:rPr>
              <w:t>IV квартал 2019</w:t>
            </w:r>
            <w:r w:rsidR="00A1017D" w:rsidRPr="00152D30">
              <w:rPr>
                <w:rFonts w:ascii="Times New Roman" w:hAnsi="Times New Roman"/>
                <w:sz w:val="16"/>
                <w:szCs w:val="16"/>
                <w:lang w:val="sr-Cyrl-RS"/>
              </w:rPr>
              <w:t>.</w:t>
            </w:r>
            <w:r w:rsidR="00A1017D" w:rsidRPr="00152D30">
              <w:rPr>
                <w:rStyle w:val="FootnoteReference"/>
                <w:rFonts w:ascii="Times New Roman" w:hAnsi="Times New Roman"/>
                <w:sz w:val="16"/>
                <w:szCs w:val="16"/>
                <w:lang w:val="sr-Cyrl-RS"/>
              </w:rPr>
              <w:footnoteReference w:id="14"/>
            </w:r>
          </w:p>
        </w:tc>
        <w:tc>
          <w:tcPr>
            <w:tcW w:w="2250" w:type="dxa"/>
            <w:tcBorders>
              <w:top w:val="single" w:sz="4" w:space="0" w:color="auto"/>
            </w:tcBorders>
          </w:tcPr>
          <w:p w14:paraId="133EC9EE" w14:textId="644555F9" w:rsidR="00AA7A55" w:rsidRPr="00152D30" w:rsidRDefault="00AA7A55" w:rsidP="00AA7A55">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3.3.1</w:t>
            </w:r>
          </w:p>
        </w:tc>
        <w:tc>
          <w:tcPr>
            <w:tcW w:w="2880" w:type="dxa"/>
            <w:tcBorders>
              <w:top w:val="single" w:sz="4" w:space="0" w:color="auto"/>
            </w:tcBorders>
          </w:tcPr>
          <w:p w14:paraId="6AD56BDA" w14:textId="57AC8B5D" w:rsidR="00AA7A55" w:rsidRPr="00152D30" w:rsidRDefault="00503DE5" w:rsidP="00AA7A55">
            <w:pPr>
              <w:rPr>
                <w:rFonts w:ascii="Times New Roman" w:hAnsi="Times New Roman"/>
                <w:sz w:val="16"/>
                <w:szCs w:val="16"/>
                <w:lang w:val="sr-Cyrl-RS"/>
              </w:rPr>
            </w:pPr>
            <w:r w:rsidRPr="00152D30">
              <w:rPr>
                <w:rFonts w:ascii="Times New Roman" w:hAnsi="Times New Roman"/>
                <w:sz w:val="16"/>
                <w:szCs w:val="16"/>
                <w:lang w:val="sr-Cyrl-RS"/>
              </w:rPr>
              <w:t>Нису потребни додатни капацитети</w:t>
            </w:r>
          </w:p>
        </w:tc>
        <w:tc>
          <w:tcPr>
            <w:tcW w:w="1080" w:type="dxa"/>
            <w:tcBorders>
              <w:top w:val="single" w:sz="4" w:space="0" w:color="auto"/>
            </w:tcBorders>
          </w:tcPr>
          <w:p w14:paraId="18977379" w14:textId="12DED694" w:rsidR="00AA7A55" w:rsidRPr="00152D30" w:rsidRDefault="00AA7A55" w:rsidP="00AA7A55">
            <w:pPr>
              <w:rPr>
                <w:rFonts w:ascii="Times New Roman" w:hAnsi="Times New Roman"/>
                <w:sz w:val="16"/>
                <w:szCs w:val="16"/>
                <w:lang w:val="sr-Cyrl-RS"/>
              </w:rPr>
            </w:pPr>
            <w:r w:rsidRPr="00152D30">
              <w:rPr>
                <w:rFonts w:ascii="Times New Roman" w:hAnsi="Times New Roman"/>
                <w:sz w:val="16"/>
                <w:szCs w:val="16"/>
                <w:lang w:val="sr-Cyrl-RS"/>
              </w:rPr>
              <w:t>/</w:t>
            </w:r>
          </w:p>
        </w:tc>
        <w:tc>
          <w:tcPr>
            <w:tcW w:w="1980" w:type="dxa"/>
            <w:tcBorders>
              <w:top w:val="single" w:sz="4" w:space="0" w:color="auto"/>
            </w:tcBorders>
          </w:tcPr>
          <w:p w14:paraId="09DA96A1" w14:textId="75B05A96" w:rsidR="00AA7A55" w:rsidRPr="00152D30" w:rsidRDefault="00AA7A55" w:rsidP="00AA7A55">
            <w:pPr>
              <w:rPr>
                <w:rFonts w:ascii="Times New Roman" w:hAnsi="Times New Roman"/>
                <w:sz w:val="16"/>
                <w:szCs w:val="16"/>
                <w:lang w:val="ru-RU"/>
              </w:rPr>
            </w:pPr>
            <w:r w:rsidRPr="00152D30">
              <w:rPr>
                <w:rFonts w:ascii="Times New Roman" w:hAnsi="Times New Roman"/>
                <w:sz w:val="16"/>
                <w:szCs w:val="16"/>
                <w:lang w:val="ru-RU"/>
              </w:rPr>
              <w:t>Буџет РС укупно 851</w:t>
            </w:r>
            <w:r w:rsidR="0090208A" w:rsidRPr="00152D30">
              <w:rPr>
                <w:rFonts w:ascii="Times New Roman" w:hAnsi="Times New Roman"/>
                <w:sz w:val="16"/>
                <w:szCs w:val="16"/>
                <w:lang w:val="ru-RU"/>
              </w:rPr>
              <w:t xml:space="preserve"> </w:t>
            </w:r>
            <w:r w:rsidRPr="00152D30">
              <w:rPr>
                <w:rFonts w:ascii="Times New Roman" w:hAnsi="Times New Roman"/>
                <w:sz w:val="16"/>
                <w:szCs w:val="16"/>
                <w:lang w:val="ru-RU"/>
              </w:rPr>
              <w:t>€, све у 2019.</w:t>
            </w:r>
          </w:p>
          <w:p w14:paraId="4C0F488F" w14:textId="038E5180" w:rsidR="000273CE" w:rsidRPr="00152D30" w:rsidRDefault="000273CE" w:rsidP="000273CE">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FD784C" w:rsidRPr="00152D30">
              <w:rPr>
                <w:rFonts w:ascii="Times New Roman" w:hAnsi="Times New Roman"/>
                <w:sz w:val="16"/>
                <w:szCs w:val="16"/>
              </w:rPr>
              <w:t>0</w:t>
            </w:r>
            <w:r w:rsidRPr="00152D30">
              <w:rPr>
                <w:rFonts w:ascii="Times New Roman" w:hAnsi="Times New Roman"/>
                <w:sz w:val="16"/>
                <w:szCs w:val="16"/>
                <w:lang w:val="sr-Cyrl-RS"/>
              </w:rPr>
              <w:t xml:space="preserve"> </w:t>
            </w:r>
            <w:r w:rsidRPr="00152D30">
              <w:rPr>
                <w:rFonts w:ascii="Times New Roman" w:hAnsi="Times New Roman"/>
                <w:sz w:val="16"/>
                <w:szCs w:val="16"/>
                <w:lang w:val="ru-RU"/>
              </w:rPr>
              <w:t>РСД</w:t>
            </w:r>
          </w:p>
          <w:p w14:paraId="015F8260" w14:textId="77777777" w:rsidR="000273CE" w:rsidRPr="00152D30" w:rsidRDefault="000273CE" w:rsidP="000273CE">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481960FC" w14:textId="77777777" w:rsidR="000273CE" w:rsidRPr="00152D30" w:rsidRDefault="000273CE" w:rsidP="000273CE">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21D14E12" w14:textId="77777777" w:rsidR="00AA7A55" w:rsidRPr="00152D30" w:rsidRDefault="00AA7A55" w:rsidP="00AA7A55">
            <w:pPr>
              <w:rPr>
                <w:rFonts w:ascii="Times New Roman" w:hAnsi="Times New Roman"/>
                <w:sz w:val="16"/>
                <w:szCs w:val="16"/>
                <w:lang w:val="ru-RU"/>
              </w:rPr>
            </w:pPr>
          </w:p>
          <w:p w14:paraId="0C632B71" w14:textId="77777777" w:rsidR="00AA7A55" w:rsidRPr="00152D30" w:rsidRDefault="00AA7A55" w:rsidP="00AA7A55">
            <w:pPr>
              <w:rPr>
                <w:rFonts w:ascii="Times New Roman" w:hAnsi="Times New Roman"/>
                <w:sz w:val="16"/>
                <w:szCs w:val="16"/>
                <w:lang w:val="ru-RU"/>
              </w:rPr>
            </w:pPr>
          </w:p>
        </w:tc>
        <w:tc>
          <w:tcPr>
            <w:tcW w:w="1980" w:type="dxa"/>
          </w:tcPr>
          <w:p w14:paraId="53863756" w14:textId="77777777" w:rsidR="00AA7A55" w:rsidRPr="00152D30" w:rsidRDefault="00AA7A55" w:rsidP="00AA7A55">
            <w:pPr>
              <w:rPr>
                <w:rFonts w:ascii="Times New Roman" w:hAnsi="Times New Roman"/>
                <w:sz w:val="16"/>
                <w:szCs w:val="16"/>
                <w:lang w:val="ru-RU"/>
              </w:rPr>
            </w:pPr>
          </w:p>
        </w:tc>
      </w:tr>
      <w:tr w:rsidR="00EF46A1" w:rsidRPr="00152D30" w14:paraId="66E8D1AB" w14:textId="77777777" w:rsidTr="00E406F1">
        <w:trPr>
          <w:trHeight w:val="1252"/>
        </w:trPr>
        <w:tc>
          <w:tcPr>
            <w:tcW w:w="828" w:type="dxa"/>
          </w:tcPr>
          <w:p w14:paraId="65F0F7CD" w14:textId="75ACC920" w:rsidR="00AA7A55" w:rsidRPr="00152D30" w:rsidRDefault="00AA7A55" w:rsidP="00AA7A55">
            <w:pPr>
              <w:rPr>
                <w:rFonts w:ascii="Times New Roman" w:hAnsi="Times New Roman"/>
                <w:sz w:val="16"/>
                <w:szCs w:val="16"/>
              </w:rPr>
            </w:pPr>
            <w:r w:rsidRPr="00152D30">
              <w:rPr>
                <w:rFonts w:ascii="Times New Roman" w:hAnsi="Times New Roman"/>
                <w:sz w:val="16"/>
                <w:szCs w:val="16"/>
                <w:lang w:val="sr-Cyrl-RS"/>
              </w:rPr>
              <w:t>3.11.2</w:t>
            </w:r>
          </w:p>
        </w:tc>
        <w:tc>
          <w:tcPr>
            <w:tcW w:w="2520" w:type="dxa"/>
          </w:tcPr>
          <w:p w14:paraId="685F4F8F" w14:textId="00ACC07F" w:rsidR="00AA7A55" w:rsidRPr="00152D30" w:rsidRDefault="00AA7A55" w:rsidP="00AA7A55">
            <w:pPr>
              <w:rPr>
                <w:rFonts w:ascii="Times New Roman" w:hAnsi="Times New Roman"/>
                <w:sz w:val="16"/>
                <w:szCs w:val="16"/>
                <w:lang w:val="ru-RU"/>
              </w:rPr>
            </w:pPr>
            <w:r w:rsidRPr="00152D30">
              <w:rPr>
                <w:rFonts w:ascii="Times New Roman" w:hAnsi="Times New Roman"/>
                <w:sz w:val="16"/>
                <w:szCs w:val="16"/>
                <w:lang w:val="ru-RU"/>
              </w:rPr>
              <w:t>Континуирано праћење примене Правилника  о превентивним мерама за безбедан и здрав рад при коришћењу опреме за рад са екраном</w:t>
            </w:r>
          </w:p>
        </w:tc>
        <w:tc>
          <w:tcPr>
            <w:tcW w:w="1710" w:type="dxa"/>
          </w:tcPr>
          <w:p w14:paraId="2B7C03DB" w14:textId="7E6182F4" w:rsidR="00AA7A55" w:rsidRPr="00152D30" w:rsidRDefault="00AA7A55" w:rsidP="00AA7A55">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w:t>
            </w:r>
            <w:r w:rsidRPr="00152D30">
              <w:rPr>
                <w:rFonts w:ascii="Times New Roman" w:hAnsi="Times New Roman"/>
                <w:sz w:val="16"/>
                <w:szCs w:val="16"/>
                <w:lang w:val="sr-Cyrl-RS"/>
              </w:rPr>
              <w:t>4</w:t>
            </w:r>
          </w:p>
        </w:tc>
        <w:tc>
          <w:tcPr>
            <w:tcW w:w="990" w:type="dxa"/>
          </w:tcPr>
          <w:p w14:paraId="4FACB968" w14:textId="7DE9BB08" w:rsidR="00AA7A55" w:rsidRPr="00152D30" w:rsidRDefault="00AA7A55" w:rsidP="00AA7A55">
            <w:pPr>
              <w:rPr>
                <w:rFonts w:ascii="Times New Roman" w:hAnsi="Times New Roman"/>
                <w:sz w:val="16"/>
                <w:szCs w:val="16"/>
              </w:rPr>
            </w:pPr>
            <w:r w:rsidRPr="00152D30">
              <w:rPr>
                <w:rFonts w:ascii="Times New Roman" w:hAnsi="Times New Roman"/>
                <w:sz w:val="16"/>
                <w:szCs w:val="16"/>
                <w:lang w:val="sr-Cyrl-RS"/>
              </w:rPr>
              <w:t>Континуирано</w:t>
            </w:r>
          </w:p>
        </w:tc>
        <w:tc>
          <w:tcPr>
            <w:tcW w:w="2250" w:type="dxa"/>
            <w:tcBorders>
              <w:top w:val="single" w:sz="4" w:space="0" w:color="auto"/>
            </w:tcBorders>
          </w:tcPr>
          <w:p w14:paraId="3051A43F" w14:textId="0AB918F9" w:rsidR="00AA7A55" w:rsidRPr="00152D30" w:rsidRDefault="00AA7A55" w:rsidP="00AA7A55">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w:t>
            </w:r>
            <w:r w:rsidRPr="00152D30">
              <w:rPr>
                <w:rFonts w:ascii="Times New Roman" w:hAnsi="Times New Roman"/>
                <w:sz w:val="16"/>
                <w:szCs w:val="16"/>
                <w:lang w:val="sr-Cyrl-RS"/>
              </w:rPr>
              <w:t>4</w:t>
            </w:r>
          </w:p>
        </w:tc>
        <w:tc>
          <w:tcPr>
            <w:tcW w:w="2880" w:type="dxa"/>
            <w:tcBorders>
              <w:top w:val="single" w:sz="4" w:space="0" w:color="auto"/>
            </w:tcBorders>
          </w:tcPr>
          <w:p w14:paraId="4716DA15" w14:textId="79FFADB1" w:rsidR="00AA7A55" w:rsidRPr="00152D30" w:rsidRDefault="00AA7A55" w:rsidP="00AA7A55">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w:t>
            </w:r>
            <w:r w:rsidRPr="00152D30">
              <w:rPr>
                <w:rFonts w:ascii="Times New Roman" w:hAnsi="Times New Roman"/>
                <w:sz w:val="16"/>
                <w:szCs w:val="16"/>
                <w:lang w:val="sr-Cyrl-RS"/>
              </w:rPr>
              <w:t>4</w:t>
            </w:r>
          </w:p>
        </w:tc>
        <w:tc>
          <w:tcPr>
            <w:tcW w:w="1080" w:type="dxa"/>
            <w:tcBorders>
              <w:top w:val="single" w:sz="4" w:space="0" w:color="auto"/>
            </w:tcBorders>
          </w:tcPr>
          <w:p w14:paraId="52B91F42" w14:textId="60B76A11" w:rsidR="00AA7A55" w:rsidRPr="00152D30" w:rsidRDefault="00AA7A55" w:rsidP="00AA7A55">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w:t>
            </w:r>
            <w:r w:rsidRPr="00152D30">
              <w:rPr>
                <w:rFonts w:ascii="Times New Roman" w:hAnsi="Times New Roman"/>
                <w:sz w:val="16"/>
                <w:szCs w:val="16"/>
                <w:lang w:val="sr-Cyrl-RS"/>
              </w:rPr>
              <w:t>4</w:t>
            </w:r>
          </w:p>
        </w:tc>
        <w:tc>
          <w:tcPr>
            <w:tcW w:w="1980" w:type="dxa"/>
            <w:tcBorders>
              <w:top w:val="single" w:sz="4" w:space="0" w:color="auto"/>
            </w:tcBorders>
          </w:tcPr>
          <w:p w14:paraId="22F119B2" w14:textId="5107D58C" w:rsidR="00AA7A55" w:rsidRPr="00152D30" w:rsidRDefault="00881DBE" w:rsidP="00AA7A55">
            <w:pPr>
              <w:rPr>
                <w:rFonts w:ascii="Times New Roman" w:hAnsi="Times New Roman"/>
                <w:sz w:val="16"/>
                <w:szCs w:val="16"/>
              </w:rPr>
            </w:pPr>
            <w:r w:rsidRPr="00152D30">
              <w:rPr>
                <w:rFonts w:ascii="Times New Roman" w:hAnsi="Times New Roman"/>
                <w:sz w:val="16"/>
                <w:szCs w:val="16"/>
                <w:lang w:val="ru-RU"/>
              </w:rPr>
              <w:t xml:space="preserve">Буџетирано у оквиру активности 1.1.1.4. </w:t>
            </w:r>
          </w:p>
        </w:tc>
        <w:tc>
          <w:tcPr>
            <w:tcW w:w="1980" w:type="dxa"/>
          </w:tcPr>
          <w:p w14:paraId="167378AA" w14:textId="77777777" w:rsidR="00AA7A55" w:rsidRPr="00152D30" w:rsidRDefault="00AA7A55" w:rsidP="00AA7A55">
            <w:pPr>
              <w:rPr>
                <w:rFonts w:ascii="Times New Roman" w:hAnsi="Times New Roman"/>
                <w:sz w:val="16"/>
                <w:szCs w:val="16"/>
              </w:rPr>
            </w:pPr>
          </w:p>
        </w:tc>
      </w:tr>
      <w:tr w:rsidR="00AA7A55" w:rsidRPr="00EB2369" w14:paraId="6C3AB4BA" w14:textId="77777777" w:rsidTr="00E406F1">
        <w:trPr>
          <w:trHeight w:val="782"/>
        </w:trPr>
        <w:tc>
          <w:tcPr>
            <w:tcW w:w="16218" w:type="dxa"/>
            <w:gridSpan w:val="9"/>
            <w:tcBorders>
              <w:top w:val="double" w:sz="4" w:space="0" w:color="auto"/>
              <w:left w:val="double" w:sz="4" w:space="0" w:color="auto"/>
              <w:right w:val="double" w:sz="4" w:space="0" w:color="auto"/>
            </w:tcBorders>
            <w:shd w:val="clear" w:color="auto" w:fill="FFF2CC"/>
          </w:tcPr>
          <w:p w14:paraId="5FD1DCA8" w14:textId="77777777" w:rsidR="00AA7A55" w:rsidRPr="00152D30" w:rsidRDefault="00AA7A55" w:rsidP="00AA7A55">
            <w:pPr>
              <w:rPr>
                <w:rFonts w:ascii="Times New Roman" w:eastAsia="Times New Roman" w:hAnsi="Times New Roman"/>
                <w:b/>
                <w:bCs/>
                <w:sz w:val="20"/>
                <w:szCs w:val="20"/>
                <w:lang w:val="ru-RU" w:eastAsia="hr-HR"/>
              </w:rPr>
            </w:pPr>
            <w:r w:rsidRPr="00152D30">
              <w:rPr>
                <w:rFonts w:ascii="Times New Roman" w:eastAsia="Times New Roman" w:hAnsi="Times New Roman"/>
                <w:b/>
                <w:bCs/>
                <w:sz w:val="20"/>
                <w:szCs w:val="20"/>
                <w:lang w:val="ru-RU" w:eastAsia="hr-HR"/>
              </w:rPr>
              <w:t>3.12</w:t>
            </w:r>
          </w:p>
          <w:p w14:paraId="70B85FA8" w14:textId="697CBE0F" w:rsidR="00AA7A55" w:rsidRPr="00152D30" w:rsidRDefault="00BC36C7" w:rsidP="00F0054C">
            <w:pPr>
              <w:rPr>
                <w:rFonts w:ascii="Times New Roman" w:eastAsia="Times New Roman" w:hAnsi="Times New Roman"/>
                <w:i/>
                <w:iCs/>
                <w:sz w:val="20"/>
                <w:szCs w:val="20"/>
                <w:lang w:val="ru-RU" w:eastAsia="hr-HR"/>
              </w:rPr>
            </w:pPr>
            <w:r w:rsidRPr="00152D30">
              <w:rPr>
                <w:rFonts w:ascii="Times New Roman" w:hAnsi="Times New Roman"/>
                <w:b/>
                <w:bCs/>
                <w:sz w:val="20"/>
                <w:szCs w:val="20"/>
                <w:lang w:val="ru-RU"/>
              </w:rPr>
              <w:t>31992</w:t>
            </w:r>
            <w:r w:rsidRPr="00152D30">
              <w:rPr>
                <w:rFonts w:ascii="Times New Roman" w:hAnsi="Times New Roman"/>
                <w:b/>
                <w:bCs/>
                <w:sz w:val="20"/>
                <w:szCs w:val="20"/>
              </w:rPr>
              <w:t>L</w:t>
            </w:r>
            <w:r w:rsidRPr="00152D30">
              <w:rPr>
                <w:rFonts w:ascii="Times New Roman" w:hAnsi="Times New Roman"/>
                <w:b/>
                <w:bCs/>
                <w:sz w:val="20"/>
                <w:szCs w:val="20"/>
                <w:lang w:val="ru-RU"/>
              </w:rPr>
              <w:t xml:space="preserve">0029 </w:t>
            </w:r>
            <w:r w:rsidR="00AA7A55" w:rsidRPr="00152D30">
              <w:rPr>
                <w:rFonts w:ascii="Times New Roman" w:eastAsia="Times New Roman" w:hAnsi="Times New Roman"/>
                <w:b/>
                <w:bCs/>
                <w:sz w:val="20"/>
                <w:szCs w:val="20"/>
                <w:lang w:val="ru-RU" w:eastAsia="hr-HR"/>
              </w:rPr>
              <w:t>(</w:t>
            </w:r>
            <w:r w:rsidR="001A657D" w:rsidRPr="00152D30">
              <w:rPr>
                <w:rFonts w:ascii="Times New Roman" w:eastAsia="Times New Roman" w:hAnsi="Times New Roman"/>
                <w:b/>
                <w:bCs/>
                <w:sz w:val="20"/>
                <w:szCs w:val="20"/>
                <w:lang w:val="ru-RU" w:eastAsia="hr-HR"/>
              </w:rPr>
              <w:t>EUR-Lex</w:t>
            </w:r>
            <w:r w:rsidR="00AA7A55" w:rsidRPr="00152D30">
              <w:rPr>
                <w:rFonts w:ascii="Times New Roman" w:eastAsia="Times New Roman" w:hAnsi="Times New Roman"/>
                <w:b/>
                <w:bCs/>
                <w:sz w:val="20"/>
                <w:szCs w:val="20"/>
                <w:lang w:val="ru-RU" w:eastAsia="hr-HR"/>
              </w:rPr>
              <w:t>: 05.20.20.10)</w:t>
            </w:r>
            <w:r w:rsidR="00AA7A55" w:rsidRPr="00152D30">
              <w:rPr>
                <w:rFonts w:ascii="Times New Roman" w:eastAsia="Times New Roman" w:hAnsi="Times New Roman"/>
                <w:b/>
                <w:sz w:val="20"/>
                <w:szCs w:val="20"/>
                <w:lang w:val="ru-RU" w:eastAsia="hr-HR"/>
              </w:rPr>
              <w:t xml:space="preserve"> </w:t>
            </w:r>
            <w:r w:rsidR="006E42D5" w:rsidRPr="00152D30">
              <w:rPr>
                <w:rFonts w:ascii="Times New Roman" w:eastAsia="Times New Roman" w:hAnsi="Times New Roman"/>
                <w:b/>
                <w:sz w:val="20"/>
                <w:szCs w:val="20"/>
                <w:lang w:val="ru-RU" w:eastAsia="hr-HR"/>
              </w:rPr>
              <w:t>Дирек</w:t>
            </w:r>
            <w:r w:rsidR="00AA7A55" w:rsidRPr="00152D30">
              <w:rPr>
                <w:rFonts w:ascii="Times New Roman" w:eastAsia="Times New Roman" w:hAnsi="Times New Roman"/>
                <w:b/>
                <w:sz w:val="20"/>
                <w:szCs w:val="20"/>
                <w:lang w:val="ru-RU" w:eastAsia="hr-HR"/>
              </w:rPr>
              <w:t>тив</w:t>
            </w:r>
            <w:r w:rsidR="008E13D8" w:rsidRPr="00152D30">
              <w:rPr>
                <w:rFonts w:ascii="Times New Roman" w:eastAsia="Times New Roman" w:hAnsi="Times New Roman"/>
                <w:b/>
                <w:sz w:val="20"/>
                <w:szCs w:val="20"/>
                <w:lang w:val="ru-RU" w:eastAsia="hr-HR"/>
              </w:rPr>
              <w:t>а Савета</w:t>
            </w:r>
            <w:r w:rsidR="00AA7A55" w:rsidRPr="00152D30">
              <w:rPr>
                <w:rFonts w:ascii="Times New Roman" w:eastAsia="Times New Roman" w:hAnsi="Times New Roman"/>
                <w:sz w:val="20"/>
                <w:szCs w:val="20"/>
                <w:lang w:val="ru-RU" w:eastAsia="hr-HR"/>
              </w:rPr>
              <w:t xml:space="preserve"> </w:t>
            </w:r>
            <w:r w:rsidRPr="00152D30">
              <w:rPr>
                <w:rFonts w:ascii="Times New Roman" w:eastAsia="Times New Roman" w:hAnsi="Times New Roman"/>
                <w:sz w:val="20"/>
                <w:szCs w:val="20"/>
                <w:lang w:val="sr-Cyrl-RS" w:eastAsia="hr-HR"/>
              </w:rPr>
              <w:t xml:space="preserve">92/29/ЕЕЗ од 31. марта 1992. године о минималним </w:t>
            </w:r>
            <w:r w:rsidR="00F0054C" w:rsidRPr="00152D30">
              <w:rPr>
                <w:rFonts w:ascii="Times New Roman" w:eastAsia="Times New Roman" w:hAnsi="Times New Roman"/>
                <w:sz w:val="20"/>
                <w:szCs w:val="20"/>
                <w:lang w:val="sr-Cyrl-RS" w:eastAsia="hr-HR"/>
              </w:rPr>
              <w:t xml:space="preserve">безбедносним и здравственим захтевима за побољшање медицинске неге </w:t>
            </w:r>
            <w:r w:rsidRPr="00152D30">
              <w:rPr>
                <w:rFonts w:ascii="Times New Roman" w:eastAsia="Times New Roman" w:hAnsi="Times New Roman"/>
                <w:sz w:val="20"/>
                <w:szCs w:val="20"/>
                <w:lang w:val="sr-Cyrl-RS" w:eastAsia="hr-HR"/>
              </w:rPr>
              <w:t xml:space="preserve">на бродовима </w:t>
            </w:r>
            <w:r w:rsidRPr="00152D30">
              <w:rPr>
                <w:rFonts w:ascii="Times New Roman" w:eastAsia="Times New Roman" w:hAnsi="Times New Roman"/>
                <w:i/>
                <w:iCs/>
                <w:sz w:val="20"/>
                <w:szCs w:val="20"/>
                <w:lang w:val="sr-Cyrl-RS" w:eastAsia="hr-HR"/>
              </w:rPr>
              <w:t xml:space="preserve">(СЛ </w:t>
            </w:r>
            <w:r w:rsidR="00F0054C" w:rsidRPr="00152D30">
              <w:rPr>
                <w:rFonts w:ascii="Times New Roman" w:eastAsia="Times New Roman" w:hAnsi="Times New Roman"/>
                <w:i/>
                <w:iCs/>
                <w:sz w:val="20"/>
                <w:szCs w:val="20"/>
                <w:lang w:eastAsia="hr-HR"/>
              </w:rPr>
              <w:t>L</w:t>
            </w:r>
            <w:r w:rsidRPr="00152D30">
              <w:rPr>
                <w:rFonts w:ascii="Times New Roman" w:eastAsia="Times New Roman" w:hAnsi="Times New Roman"/>
                <w:i/>
                <w:iCs/>
                <w:sz w:val="20"/>
                <w:szCs w:val="20"/>
                <w:lang w:val="sr-Cyrl-RS" w:eastAsia="hr-HR"/>
              </w:rPr>
              <w:t xml:space="preserve"> 113, 30.04.1992, стр. 19)</w:t>
            </w:r>
          </w:p>
        </w:tc>
      </w:tr>
      <w:tr w:rsidR="00AA7A55" w:rsidRPr="00152D30" w14:paraId="254CE95F" w14:textId="77777777" w:rsidTr="00E406F1">
        <w:trPr>
          <w:trHeight w:val="50"/>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233437C9" w14:textId="7552EA38" w:rsidR="00AA7A55" w:rsidRPr="00152D30" w:rsidRDefault="00AA7A55" w:rsidP="00AA7A55">
            <w:pPr>
              <w:rPr>
                <w:rFonts w:ascii="Times New Roman" w:hAnsi="Times New Roman"/>
                <w:sz w:val="20"/>
                <w:szCs w:val="20"/>
              </w:rPr>
            </w:pPr>
            <w:r w:rsidRPr="00152D30">
              <w:rPr>
                <w:rFonts w:ascii="Times New Roman" w:hAnsi="Times New Roman"/>
                <w:b/>
                <w:iCs/>
                <w:sz w:val="20"/>
                <w:szCs w:val="20"/>
                <w:lang w:eastAsia="en-GB"/>
              </w:rPr>
              <w:t>ТРЕНУТНА СИТУАЦИЈА</w:t>
            </w:r>
          </w:p>
        </w:tc>
      </w:tr>
      <w:tr w:rsidR="00AA7A55" w:rsidRPr="00152D30" w14:paraId="5DEB87EA" w14:textId="77777777" w:rsidTr="00E406F1">
        <w:trPr>
          <w:trHeight w:val="465"/>
        </w:trPr>
        <w:tc>
          <w:tcPr>
            <w:tcW w:w="16218" w:type="dxa"/>
            <w:gridSpan w:val="9"/>
            <w:tcBorders>
              <w:top w:val="double" w:sz="4" w:space="0" w:color="auto"/>
              <w:left w:val="double" w:sz="4" w:space="0" w:color="auto"/>
              <w:bottom w:val="double" w:sz="4" w:space="0" w:color="auto"/>
              <w:right w:val="double" w:sz="4" w:space="0" w:color="auto"/>
            </w:tcBorders>
          </w:tcPr>
          <w:p w14:paraId="12A1A2B4" w14:textId="080E2C75" w:rsidR="00AA7A55" w:rsidRPr="00152D30" w:rsidRDefault="00AA7A55" w:rsidP="00AA7A55">
            <w:pPr>
              <w:rPr>
                <w:rFonts w:ascii="Times New Roman" w:hAnsi="Times New Roman"/>
                <w:sz w:val="20"/>
                <w:szCs w:val="20"/>
              </w:rPr>
            </w:pPr>
            <w:r w:rsidRPr="00152D30">
              <w:rPr>
                <w:rFonts w:ascii="Times New Roman" w:hAnsi="Times New Roman"/>
                <w:sz w:val="20"/>
                <w:szCs w:val="20"/>
                <w:lang w:val="ru-RU"/>
              </w:rPr>
              <w:t xml:space="preserve">Уредба о минималним захтевима и условима за пружање медицинске неге на поморским бродовима </w:t>
            </w:r>
            <w:r w:rsidRPr="00152D30">
              <w:rPr>
                <w:rFonts w:ascii="Times New Roman" w:hAnsi="Times New Roman"/>
                <w:sz w:val="20"/>
                <w:szCs w:val="20"/>
                <w:lang w:val="sr-Cyrl-CS"/>
              </w:rPr>
              <w:t>(„Службени гласник РС”, бр</w:t>
            </w:r>
            <w:r w:rsidRPr="00152D30">
              <w:rPr>
                <w:rFonts w:ascii="Times New Roman" w:hAnsi="Times New Roman"/>
                <w:sz w:val="20"/>
                <w:szCs w:val="20"/>
                <w:lang w:val="ru-RU"/>
              </w:rPr>
              <w:t>ој 5/14</w:t>
            </w:r>
            <w:r w:rsidRPr="00152D30">
              <w:rPr>
                <w:rFonts w:ascii="Times New Roman" w:hAnsi="Times New Roman"/>
                <w:sz w:val="20"/>
                <w:szCs w:val="20"/>
                <w:lang w:val="sr-Cyrl-CS"/>
              </w:rPr>
              <w:t>)</w:t>
            </w:r>
            <w:r w:rsidRPr="00152D30">
              <w:rPr>
                <w:rFonts w:ascii="Times New Roman" w:hAnsi="Times New Roman"/>
                <w:sz w:val="20"/>
                <w:szCs w:val="20"/>
                <w:lang w:val="ru-RU"/>
              </w:rPr>
              <w:t xml:space="preserve"> донета је и у примени од јануара 2014. године. </w:t>
            </w:r>
            <w:r w:rsidRPr="00152D30">
              <w:rPr>
                <w:rFonts w:ascii="Times New Roman" w:hAnsi="Times New Roman"/>
                <w:sz w:val="20"/>
                <w:szCs w:val="20"/>
              </w:rPr>
              <w:t>Уредба је потпуно у</w:t>
            </w:r>
            <w:r w:rsidRPr="00152D30">
              <w:rPr>
                <w:rFonts w:ascii="Times New Roman" w:hAnsi="Times New Roman"/>
                <w:sz w:val="20"/>
                <w:szCs w:val="20"/>
                <w:lang w:val="sr-Cyrl-CS"/>
              </w:rPr>
              <w:t xml:space="preserve">склађена с </w:t>
            </w:r>
            <w:r w:rsidRPr="00152D30">
              <w:rPr>
                <w:rFonts w:ascii="Times New Roman" w:hAnsi="Times New Roman"/>
                <w:sz w:val="20"/>
                <w:szCs w:val="20"/>
                <w:lang w:val="sr-Latn-RS"/>
              </w:rPr>
              <w:t>ЕУ актом.</w:t>
            </w:r>
          </w:p>
        </w:tc>
      </w:tr>
      <w:tr w:rsidR="00022D72" w:rsidRPr="00152D30" w14:paraId="466FC9BD" w14:textId="77777777" w:rsidTr="00E406F1">
        <w:trPr>
          <w:trHeight w:val="519"/>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2FCA0283"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73CF21A5" w14:textId="77777777" w:rsidR="00022D72" w:rsidRPr="00152D30" w:rsidRDefault="00F23514" w:rsidP="000A0834">
            <w:pPr>
              <w:jc w:val="center"/>
              <w:rPr>
                <w:rFonts w:ascii="Times New Roman" w:hAnsi="Times New Roman"/>
                <w:b/>
                <w:sz w:val="18"/>
                <w:szCs w:val="18"/>
                <w:lang w:val="ru-RU"/>
              </w:rPr>
            </w:pPr>
            <w:r w:rsidRPr="00152D30">
              <w:rPr>
                <w:rFonts w:ascii="Times New Roman" w:hAnsi="Times New Roman"/>
                <w:b/>
                <w:sz w:val="18"/>
                <w:szCs w:val="18"/>
                <w:lang w:val="ru-RU"/>
              </w:rPr>
              <w:t>ОДГОВОРНЕ</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ИНСТИТУЦИЈЕ</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И</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ИНСТИТУЦИЈЕ</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УКЉУЧЕНЕ</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У</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СПРОВОЂЕЊЕ</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6C4AB0C6" w14:textId="77777777" w:rsidR="00022D72" w:rsidRPr="00152D30" w:rsidRDefault="00F23514" w:rsidP="000A0834">
            <w:pPr>
              <w:ind w:left="113" w:right="113"/>
              <w:jc w:val="center"/>
              <w:rPr>
                <w:rFonts w:ascii="Times New Roman" w:hAnsi="Times New Roman"/>
                <w:b/>
                <w:sz w:val="20"/>
                <w:szCs w:val="20"/>
              </w:rPr>
            </w:pPr>
            <w:r w:rsidRPr="00152D30">
              <w:rPr>
                <w:rFonts w:ascii="Times New Roman" w:hAnsi="Times New Roman"/>
                <w:b/>
                <w:sz w:val="20"/>
                <w:szCs w:val="20"/>
              </w:rPr>
              <w:t>ВРЕМЕНСКИ</w:t>
            </w:r>
            <w:r w:rsidR="00022D72" w:rsidRPr="00152D30">
              <w:rPr>
                <w:rFonts w:ascii="Times New Roman" w:hAnsi="Times New Roman"/>
                <w:b/>
                <w:sz w:val="20"/>
                <w:szCs w:val="20"/>
              </w:rPr>
              <w:t xml:space="preserve"> </w:t>
            </w:r>
            <w:r w:rsidRPr="00152D30">
              <w:rPr>
                <w:rFonts w:ascii="Times New Roman" w:hAnsi="Times New Roman"/>
                <w:b/>
                <w:sz w:val="20"/>
                <w:szCs w:val="20"/>
              </w:rPr>
              <w:t>ОКВИР</w:t>
            </w:r>
            <w:r w:rsidR="00022D72" w:rsidRPr="00152D30">
              <w:rPr>
                <w:rFonts w:ascii="Times New Roman" w:hAnsi="Times New Roman"/>
                <w:b/>
                <w:sz w:val="20"/>
                <w:szCs w:val="20"/>
              </w:rPr>
              <w:t>/</w:t>
            </w:r>
            <w:r w:rsidRPr="00152D30">
              <w:rPr>
                <w:rFonts w:ascii="Times New Roman" w:hAnsi="Times New Roman"/>
                <w:b/>
                <w:sz w:val="20"/>
                <w:szCs w:val="20"/>
              </w:rPr>
              <w:t>РОК</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086C8342"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ЈАЧАЊЕ</w:t>
            </w:r>
            <w:r w:rsidR="00022D72" w:rsidRPr="00152D30">
              <w:rPr>
                <w:rFonts w:ascii="Times New Roman" w:hAnsi="Times New Roman"/>
                <w:b/>
                <w:sz w:val="20"/>
                <w:szCs w:val="20"/>
              </w:rPr>
              <w:t xml:space="preserve"> </w:t>
            </w:r>
            <w:r w:rsidRPr="00152D30">
              <w:rPr>
                <w:rFonts w:ascii="Times New Roman" w:hAnsi="Times New Roman"/>
                <w:b/>
                <w:sz w:val="20"/>
                <w:szCs w:val="20"/>
              </w:rPr>
              <w:t>АДМИНИСТРАТИВНИХ</w:t>
            </w:r>
            <w:r w:rsidR="00022D72" w:rsidRPr="00152D30">
              <w:rPr>
                <w:rFonts w:ascii="Times New Roman" w:hAnsi="Times New Roman"/>
                <w:b/>
                <w:sz w:val="20"/>
                <w:szCs w:val="20"/>
              </w:rPr>
              <w:t xml:space="preserve"> </w:t>
            </w:r>
            <w:r w:rsidRPr="00152D30">
              <w:rPr>
                <w:rFonts w:ascii="Times New Roman" w:hAnsi="Times New Roman"/>
                <w:b/>
                <w:sz w:val="20"/>
                <w:szCs w:val="20"/>
              </w:rPr>
              <w:t>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45F44109"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ФИНАНСИЈСКА</w:t>
            </w:r>
            <w:r w:rsidR="00022D72" w:rsidRPr="00152D30">
              <w:rPr>
                <w:rFonts w:ascii="Times New Roman" w:hAnsi="Times New Roman"/>
                <w:b/>
                <w:sz w:val="20"/>
                <w:szCs w:val="20"/>
              </w:rPr>
              <w:t xml:space="preserve"> </w:t>
            </w:r>
            <w:r w:rsidRPr="00152D30">
              <w:rPr>
                <w:rFonts w:ascii="Times New Roman" w:hAnsi="Times New Roman"/>
                <w:b/>
                <w:sz w:val="20"/>
                <w:szCs w:val="20"/>
              </w:rPr>
              <w:t>СРЕДСТВА</w:t>
            </w:r>
            <w:r w:rsidR="00022D72" w:rsidRPr="00152D30">
              <w:rPr>
                <w:rFonts w:ascii="Times New Roman" w:hAnsi="Times New Roman"/>
                <w:b/>
                <w:sz w:val="20"/>
                <w:szCs w:val="20"/>
              </w:rPr>
              <w:t xml:space="preserve"> </w:t>
            </w:r>
          </w:p>
        </w:tc>
      </w:tr>
      <w:tr w:rsidR="00EF46A1" w:rsidRPr="00EB2369" w14:paraId="61E416B0" w14:textId="77777777" w:rsidTr="00E406F1">
        <w:trPr>
          <w:trHeight w:val="1046"/>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499B3ED6" w14:textId="77777777" w:rsidR="00022D72" w:rsidRPr="00152D30" w:rsidRDefault="00022D72" w:rsidP="000A0834">
            <w:pPr>
              <w:jc w:val="center"/>
              <w:rPr>
                <w:rFonts w:ascii="Times New Roman" w:hAnsi="Times New Roman"/>
                <w:b/>
                <w:sz w:val="20"/>
                <w:szCs w:val="20"/>
              </w:rPr>
            </w:pPr>
          </w:p>
        </w:tc>
        <w:tc>
          <w:tcPr>
            <w:tcW w:w="1710" w:type="dxa"/>
            <w:vMerge/>
            <w:tcBorders>
              <w:top w:val="single" w:sz="4" w:space="0" w:color="auto"/>
              <w:left w:val="single" w:sz="4" w:space="0" w:color="auto"/>
              <w:right w:val="single" w:sz="4" w:space="0" w:color="auto"/>
            </w:tcBorders>
            <w:shd w:val="clear" w:color="auto" w:fill="DDDDFF"/>
            <w:vAlign w:val="center"/>
          </w:tcPr>
          <w:p w14:paraId="63C67626" w14:textId="77777777" w:rsidR="00022D72" w:rsidRPr="00152D30" w:rsidRDefault="00022D72" w:rsidP="000A0834">
            <w:pPr>
              <w:jc w:val="center"/>
              <w:rPr>
                <w:rFonts w:ascii="Times New Roman" w:hAnsi="Times New Roman"/>
                <w:b/>
                <w:sz w:val="20"/>
                <w:szCs w:val="20"/>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4FAF8AE9" w14:textId="77777777" w:rsidR="00022D72" w:rsidRPr="00152D30" w:rsidRDefault="00022D72" w:rsidP="000A0834">
            <w:pPr>
              <w:ind w:left="113" w:right="113"/>
              <w:jc w:val="center"/>
              <w:rPr>
                <w:rFonts w:ascii="Times New Roman" w:hAnsi="Times New Roman"/>
                <w:b/>
                <w:sz w:val="20"/>
                <w:szCs w:val="20"/>
              </w:rPr>
            </w:pPr>
          </w:p>
        </w:tc>
        <w:tc>
          <w:tcPr>
            <w:tcW w:w="2250" w:type="dxa"/>
            <w:tcBorders>
              <w:top w:val="single" w:sz="4" w:space="0" w:color="auto"/>
              <w:left w:val="single" w:sz="4" w:space="0" w:color="auto"/>
              <w:right w:val="single" w:sz="4" w:space="0" w:color="auto"/>
            </w:tcBorders>
            <w:shd w:val="clear" w:color="auto" w:fill="DDDDFF"/>
            <w:vAlign w:val="center"/>
          </w:tcPr>
          <w:p w14:paraId="1C70F732"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ТРЕНУТНИ</w:t>
            </w:r>
            <w:r w:rsidR="00022D72" w:rsidRPr="00152D30">
              <w:rPr>
                <w:rFonts w:ascii="Times New Roman" w:hAnsi="Times New Roman"/>
                <w:b/>
                <w:sz w:val="20"/>
                <w:szCs w:val="20"/>
              </w:rPr>
              <w:t xml:space="preserve"> </w:t>
            </w:r>
            <w:r w:rsidRPr="00152D30">
              <w:rPr>
                <w:rFonts w:ascii="Times New Roman" w:hAnsi="Times New Roman"/>
                <w:b/>
                <w:sz w:val="20"/>
                <w:szCs w:val="20"/>
              </w:rPr>
              <w:t>КАПАЦИТЕТИ</w:t>
            </w:r>
            <w:r w:rsidR="00022D72" w:rsidRPr="00152D30">
              <w:rPr>
                <w:rFonts w:ascii="Times New Roman" w:hAnsi="Times New Roman"/>
                <w:b/>
                <w:sz w:val="20"/>
                <w:szCs w:val="20"/>
              </w:rPr>
              <w:t xml:space="preserve"> </w:t>
            </w:r>
          </w:p>
        </w:tc>
        <w:tc>
          <w:tcPr>
            <w:tcW w:w="2880" w:type="dxa"/>
            <w:tcBorders>
              <w:top w:val="single" w:sz="4" w:space="0" w:color="auto"/>
              <w:left w:val="single" w:sz="4" w:space="0" w:color="auto"/>
              <w:right w:val="single" w:sz="4" w:space="0" w:color="auto"/>
            </w:tcBorders>
            <w:shd w:val="clear" w:color="auto" w:fill="DDDDFF"/>
            <w:vAlign w:val="center"/>
          </w:tcPr>
          <w:p w14:paraId="34C7F7E1"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ПОТРЕБНИ</w:t>
            </w:r>
            <w:r w:rsidR="00022D72" w:rsidRPr="00152D30">
              <w:rPr>
                <w:rFonts w:ascii="Times New Roman" w:hAnsi="Times New Roman"/>
                <w:b/>
                <w:sz w:val="20"/>
                <w:szCs w:val="20"/>
              </w:rPr>
              <w:t xml:space="preserve"> </w:t>
            </w:r>
            <w:r w:rsidRPr="00152D30">
              <w:rPr>
                <w:rFonts w:ascii="Times New Roman" w:hAnsi="Times New Roman"/>
                <w:b/>
                <w:sz w:val="20"/>
                <w:szCs w:val="20"/>
              </w:rPr>
              <w:t>КАПАЦИТЕТИ</w:t>
            </w:r>
            <w:r w:rsidR="00022D72" w:rsidRPr="00152D30">
              <w:rPr>
                <w:rFonts w:ascii="Times New Roman" w:hAnsi="Times New Roman"/>
                <w:b/>
                <w:sz w:val="20"/>
                <w:szCs w:val="20"/>
              </w:rPr>
              <w:t xml:space="preserve">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767D4DD9"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ЦИЉАНИ</w:t>
            </w:r>
            <w:r w:rsidR="00022D72" w:rsidRPr="00152D30">
              <w:rPr>
                <w:rFonts w:ascii="Times New Roman" w:hAnsi="Times New Roman"/>
                <w:b/>
                <w:sz w:val="20"/>
                <w:szCs w:val="20"/>
              </w:rPr>
              <w:t xml:space="preserve"> </w:t>
            </w:r>
            <w:r w:rsidRPr="00152D30">
              <w:rPr>
                <w:rFonts w:ascii="Times New Roman" w:hAnsi="Times New Roman"/>
                <w:b/>
                <w:sz w:val="20"/>
                <w:szCs w:val="20"/>
              </w:rPr>
              <w:t>ДАТУМ</w:t>
            </w:r>
          </w:p>
        </w:tc>
        <w:tc>
          <w:tcPr>
            <w:tcW w:w="1980" w:type="dxa"/>
            <w:tcBorders>
              <w:top w:val="single" w:sz="4" w:space="0" w:color="auto"/>
              <w:left w:val="single" w:sz="4" w:space="0" w:color="auto"/>
              <w:right w:val="single" w:sz="4" w:space="0" w:color="auto"/>
            </w:tcBorders>
            <w:shd w:val="clear" w:color="auto" w:fill="DDDDFF"/>
            <w:vAlign w:val="center"/>
          </w:tcPr>
          <w:p w14:paraId="4020793D"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lang w:val="sr-Latn-RS"/>
              </w:rPr>
              <w:t>РЕДОВНА</w:t>
            </w:r>
            <w:r w:rsidR="00022D72"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БУЏЕТСКА</w:t>
            </w:r>
            <w:r w:rsidR="00022D72"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38D7F94B" w14:textId="77777777" w:rsidR="00952186" w:rsidRPr="00152D30" w:rsidRDefault="00F23514" w:rsidP="000A0834">
            <w:pPr>
              <w:jc w:val="center"/>
              <w:rPr>
                <w:rFonts w:ascii="Times New Roman" w:hAnsi="Times New Roman"/>
                <w:b/>
                <w:sz w:val="20"/>
                <w:szCs w:val="20"/>
                <w:lang w:val="sr-Cyrl-RS"/>
              </w:rPr>
            </w:pPr>
            <w:r w:rsidRPr="00152D30">
              <w:rPr>
                <w:rFonts w:ascii="Times New Roman" w:hAnsi="Times New Roman"/>
                <w:b/>
                <w:sz w:val="20"/>
                <w:szCs w:val="20"/>
                <w:lang w:val="ru-RU"/>
              </w:rPr>
              <w:t>ДОНАТОРСКА</w:t>
            </w:r>
            <w:r w:rsidR="00022D72" w:rsidRPr="00152D30">
              <w:rPr>
                <w:rFonts w:ascii="Times New Roman" w:hAnsi="Times New Roman"/>
                <w:b/>
                <w:sz w:val="20"/>
                <w:szCs w:val="20"/>
                <w:lang w:val="ru-RU"/>
              </w:rPr>
              <w:t xml:space="preserve"> </w:t>
            </w:r>
            <w:r w:rsidRPr="00152D30">
              <w:rPr>
                <w:rFonts w:ascii="Times New Roman" w:hAnsi="Times New Roman"/>
                <w:b/>
                <w:sz w:val="20"/>
                <w:szCs w:val="20"/>
                <w:lang w:val="ru-RU"/>
              </w:rPr>
              <w:t>СРЕДСТВА</w:t>
            </w:r>
            <w:r w:rsidR="00022D72" w:rsidRPr="00152D30">
              <w:rPr>
                <w:rFonts w:ascii="Times New Roman" w:hAnsi="Times New Roman"/>
                <w:b/>
                <w:sz w:val="20"/>
                <w:szCs w:val="20"/>
                <w:lang w:val="ru-RU"/>
              </w:rPr>
              <w:t xml:space="preserve"> </w:t>
            </w:r>
          </w:p>
          <w:p w14:paraId="50838DCF" w14:textId="77777777" w:rsidR="00022D72" w:rsidRPr="00152D30" w:rsidRDefault="00022D72" w:rsidP="000A0834">
            <w:pPr>
              <w:jc w:val="center"/>
              <w:rPr>
                <w:rFonts w:ascii="Times New Roman" w:hAnsi="Times New Roman"/>
                <w:b/>
                <w:sz w:val="20"/>
                <w:szCs w:val="20"/>
                <w:lang w:val="ru-RU"/>
              </w:rPr>
            </w:pPr>
            <w:r w:rsidRPr="00152D30">
              <w:rPr>
                <w:rFonts w:ascii="Times New Roman" w:hAnsi="Times New Roman"/>
                <w:b/>
                <w:sz w:val="20"/>
                <w:szCs w:val="20"/>
                <w:lang w:val="ru-RU"/>
              </w:rPr>
              <w:t>(</w:t>
            </w:r>
            <w:r w:rsidR="00F23514" w:rsidRPr="00152D30">
              <w:rPr>
                <w:rFonts w:ascii="Times New Roman" w:hAnsi="Times New Roman"/>
                <w:b/>
                <w:sz w:val="20"/>
                <w:szCs w:val="20"/>
                <w:lang w:val="ru-RU"/>
              </w:rPr>
              <w:t>ЕУ</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И</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ДРУГА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ДОНАТОРСКА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СРЕДСТВА</w:t>
            </w:r>
            <w:r w:rsidRPr="00152D30">
              <w:rPr>
                <w:rFonts w:ascii="Times New Roman" w:hAnsi="Times New Roman"/>
                <w:b/>
                <w:sz w:val="20"/>
                <w:szCs w:val="20"/>
                <w:lang w:val="ru-RU"/>
              </w:rPr>
              <w:t>)</w:t>
            </w:r>
          </w:p>
        </w:tc>
      </w:tr>
      <w:tr w:rsidR="00EF46A1" w:rsidRPr="00152D30" w14:paraId="4656DAEC" w14:textId="77777777" w:rsidTr="00E406F1">
        <w:trPr>
          <w:trHeight w:val="1943"/>
        </w:trPr>
        <w:tc>
          <w:tcPr>
            <w:tcW w:w="828" w:type="dxa"/>
          </w:tcPr>
          <w:p w14:paraId="06474BA3" w14:textId="77777777" w:rsidR="00B77849" w:rsidRPr="00152D30" w:rsidRDefault="00B77849" w:rsidP="00B77849">
            <w:pPr>
              <w:rPr>
                <w:rFonts w:ascii="Times New Roman" w:eastAsiaTheme="minorHAnsi" w:hAnsi="Times New Roman"/>
                <w:sz w:val="16"/>
                <w:szCs w:val="16"/>
                <w:lang w:val="sr-Cyrl-RS"/>
              </w:rPr>
            </w:pPr>
            <w:r w:rsidRPr="00152D30">
              <w:rPr>
                <w:rFonts w:ascii="Times New Roman" w:hAnsi="Times New Roman"/>
                <w:sz w:val="16"/>
                <w:szCs w:val="16"/>
              </w:rPr>
              <w:t>3.12.1</w:t>
            </w:r>
          </w:p>
          <w:p w14:paraId="782D5CB1" w14:textId="77777777" w:rsidR="00B77849" w:rsidRPr="00152D30" w:rsidRDefault="00B77849" w:rsidP="00B77849">
            <w:pPr>
              <w:rPr>
                <w:rFonts w:ascii="Times New Roman" w:hAnsi="Times New Roman"/>
                <w:sz w:val="16"/>
                <w:szCs w:val="16"/>
              </w:rPr>
            </w:pPr>
            <w:r w:rsidRPr="00152D30">
              <w:rPr>
                <w:rFonts w:ascii="Times New Roman" w:hAnsi="Times New Roman"/>
                <w:sz w:val="16"/>
                <w:szCs w:val="16"/>
              </w:rPr>
              <w:t>.</w:t>
            </w:r>
          </w:p>
        </w:tc>
        <w:tc>
          <w:tcPr>
            <w:tcW w:w="2520" w:type="dxa"/>
          </w:tcPr>
          <w:p w14:paraId="7F49E024" w14:textId="628EB55B" w:rsidR="00B77849" w:rsidRPr="00152D30" w:rsidRDefault="00B77849" w:rsidP="00B77849">
            <w:pPr>
              <w:rPr>
                <w:rFonts w:ascii="Times New Roman" w:hAnsi="Times New Roman"/>
                <w:sz w:val="16"/>
                <w:szCs w:val="16"/>
                <w:lang w:val="sr-Cyrl-RS"/>
              </w:rPr>
            </w:pPr>
            <w:r w:rsidRPr="00152D30">
              <w:rPr>
                <w:rFonts w:ascii="Times New Roman" w:hAnsi="Times New Roman"/>
                <w:sz w:val="16"/>
                <w:szCs w:val="16"/>
                <w:lang w:val="ru-RU"/>
              </w:rPr>
              <w:t>Континуирано праћење примене</w:t>
            </w:r>
            <w:r w:rsidRPr="00152D30">
              <w:rPr>
                <w:rFonts w:ascii="Times New Roman" w:hAnsi="Times New Roman"/>
                <w:sz w:val="16"/>
                <w:szCs w:val="16"/>
                <w:lang w:val="sr-Cyrl-RS"/>
              </w:rPr>
              <w:t xml:space="preserve"> </w:t>
            </w:r>
            <w:r w:rsidRPr="00152D30">
              <w:rPr>
                <w:rFonts w:ascii="Times New Roman" w:hAnsi="Times New Roman"/>
                <w:sz w:val="16"/>
                <w:szCs w:val="16"/>
                <w:lang w:val="ru-RU"/>
              </w:rPr>
              <w:t xml:space="preserve"> Уредбе о минималним захтевима и условима за пружање медицинске неге на поморским бродовима </w:t>
            </w:r>
          </w:p>
        </w:tc>
        <w:tc>
          <w:tcPr>
            <w:tcW w:w="1710" w:type="dxa"/>
          </w:tcPr>
          <w:p w14:paraId="19BAEDFD" w14:textId="77777777" w:rsidR="00AD543C" w:rsidRPr="00152D30" w:rsidRDefault="00AD543C" w:rsidP="00AD543C">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17D044A5" w14:textId="6C9A7790" w:rsidR="00B77849" w:rsidRPr="00152D30" w:rsidRDefault="00AD543C" w:rsidP="00B77849">
            <w:pPr>
              <w:rPr>
                <w:rFonts w:ascii="Times New Roman" w:hAnsi="Times New Roman"/>
                <w:sz w:val="16"/>
                <w:szCs w:val="16"/>
                <w:lang w:val="sr-Cyrl-RS"/>
              </w:rPr>
            </w:pPr>
            <w:r w:rsidRPr="00152D30">
              <w:rPr>
                <w:rFonts w:ascii="Times New Roman" w:hAnsi="Times New Roman"/>
                <w:sz w:val="16"/>
                <w:szCs w:val="16"/>
                <w:lang w:val="sr-Cyrl-RS"/>
              </w:rPr>
              <w:t xml:space="preserve">МГСИ у сарадњи са </w:t>
            </w:r>
            <w:r w:rsidR="00B77849" w:rsidRPr="00152D30">
              <w:rPr>
                <w:rFonts w:ascii="Times New Roman" w:hAnsi="Times New Roman"/>
                <w:sz w:val="16"/>
                <w:szCs w:val="16"/>
                <w:lang w:val="ru-RU"/>
              </w:rPr>
              <w:t>Министарство</w:t>
            </w:r>
            <w:r w:rsidRPr="00152D30">
              <w:rPr>
                <w:rFonts w:ascii="Times New Roman" w:hAnsi="Times New Roman"/>
                <w:sz w:val="16"/>
                <w:szCs w:val="16"/>
                <w:lang w:val="ru-RU"/>
              </w:rPr>
              <w:t>м</w:t>
            </w:r>
            <w:r w:rsidR="0027513A" w:rsidRPr="00152D30">
              <w:rPr>
                <w:rFonts w:ascii="Times New Roman" w:hAnsi="Times New Roman"/>
                <w:sz w:val="16"/>
                <w:szCs w:val="16"/>
                <w:lang w:val="ru-RU"/>
              </w:rPr>
              <w:t xml:space="preserve"> </w:t>
            </w:r>
            <w:r w:rsidR="00B77849" w:rsidRPr="00152D30">
              <w:rPr>
                <w:rFonts w:ascii="Times New Roman" w:hAnsi="Times New Roman"/>
                <w:sz w:val="16"/>
                <w:szCs w:val="16"/>
                <w:lang w:val="ru-RU"/>
              </w:rPr>
              <w:t>здравља</w:t>
            </w:r>
          </w:p>
          <w:p w14:paraId="48CE99C3" w14:textId="77777777" w:rsidR="00B77849" w:rsidRPr="00152D30" w:rsidRDefault="00B77849" w:rsidP="00B77849">
            <w:pPr>
              <w:rPr>
                <w:rFonts w:ascii="Times New Roman" w:hAnsi="Times New Roman"/>
                <w:sz w:val="16"/>
                <w:szCs w:val="16"/>
                <w:lang w:val="sr-Cyrl-RS"/>
              </w:rPr>
            </w:pPr>
          </w:p>
        </w:tc>
        <w:tc>
          <w:tcPr>
            <w:tcW w:w="990" w:type="dxa"/>
          </w:tcPr>
          <w:p w14:paraId="38EDB218" w14:textId="37632E9F" w:rsidR="00B77849" w:rsidRPr="00152D30" w:rsidRDefault="00B77849" w:rsidP="00B77849">
            <w:pPr>
              <w:rPr>
                <w:rFonts w:ascii="Times New Roman" w:hAnsi="Times New Roman"/>
                <w:sz w:val="16"/>
                <w:szCs w:val="16"/>
              </w:rPr>
            </w:pPr>
            <w:r w:rsidRPr="00152D30">
              <w:rPr>
                <w:rFonts w:ascii="Times New Roman" w:hAnsi="Times New Roman"/>
                <w:sz w:val="16"/>
                <w:szCs w:val="16"/>
                <w:lang w:val="sr-Cyrl-RS"/>
              </w:rPr>
              <w:t>К</w:t>
            </w:r>
            <w:r w:rsidRPr="00152D30">
              <w:rPr>
                <w:rFonts w:ascii="Times New Roman" w:hAnsi="Times New Roman"/>
                <w:sz w:val="16"/>
                <w:szCs w:val="16"/>
              </w:rPr>
              <w:t>онтинуирано</w:t>
            </w:r>
          </w:p>
        </w:tc>
        <w:tc>
          <w:tcPr>
            <w:tcW w:w="2250" w:type="dxa"/>
          </w:tcPr>
          <w:p w14:paraId="6E8A18AE" w14:textId="77777777" w:rsidR="00B77849" w:rsidRPr="00152D30" w:rsidRDefault="00B77849" w:rsidP="00B77849">
            <w:pPr>
              <w:rPr>
                <w:rFonts w:ascii="Times New Roman" w:hAnsi="Times New Roman"/>
                <w:sz w:val="16"/>
                <w:szCs w:val="16"/>
                <w:lang w:val="sr-Cyrl-RS"/>
              </w:rPr>
            </w:pPr>
            <w:r w:rsidRPr="00152D30">
              <w:rPr>
                <w:rFonts w:ascii="Times New Roman" w:hAnsi="Times New Roman"/>
                <w:sz w:val="16"/>
                <w:szCs w:val="16"/>
                <w:lang w:val="sr-Cyrl-RS"/>
              </w:rPr>
              <w:t>МГСИ</w:t>
            </w:r>
            <w:r w:rsidRPr="00152D30">
              <w:rPr>
                <w:rFonts w:ascii="Times New Roman" w:hAnsi="Times New Roman"/>
                <w:sz w:val="16"/>
                <w:szCs w:val="16"/>
                <w:lang w:val="ru-RU"/>
              </w:rPr>
              <w:t xml:space="preserve"> (3 државна службеника за припрему прописа)</w:t>
            </w:r>
          </w:p>
          <w:p w14:paraId="5E46294B" w14:textId="42E1B097" w:rsidR="00B77849" w:rsidRPr="00152D30" w:rsidRDefault="00B77849" w:rsidP="00B77849">
            <w:pPr>
              <w:rPr>
                <w:rFonts w:ascii="Times New Roman" w:hAnsi="Times New Roman"/>
                <w:sz w:val="16"/>
                <w:szCs w:val="16"/>
                <w:lang w:val="sr-Cyrl-RS"/>
              </w:rPr>
            </w:pPr>
            <w:r w:rsidRPr="00152D30">
              <w:rPr>
                <w:rFonts w:ascii="Times New Roman" w:hAnsi="Times New Roman"/>
                <w:sz w:val="16"/>
                <w:szCs w:val="16"/>
                <w:lang w:val="sr-Cyrl-RS"/>
              </w:rPr>
              <w:t>П</w:t>
            </w:r>
            <w:r w:rsidRPr="00152D30">
              <w:rPr>
                <w:rFonts w:ascii="Times New Roman" w:hAnsi="Times New Roman"/>
                <w:sz w:val="16"/>
                <w:szCs w:val="16"/>
                <w:lang w:val="ru-RU"/>
              </w:rPr>
              <w:t>остојећи административни капацитет је одговарајући из разлога што немамо поморску рибарску флоут, нити се планира стварање поморске рибарске флоте</w:t>
            </w:r>
            <w:r w:rsidRPr="00152D30">
              <w:rPr>
                <w:rFonts w:ascii="Times New Roman" w:hAnsi="Times New Roman"/>
                <w:sz w:val="16"/>
                <w:szCs w:val="16"/>
                <w:lang w:val="sr-Cyrl-RS"/>
              </w:rPr>
              <w:t>.</w:t>
            </w:r>
          </w:p>
        </w:tc>
        <w:tc>
          <w:tcPr>
            <w:tcW w:w="2880" w:type="dxa"/>
          </w:tcPr>
          <w:p w14:paraId="44AAFE2F" w14:textId="157F07CD" w:rsidR="00B77849" w:rsidRPr="00152D30" w:rsidRDefault="00317964" w:rsidP="00B77849">
            <w:pPr>
              <w:rPr>
                <w:rFonts w:ascii="Times New Roman" w:hAnsi="Times New Roman"/>
                <w:sz w:val="16"/>
                <w:szCs w:val="16"/>
                <w:lang w:val="sr-Cyrl-RS"/>
              </w:rPr>
            </w:pPr>
            <w:r w:rsidRPr="00152D30">
              <w:rPr>
                <w:rFonts w:ascii="Times New Roman" w:hAnsi="Times New Roman"/>
                <w:sz w:val="16"/>
                <w:szCs w:val="16"/>
                <w:lang w:val="sr-Cyrl-RS"/>
              </w:rPr>
              <w:t>Нису потребни додатни капацитети</w:t>
            </w:r>
          </w:p>
        </w:tc>
        <w:tc>
          <w:tcPr>
            <w:tcW w:w="1080" w:type="dxa"/>
          </w:tcPr>
          <w:p w14:paraId="6EE6260A" w14:textId="64222856" w:rsidR="00B77849" w:rsidRPr="00152D30" w:rsidRDefault="00B77849" w:rsidP="00B77849">
            <w:pPr>
              <w:rPr>
                <w:rFonts w:ascii="Times New Roman" w:hAnsi="Times New Roman"/>
                <w:sz w:val="16"/>
                <w:szCs w:val="16"/>
                <w:lang w:val="sr-Cyrl-RS"/>
              </w:rPr>
            </w:pPr>
            <w:r w:rsidRPr="00152D30">
              <w:rPr>
                <w:rFonts w:ascii="Times New Roman" w:hAnsi="Times New Roman"/>
                <w:sz w:val="16"/>
                <w:szCs w:val="16"/>
                <w:lang w:val="sr-Cyrl-RS"/>
              </w:rPr>
              <w:t>/</w:t>
            </w:r>
          </w:p>
        </w:tc>
        <w:tc>
          <w:tcPr>
            <w:tcW w:w="1980" w:type="dxa"/>
          </w:tcPr>
          <w:p w14:paraId="0D726501" w14:textId="50F7472D" w:rsidR="00B77849" w:rsidRPr="00152D30" w:rsidRDefault="00B77849" w:rsidP="00B77849">
            <w:pPr>
              <w:rPr>
                <w:lang w:val="sr-Latn-RS"/>
              </w:rPr>
            </w:pPr>
            <w:r w:rsidRPr="00152D30">
              <w:rPr>
                <w:rFonts w:ascii="Times New Roman" w:hAnsi="Times New Roman"/>
                <w:sz w:val="16"/>
                <w:szCs w:val="16"/>
                <w:lang w:val="ru-RU"/>
              </w:rPr>
              <w:t>Буџет РС укупно 10.212</w:t>
            </w:r>
            <w:r w:rsidR="008E13D8" w:rsidRPr="00152D30">
              <w:rPr>
                <w:rFonts w:ascii="Times New Roman" w:hAnsi="Times New Roman"/>
                <w:sz w:val="16"/>
                <w:szCs w:val="16"/>
                <w:lang w:val="ru-RU"/>
              </w:rPr>
              <w:t xml:space="preserve"> </w:t>
            </w:r>
            <w:r w:rsidRPr="00152D30">
              <w:rPr>
                <w:rFonts w:ascii="Times New Roman" w:hAnsi="Times New Roman"/>
                <w:sz w:val="16"/>
                <w:szCs w:val="16"/>
                <w:lang w:val="ru-RU"/>
              </w:rPr>
              <w:t>€, по 2.553</w:t>
            </w:r>
            <w:r w:rsidR="008E13D8" w:rsidRPr="00152D30">
              <w:rPr>
                <w:rFonts w:ascii="Times New Roman" w:hAnsi="Times New Roman"/>
                <w:sz w:val="16"/>
                <w:szCs w:val="16"/>
                <w:lang w:val="ru-RU"/>
              </w:rPr>
              <w:t xml:space="preserve"> </w:t>
            </w:r>
            <w:r w:rsidRPr="00152D30">
              <w:rPr>
                <w:rFonts w:ascii="Times New Roman" w:hAnsi="Times New Roman"/>
                <w:sz w:val="16"/>
                <w:szCs w:val="16"/>
                <w:lang w:val="ru-RU"/>
              </w:rPr>
              <w:t xml:space="preserve">€ од </w:t>
            </w:r>
            <w:r w:rsidR="00881DBE" w:rsidRPr="00152D30">
              <w:rPr>
                <w:rFonts w:ascii="Times New Roman" w:hAnsi="Times New Roman"/>
                <w:sz w:val="16"/>
                <w:szCs w:val="16"/>
                <w:lang w:val="sr-Latn-RS"/>
              </w:rPr>
              <w:t>2019</w:t>
            </w:r>
            <w:r w:rsidRPr="00152D30">
              <w:rPr>
                <w:rFonts w:ascii="Times New Roman" w:hAnsi="Times New Roman"/>
                <w:sz w:val="16"/>
                <w:szCs w:val="16"/>
                <w:lang w:val="ru-RU"/>
              </w:rPr>
              <w:t>.-</w:t>
            </w:r>
            <w:r w:rsidR="00881DBE" w:rsidRPr="00152D30">
              <w:rPr>
                <w:rFonts w:ascii="Times New Roman" w:hAnsi="Times New Roman"/>
                <w:sz w:val="16"/>
                <w:szCs w:val="16"/>
                <w:lang w:val="sr-Latn-RS"/>
              </w:rPr>
              <w:t>2022</w:t>
            </w:r>
          </w:p>
          <w:p w14:paraId="3BA5209B" w14:textId="18E92979" w:rsidR="000273CE" w:rsidRPr="00152D30" w:rsidRDefault="000273CE" w:rsidP="000273CE">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EF46A1" w:rsidRPr="00152D30">
              <w:rPr>
                <w:rFonts w:ascii="Times New Roman" w:hAnsi="Times New Roman"/>
                <w:sz w:val="16"/>
                <w:szCs w:val="16"/>
                <w:lang w:val="sr-Cyrl-RS"/>
              </w:rPr>
              <w:t>301.254</w:t>
            </w:r>
            <w:r w:rsidR="00EF46A1"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48E09F05" w14:textId="3919B700" w:rsidR="000273CE" w:rsidRPr="00152D30" w:rsidRDefault="000273CE" w:rsidP="000273CE">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00EF46A1" w:rsidRPr="00152D30">
              <w:rPr>
                <w:rFonts w:ascii="Times New Roman" w:hAnsi="Times New Roman"/>
                <w:sz w:val="16"/>
                <w:szCs w:val="16"/>
                <w:lang w:val="sr-Cyrl-RS"/>
              </w:rPr>
              <w:t>301.254</w:t>
            </w:r>
            <w:r w:rsidR="00EF46A1"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6C414BF2" w14:textId="22C56F47" w:rsidR="000273CE" w:rsidRPr="00152D30" w:rsidRDefault="000273CE" w:rsidP="000273CE">
            <w:pPr>
              <w:rPr>
                <w:rFonts w:ascii="Times New Roman" w:hAnsi="Times New Roman"/>
                <w:sz w:val="16"/>
                <w:szCs w:val="16"/>
                <w:lang w:val="ru-RU"/>
              </w:rPr>
            </w:pPr>
            <w:r w:rsidRPr="00152D30">
              <w:rPr>
                <w:rFonts w:ascii="Times New Roman" w:hAnsi="Times New Roman"/>
                <w:sz w:val="16"/>
                <w:szCs w:val="16"/>
                <w:lang w:val="sr-Cyrl-RS"/>
              </w:rPr>
              <w:t xml:space="preserve">2022: </w:t>
            </w:r>
            <w:r w:rsidR="00EF46A1" w:rsidRPr="00152D30">
              <w:rPr>
                <w:rFonts w:ascii="Times New Roman" w:hAnsi="Times New Roman"/>
                <w:sz w:val="16"/>
                <w:szCs w:val="16"/>
                <w:lang w:val="sr-Cyrl-RS"/>
              </w:rPr>
              <w:t>301.254</w:t>
            </w:r>
            <w:r w:rsidR="00EF46A1"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78999134" w14:textId="77777777" w:rsidR="00B77849" w:rsidRPr="00152D30" w:rsidRDefault="00B77849" w:rsidP="00B77849">
            <w:pPr>
              <w:rPr>
                <w:rFonts w:ascii="Times New Roman" w:hAnsi="Times New Roman"/>
                <w:sz w:val="16"/>
                <w:szCs w:val="16"/>
                <w:lang w:val="ru-RU"/>
              </w:rPr>
            </w:pPr>
          </w:p>
          <w:p w14:paraId="52B364DC" w14:textId="77777777" w:rsidR="00B77849" w:rsidRPr="00152D30" w:rsidRDefault="00B77849" w:rsidP="00B77849">
            <w:pPr>
              <w:ind w:firstLine="720"/>
              <w:rPr>
                <w:rFonts w:ascii="Times New Roman" w:hAnsi="Times New Roman"/>
                <w:sz w:val="16"/>
                <w:szCs w:val="16"/>
                <w:lang w:val="ru-RU"/>
              </w:rPr>
            </w:pPr>
          </w:p>
        </w:tc>
        <w:tc>
          <w:tcPr>
            <w:tcW w:w="1980" w:type="dxa"/>
          </w:tcPr>
          <w:p w14:paraId="473138A5" w14:textId="77777777" w:rsidR="00B77849" w:rsidRPr="00152D30" w:rsidRDefault="00B77849" w:rsidP="00B77849">
            <w:pPr>
              <w:rPr>
                <w:rFonts w:ascii="Times New Roman" w:hAnsi="Times New Roman"/>
                <w:sz w:val="16"/>
                <w:szCs w:val="16"/>
                <w:lang w:val="ru-RU"/>
              </w:rPr>
            </w:pPr>
          </w:p>
        </w:tc>
      </w:tr>
      <w:tr w:rsidR="00943AB1" w:rsidRPr="00152D30" w14:paraId="6DD998E2" w14:textId="77777777" w:rsidTr="00E406F1">
        <w:trPr>
          <w:trHeight w:val="510"/>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313928B3" w14:textId="77777777" w:rsidR="00943AB1" w:rsidRPr="00152D30" w:rsidRDefault="00943AB1" w:rsidP="00943AB1">
            <w:pPr>
              <w:tabs>
                <w:tab w:val="left" w:pos="708"/>
                <w:tab w:val="center" w:pos="4536"/>
                <w:tab w:val="right" w:pos="9072"/>
              </w:tabs>
              <w:rPr>
                <w:rFonts w:ascii="Times New Roman" w:eastAsia="Times New Roman" w:hAnsi="Times New Roman"/>
                <w:b/>
                <w:bCs/>
                <w:sz w:val="20"/>
                <w:szCs w:val="20"/>
                <w:lang w:val="ru-RU" w:eastAsia="hr-HR"/>
              </w:rPr>
            </w:pPr>
            <w:r w:rsidRPr="00152D30">
              <w:rPr>
                <w:rFonts w:ascii="Times New Roman" w:eastAsia="Times New Roman" w:hAnsi="Times New Roman"/>
                <w:b/>
                <w:bCs/>
                <w:sz w:val="20"/>
                <w:szCs w:val="20"/>
                <w:lang w:val="ru-RU" w:eastAsia="hr-HR"/>
              </w:rPr>
              <w:t>3.13</w:t>
            </w:r>
          </w:p>
          <w:p w14:paraId="227B4382" w14:textId="5511209F" w:rsidR="00943AB1" w:rsidRPr="00152D30" w:rsidRDefault="00FA6052" w:rsidP="00FA6052">
            <w:pPr>
              <w:tabs>
                <w:tab w:val="left" w:pos="708"/>
                <w:tab w:val="center" w:pos="4536"/>
                <w:tab w:val="right" w:pos="9072"/>
              </w:tabs>
              <w:rPr>
                <w:rFonts w:ascii="Times New Roman" w:hAnsi="Times New Roman"/>
                <w:sz w:val="20"/>
                <w:szCs w:val="20"/>
                <w:lang w:val="sr-Latn-RS"/>
              </w:rPr>
            </w:pPr>
            <w:r w:rsidRPr="00152D30">
              <w:rPr>
                <w:rFonts w:ascii="Times New Roman" w:hAnsi="Times New Roman"/>
                <w:b/>
                <w:bCs/>
                <w:sz w:val="20"/>
                <w:szCs w:val="20"/>
                <w:lang w:val="ru-RU"/>
              </w:rPr>
              <w:t>31993</w:t>
            </w:r>
            <w:r w:rsidRPr="00152D30">
              <w:rPr>
                <w:rFonts w:ascii="Times New Roman" w:hAnsi="Times New Roman"/>
                <w:b/>
                <w:bCs/>
                <w:sz w:val="20"/>
                <w:szCs w:val="20"/>
              </w:rPr>
              <w:t>L</w:t>
            </w:r>
            <w:r w:rsidRPr="00152D30">
              <w:rPr>
                <w:rFonts w:ascii="Times New Roman" w:hAnsi="Times New Roman"/>
                <w:b/>
                <w:bCs/>
                <w:sz w:val="20"/>
                <w:szCs w:val="20"/>
                <w:lang w:val="ru-RU"/>
              </w:rPr>
              <w:t xml:space="preserve">0103 </w:t>
            </w:r>
            <w:r w:rsidR="00943AB1" w:rsidRPr="00152D30">
              <w:rPr>
                <w:rFonts w:ascii="Times New Roman" w:eastAsia="Times New Roman" w:hAnsi="Times New Roman"/>
                <w:b/>
                <w:bCs/>
                <w:sz w:val="20"/>
                <w:szCs w:val="20"/>
                <w:lang w:val="ru-RU" w:eastAsia="hr-HR"/>
              </w:rPr>
              <w:t>(</w:t>
            </w:r>
            <w:r w:rsidR="001A657D" w:rsidRPr="00152D30">
              <w:rPr>
                <w:rFonts w:ascii="Times New Roman" w:eastAsia="Times New Roman" w:hAnsi="Times New Roman"/>
                <w:b/>
                <w:bCs/>
                <w:sz w:val="20"/>
                <w:szCs w:val="20"/>
                <w:lang w:val="ru-RU" w:eastAsia="hr-HR"/>
              </w:rPr>
              <w:t>EUR-Lex</w:t>
            </w:r>
            <w:r w:rsidR="00943AB1" w:rsidRPr="00152D30">
              <w:rPr>
                <w:rFonts w:ascii="Times New Roman" w:eastAsia="Times New Roman" w:hAnsi="Times New Roman"/>
                <w:b/>
                <w:bCs/>
                <w:sz w:val="20"/>
                <w:szCs w:val="20"/>
                <w:lang w:val="ru-RU" w:eastAsia="hr-HR"/>
              </w:rPr>
              <w:t>: 05.20.20.10)</w:t>
            </w:r>
            <w:r w:rsidR="00943AB1" w:rsidRPr="00152D30">
              <w:rPr>
                <w:rFonts w:ascii="Times New Roman" w:eastAsia="Times New Roman" w:hAnsi="Times New Roman"/>
                <w:b/>
                <w:sz w:val="20"/>
                <w:szCs w:val="20"/>
                <w:lang w:val="ru-RU" w:eastAsia="hr-HR"/>
              </w:rPr>
              <w:t xml:space="preserve"> </w:t>
            </w:r>
            <w:r w:rsidR="006E42D5" w:rsidRPr="00152D30">
              <w:rPr>
                <w:rFonts w:ascii="Times New Roman" w:eastAsia="Times New Roman" w:hAnsi="Times New Roman"/>
                <w:b/>
                <w:sz w:val="20"/>
                <w:szCs w:val="20"/>
                <w:lang w:val="ru-RU" w:eastAsia="hr-HR"/>
              </w:rPr>
              <w:t>Дирек</w:t>
            </w:r>
            <w:r w:rsidR="008E13D8" w:rsidRPr="00152D30">
              <w:rPr>
                <w:rFonts w:ascii="Times New Roman" w:eastAsia="Times New Roman" w:hAnsi="Times New Roman"/>
                <w:b/>
                <w:sz w:val="20"/>
                <w:szCs w:val="20"/>
                <w:lang w:val="ru-RU" w:eastAsia="hr-HR"/>
              </w:rPr>
              <w:t>тива Савета</w:t>
            </w:r>
            <w:r w:rsidR="00943AB1" w:rsidRPr="00152D30">
              <w:rPr>
                <w:rFonts w:ascii="Times New Roman" w:eastAsia="Times New Roman" w:hAnsi="Times New Roman"/>
                <w:sz w:val="20"/>
                <w:szCs w:val="20"/>
                <w:lang w:val="ru-RU" w:eastAsia="hr-HR"/>
              </w:rPr>
              <w:t xml:space="preserve"> </w:t>
            </w:r>
            <w:r w:rsidRPr="00152D30">
              <w:rPr>
                <w:rFonts w:ascii="Times New Roman" w:eastAsia="Times New Roman" w:hAnsi="Times New Roman"/>
                <w:sz w:val="20"/>
                <w:szCs w:val="20"/>
                <w:lang w:val="sr-Cyrl-RS" w:eastAsia="hr-HR"/>
              </w:rPr>
              <w:t>93/103/ЕЗ од 23. новембра 1993. године о минималним условима за безбедан и здрав рад на пловилима која обављају риболов   (тринаеста појединачна директива у смислу члана 16. став 1</w:t>
            </w:r>
            <w:r w:rsidR="00CD2A69" w:rsidRPr="00152D30">
              <w:rPr>
                <w:rFonts w:ascii="Times New Roman" w:eastAsia="Times New Roman" w:hAnsi="Times New Roman"/>
                <w:sz w:val="20"/>
                <w:szCs w:val="20"/>
                <w:lang w:val="sr-Latn-RS" w:eastAsia="hr-HR"/>
              </w:rPr>
              <w:t>.</w:t>
            </w:r>
            <w:r w:rsidRPr="00152D30">
              <w:rPr>
                <w:rFonts w:ascii="Times New Roman" w:eastAsia="Times New Roman" w:hAnsi="Times New Roman"/>
                <w:sz w:val="20"/>
                <w:szCs w:val="20"/>
                <w:lang w:val="sr-Cyrl-RS" w:eastAsia="hr-HR"/>
              </w:rPr>
              <w:t xml:space="preserve"> Директиве 89/391/ЕЕЗ) </w:t>
            </w:r>
            <w:r w:rsidRPr="00152D30">
              <w:rPr>
                <w:rFonts w:ascii="Times New Roman" w:eastAsia="Times New Roman" w:hAnsi="Times New Roman"/>
                <w:i/>
                <w:iCs/>
                <w:sz w:val="20"/>
                <w:szCs w:val="20"/>
                <w:lang w:val="sr-Cyrl-RS" w:eastAsia="hr-HR"/>
              </w:rPr>
              <w:t xml:space="preserve">(СЛ </w:t>
            </w:r>
            <w:r w:rsidRPr="00152D30">
              <w:rPr>
                <w:rFonts w:ascii="Times New Roman" w:eastAsia="Times New Roman" w:hAnsi="Times New Roman"/>
                <w:i/>
                <w:iCs/>
                <w:sz w:val="20"/>
                <w:szCs w:val="20"/>
                <w:lang w:eastAsia="hr-HR"/>
              </w:rPr>
              <w:t>L</w:t>
            </w:r>
            <w:r w:rsidRPr="00152D30">
              <w:rPr>
                <w:rFonts w:ascii="Times New Roman" w:eastAsia="Times New Roman" w:hAnsi="Times New Roman"/>
                <w:i/>
                <w:iCs/>
                <w:sz w:val="20"/>
                <w:szCs w:val="20"/>
                <w:lang w:val="sr-Cyrl-RS" w:eastAsia="hr-HR"/>
              </w:rPr>
              <w:t xml:space="preserve"> 307, 13.12.1993, стр. 1</w:t>
            </w:r>
            <w:r w:rsidRPr="00152D30">
              <w:rPr>
                <w:rFonts w:ascii="Times New Roman" w:eastAsia="Times New Roman" w:hAnsi="Times New Roman"/>
                <w:i/>
                <w:iCs/>
                <w:sz w:val="20"/>
                <w:szCs w:val="20"/>
                <w:lang w:val="sr-Latn-RS" w:eastAsia="hr-HR"/>
              </w:rPr>
              <w:t>)</w:t>
            </w:r>
          </w:p>
        </w:tc>
      </w:tr>
      <w:tr w:rsidR="00943AB1" w:rsidRPr="00152D30" w14:paraId="390A4F5D" w14:textId="77777777" w:rsidTr="00E406F1">
        <w:trPr>
          <w:trHeight w:val="70"/>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4FCAFAF4" w14:textId="1F1CDF3A" w:rsidR="00943AB1" w:rsidRPr="00152D30" w:rsidRDefault="00943AB1" w:rsidP="00943AB1">
            <w:pPr>
              <w:rPr>
                <w:rFonts w:ascii="Times New Roman" w:hAnsi="Times New Roman"/>
                <w:sz w:val="20"/>
                <w:szCs w:val="20"/>
              </w:rPr>
            </w:pPr>
            <w:r w:rsidRPr="00152D30">
              <w:rPr>
                <w:rFonts w:ascii="Times New Roman" w:hAnsi="Times New Roman"/>
                <w:b/>
                <w:iCs/>
                <w:sz w:val="20"/>
                <w:szCs w:val="20"/>
                <w:lang w:eastAsia="en-GB"/>
              </w:rPr>
              <w:t>ТРЕНУТНА СИТУАЦИЈА</w:t>
            </w:r>
          </w:p>
        </w:tc>
      </w:tr>
      <w:tr w:rsidR="00943AB1" w:rsidRPr="00EB2369" w14:paraId="419A14E5" w14:textId="77777777" w:rsidTr="00E406F1">
        <w:trPr>
          <w:trHeight w:val="585"/>
        </w:trPr>
        <w:tc>
          <w:tcPr>
            <w:tcW w:w="16218" w:type="dxa"/>
            <w:gridSpan w:val="9"/>
            <w:tcBorders>
              <w:top w:val="double" w:sz="4" w:space="0" w:color="auto"/>
              <w:left w:val="double" w:sz="4" w:space="0" w:color="auto"/>
              <w:bottom w:val="double" w:sz="4" w:space="0" w:color="auto"/>
              <w:right w:val="double" w:sz="4" w:space="0" w:color="auto"/>
            </w:tcBorders>
          </w:tcPr>
          <w:p w14:paraId="5B936BC4" w14:textId="6E1B09D2" w:rsidR="00943AB1" w:rsidRPr="00152D30" w:rsidRDefault="00943AB1" w:rsidP="00943AB1">
            <w:pPr>
              <w:rPr>
                <w:rFonts w:ascii="Times New Roman" w:eastAsiaTheme="minorHAnsi" w:hAnsi="Times New Roman"/>
                <w:sz w:val="24"/>
                <w:szCs w:val="24"/>
                <w:lang w:val="ru-RU"/>
              </w:rPr>
            </w:pPr>
            <w:r w:rsidRPr="00152D30">
              <w:rPr>
                <w:rFonts w:ascii="Times New Roman" w:hAnsi="Times New Roman"/>
                <w:sz w:val="20"/>
                <w:szCs w:val="20"/>
                <w:lang w:val="ru-RU"/>
              </w:rPr>
              <w:t xml:space="preserve">Уредба о превентивним мерама за безбедан и здрав рад на пловилима која обављају риболов </w:t>
            </w:r>
            <w:r w:rsidRPr="00152D30">
              <w:rPr>
                <w:rFonts w:ascii="Times New Roman" w:hAnsi="Times New Roman"/>
                <w:sz w:val="20"/>
                <w:szCs w:val="20"/>
                <w:lang w:val="sr-Cyrl-CS"/>
              </w:rPr>
              <w:t>(„Службени гласник РС”, бр</w:t>
            </w:r>
            <w:r w:rsidRPr="00152D30">
              <w:rPr>
                <w:rFonts w:ascii="Times New Roman" w:hAnsi="Times New Roman"/>
                <w:sz w:val="20"/>
                <w:szCs w:val="20"/>
                <w:lang w:val="ru-RU"/>
              </w:rPr>
              <w:t>ој 70/10</w:t>
            </w:r>
            <w:r w:rsidRPr="00152D30">
              <w:rPr>
                <w:rFonts w:ascii="Times New Roman" w:hAnsi="Times New Roman"/>
                <w:sz w:val="20"/>
                <w:szCs w:val="20"/>
                <w:lang w:val="sr-Cyrl-CS"/>
              </w:rPr>
              <w:t>)</w:t>
            </w:r>
            <w:r w:rsidRPr="00152D30">
              <w:rPr>
                <w:rFonts w:ascii="Times New Roman" w:hAnsi="Times New Roman"/>
                <w:sz w:val="20"/>
                <w:szCs w:val="20"/>
                <w:lang w:val="ru-RU"/>
              </w:rPr>
              <w:t xml:space="preserve"> донета је и у примени од 2010. године, </w:t>
            </w:r>
            <w:r w:rsidRPr="00152D30">
              <w:rPr>
                <w:rFonts w:ascii="Times New Roman" w:hAnsi="Times New Roman"/>
                <w:sz w:val="20"/>
                <w:szCs w:val="20"/>
                <w:lang w:val="vi-VN"/>
              </w:rPr>
              <w:t>прописуј</w:t>
            </w:r>
            <w:r w:rsidRPr="00152D30">
              <w:rPr>
                <w:rFonts w:ascii="Times New Roman" w:hAnsi="Times New Roman"/>
                <w:sz w:val="20"/>
                <w:szCs w:val="20"/>
                <w:lang w:val="ru-RU"/>
              </w:rPr>
              <w:t>е минималне захтеве које је власник пловила које обавља риболов дужан да испуни у обезбеђивању примене превентивних мера за безбедан и здрав рад на пловилима која обављају риболов.Уредба је</w:t>
            </w:r>
            <w:r w:rsidRPr="00152D30">
              <w:rPr>
                <w:rFonts w:ascii="Times New Roman" w:hAnsi="Times New Roman"/>
                <w:sz w:val="20"/>
                <w:szCs w:val="20"/>
                <w:lang w:val="sr-Cyrl-CS"/>
              </w:rPr>
              <w:t xml:space="preserve"> усклађена са Директивом 93/103</w:t>
            </w:r>
            <w:r w:rsidR="00FA6052" w:rsidRPr="00152D30">
              <w:rPr>
                <w:rFonts w:ascii="Times New Roman" w:hAnsi="Times New Roman"/>
                <w:sz w:val="20"/>
                <w:szCs w:val="20"/>
                <w:lang w:val="sr-Latn-RS"/>
              </w:rPr>
              <w:t>/</w:t>
            </w:r>
            <w:r w:rsidRPr="00152D30">
              <w:rPr>
                <w:rFonts w:ascii="Times New Roman" w:hAnsi="Times New Roman"/>
                <w:sz w:val="20"/>
                <w:szCs w:val="20"/>
                <w:lang w:val="sr-Cyrl-CS"/>
              </w:rPr>
              <w:t>ЕЗ</w:t>
            </w:r>
            <w:r w:rsidRPr="00152D30">
              <w:rPr>
                <w:rFonts w:ascii="Times New Roman" w:hAnsi="Times New Roman"/>
                <w:sz w:val="20"/>
                <w:szCs w:val="20"/>
                <w:lang w:val="ru-RU"/>
              </w:rPr>
              <w:t>.</w:t>
            </w:r>
            <w:r w:rsidRPr="00152D30">
              <w:rPr>
                <w:rFonts w:ascii="Times New Roman" w:eastAsiaTheme="minorHAnsi" w:hAnsi="Times New Roman"/>
                <w:sz w:val="24"/>
                <w:szCs w:val="24"/>
                <w:lang w:val="ru-RU"/>
              </w:rPr>
              <w:t xml:space="preserve"> </w:t>
            </w:r>
          </w:p>
        </w:tc>
      </w:tr>
      <w:tr w:rsidR="00022D72" w:rsidRPr="00152D30" w14:paraId="57B7CAD5" w14:textId="77777777" w:rsidTr="00E406F1">
        <w:trPr>
          <w:trHeight w:val="465"/>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4F207519"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2B392D1B" w14:textId="77777777" w:rsidR="00022D72" w:rsidRPr="00152D30" w:rsidRDefault="00F23514" w:rsidP="000A0834">
            <w:pPr>
              <w:jc w:val="center"/>
              <w:rPr>
                <w:rFonts w:ascii="Times New Roman" w:hAnsi="Times New Roman"/>
                <w:b/>
                <w:sz w:val="18"/>
                <w:szCs w:val="18"/>
                <w:lang w:val="ru-RU"/>
              </w:rPr>
            </w:pPr>
            <w:r w:rsidRPr="00152D30">
              <w:rPr>
                <w:rFonts w:ascii="Times New Roman" w:hAnsi="Times New Roman"/>
                <w:b/>
                <w:sz w:val="18"/>
                <w:szCs w:val="18"/>
                <w:lang w:val="ru-RU"/>
              </w:rPr>
              <w:t>ОДГОВОРНЕ</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ИНСТИТУЦИЈЕ</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И</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ИНСТИТУЦИЈЕ</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УКЉУЧЕНЕ</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У</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СПРОВОЂЕЊЕ</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4B84234C" w14:textId="77777777" w:rsidR="00022D72" w:rsidRPr="00152D30" w:rsidRDefault="00F23514" w:rsidP="000A0834">
            <w:pPr>
              <w:ind w:left="113" w:right="113"/>
              <w:jc w:val="center"/>
              <w:rPr>
                <w:rFonts w:ascii="Times New Roman" w:hAnsi="Times New Roman"/>
                <w:b/>
                <w:sz w:val="20"/>
                <w:szCs w:val="20"/>
              </w:rPr>
            </w:pPr>
            <w:r w:rsidRPr="00152D30">
              <w:rPr>
                <w:rFonts w:ascii="Times New Roman" w:hAnsi="Times New Roman"/>
                <w:b/>
                <w:sz w:val="20"/>
                <w:szCs w:val="20"/>
              </w:rPr>
              <w:t>ВРЕМЕНСКИ</w:t>
            </w:r>
            <w:r w:rsidR="00022D72" w:rsidRPr="00152D30">
              <w:rPr>
                <w:rFonts w:ascii="Times New Roman" w:hAnsi="Times New Roman"/>
                <w:b/>
                <w:sz w:val="20"/>
                <w:szCs w:val="20"/>
              </w:rPr>
              <w:t xml:space="preserve"> </w:t>
            </w:r>
            <w:r w:rsidRPr="00152D30">
              <w:rPr>
                <w:rFonts w:ascii="Times New Roman" w:hAnsi="Times New Roman"/>
                <w:b/>
                <w:sz w:val="20"/>
                <w:szCs w:val="20"/>
              </w:rPr>
              <w:t>ОКВИР</w:t>
            </w:r>
            <w:r w:rsidR="00022D72" w:rsidRPr="00152D30">
              <w:rPr>
                <w:rFonts w:ascii="Times New Roman" w:hAnsi="Times New Roman"/>
                <w:b/>
                <w:sz w:val="20"/>
                <w:szCs w:val="20"/>
              </w:rPr>
              <w:t>/</w:t>
            </w:r>
            <w:r w:rsidRPr="00152D30">
              <w:rPr>
                <w:rFonts w:ascii="Times New Roman" w:hAnsi="Times New Roman"/>
                <w:b/>
                <w:sz w:val="20"/>
                <w:szCs w:val="20"/>
              </w:rPr>
              <w:t>РОК</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274B072F"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ЈАЧАЊЕ</w:t>
            </w:r>
            <w:r w:rsidR="00022D72" w:rsidRPr="00152D30">
              <w:rPr>
                <w:rFonts w:ascii="Times New Roman" w:hAnsi="Times New Roman"/>
                <w:b/>
                <w:sz w:val="20"/>
                <w:szCs w:val="20"/>
              </w:rPr>
              <w:t xml:space="preserve"> </w:t>
            </w:r>
            <w:r w:rsidRPr="00152D30">
              <w:rPr>
                <w:rFonts w:ascii="Times New Roman" w:hAnsi="Times New Roman"/>
                <w:b/>
                <w:sz w:val="20"/>
                <w:szCs w:val="20"/>
              </w:rPr>
              <w:t>АДМИНИСТРАТИВНИХ</w:t>
            </w:r>
            <w:r w:rsidR="00022D72" w:rsidRPr="00152D30">
              <w:rPr>
                <w:rFonts w:ascii="Times New Roman" w:hAnsi="Times New Roman"/>
                <w:b/>
                <w:sz w:val="20"/>
                <w:szCs w:val="20"/>
              </w:rPr>
              <w:t xml:space="preserve"> </w:t>
            </w:r>
            <w:r w:rsidRPr="00152D30">
              <w:rPr>
                <w:rFonts w:ascii="Times New Roman" w:hAnsi="Times New Roman"/>
                <w:b/>
                <w:sz w:val="20"/>
                <w:szCs w:val="20"/>
              </w:rPr>
              <w:t>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045F511F"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ФИНАНСИЈСКА</w:t>
            </w:r>
            <w:r w:rsidR="00022D72" w:rsidRPr="00152D30">
              <w:rPr>
                <w:rFonts w:ascii="Times New Roman" w:hAnsi="Times New Roman"/>
                <w:b/>
                <w:sz w:val="20"/>
                <w:szCs w:val="20"/>
              </w:rPr>
              <w:t xml:space="preserve"> </w:t>
            </w:r>
            <w:r w:rsidRPr="00152D30">
              <w:rPr>
                <w:rFonts w:ascii="Times New Roman" w:hAnsi="Times New Roman"/>
                <w:b/>
                <w:sz w:val="20"/>
                <w:szCs w:val="20"/>
              </w:rPr>
              <w:t>СРЕДСТВА</w:t>
            </w:r>
            <w:r w:rsidR="00022D72" w:rsidRPr="00152D30">
              <w:rPr>
                <w:rFonts w:ascii="Times New Roman" w:hAnsi="Times New Roman"/>
                <w:b/>
                <w:sz w:val="20"/>
                <w:szCs w:val="20"/>
              </w:rPr>
              <w:t xml:space="preserve"> </w:t>
            </w:r>
          </w:p>
        </w:tc>
      </w:tr>
      <w:tr w:rsidR="00EF46A1" w:rsidRPr="00EB2369" w14:paraId="349170C6" w14:textId="77777777" w:rsidTr="00E406F1">
        <w:trPr>
          <w:trHeight w:val="1160"/>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40ED2C8A" w14:textId="77777777" w:rsidR="00022D72" w:rsidRPr="00152D30" w:rsidRDefault="00022D72" w:rsidP="000A0834">
            <w:pPr>
              <w:jc w:val="center"/>
              <w:rPr>
                <w:rFonts w:ascii="Times New Roman" w:hAnsi="Times New Roman"/>
                <w:b/>
                <w:sz w:val="20"/>
                <w:szCs w:val="20"/>
              </w:rPr>
            </w:pPr>
          </w:p>
        </w:tc>
        <w:tc>
          <w:tcPr>
            <w:tcW w:w="1710" w:type="dxa"/>
            <w:vMerge/>
            <w:tcBorders>
              <w:top w:val="single" w:sz="4" w:space="0" w:color="auto"/>
              <w:left w:val="single" w:sz="4" w:space="0" w:color="auto"/>
              <w:right w:val="single" w:sz="4" w:space="0" w:color="auto"/>
            </w:tcBorders>
            <w:shd w:val="clear" w:color="auto" w:fill="DDDDFF"/>
            <w:vAlign w:val="center"/>
          </w:tcPr>
          <w:p w14:paraId="65D277D5" w14:textId="77777777" w:rsidR="00022D72" w:rsidRPr="00152D30" w:rsidRDefault="00022D72" w:rsidP="000A0834">
            <w:pPr>
              <w:jc w:val="center"/>
              <w:rPr>
                <w:rFonts w:ascii="Times New Roman" w:hAnsi="Times New Roman"/>
                <w:b/>
                <w:sz w:val="20"/>
                <w:szCs w:val="20"/>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564C0E14" w14:textId="77777777" w:rsidR="00022D72" w:rsidRPr="00152D30" w:rsidRDefault="00022D72" w:rsidP="000A0834">
            <w:pPr>
              <w:ind w:left="113" w:right="113"/>
              <w:jc w:val="center"/>
              <w:rPr>
                <w:rFonts w:ascii="Times New Roman" w:hAnsi="Times New Roman"/>
                <w:b/>
                <w:sz w:val="20"/>
                <w:szCs w:val="20"/>
              </w:rPr>
            </w:pPr>
          </w:p>
        </w:tc>
        <w:tc>
          <w:tcPr>
            <w:tcW w:w="2250" w:type="dxa"/>
            <w:tcBorders>
              <w:top w:val="single" w:sz="4" w:space="0" w:color="auto"/>
              <w:left w:val="single" w:sz="4" w:space="0" w:color="auto"/>
              <w:right w:val="single" w:sz="4" w:space="0" w:color="auto"/>
            </w:tcBorders>
            <w:shd w:val="clear" w:color="auto" w:fill="DDDDFF"/>
            <w:vAlign w:val="center"/>
          </w:tcPr>
          <w:p w14:paraId="3EC4FE17"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ТРЕНУТНИ</w:t>
            </w:r>
            <w:r w:rsidR="00022D72" w:rsidRPr="00152D30">
              <w:rPr>
                <w:rFonts w:ascii="Times New Roman" w:hAnsi="Times New Roman"/>
                <w:b/>
                <w:sz w:val="20"/>
                <w:szCs w:val="20"/>
              </w:rPr>
              <w:t xml:space="preserve"> </w:t>
            </w:r>
            <w:r w:rsidRPr="00152D30">
              <w:rPr>
                <w:rFonts w:ascii="Times New Roman" w:hAnsi="Times New Roman"/>
                <w:b/>
                <w:sz w:val="20"/>
                <w:szCs w:val="20"/>
              </w:rPr>
              <w:t>КАПАЦИТЕТИ</w:t>
            </w:r>
            <w:r w:rsidR="00022D72" w:rsidRPr="00152D30">
              <w:rPr>
                <w:rFonts w:ascii="Times New Roman" w:hAnsi="Times New Roman"/>
                <w:b/>
                <w:sz w:val="20"/>
                <w:szCs w:val="20"/>
              </w:rPr>
              <w:t xml:space="preserve"> </w:t>
            </w:r>
          </w:p>
        </w:tc>
        <w:tc>
          <w:tcPr>
            <w:tcW w:w="2880" w:type="dxa"/>
            <w:tcBorders>
              <w:top w:val="single" w:sz="4" w:space="0" w:color="auto"/>
              <w:left w:val="single" w:sz="4" w:space="0" w:color="auto"/>
              <w:right w:val="single" w:sz="4" w:space="0" w:color="auto"/>
            </w:tcBorders>
            <w:shd w:val="clear" w:color="auto" w:fill="DDDDFF"/>
            <w:vAlign w:val="center"/>
          </w:tcPr>
          <w:p w14:paraId="2654969E"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ПОТРЕБНИ</w:t>
            </w:r>
            <w:r w:rsidR="00022D72" w:rsidRPr="00152D30">
              <w:rPr>
                <w:rFonts w:ascii="Times New Roman" w:hAnsi="Times New Roman"/>
                <w:b/>
                <w:sz w:val="20"/>
                <w:szCs w:val="20"/>
              </w:rPr>
              <w:t xml:space="preserve"> </w:t>
            </w:r>
            <w:r w:rsidRPr="00152D30">
              <w:rPr>
                <w:rFonts w:ascii="Times New Roman" w:hAnsi="Times New Roman"/>
                <w:b/>
                <w:sz w:val="20"/>
                <w:szCs w:val="20"/>
              </w:rPr>
              <w:t>КАПАЦИТЕТИ</w:t>
            </w:r>
            <w:r w:rsidR="00022D72" w:rsidRPr="00152D30">
              <w:rPr>
                <w:rFonts w:ascii="Times New Roman" w:hAnsi="Times New Roman"/>
                <w:b/>
                <w:sz w:val="20"/>
                <w:szCs w:val="20"/>
              </w:rPr>
              <w:t xml:space="preserve">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1622F235"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ЦИЉАНИ</w:t>
            </w:r>
            <w:r w:rsidR="00022D72" w:rsidRPr="00152D30">
              <w:rPr>
                <w:rFonts w:ascii="Times New Roman" w:hAnsi="Times New Roman"/>
                <w:b/>
                <w:sz w:val="20"/>
                <w:szCs w:val="20"/>
              </w:rPr>
              <w:t xml:space="preserve"> </w:t>
            </w:r>
            <w:r w:rsidRPr="00152D30">
              <w:rPr>
                <w:rFonts w:ascii="Times New Roman" w:hAnsi="Times New Roman"/>
                <w:b/>
                <w:sz w:val="20"/>
                <w:szCs w:val="20"/>
              </w:rPr>
              <w:t>ДАТУМ</w:t>
            </w:r>
          </w:p>
        </w:tc>
        <w:tc>
          <w:tcPr>
            <w:tcW w:w="1980" w:type="dxa"/>
            <w:tcBorders>
              <w:top w:val="single" w:sz="4" w:space="0" w:color="auto"/>
              <w:left w:val="single" w:sz="4" w:space="0" w:color="auto"/>
              <w:right w:val="single" w:sz="4" w:space="0" w:color="auto"/>
            </w:tcBorders>
            <w:shd w:val="clear" w:color="auto" w:fill="DDDDFF"/>
            <w:vAlign w:val="center"/>
          </w:tcPr>
          <w:p w14:paraId="55B2A7AE"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lang w:val="sr-Latn-RS"/>
              </w:rPr>
              <w:t>РЕДОВНА</w:t>
            </w:r>
            <w:r w:rsidR="00022D72"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БУЏЕТСКА</w:t>
            </w:r>
            <w:r w:rsidR="00022D72"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41D7A28A" w14:textId="77777777" w:rsidR="00BD3B08" w:rsidRPr="00152D30" w:rsidRDefault="00F23514" w:rsidP="000A0834">
            <w:pPr>
              <w:jc w:val="center"/>
              <w:rPr>
                <w:rFonts w:ascii="Times New Roman" w:hAnsi="Times New Roman"/>
                <w:b/>
                <w:sz w:val="20"/>
                <w:szCs w:val="20"/>
                <w:lang w:val="sr-Cyrl-RS"/>
              </w:rPr>
            </w:pPr>
            <w:r w:rsidRPr="00152D30">
              <w:rPr>
                <w:rFonts w:ascii="Times New Roman" w:hAnsi="Times New Roman"/>
                <w:b/>
                <w:sz w:val="20"/>
                <w:szCs w:val="20"/>
                <w:lang w:val="ru-RU"/>
              </w:rPr>
              <w:t>ДОНАТОРСКА</w:t>
            </w:r>
            <w:r w:rsidR="00022D72" w:rsidRPr="00152D30">
              <w:rPr>
                <w:rFonts w:ascii="Times New Roman" w:hAnsi="Times New Roman"/>
                <w:b/>
                <w:sz w:val="20"/>
                <w:szCs w:val="20"/>
                <w:lang w:val="ru-RU"/>
              </w:rPr>
              <w:t xml:space="preserve"> </w:t>
            </w:r>
            <w:r w:rsidRPr="00152D30">
              <w:rPr>
                <w:rFonts w:ascii="Times New Roman" w:hAnsi="Times New Roman"/>
                <w:b/>
                <w:sz w:val="20"/>
                <w:szCs w:val="20"/>
                <w:lang w:val="ru-RU"/>
              </w:rPr>
              <w:t>СРЕДСТВА</w:t>
            </w:r>
            <w:r w:rsidR="00022D72" w:rsidRPr="00152D30">
              <w:rPr>
                <w:rFonts w:ascii="Times New Roman" w:hAnsi="Times New Roman"/>
                <w:b/>
                <w:sz w:val="20"/>
                <w:szCs w:val="20"/>
                <w:lang w:val="ru-RU"/>
              </w:rPr>
              <w:t xml:space="preserve"> </w:t>
            </w:r>
          </w:p>
          <w:p w14:paraId="08836A4B" w14:textId="77777777" w:rsidR="00022D72" w:rsidRPr="00152D30" w:rsidRDefault="00022D72" w:rsidP="000A0834">
            <w:pPr>
              <w:jc w:val="center"/>
              <w:rPr>
                <w:rFonts w:ascii="Times New Roman" w:hAnsi="Times New Roman"/>
                <w:b/>
                <w:sz w:val="20"/>
                <w:szCs w:val="20"/>
                <w:lang w:val="ru-RU"/>
              </w:rPr>
            </w:pPr>
            <w:r w:rsidRPr="00152D30">
              <w:rPr>
                <w:rFonts w:ascii="Times New Roman" w:hAnsi="Times New Roman"/>
                <w:b/>
                <w:sz w:val="20"/>
                <w:szCs w:val="20"/>
                <w:lang w:val="ru-RU"/>
              </w:rPr>
              <w:t>(</w:t>
            </w:r>
            <w:r w:rsidR="00F23514" w:rsidRPr="00152D30">
              <w:rPr>
                <w:rFonts w:ascii="Times New Roman" w:hAnsi="Times New Roman"/>
                <w:b/>
                <w:sz w:val="20"/>
                <w:szCs w:val="20"/>
                <w:lang w:val="ru-RU"/>
              </w:rPr>
              <w:t>ЕУ</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И</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ДРУГА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ДОНАТОРСКА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СРЕДСТВА</w:t>
            </w:r>
            <w:r w:rsidRPr="00152D30">
              <w:rPr>
                <w:rFonts w:ascii="Times New Roman" w:hAnsi="Times New Roman"/>
                <w:b/>
                <w:sz w:val="20"/>
                <w:szCs w:val="20"/>
                <w:lang w:val="ru-RU"/>
              </w:rPr>
              <w:t>)</w:t>
            </w:r>
          </w:p>
        </w:tc>
      </w:tr>
      <w:tr w:rsidR="00EF46A1" w:rsidRPr="00152D30" w14:paraId="63163B85" w14:textId="77777777" w:rsidTr="00E406F1">
        <w:trPr>
          <w:trHeight w:val="785"/>
        </w:trPr>
        <w:tc>
          <w:tcPr>
            <w:tcW w:w="828" w:type="dxa"/>
          </w:tcPr>
          <w:p w14:paraId="4AA0383E" w14:textId="77777777" w:rsidR="00943AB1" w:rsidRPr="00152D30" w:rsidRDefault="00943AB1" w:rsidP="00943AB1">
            <w:pPr>
              <w:rPr>
                <w:rFonts w:ascii="Times New Roman" w:eastAsiaTheme="minorHAnsi" w:hAnsi="Times New Roman"/>
                <w:sz w:val="16"/>
                <w:szCs w:val="16"/>
                <w:lang w:val="sr-Cyrl-RS"/>
              </w:rPr>
            </w:pPr>
            <w:r w:rsidRPr="00152D30">
              <w:rPr>
                <w:rFonts w:ascii="Times New Roman" w:hAnsi="Times New Roman"/>
                <w:sz w:val="16"/>
                <w:szCs w:val="16"/>
              </w:rPr>
              <w:t>3.13.1</w:t>
            </w:r>
          </w:p>
        </w:tc>
        <w:tc>
          <w:tcPr>
            <w:tcW w:w="2520" w:type="dxa"/>
          </w:tcPr>
          <w:p w14:paraId="7F9A73F8" w14:textId="4AB1CC9D" w:rsidR="00943AB1" w:rsidRPr="00152D30" w:rsidRDefault="00943AB1" w:rsidP="00943AB1">
            <w:pPr>
              <w:rPr>
                <w:rFonts w:ascii="Times New Roman" w:hAnsi="Times New Roman"/>
                <w:sz w:val="16"/>
                <w:szCs w:val="16"/>
                <w:lang w:val="ru-RU"/>
              </w:rPr>
            </w:pPr>
            <w:r w:rsidRPr="00152D30">
              <w:rPr>
                <w:rFonts w:ascii="Times New Roman" w:hAnsi="Times New Roman"/>
                <w:sz w:val="16"/>
                <w:szCs w:val="16"/>
                <w:lang w:val="ru-RU"/>
              </w:rPr>
              <w:t>Континуирано праћење примене</w:t>
            </w:r>
            <w:r w:rsidRPr="00152D30">
              <w:rPr>
                <w:rFonts w:ascii="Times New Roman" w:hAnsi="Times New Roman"/>
                <w:sz w:val="16"/>
                <w:szCs w:val="16"/>
                <w:lang w:val="sr-Cyrl-RS"/>
              </w:rPr>
              <w:t xml:space="preserve"> </w:t>
            </w:r>
            <w:r w:rsidRPr="00152D30">
              <w:rPr>
                <w:rFonts w:ascii="Times New Roman" w:hAnsi="Times New Roman"/>
                <w:sz w:val="16"/>
                <w:szCs w:val="16"/>
                <w:lang w:val="ru-RU"/>
              </w:rPr>
              <w:t xml:space="preserve">Уредбе о превентивним мерама за безбедан и здрав рад на пловилима која обављају риболов </w:t>
            </w:r>
          </w:p>
        </w:tc>
        <w:tc>
          <w:tcPr>
            <w:tcW w:w="1710" w:type="dxa"/>
          </w:tcPr>
          <w:p w14:paraId="0D2F3FB3" w14:textId="77777777" w:rsidR="002D1110" w:rsidRPr="00152D30" w:rsidRDefault="002D1110" w:rsidP="002D1110">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635FDBF1" w14:textId="78FA64A4" w:rsidR="00943AB1" w:rsidRPr="00152D30" w:rsidRDefault="00943AB1" w:rsidP="00943AB1">
            <w:pPr>
              <w:rPr>
                <w:rFonts w:ascii="Times New Roman" w:hAnsi="Times New Roman"/>
                <w:sz w:val="16"/>
                <w:szCs w:val="16"/>
                <w:lang w:val="sr-Cyrl-RS"/>
              </w:rPr>
            </w:pPr>
            <w:r w:rsidRPr="00152D30">
              <w:rPr>
                <w:rFonts w:ascii="Times New Roman" w:hAnsi="Times New Roman"/>
                <w:sz w:val="16"/>
                <w:szCs w:val="16"/>
                <w:lang w:val="sr-Cyrl-RS"/>
              </w:rPr>
              <w:t>МГСИ</w:t>
            </w:r>
          </w:p>
        </w:tc>
        <w:tc>
          <w:tcPr>
            <w:tcW w:w="990" w:type="dxa"/>
          </w:tcPr>
          <w:p w14:paraId="6F858749" w14:textId="7FA55A1C" w:rsidR="00943AB1" w:rsidRPr="00152D30" w:rsidRDefault="00943AB1" w:rsidP="00943AB1">
            <w:pPr>
              <w:rPr>
                <w:rFonts w:ascii="Times New Roman" w:hAnsi="Times New Roman"/>
                <w:sz w:val="16"/>
                <w:szCs w:val="16"/>
                <w:highlight w:val="yellow"/>
              </w:rPr>
            </w:pPr>
            <w:r w:rsidRPr="00152D30">
              <w:rPr>
                <w:rFonts w:ascii="Times New Roman" w:hAnsi="Times New Roman"/>
                <w:sz w:val="16"/>
                <w:szCs w:val="16"/>
              </w:rPr>
              <w:t>Континуирано</w:t>
            </w:r>
          </w:p>
        </w:tc>
        <w:tc>
          <w:tcPr>
            <w:tcW w:w="2250" w:type="dxa"/>
          </w:tcPr>
          <w:p w14:paraId="70A3FA72" w14:textId="6FD56B00" w:rsidR="00943AB1" w:rsidRPr="00152D30" w:rsidRDefault="00943AB1" w:rsidP="00943AB1">
            <w:pPr>
              <w:rPr>
                <w:rFonts w:ascii="Times New Roman" w:hAnsi="Times New Roman"/>
                <w:sz w:val="16"/>
                <w:szCs w:val="16"/>
              </w:rPr>
            </w:pPr>
            <w:r w:rsidRPr="00152D30">
              <w:rPr>
                <w:rFonts w:ascii="Times New Roman" w:hAnsi="Times New Roman"/>
                <w:sz w:val="16"/>
                <w:szCs w:val="16"/>
                <w:lang w:val="sr-Cyrl-RS"/>
              </w:rPr>
              <w:t>Као у</w:t>
            </w:r>
            <w:r w:rsidRPr="00152D30">
              <w:rPr>
                <w:rFonts w:ascii="Times New Roman" w:hAnsi="Times New Roman"/>
                <w:sz w:val="16"/>
                <w:szCs w:val="16"/>
              </w:rPr>
              <w:t xml:space="preserve"> 3.12.1</w:t>
            </w:r>
          </w:p>
        </w:tc>
        <w:tc>
          <w:tcPr>
            <w:tcW w:w="2880" w:type="dxa"/>
          </w:tcPr>
          <w:p w14:paraId="5DCBDC3A" w14:textId="35405EE3" w:rsidR="00943AB1" w:rsidRPr="00152D30" w:rsidRDefault="005618B5" w:rsidP="00943AB1">
            <w:pPr>
              <w:rPr>
                <w:rFonts w:ascii="Times New Roman" w:hAnsi="Times New Roman"/>
                <w:sz w:val="16"/>
                <w:szCs w:val="16"/>
                <w:lang w:val="sr-Cyrl-RS"/>
              </w:rPr>
            </w:pPr>
            <w:r w:rsidRPr="00152D30">
              <w:rPr>
                <w:rFonts w:ascii="Times New Roman" w:hAnsi="Times New Roman"/>
                <w:sz w:val="16"/>
                <w:szCs w:val="16"/>
                <w:lang w:val="sr-Cyrl-RS"/>
              </w:rPr>
              <w:t>Нису потребни додатни капацитети</w:t>
            </w:r>
          </w:p>
        </w:tc>
        <w:tc>
          <w:tcPr>
            <w:tcW w:w="1080" w:type="dxa"/>
          </w:tcPr>
          <w:p w14:paraId="70CC7DCD" w14:textId="5D34EAA8" w:rsidR="00943AB1" w:rsidRPr="00152D30" w:rsidRDefault="00943AB1" w:rsidP="00943AB1">
            <w:pPr>
              <w:rPr>
                <w:rFonts w:ascii="Times New Roman" w:hAnsi="Times New Roman"/>
                <w:sz w:val="16"/>
                <w:szCs w:val="16"/>
                <w:highlight w:val="yellow"/>
                <w:lang w:val="sr-Cyrl-RS"/>
              </w:rPr>
            </w:pPr>
            <w:r w:rsidRPr="00152D30">
              <w:rPr>
                <w:rFonts w:ascii="Times New Roman" w:hAnsi="Times New Roman"/>
                <w:sz w:val="16"/>
                <w:szCs w:val="16"/>
                <w:lang w:val="sr-Cyrl-RS"/>
              </w:rPr>
              <w:t>/</w:t>
            </w:r>
          </w:p>
        </w:tc>
        <w:tc>
          <w:tcPr>
            <w:tcW w:w="1980" w:type="dxa"/>
          </w:tcPr>
          <w:p w14:paraId="521B12AF" w14:textId="7B74BB0C" w:rsidR="00943AB1" w:rsidRPr="00152D30" w:rsidRDefault="00943AB1" w:rsidP="00943AB1">
            <w:pPr>
              <w:rPr>
                <w:lang w:val="ru-RU"/>
              </w:rPr>
            </w:pPr>
            <w:r w:rsidRPr="00152D30">
              <w:rPr>
                <w:rFonts w:ascii="Times New Roman" w:hAnsi="Times New Roman"/>
                <w:sz w:val="16"/>
                <w:szCs w:val="16"/>
                <w:lang w:val="ru-RU"/>
              </w:rPr>
              <w:t xml:space="preserve">Буџетирано у оквиру акт. 3.12.1. </w:t>
            </w:r>
          </w:p>
          <w:p w14:paraId="404CFCE8" w14:textId="77777777" w:rsidR="00943AB1" w:rsidRPr="00152D30" w:rsidRDefault="00943AB1" w:rsidP="00943AB1">
            <w:pPr>
              <w:rPr>
                <w:rFonts w:ascii="Times New Roman" w:hAnsi="Times New Roman"/>
                <w:sz w:val="16"/>
                <w:szCs w:val="16"/>
                <w:lang w:val="sr-Cyrl-RS"/>
              </w:rPr>
            </w:pPr>
          </w:p>
        </w:tc>
        <w:tc>
          <w:tcPr>
            <w:tcW w:w="1980" w:type="dxa"/>
          </w:tcPr>
          <w:p w14:paraId="648F289F" w14:textId="77777777" w:rsidR="00943AB1" w:rsidRPr="00152D30" w:rsidRDefault="00943AB1" w:rsidP="00943AB1">
            <w:pPr>
              <w:rPr>
                <w:rFonts w:ascii="Times New Roman" w:hAnsi="Times New Roman"/>
                <w:sz w:val="16"/>
                <w:szCs w:val="16"/>
                <w:lang w:val="ru-RU"/>
              </w:rPr>
            </w:pPr>
          </w:p>
        </w:tc>
      </w:tr>
      <w:tr w:rsidR="00943AB1" w:rsidRPr="00152D30" w14:paraId="09F757A1" w14:textId="77777777" w:rsidTr="00E406F1">
        <w:trPr>
          <w:trHeight w:val="612"/>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26E3F0EC" w14:textId="77777777" w:rsidR="00943AB1" w:rsidRPr="00152D30" w:rsidRDefault="00943AB1" w:rsidP="00943AB1">
            <w:pPr>
              <w:tabs>
                <w:tab w:val="left" w:pos="708"/>
                <w:tab w:val="center" w:pos="4536"/>
                <w:tab w:val="right" w:pos="9072"/>
              </w:tabs>
              <w:rPr>
                <w:rFonts w:ascii="Times New Roman" w:eastAsia="Times New Roman" w:hAnsi="Times New Roman"/>
                <w:b/>
                <w:bCs/>
                <w:sz w:val="20"/>
                <w:szCs w:val="20"/>
                <w:lang w:val="ru-RU" w:eastAsia="hr-HR"/>
              </w:rPr>
            </w:pPr>
            <w:r w:rsidRPr="00152D30">
              <w:rPr>
                <w:rFonts w:ascii="Times New Roman" w:eastAsia="Times New Roman" w:hAnsi="Times New Roman"/>
                <w:b/>
                <w:bCs/>
                <w:sz w:val="20"/>
                <w:szCs w:val="20"/>
                <w:lang w:val="ru-RU" w:eastAsia="hr-HR"/>
              </w:rPr>
              <w:t>3.14</w:t>
            </w:r>
          </w:p>
          <w:p w14:paraId="0F780227" w14:textId="67DE4530" w:rsidR="00943AB1" w:rsidRPr="00152D30" w:rsidRDefault="007A5C83" w:rsidP="007A5C83">
            <w:pPr>
              <w:tabs>
                <w:tab w:val="left" w:pos="708"/>
                <w:tab w:val="center" w:pos="4536"/>
                <w:tab w:val="right" w:pos="9072"/>
              </w:tabs>
              <w:rPr>
                <w:rFonts w:ascii="Times New Roman" w:hAnsi="Times New Roman"/>
                <w:sz w:val="20"/>
                <w:szCs w:val="20"/>
              </w:rPr>
            </w:pPr>
            <w:r w:rsidRPr="00152D30">
              <w:rPr>
                <w:rFonts w:ascii="Times New Roman" w:hAnsi="Times New Roman"/>
                <w:b/>
                <w:bCs/>
                <w:sz w:val="20"/>
                <w:szCs w:val="20"/>
                <w:lang w:val="ru-RU"/>
              </w:rPr>
              <w:t>31992</w:t>
            </w:r>
            <w:r w:rsidRPr="00152D30">
              <w:rPr>
                <w:rFonts w:ascii="Times New Roman" w:hAnsi="Times New Roman"/>
                <w:b/>
                <w:bCs/>
                <w:sz w:val="20"/>
                <w:szCs w:val="20"/>
              </w:rPr>
              <w:t>L</w:t>
            </w:r>
            <w:r w:rsidRPr="00152D30">
              <w:rPr>
                <w:rFonts w:ascii="Times New Roman" w:hAnsi="Times New Roman"/>
                <w:b/>
                <w:bCs/>
                <w:sz w:val="20"/>
                <w:szCs w:val="20"/>
                <w:lang w:val="ru-RU"/>
              </w:rPr>
              <w:t xml:space="preserve">0057 </w:t>
            </w:r>
            <w:r w:rsidR="00943AB1" w:rsidRPr="00152D30">
              <w:rPr>
                <w:rFonts w:ascii="Times New Roman" w:eastAsia="Times New Roman" w:hAnsi="Times New Roman"/>
                <w:b/>
                <w:bCs/>
                <w:sz w:val="20"/>
                <w:szCs w:val="20"/>
                <w:lang w:val="ru-RU" w:eastAsia="hr-HR"/>
              </w:rPr>
              <w:t>(</w:t>
            </w:r>
            <w:r w:rsidR="001A657D" w:rsidRPr="00152D30">
              <w:rPr>
                <w:rFonts w:ascii="Times New Roman" w:eastAsia="Times New Roman" w:hAnsi="Times New Roman"/>
                <w:b/>
                <w:bCs/>
                <w:sz w:val="20"/>
                <w:szCs w:val="20"/>
                <w:lang w:val="ru-RU" w:eastAsia="hr-HR"/>
              </w:rPr>
              <w:t>EUR-Lex</w:t>
            </w:r>
            <w:r w:rsidR="00943AB1" w:rsidRPr="00152D30">
              <w:rPr>
                <w:rFonts w:ascii="Times New Roman" w:eastAsia="Times New Roman" w:hAnsi="Times New Roman"/>
                <w:b/>
                <w:bCs/>
                <w:sz w:val="20"/>
                <w:szCs w:val="20"/>
                <w:lang w:val="ru-RU" w:eastAsia="hr-HR"/>
              </w:rPr>
              <w:t>: 05.20.20.10)</w:t>
            </w:r>
            <w:r w:rsidR="00943AB1" w:rsidRPr="00152D30">
              <w:rPr>
                <w:rFonts w:ascii="Times New Roman" w:eastAsia="Times New Roman" w:hAnsi="Times New Roman"/>
                <w:b/>
                <w:sz w:val="20"/>
                <w:szCs w:val="20"/>
                <w:lang w:val="ru-RU" w:eastAsia="hr-HR"/>
              </w:rPr>
              <w:t xml:space="preserve"> </w:t>
            </w:r>
            <w:r w:rsidR="006E42D5" w:rsidRPr="00152D30">
              <w:rPr>
                <w:rFonts w:ascii="Times New Roman" w:eastAsia="Times New Roman" w:hAnsi="Times New Roman"/>
                <w:b/>
                <w:sz w:val="20"/>
                <w:szCs w:val="20"/>
                <w:lang w:val="ru-RU" w:eastAsia="hr-HR"/>
              </w:rPr>
              <w:t>Директива Савета</w:t>
            </w:r>
            <w:r w:rsidR="00943AB1" w:rsidRPr="00152D30">
              <w:rPr>
                <w:rFonts w:ascii="Times New Roman" w:eastAsia="Times New Roman" w:hAnsi="Times New Roman"/>
                <w:sz w:val="20"/>
                <w:szCs w:val="20"/>
                <w:lang w:val="ru-RU" w:eastAsia="hr-HR"/>
              </w:rPr>
              <w:t xml:space="preserve"> </w:t>
            </w:r>
            <w:r w:rsidRPr="00152D30">
              <w:rPr>
                <w:rFonts w:ascii="Times New Roman" w:eastAsia="Times New Roman" w:hAnsi="Times New Roman"/>
                <w:sz w:val="20"/>
                <w:szCs w:val="20"/>
                <w:lang w:val="sr-Cyrl-RS" w:eastAsia="hr-HR"/>
              </w:rPr>
              <w:t>92/57/ЕЕЗ од 24. јуна 1992. године о примени минималних услова за</w:t>
            </w:r>
            <w:r w:rsidRPr="00152D30">
              <w:rPr>
                <w:rFonts w:ascii="Times New Roman" w:eastAsia="Times New Roman" w:hAnsi="Times New Roman"/>
                <w:bCs/>
                <w:sz w:val="20"/>
                <w:szCs w:val="20"/>
                <w:lang w:val="sr-Cyrl-RS" w:eastAsia="hr-HR"/>
              </w:rPr>
              <w:t xml:space="preserve"> безбедност и здрављ</w:t>
            </w:r>
            <w:r w:rsidRPr="00152D30">
              <w:rPr>
                <w:rFonts w:ascii="Times New Roman" w:eastAsia="Times New Roman" w:hAnsi="Times New Roman"/>
                <w:bCs/>
                <w:sz w:val="20"/>
                <w:szCs w:val="20"/>
                <w:lang w:val="sr-Latn-RS" w:eastAsia="hr-HR"/>
              </w:rPr>
              <w:t>e</w:t>
            </w:r>
            <w:r w:rsidRPr="00152D30">
              <w:rPr>
                <w:rFonts w:ascii="Times New Roman" w:eastAsia="Times New Roman" w:hAnsi="Times New Roman"/>
                <w:bCs/>
                <w:sz w:val="20"/>
                <w:szCs w:val="20"/>
                <w:lang w:val="sr-Cyrl-RS" w:eastAsia="hr-HR"/>
              </w:rPr>
              <w:t xml:space="preserve"> на раду на привременим или покретним градилиштима</w:t>
            </w:r>
            <w:r w:rsidRPr="00152D30">
              <w:rPr>
                <w:rFonts w:ascii="Times New Roman" w:eastAsia="Times New Roman" w:hAnsi="Times New Roman"/>
                <w:sz w:val="20"/>
                <w:szCs w:val="20"/>
                <w:lang w:val="sr-Cyrl-RS" w:eastAsia="hr-HR"/>
              </w:rPr>
              <w:t xml:space="preserve"> (осма појединачна директива у смислу члана 16. став 1</w:t>
            </w:r>
            <w:r w:rsidR="00CD2A69" w:rsidRPr="00152D30">
              <w:rPr>
                <w:rFonts w:ascii="Times New Roman" w:eastAsia="Times New Roman" w:hAnsi="Times New Roman"/>
                <w:sz w:val="20"/>
                <w:szCs w:val="20"/>
                <w:lang w:val="sr-Latn-RS" w:eastAsia="hr-HR"/>
              </w:rPr>
              <w:t>.</w:t>
            </w:r>
            <w:r w:rsidRPr="00152D30">
              <w:rPr>
                <w:rFonts w:ascii="Times New Roman" w:eastAsia="Times New Roman" w:hAnsi="Times New Roman"/>
                <w:sz w:val="20"/>
                <w:szCs w:val="20"/>
                <w:lang w:val="sr-Cyrl-RS" w:eastAsia="hr-HR"/>
              </w:rPr>
              <w:t xml:space="preserve"> Директиве 89/391/ЕЕЗ) </w:t>
            </w:r>
            <w:r w:rsidRPr="00152D30">
              <w:rPr>
                <w:rFonts w:ascii="Times New Roman" w:eastAsia="Times New Roman" w:hAnsi="Times New Roman"/>
                <w:i/>
                <w:iCs/>
                <w:sz w:val="20"/>
                <w:szCs w:val="20"/>
                <w:lang w:val="sr-Cyrl-RS" w:eastAsia="hr-HR"/>
              </w:rPr>
              <w:t xml:space="preserve">(СЛ </w:t>
            </w:r>
            <w:r w:rsidRPr="00152D30">
              <w:rPr>
                <w:rFonts w:ascii="Times New Roman" w:eastAsia="Times New Roman" w:hAnsi="Times New Roman"/>
                <w:i/>
                <w:iCs/>
                <w:sz w:val="20"/>
                <w:szCs w:val="20"/>
                <w:lang w:val="sr-Latn-RS" w:eastAsia="hr-HR"/>
              </w:rPr>
              <w:t>L</w:t>
            </w:r>
            <w:r w:rsidRPr="00152D30">
              <w:rPr>
                <w:rFonts w:ascii="Times New Roman" w:eastAsia="Times New Roman" w:hAnsi="Times New Roman"/>
                <w:i/>
                <w:iCs/>
                <w:sz w:val="20"/>
                <w:szCs w:val="20"/>
                <w:lang w:val="sr-Cyrl-RS" w:eastAsia="hr-HR"/>
              </w:rPr>
              <w:t xml:space="preserve"> 245, 26.08.1992, стр. 6)</w:t>
            </w:r>
          </w:p>
        </w:tc>
      </w:tr>
      <w:tr w:rsidR="00943AB1" w:rsidRPr="00152D30" w14:paraId="4883522F" w14:textId="77777777" w:rsidTr="00E406F1">
        <w:trPr>
          <w:trHeight w:val="70"/>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70E97D93" w14:textId="7108B578" w:rsidR="00943AB1" w:rsidRPr="00152D30" w:rsidRDefault="00943AB1" w:rsidP="00943AB1">
            <w:pPr>
              <w:tabs>
                <w:tab w:val="left" w:pos="708"/>
                <w:tab w:val="center" w:pos="4536"/>
                <w:tab w:val="right" w:pos="9072"/>
              </w:tabs>
              <w:rPr>
                <w:rFonts w:ascii="Times New Roman" w:eastAsia="Times New Roman" w:hAnsi="Times New Roman"/>
                <w:b/>
                <w:bCs/>
                <w:sz w:val="20"/>
                <w:szCs w:val="20"/>
                <w:lang w:eastAsia="hr-HR"/>
              </w:rPr>
            </w:pPr>
            <w:r w:rsidRPr="00152D30">
              <w:rPr>
                <w:rFonts w:ascii="Times New Roman" w:hAnsi="Times New Roman"/>
                <w:b/>
                <w:iCs/>
                <w:sz w:val="20"/>
                <w:szCs w:val="20"/>
                <w:lang w:eastAsia="en-GB"/>
              </w:rPr>
              <w:t>ТРЕНУТНА СИТУАЦИЈА</w:t>
            </w:r>
          </w:p>
        </w:tc>
      </w:tr>
      <w:tr w:rsidR="00943AB1" w:rsidRPr="00152D30" w14:paraId="37B7BE32" w14:textId="77777777" w:rsidTr="00E406F1">
        <w:trPr>
          <w:trHeight w:val="855"/>
        </w:trPr>
        <w:tc>
          <w:tcPr>
            <w:tcW w:w="16218" w:type="dxa"/>
            <w:gridSpan w:val="9"/>
            <w:tcBorders>
              <w:top w:val="double" w:sz="4" w:space="0" w:color="auto"/>
              <w:left w:val="double" w:sz="4" w:space="0" w:color="auto"/>
              <w:bottom w:val="double" w:sz="4" w:space="0" w:color="auto"/>
              <w:right w:val="double" w:sz="4" w:space="0" w:color="auto"/>
            </w:tcBorders>
          </w:tcPr>
          <w:p w14:paraId="4500BF69" w14:textId="77777777" w:rsidR="00943AB1" w:rsidRPr="00152D30" w:rsidRDefault="00943AB1" w:rsidP="00943AB1">
            <w:pPr>
              <w:rPr>
                <w:rFonts w:ascii="Times New Roman" w:eastAsiaTheme="minorHAnsi" w:hAnsi="Times New Roman"/>
                <w:sz w:val="24"/>
                <w:szCs w:val="24"/>
                <w:lang w:val="ru-RU"/>
              </w:rPr>
            </w:pPr>
            <w:r w:rsidRPr="00152D30">
              <w:rPr>
                <w:rFonts w:ascii="Times New Roman" w:eastAsia="Times New Roman" w:hAnsi="Times New Roman"/>
                <w:bCs/>
                <w:sz w:val="20"/>
                <w:szCs w:val="20"/>
                <w:lang w:val="ru-RU" w:eastAsia="hr-HR"/>
              </w:rPr>
              <w:t xml:space="preserve">Уредба о безбедности и здрављу на раду на привременим или покретним градилиштима </w:t>
            </w:r>
            <w:r w:rsidRPr="00152D30">
              <w:rPr>
                <w:rFonts w:ascii="Times New Roman" w:hAnsi="Times New Roman"/>
                <w:sz w:val="20"/>
                <w:szCs w:val="20"/>
                <w:lang w:val="sr-Cyrl-CS"/>
              </w:rPr>
              <w:t>(„Службени гласник РС”, бр</w:t>
            </w:r>
            <w:r w:rsidRPr="00152D30">
              <w:rPr>
                <w:rFonts w:ascii="Times New Roman" w:hAnsi="Times New Roman"/>
                <w:sz w:val="20"/>
                <w:szCs w:val="20"/>
                <w:lang w:val="ru-RU"/>
              </w:rPr>
              <w:t>. 14/09, 95/10 и 98/18</w:t>
            </w:r>
            <w:r w:rsidRPr="00152D30">
              <w:rPr>
                <w:rFonts w:ascii="Times New Roman" w:hAnsi="Times New Roman"/>
                <w:sz w:val="20"/>
                <w:szCs w:val="20"/>
                <w:lang w:val="sr-Cyrl-CS"/>
              </w:rPr>
              <w:t>)</w:t>
            </w:r>
            <w:r w:rsidRPr="00152D30">
              <w:rPr>
                <w:rFonts w:ascii="Times New Roman" w:hAnsi="Times New Roman"/>
                <w:sz w:val="20"/>
                <w:szCs w:val="20"/>
                <w:lang w:val="ru-RU"/>
              </w:rPr>
              <w:t xml:space="preserve"> донета је 2009. године, а у целости је у примени од 1. јула 2011. године како би потребан број координатора на градилиштима положио прописани стручни испит. </w:t>
            </w:r>
          </w:p>
          <w:p w14:paraId="762655D5" w14:textId="48BBFC6E" w:rsidR="00943AB1" w:rsidRPr="00152D30" w:rsidRDefault="00943AB1" w:rsidP="00943AB1">
            <w:pPr>
              <w:tabs>
                <w:tab w:val="left" w:pos="708"/>
                <w:tab w:val="center" w:pos="4536"/>
                <w:tab w:val="right" w:pos="9072"/>
              </w:tabs>
              <w:rPr>
                <w:rFonts w:ascii="Times New Roman" w:eastAsia="Times New Roman" w:hAnsi="Times New Roman"/>
                <w:b/>
                <w:bCs/>
                <w:sz w:val="20"/>
                <w:szCs w:val="20"/>
                <w:lang w:eastAsia="hr-HR"/>
              </w:rPr>
            </w:pPr>
            <w:r w:rsidRPr="00152D30">
              <w:rPr>
                <w:rFonts w:ascii="Times New Roman" w:hAnsi="Times New Roman"/>
                <w:sz w:val="20"/>
                <w:szCs w:val="20"/>
                <w:lang w:val="ru-RU"/>
              </w:rPr>
              <w:t xml:space="preserve">Уредба је делимично усклађена са директивом </w:t>
            </w:r>
            <w:r w:rsidRPr="00152D30">
              <w:rPr>
                <w:rFonts w:ascii="Times New Roman" w:eastAsia="Times New Roman" w:hAnsi="Times New Roman"/>
                <w:sz w:val="20"/>
                <w:szCs w:val="20"/>
                <w:lang w:val="ru-RU" w:eastAsia="hr-HR"/>
              </w:rPr>
              <w:t xml:space="preserve">92/57/ЕЕЗ. Одредбе у погледу којих није постигнута потпуна усклађеност су </w:t>
            </w:r>
            <w:r w:rsidRPr="00152D30">
              <w:rPr>
                <w:rFonts w:ascii="Times New Roman" w:eastAsia="Times New Roman" w:hAnsi="Times New Roman"/>
                <w:sz w:val="20"/>
                <w:szCs w:val="20"/>
                <w:lang w:val="ru-RU"/>
              </w:rPr>
              <w:t>у</w:t>
            </w:r>
            <w:r w:rsidRPr="00152D30">
              <w:rPr>
                <w:rFonts w:ascii="Times New Roman" w:eastAsia="Times New Roman" w:hAnsi="Times New Roman"/>
                <w:sz w:val="20"/>
                <w:szCs w:val="20"/>
                <w:lang w:val="sr-Cyrl-CS"/>
              </w:rPr>
              <w:t xml:space="preserve"> делу који се односи на: дефиницију </w:t>
            </w:r>
            <w:r w:rsidRPr="00152D30">
              <w:rPr>
                <w:rFonts w:ascii="Times New Roman" w:eastAsia="Times New Roman" w:hAnsi="Times New Roman"/>
                <w:bCs/>
                <w:sz w:val="20"/>
                <w:szCs w:val="20"/>
                <w:lang w:val="hr-HR"/>
              </w:rPr>
              <w:t>надзорни орган пројекта</w:t>
            </w:r>
            <w:r w:rsidRPr="00152D30">
              <w:rPr>
                <w:rFonts w:ascii="Times New Roman" w:eastAsia="Times New Roman" w:hAnsi="Times New Roman"/>
                <w:bCs/>
                <w:sz w:val="20"/>
                <w:szCs w:val="20"/>
                <w:lang w:val="sr-Cyrl-CS"/>
              </w:rPr>
              <w:t xml:space="preserve"> </w:t>
            </w:r>
            <w:r w:rsidRPr="00152D30">
              <w:rPr>
                <w:rFonts w:ascii="Times New Roman" w:eastAsia="Times New Roman" w:hAnsi="Times New Roman"/>
                <w:sz w:val="20"/>
                <w:szCs w:val="20"/>
                <w:lang w:val="hr-HR"/>
              </w:rPr>
              <w:t xml:space="preserve">и дефиницију </w:t>
            </w:r>
            <w:r w:rsidRPr="00152D30">
              <w:rPr>
                <w:rFonts w:ascii="Times New Roman" w:eastAsia="Times New Roman" w:hAnsi="Times New Roman"/>
                <w:bCs/>
                <w:sz w:val="20"/>
                <w:szCs w:val="20"/>
                <w:lang w:val="hr-HR"/>
              </w:rPr>
              <w:t xml:space="preserve">координатор за </w:t>
            </w:r>
            <w:r w:rsidRPr="00152D30">
              <w:rPr>
                <w:rFonts w:ascii="Times New Roman" w:eastAsia="Times New Roman" w:hAnsi="Times New Roman"/>
                <w:bCs/>
                <w:sz w:val="20"/>
                <w:szCs w:val="20"/>
                <w:lang w:val="sr-Cyrl-CS"/>
              </w:rPr>
              <w:t xml:space="preserve">израду </w:t>
            </w:r>
            <w:r w:rsidRPr="00152D30">
              <w:rPr>
                <w:rFonts w:ascii="Times New Roman" w:eastAsia="Times New Roman" w:hAnsi="Times New Roman"/>
                <w:bCs/>
                <w:sz w:val="20"/>
                <w:szCs w:val="20"/>
                <w:lang w:val="hr-HR"/>
              </w:rPr>
              <w:t xml:space="preserve">пројекта и координатор за </w:t>
            </w:r>
            <w:r w:rsidRPr="00152D30">
              <w:rPr>
                <w:rFonts w:ascii="Times New Roman" w:eastAsia="Times New Roman" w:hAnsi="Times New Roman"/>
                <w:bCs/>
                <w:sz w:val="20"/>
                <w:szCs w:val="20"/>
                <w:lang w:val="sr-Cyrl-CS"/>
              </w:rPr>
              <w:t>извођење радова</w:t>
            </w:r>
            <w:r w:rsidRPr="00152D30">
              <w:rPr>
                <w:rFonts w:ascii="Times New Roman" w:eastAsia="Times New Roman" w:hAnsi="Times New Roman"/>
                <w:bCs/>
                <w:sz w:val="20"/>
                <w:szCs w:val="20"/>
                <w:lang w:val="hr-HR"/>
              </w:rPr>
              <w:t xml:space="preserve"> </w:t>
            </w:r>
            <w:r w:rsidRPr="00152D30">
              <w:rPr>
                <w:rFonts w:ascii="Times New Roman" w:eastAsia="Times New Roman" w:hAnsi="Times New Roman"/>
                <w:bCs/>
                <w:sz w:val="20"/>
                <w:szCs w:val="20"/>
                <w:lang w:val="sr-Cyrl-CS"/>
              </w:rPr>
              <w:t xml:space="preserve">– </w:t>
            </w:r>
            <w:r w:rsidRPr="00152D30">
              <w:rPr>
                <w:rFonts w:ascii="Times New Roman" w:eastAsia="Times New Roman" w:hAnsi="Times New Roman"/>
                <w:sz w:val="20"/>
                <w:szCs w:val="20"/>
                <w:lang w:val="hr-HR"/>
              </w:rPr>
              <w:t xml:space="preserve">(члан </w:t>
            </w:r>
            <w:r w:rsidRPr="00152D30">
              <w:rPr>
                <w:rFonts w:ascii="Times New Roman" w:eastAsia="Times New Roman" w:hAnsi="Times New Roman"/>
                <w:sz w:val="20"/>
                <w:szCs w:val="20"/>
                <w:lang w:val="sr-Cyrl-CS"/>
              </w:rPr>
              <w:t>2</w:t>
            </w:r>
            <w:r w:rsidRPr="00152D30">
              <w:rPr>
                <w:rFonts w:ascii="Times New Roman" w:eastAsia="Times New Roman" w:hAnsi="Times New Roman"/>
                <w:sz w:val="20"/>
                <w:szCs w:val="20"/>
                <w:lang w:val="ru-RU"/>
              </w:rPr>
              <w:t>.</w:t>
            </w:r>
            <w:r w:rsidRPr="00152D30">
              <w:rPr>
                <w:rFonts w:ascii="Times New Roman" w:eastAsia="Times New Roman" w:hAnsi="Times New Roman"/>
                <w:sz w:val="20"/>
                <w:szCs w:val="20"/>
                <w:lang w:val="hr-HR"/>
              </w:rPr>
              <w:t xml:space="preserve"> Директиве)</w:t>
            </w:r>
            <w:r w:rsidRPr="00152D30">
              <w:rPr>
                <w:rFonts w:ascii="Times New Roman" w:eastAsia="Times New Roman" w:hAnsi="Times New Roman"/>
                <w:sz w:val="20"/>
                <w:szCs w:val="20"/>
                <w:lang w:val="sr-Cyrl-CS"/>
              </w:rPr>
              <w:t>.</w:t>
            </w:r>
          </w:p>
        </w:tc>
      </w:tr>
      <w:tr w:rsidR="00022D72" w:rsidRPr="00152D30" w14:paraId="713E381F" w14:textId="77777777" w:rsidTr="00E406F1">
        <w:trPr>
          <w:trHeight w:val="477"/>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1F085AB5"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1E8CA3BA" w14:textId="77777777" w:rsidR="00022D72" w:rsidRPr="00152D30" w:rsidRDefault="00F23514" w:rsidP="000A0834">
            <w:pPr>
              <w:jc w:val="center"/>
              <w:rPr>
                <w:rFonts w:ascii="Times New Roman" w:hAnsi="Times New Roman"/>
                <w:b/>
                <w:sz w:val="18"/>
                <w:szCs w:val="18"/>
                <w:lang w:val="ru-RU"/>
              </w:rPr>
            </w:pPr>
            <w:r w:rsidRPr="00152D30">
              <w:rPr>
                <w:rFonts w:ascii="Times New Roman" w:hAnsi="Times New Roman"/>
                <w:b/>
                <w:sz w:val="18"/>
                <w:szCs w:val="18"/>
                <w:lang w:val="ru-RU"/>
              </w:rPr>
              <w:t>ОДГОВОРНЕ</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ИНСТИТУЦИЈЕ</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И</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ИНСТИТУЦИЈЕ</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УКЉУЧЕНЕ</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У</w:t>
            </w:r>
            <w:r w:rsidR="00022D72" w:rsidRPr="00152D30">
              <w:rPr>
                <w:rFonts w:ascii="Times New Roman" w:hAnsi="Times New Roman"/>
                <w:b/>
                <w:sz w:val="18"/>
                <w:szCs w:val="18"/>
                <w:lang w:val="ru-RU"/>
              </w:rPr>
              <w:t xml:space="preserve"> </w:t>
            </w:r>
            <w:r w:rsidRPr="00152D30">
              <w:rPr>
                <w:rFonts w:ascii="Times New Roman" w:hAnsi="Times New Roman"/>
                <w:b/>
                <w:sz w:val="18"/>
                <w:szCs w:val="18"/>
                <w:lang w:val="ru-RU"/>
              </w:rPr>
              <w:t>СПРОВОЂЕЊЕ</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1471E579" w14:textId="77777777" w:rsidR="00022D72" w:rsidRPr="00152D30" w:rsidRDefault="00F23514" w:rsidP="000A0834">
            <w:pPr>
              <w:ind w:left="113" w:right="113"/>
              <w:jc w:val="center"/>
              <w:rPr>
                <w:rFonts w:ascii="Times New Roman" w:hAnsi="Times New Roman"/>
                <w:b/>
                <w:sz w:val="20"/>
                <w:szCs w:val="20"/>
              </w:rPr>
            </w:pPr>
            <w:r w:rsidRPr="00152D30">
              <w:rPr>
                <w:rFonts w:ascii="Times New Roman" w:hAnsi="Times New Roman"/>
                <w:b/>
                <w:sz w:val="20"/>
                <w:szCs w:val="20"/>
              </w:rPr>
              <w:t>ВРЕМЕНСКИ</w:t>
            </w:r>
            <w:r w:rsidR="00022D72" w:rsidRPr="00152D30">
              <w:rPr>
                <w:rFonts w:ascii="Times New Roman" w:hAnsi="Times New Roman"/>
                <w:b/>
                <w:sz w:val="20"/>
                <w:szCs w:val="20"/>
              </w:rPr>
              <w:t xml:space="preserve"> </w:t>
            </w:r>
            <w:r w:rsidRPr="00152D30">
              <w:rPr>
                <w:rFonts w:ascii="Times New Roman" w:hAnsi="Times New Roman"/>
                <w:b/>
                <w:sz w:val="20"/>
                <w:szCs w:val="20"/>
              </w:rPr>
              <w:t>ОКВИР</w:t>
            </w:r>
            <w:r w:rsidR="00022D72" w:rsidRPr="00152D30">
              <w:rPr>
                <w:rFonts w:ascii="Times New Roman" w:hAnsi="Times New Roman"/>
                <w:b/>
                <w:sz w:val="20"/>
                <w:szCs w:val="20"/>
              </w:rPr>
              <w:t>/</w:t>
            </w:r>
            <w:r w:rsidRPr="00152D30">
              <w:rPr>
                <w:rFonts w:ascii="Times New Roman" w:hAnsi="Times New Roman"/>
                <w:b/>
                <w:sz w:val="20"/>
                <w:szCs w:val="20"/>
              </w:rPr>
              <w:t>РОК</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707D10B2"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ЈАЧАЊЕ</w:t>
            </w:r>
            <w:r w:rsidR="00022D72" w:rsidRPr="00152D30">
              <w:rPr>
                <w:rFonts w:ascii="Times New Roman" w:hAnsi="Times New Roman"/>
                <w:b/>
                <w:sz w:val="20"/>
                <w:szCs w:val="20"/>
              </w:rPr>
              <w:t xml:space="preserve"> </w:t>
            </w:r>
            <w:r w:rsidRPr="00152D30">
              <w:rPr>
                <w:rFonts w:ascii="Times New Roman" w:hAnsi="Times New Roman"/>
                <w:b/>
                <w:sz w:val="20"/>
                <w:szCs w:val="20"/>
              </w:rPr>
              <w:t>АДМИНИСТРАТИВНИХ</w:t>
            </w:r>
            <w:r w:rsidR="00022D72" w:rsidRPr="00152D30">
              <w:rPr>
                <w:rFonts w:ascii="Times New Roman" w:hAnsi="Times New Roman"/>
                <w:b/>
                <w:sz w:val="20"/>
                <w:szCs w:val="20"/>
              </w:rPr>
              <w:t xml:space="preserve"> </w:t>
            </w:r>
            <w:r w:rsidRPr="00152D30">
              <w:rPr>
                <w:rFonts w:ascii="Times New Roman" w:hAnsi="Times New Roman"/>
                <w:b/>
                <w:sz w:val="20"/>
                <w:szCs w:val="20"/>
              </w:rPr>
              <w:t>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08F67048"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ФИНАНСИЈСКА</w:t>
            </w:r>
            <w:r w:rsidR="00022D72" w:rsidRPr="00152D30">
              <w:rPr>
                <w:rFonts w:ascii="Times New Roman" w:hAnsi="Times New Roman"/>
                <w:b/>
                <w:sz w:val="20"/>
                <w:szCs w:val="20"/>
              </w:rPr>
              <w:t xml:space="preserve"> </w:t>
            </w:r>
            <w:r w:rsidRPr="00152D30">
              <w:rPr>
                <w:rFonts w:ascii="Times New Roman" w:hAnsi="Times New Roman"/>
                <w:b/>
                <w:sz w:val="20"/>
                <w:szCs w:val="20"/>
              </w:rPr>
              <w:t>СРЕДСТВА</w:t>
            </w:r>
            <w:r w:rsidR="00022D72" w:rsidRPr="00152D30">
              <w:rPr>
                <w:rFonts w:ascii="Times New Roman" w:hAnsi="Times New Roman"/>
                <w:b/>
                <w:sz w:val="20"/>
                <w:szCs w:val="20"/>
              </w:rPr>
              <w:t xml:space="preserve"> </w:t>
            </w:r>
          </w:p>
        </w:tc>
      </w:tr>
      <w:tr w:rsidR="00EF46A1" w:rsidRPr="00EB2369" w14:paraId="14C9578E" w14:textId="77777777" w:rsidTr="00E406F1">
        <w:trPr>
          <w:trHeight w:val="1073"/>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7AFBDF6A" w14:textId="77777777" w:rsidR="00022D72" w:rsidRPr="00152D30" w:rsidRDefault="00022D72" w:rsidP="000A0834">
            <w:pPr>
              <w:jc w:val="center"/>
              <w:rPr>
                <w:rFonts w:ascii="Times New Roman" w:hAnsi="Times New Roman"/>
                <w:b/>
                <w:sz w:val="20"/>
                <w:szCs w:val="20"/>
              </w:rPr>
            </w:pPr>
          </w:p>
        </w:tc>
        <w:tc>
          <w:tcPr>
            <w:tcW w:w="1710" w:type="dxa"/>
            <w:vMerge/>
            <w:tcBorders>
              <w:top w:val="single" w:sz="4" w:space="0" w:color="auto"/>
              <w:left w:val="single" w:sz="4" w:space="0" w:color="auto"/>
              <w:right w:val="single" w:sz="4" w:space="0" w:color="auto"/>
            </w:tcBorders>
            <w:shd w:val="clear" w:color="auto" w:fill="DDDDFF"/>
            <w:vAlign w:val="center"/>
          </w:tcPr>
          <w:p w14:paraId="2BB6E3EA" w14:textId="77777777" w:rsidR="00022D72" w:rsidRPr="00152D30" w:rsidRDefault="00022D72" w:rsidP="000A0834">
            <w:pPr>
              <w:jc w:val="center"/>
              <w:rPr>
                <w:rFonts w:ascii="Times New Roman" w:hAnsi="Times New Roman"/>
                <w:b/>
                <w:sz w:val="20"/>
                <w:szCs w:val="20"/>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22524BF8" w14:textId="77777777" w:rsidR="00022D72" w:rsidRPr="00152D30" w:rsidRDefault="00022D72" w:rsidP="000A0834">
            <w:pPr>
              <w:ind w:left="113" w:right="113"/>
              <w:jc w:val="center"/>
              <w:rPr>
                <w:rFonts w:ascii="Times New Roman" w:hAnsi="Times New Roman"/>
                <w:b/>
                <w:sz w:val="20"/>
                <w:szCs w:val="20"/>
              </w:rPr>
            </w:pPr>
          </w:p>
        </w:tc>
        <w:tc>
          <w:tcPr>
            <w:tcW w:w="2250" w:type="dxa"/>
            <w:tcBorders>
              <w:top w:val="single" w:sz="4" w:space="0" w:color="auto"/>
              <w:left w:val="single" w:sz="4" w:space="0" w:color="auto"/>
              <w:right w:val="single" w:sz="4" w:space="0" w:color="auto"/>
            </w:tcBorders>
            <w:shd w:val="clear" w:color="auto" w:fill="DDDDFF"/>
            <w:vAlign w:val="center"/>
          </w:tcPr>
          <w:p w14:paraId="4A393944"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ТРЕНУТНИ</w:t>
            </w:r>
            <w:r w:rsidR="00022D72" w:rsidRPr="00152D30">
              <w:rPr>
                <w:rFonts w:ascii="Times New Roman" w:hAnsi="Times New Roman"/>
                <w:b/>
                <w:sz w:val="20"/>
                <w:szCs w:val="20"/>
              </w:rPr>
              <w:t xml:space="preserve"> </w:t>
            </w:r>
            <w:r w:rsidRPr="00152D30">
              <w:rPr>
                <w:rFonts w:ascii="Times New Roman" w:hAnsi="Times New Roman"/>
                <w:b/>
                <w:sz w:val="20"/>
                <w:szCs w:val="20"/>
              </w:rPr>
              <w:t>КАПАЦИТЕТИ</w:t>
            </w:r>
            <w:r w:rsidR="00022D72" w:rsidRPr="00152D30">
              <w:rPr>
                <w:rFonts w:ascii="Times New Roman" w:hAnsi="Times New Roman"/>
                <w:b/>
                <w:sz w:val="20"/>
                <w:szCs w:val="20"/>
              </w:rPr>
              <w:t xml:space="preserve"> </w:t>
            </w:r>
          </w:p>
        </w:tc>
        <w:tc>
          <w:tcPr>
            <w:tcW w:w="2880" w:type="dxa"/>
            <w:tcBorders>
              <w:top w:val="single" w:sz="4" w:space="0" w:color="auto"/>
              <w:left w:val="single" w:sz="4" w:space="0" w:color="auto"/>
              <w:right w:val="single" w:sz="4" w:space="0" w:color="auto"/>
            </w:tcBorders>
            <w:shd w:val="clear" w:color="auto" w:fill="DDDDFF"/>
            <w:vAlign w:val="center"/>
          </w:tcPr>
          <w:p w14:paraId="1056CD2F"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ПОТРЕБНИ</w:t>
            </w:r>
            <w:r w:rsidR="00022D72" w:rsidRPr="00152D30">
              <w:rPr>
                <w:rFonts w:ascii="Times New Roman" w:hAnsi="Times New Roman"/>
                <w:b/>
                <w:sz w:val="20"/>
                <w:szCs w:val="20"/>
              </w:rPr>
              <w:t xml:space="preserve"> </w:t>
            </w:r>
            <w:r w:rsidRPr="00152D30">
              <w:rPr>
                <w:rFonts w:ascii="Times New Roman" w:hAnsi="Times New Roman"/>
                <w:b/>
                <w:sz w:val="20"/>
                <w:szCs w:val="20"/>
              </w:rPr>
              <w:t>КАПАЦИТЕТИ</w:t>
            </w:r>
            <w:r w:rsidR="00022D72" w:rsidRPr="00152D30">
              <w:rPr>
                <w:rFonts w:ascii="Times New Roman" w:hAnsi="Times New Roman"/>
                <w:b/>
                <w:sz w:val="20"/>
                <w:szCs w:val="20"/>
              </w:rPr>
              <w:t xml:space="preserve">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6D0A31A1"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ЦИЉАНИ</w:t>
            </w:r>
            <w:r w:rsidR="00022D72" w:rsidRPr="00152D30">
              <w:rPr>
                <w:rFonts w:ascii="Times New Roman" w:hAnsi="Times New Roman"/>
                <w:b/>
                <w:sz w:val="20"/>
                <w:szCs w:val="20"/>
              </w:rPr>
              <w:t xml:space="preserve"> </w:t>
            </w:r>
            <w:r w:rsidRPr="00152D30">
              <w:rPr>
                <w:rFonts w:ascii="Times New Roman" w:hAnsi="Times New Roman"/>
                <w:b/>
                <w:sz w:val="20"/>
                <w:szCs w:val="20"/>
              </w:rPr>
              <w:t>ДАТУМ</w:t>
            </w:r>
          </w:p>
        </w:tc>
        <w:tc>
          <w:tcPr>
            <w:tcW w:w="1980" w:type="dxa"/>
            <w:tcBorders>
              <w:top w:val="single" w:sz="4" w:space="0" w:color="auto"/>
              <w:left w:val="single" w:sz="4" w:space="0" w:color="auto"/>
              <w:right w:val="single" w:sz="4" w:space="0" w:color="auto"/>
            </w:tcBorders>
            <w:shd w:val="clear" w:color="auto" w:fill="DDDDFF"/>
            <w:vAlign w:val="center"/>
          </w:tcPr>
          <w:p w14:paraId="3B1ED81D" w14:textId="77777777" w:rsidR="00022D72" w:rsidRPr="00152D30" w:rsidRDefault="00F23514" w:rsidP="000A0834">
            <w:pPr>
              <w:jc w:val="center"/>
              <w:rPr>
                <w:rFonts w:ascii="Times New Roman" w:hAnsi="Times New Roman"/>
                <w:b/>
                <w:sz w:val="20"/>
                <w:szCs w:val="20"/>
              </w:rPr>
            </w:pPr>
            <w:r w:rsidRPr="00152D30">
              <w:rPr>
                <w:rFonts w:ascii="Times New Roman" w:hAnsi="Times New Roman"/>
                <w:b/>
                <w:sz w:val="20"/>
                <w:szCs w:val="20"/>
                <w:lang w:val="sr-Latn-RS"/>
              </w:rPr>
              <w:t>РЕДОВНА</w:t>
            </w:r>
            <w:r w:rsidR="00022D72"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БУЏЕТСКА</w:t>
            </w:r>
            <w:r w:rsidR="00022D72"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2955964C" w14:textId="77777777" w:rsidR="00BD3B08" w:rsidRPr="00152D30" w:rsidRDefault="00F23514" w:rsidP="000A0834">
            <w:pPr>
              <w:jc w:val="center"/>
              <w:rPr>
                <w:rFonts w:ascii="Times New Roman" w:hAnsi="Times New Roman"/>
                <w:b/>
                <w:sz w:val="20"/>
                <w:szCs w:val="20"/>
                <w:lang w:val="sr-Cyrl-RS"/>
              </w:rPr>
            </w:pPr>
            <w:r w:rsidRPr="00152D30">
              <w:rPr>
                <w:rFonts w:ascii="Times New Roman" w:hAnsi="Times New Roman"/>
                <w:b/>
                <w:sz w:val="20"/>
                <w:szCs w:val="20"/>
                <w:lang w:val="ru-RU"/>
              </w:rPr>
              <w:t>ДОНАТОРСКА</w:t>
            </w:r>
            <w:r w:rsidR="00022D72" w:rsidRPr="00152D30">
              <w:rPr>
                <w:rFonts w:ascii="Times New Roman" w:hAnsi="Times New Roman"/>
                <w:b/>
                <w:sz w:val="20"/>
                <w:szCs w:val="20"/>
                <w:lang w:val="ru-RU"/>
              </w:rPr>
              <w:t xml:space="preserve"> </w:t>
            </w:r>
            <w:r w:rsidRPr="00152D30">
              <w:rPr>
                <w:rFonts w:ascii="Times New Roman" w:hAnsi="Times New Roman"/>
                <w:b/>
                <w:sz w:val="20"/>
                <w:szCs w:val="20"/>
                <w:lang w:val="ru-RU"/>
              </w:rPr>
              <w:t>СРЕДСТВА</w:t>
            </w:r>
            <w:r w:rsidR="00022D72" w:rsidRPr="00152D30">
              <w:rPr>
                <w:rFonts w:ascii="Times New Roman" w:hAnsi="Times New Roman"/>
                <w:b/>
                <w:sz w:val="20"/>
                <w:szCs w:val="20"/>
                <w:lang w:val="ru-RU"/>
              </w:rPr>
              <w:t xml:space="preserve"> </w:t>
            </w:r>
          </w:p>
          <w:p w14:paraId="53739935" w14:textId="77777777" w:rsidR="00022D72" w:rsidRPr="00152D30" w:rsidRDefault="00022D72" w:rsidP="000A0834">
            <w:pPr>
              <w:jc w:val="center"/>
              <w:rPr>
                <w:rFonts w:ascii="Times New Roman" w:hAnsi="Times New Roman"/>
                <w:b/>
                <w:sz w:val="20"/>
                <w:szCs w:val="20"/>
                <w:lang w:val="ru-RU"/>
              </w:rPr>
            </w:pPr>
            <w:r w:rsidRPr="00152D30">
              <w:rPr>
                <w:rFonts w:ascii="Times New Roman" w:hAnsi="Times New Roman"/>
                <w:b/>
                <w:sz w:val="20"/>
                <w:szCs w:val="20"/>
                <w:lang w:val="ru-RU"/>
              </w:rPr>
              <w:t>(</w:t>
            </w:r>
            <w:r w:rsidR="00F23514" w:rsidRPr="00152D30">
              <w:rPr>
                <w:rFonts w:ascii="Times New Roman" w:hAnsi="Times New Roman"/>
                <w:b/>
                <w:sz w:val="20"/>
                <w:szCs w:val="20"/>
                <w:lang w:val="ru-RU"/>
              </w:rPr>
              <w:t>ЕУ</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И</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ДРУГА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ДОНАТОРСКА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СРЕДСТВА</w:t>
            </w:r>
            <w:r w:rsidRPr="00152D30">
              <w:rPr>
                <w:rFonts w:ascii="Times New Roman" w:hAnsi="Times New Roman"/>
                <w:b/>
                <w:sz w:val="20"/>
                <w:szCs w:val="20"/>
                <w:lang w:val="ru-RU"/>
              </w:rPr>
              <w:t>)</w:t>
            </w:r>
          </w:p>
        </w:tc>
      </w:tr>
      <w:tr w:rsidR="00EF46A1" w:rsidRPr="00152D30" w14:paraId="6E6BFD4C" w14:textId="77777777" w:rsidTr="00E406F1">
        <w:trPr>
          <w:trHeight w:val="1061"/>
        </w:trPr>
        <w:tc>
          <w:tcPr>
            <w:tcW w:w="828" w:type="dxa"/>
          </w:tcPr>
          <w:p w14:paraId="0B309923" w14:textId="783A5DA6" w:rsidR="00943AB1" w:rsidRPr="00152D30" w:rsidRDefault="00943AB1" w:rsidP="00943AB1">
            <w:pPr>
              <w:rPr>
                <w:rFonts w:ascii="Times New Roman" w:hAnsi="Times New Roman"/>
                <w:sz w:val="16"/>
                <w:szCs w:val="16"/>
              </w:rPr>
            </w:pPr>
            <w:r w:rsidRPr="00152D30">
              <w:rPr>
                <w:rFonts w:ascii="Times New Roman" w:hAnsi="Times New Roman"/>
                <w:sz w:val="16"/>
                <w:szCs w:val="16"/>
              </w:rPr>
              <w:t>3.14.1</w:t>
            </w:r>
          </w:p>
        </w:tc>
        <w:tc>
          <w:tcPr>
            <w:tcW w:w="2520" w:type="dxa"/>
          </w:tcPr>
          <w:p w14:paraId="626F902E" w14:textId="75D57B06" w:rsidR="00943AB1" w:rsidRPr="00152D30" w:rsidRDefault="00943AB1" w:rsidP="00943AB1">
            <w:pPr>
              <w:rPr>
                <w:rFonts w:ascii="Times New Roman" w:hAnsi="Times New Roman"/>
                <w:sz w:val="16"/>
                <w:szCs w:val="16"/>
                <w:lang w:val="ru-RU"/>
              </w:rPr>
            </w:pPr>
            <w:r w:rsidRPr="00152D30">
              <w:rPr>
                <w:rFonts w:ascii="Times New Roman" w:hAnsi="Times New Roman"/>
                <w:sz w:val="16"/>
                <w:szCs w:val="16"/>
                <w:lang w:val="ru-RU"/>
              </w:rPr>
              <w:t>Доношење Уредбе о изменама и допунама Уредбе о безбедности и здрављу на раду на привременим или покретним градилиштима</w:t>
            </w:r>
          </w:p>
        </w:tc>
        <w:tc>
          <w:tcPr>
            <w:tcW w:w="1710" w:type="dxa"/>
          </w:tcPr>
          <w:p w14:paraId="161AF2A9" w14:textId="77777777" w:rsidR="008E2B8F" w:rsidRPr="00152D30" w:rsidRDefault="008E2B8F" w:rsidP="008E2B8F">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62F276C8" w14:textId="35E87B89" w:rsidR="00943AB1" w:rsidRPr="00152D30" w:rsidRDefault="00943AB1" w:rsidP="00943AB1">
            <w:pPr>
              <w:rPr>
                <w:rFonts w:ascii="Times New Roman" w:hAnsi="Times New Roman"/>
                <w:sz w:val="16"/>
                <w:szCs w:val="16"/>
                <w:lang w:val="sr-Cyrl-RS"/>
              </w:rPr>
            </w:pPr>
            <w:r w:rsidRPr="00152D30">
              <w:rPr>
                <w:rFonts w:ascii="Times New Roman" w:hAnsi="Times New Roman"/>
                <w:sz w:val="16"/>
                <w:szCs w:val="16"/>
                <w:lang w:val="ru-RU"/>
              </w:rPr>
              <w:t>МРЗБСП</w:t>
            </w:r>
            <w:r w:rsidR="008E2B8F" w:rsidRPr="00152D30">
              <w:rPr>
                <w:rFonts w:ascii="Times New Roman" w:hAnsi="Times New Roman"/>
                <w:sz w:val="16"/>
                <w:szCs w:val="16"/>
                <w:lang w:val="sr-Cyrl-RS"/>
              </w:rPr>
              <w:t xml:space="preserve"> - </w:t>
            </w:r>
          </w:p>
          <w:p w14:paraId="0AC3B5F8" w14:textId="77777777" w:rsidR="00943AB1" w:rsidRPr="00152D30" w:rsidRDefault="00943AB1" w:rsidP="00943AB1">
            <w:pPr>
              <w:rPr>
                <w:rFonts w:ascii="Times New Roman" w:hAnsi="Times New Roman"/>
                <w:sz w:val="16"/>
                <w:szCs w:val="16"/>
                <w:lang w:val="ru-RU"/>
              </w:rPr>
            </w:pPr>
            <w:r w:rsidRPr="00152D30">
              <w:rPr>
                <w:rFonts w:ascii="Times New Roman" w:hAnsi="Times New Roman"/>
                <w:sz w:val="16"/>
                <w:szCs w:val="16"/>
                <w:lang w:val="ru-RU"/>
              </w:rPr>
              <w:t>Управа за безбедност и здравље на раду и</w:t>
            </w:r>
          </w:p>
          <w:p w14:paraId="2921BFF7" w14:textId="1128A05F" w:rsidR="00943AB1" w:rsidRPr="00152D30" w:rsidRDefault="00943AB1" w:rsidP="00943AB1">
            <w:pPr>
              <w:rPr>
                <w:rFonts w:ascii="Times New Roman" w:hAnsi="Times New Roman"/>
                <w:sz w:val="16"/>
                <w:szCs w:val="16"/>
              </w:rPr>
            </w:pPr>
            <w:r w:rsidRPr="00152D30">
              <w:rPr>
                <w:rFonts w:ascii="Times New Roman" w:hAnsi="Times New Roman"/>
                <w:sz w:val="16"/>
                <w:szCs w:val="16"/>
              </w:rPr>
              <w:t>Инспекторат за рад</w:t>
            </w:r>
          </w:p>
        </w:tc>
        <w:tc>
          <w:tcPr>
            <w:tcW w:w="990" w:type="dxa"/>
          </w:tcPr>
          <w:p w14:paraId="0ECE38EE" w14:textId="53D2F050" w:rsidR="00943AB1" w:rsidRPr="00152D30" w:rsidRDefault="004D2B7B" w:rsidP="00943AB1">
            <w:pPr>
              <w:rPr>
                <w:rFonts w:ascii="Times New Roman" w:hAnsi="Times New Roman"/>
                <w:sz w:val="16"/>
                <w:szCs w:val="16"/>
                <w:lang w:val="sr-Cyrl-RS"/>
              </w:rPr>
            </w:pPr>
            <w:r w:rsidRPr="00152D30">
              <w:rPr>
                <w:rFonts w:ascii="Times New Roman" w:hAnsi="Times New Roman"/>
                <w:sz w:val="16"/>
                <w:szCs w:val="16"/>
                <w:lang w:val="sr-Cyrl-RS"/>
              </w:rPr>
              <w:t>4.</w:t>
            </w:r>
            <w:r w:rsidR="00943AB1" w:rsidRPr="00152D30">
              <w:rPr>
                <w:rFonts w:ascii="Times New Roman" w:hAnsi="Times New Roman"/>
                <w:sz w:val="16"/>
                <w:szCs w:val="16"/>
              </w:rPr>
              <w:t xml:space="preserve"> квартал 2020</w:t>
            </w:r>
            <w:r w:rsidR="00943AB1" w:rsidRPr="00152D30">
              <w:rPr>
                <w:rFonts w:ascii="Times New Roman" w:hAnsi="Times New Roman"/>
                <w:sz w:val="16"/>
                <w:szCs w:val="16"/>
                <w:lang w:val="sr-Cyrl-RS"/>
              </w:rPr>
              <w:t>.</w:t>
            </w:r>
          </w:p>
        </w:tc>
        <w:tc>
          <w:tcPr>
            <w:tcW w:w="2250" w:type="dxa"/>
          </w:tcPr>
          <w:p w14:paraId="649EB2BF" w14:textId="77777777" w:rsidR="00943AB1" w:rsidRPr="00152D30" w:rsidRDefault="00943AB1" w:rsidP="00943AB1">
            <w:pPr>
              <w:rPr>
                <w:rFonts w:ascii="Times New Roman" w:hAnsi="Times New Roman"/>
                <w:sz w:val="16"/>
                <w:szCs w:val="16"/>
                <w:lang w:val="sr-Cyrl-RS"/>
              </w:rPr>
            </w:pPr>
            <w:r w:rsidRPr="00152D30">
              <w:rPr>
                <w:rFonts w:ascii="Times New Roman" w:hAnsi="Times New Roman"/>
                <w:sz w:val="16"/>
                <w:szCs w:val="16"/>
                <w:lang w:val="ru-RU"/>
              </w:rPr>
              <w:t>МРЗБСП Управа за безбедност и здравље на раду, 6 државних службеника са ВСС</w:t>
            </w:r>
            <w:r w:rsidRPr="00152D30">
              <w:rPr>
                <w:rFonts w:ascii="Times New Roman" w:hAnsi="Times New Roman"/>
                <w:sz w:val="16"/>
                <w:szCs w:val="16"/>
                <w:lang w:val="sr-Cyrl-RS"/>
              </w:rPr>
              <w:t>.</w:t>
            </w:r>
          </w:p>
          <w:p w14:paraId="5250D8A9" w14:textId="373C3FED" w:rsidR="00943AB1" w:rsidRPr="00152D30" w:rsidRDefault="00943AB1" w:rsidP="00943AB1">
            <w:pPr>
              <w:rPr>
                <w:rFonts w:ascii="Times New Roman" w:hAnsi="Times New Roman"/>
                <w:sz w:val="16"/>
                <w:szCs w:val="16"/>
                <w:lang w:val="sr-Cyrl-RS"/>
              </w:rPr>
            </w:pPr>
            <w:r w:rsidRPr="00152D30">
              <w:rPr>
                <w:rFonts w:ascii="Times New Roman" w:hAnsi="Times New Roman"/>
                <w:sz w:val="16"/>
                <w:szCs w:val="16"/>
                <w:lang w:val="ru-RU"/>
              </w:rPr>
              <w:t>Инспекторат за рад 240 инспектора са ВСС</w:t>
            </w:r>
            <w:r w:rsidRPr="00152D30">
              <w:rPr>
                <w:rFonts w:ascii="Times New Roman" w:hAnsi="Times New Roman"/>
                <w:sz w:val="16"/>
                <w:szCs w:val="16"/>
                <w:lang w:val="sr-Cyrl-RS"/>
              </w:rPr>
              <w:t>.</w:t>
            </w:r>
          </w:p>
        </w:tc>
        <w:tc>
          <w:tcPr>
            <w:tcW w:w="2880" w:type="dxa"/>
          </w:tcPr>
          <w:p w14:paraId="029499C6" w14:textId="69BF08C2" w:rsidR="00943AB1" w:rsidRPr="00152D30" w:rsidRDefault="00EF4D83" w:rsidP="00943AB1">
            <w:pPr>
              <w:rPr>
                <w:rFonts w:ascii="Times New Roman" w:hAnsi="Times New Roman"/>
                <w:sz w:val="16"/>
                <w:szCs w:val="16"/>
                <w:lang w:val="sr-Cyrl-RS"/>
              </w:rPr>
            </w:pPr>
            <w:r w:rsidRPr="00152D30">
              <w:rPr>
                <w:rFonts w:ascii="Times New Roman" w:hAnsi="Times New Roman"/>
                <w:sz w:val="16"/>
                <w:szCs w:val="16"/>
                <w:lang w:val="sr-Cyrl-RS"/>
              </w:rPr>
              <w:t>Нису потребни додатни капацитети</w:t>
            </w:r>
          </w:p>
        </w:tc>
        <w:tc>
          <w:tcPr>
            <w:tcW w:w="1080" w:type="dxa"/>
          </w:tcPr>
          <w:p w14:paraId="19DBF442" w14:textId="497B9D73" w:rsidR="00943AB1" w:rsidRPr="00152D30" w:rsidRDefault="00943AB1" w:rsidP="00943AB1">
            <w:pPr>
              <w:rPr>
                <w:rFonts w:ascii="Times New Roman" w:hAnsi="Times New Roman"/>
                <w:sz w:val="16"/>
                <w:szCs w:val="16"/>
                <w:lang w:val="sr-Cyrl-RS"/>
              </w:rPr>
            </w:pPr>
            <w:r w:rsidRPr="00152D30">
              <w:rPr>
                <w:rFonts w:ascii="Times New Roman" w:hAnsi="Times New Roman"/>
                <w:sz w:val="16"/>
                <w:szCs w:val="16"/>
                <w:lang w:val="sr-Cyrl-RS"/>
              </w:rPr>
              <w:t>/</w:t>
            </w:r>
          </w:p>
        </w:tc>
        <w:tc>
          <w:tcPr>
            <w:tcW w:w="1980" w:type="dxa"/>
          </w:tcPr>
          <w:p w14:paraId="265422BD" w14:textId="09BE8E8D" w:rsidR="00943AB1" w:rsidRPr="00152D30" w:rsidRDefault="00943AB1" w:rsidP="00943AB1">
            <w:pPr>
              <w:rPr>
                <w:rFonts w:ascii="Times New Roman" w:hAnsi="Times New Roman"/>
                <w:sz w:val="16"/>
                <w:szCs w:val="16"/>
                <w:lang w:val="ru-RU"/>
              </w:rPr>
            </w:pPr>
            <w:r w:rsidRPr="00152D30">
              <w:rPr>
                <w:rFonts w:ascii="Times New Roman" w:hAnsi="Times New Roman"/>
                <w:sz w:val="16"/>
                <w:szCs w:val="16"/>
                <w:lang w:val="ru-RU"/>
              </w:rPr>
              <w:t>Буџет РС укупно 1.915</w:t>
            </w:r>
            <w:r w:rsidR="008E13D8" w:rsidRPr="00152D30">
              <w:rPr>
                <w:rFonts w:ascii="Times New Roman" w:hAnsi="Times New Roman"/>
                <w:sz w:val="16"/>
                <w:szCs w:val="16"/>
                <w:lang w:val="ru-RU"/>
              </w:rPr>
              <w:t xml:space="preserve"> </w:t>
            </w:r>
            <w:r w:rsidRPr="00152D30">
              <w:rPr>
                <w:rFonts w:ascii="Times New Roman" w:hAnsi="Times New Roman"/>
                <w:sz w:val="16"/>
                <w:szCs w:val="16"/>
                <w:lang w:val="ru-RU"/>
              </w:rPr>
              <w:t>€, све у 2020.</w:t>
            </w:r>
          </w:p>
          <w:p w14:paraId="00F564B7" w14:textId="1EF8D569" w:rsidR="000273CE" w:rsidRPr="00152D30" w:rsidRDefault="000273CE" w:rsidP="000273CE">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3E11F2" w:rsidRPr="00152D30">
              <w:rPr>
                <w:rFonts w:ascii="Times New Roman" w:hAnsi="Times New Roman"/>
                <w:sz w:val="16"/>
                <w:szCs w:val="16"/>
                <w:lang w:val="ru-RU"/>
              </w:rPr>
              <w:t>225.</w:t>
            </w:r>
            <w:r w:rsidR="00AC2A61" w:rsidRPr="00152D30">
              <w:rPr>
                <w:rFonts w:ascii="Times New Roman" w:hAnsi="Times New Roman"/>
                <w:sz w:val="16"/>
                <w:szCs w:val="16"/>
              </w:rPr>
              <w:t>970</w:t>
            </w:r>
            <w:r w:rsidR="003E11F2" w:rsidRPr="00152D30">
              <w:rPr>
                <w:rFonts w:ascii="Times New Roman" w:hAnsi="Times New Roman"/>
                <w:sz w:val="16"/>
                <w:szCs w:val="16"/>
                <w:lang w:val="ru-RU"/>
              </w:rPr>
              <w:t xml:space="preserve"> </w:t>
            </w:r>
            <w:r w:rsidRPr="00152D30">
              <w:rPr>
                <w:rFonts w:ascii="Times New Roman" w:hAnsi="Times New Roman"/>
                <w:sz w:val="16"/>
                <w:szCs w:val="16"/>
                <w:lang w:val="ru-RU"/>
              </w:rPr>
              <w:t>РСД</w:t>
            </w:r>
          </w:p>
          <w:p w14:paraId="61257827" w14:textId="382A4D3F" w:rsidR="000273CE" w:rsidRPr="00152D30" w:rsidRDefault="000273CE" w:rsidP="000273CE">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003E11F2" w:rsidRPr="00152D30">
              <w:rPr>
                <w:rFonts w:ascii="Times New Roman" w:hAnsi="Times New Roman"/>
                <w:sz w:val="16"/>
                <w:szCs w:val="16"/>
                <w:lang w:val="sr-Cyrl-RS"/>
              </w:rPr>
              <w:t xml:space="preserve">0 </w:t>
            </w:r>
            <w:r w:rsidRPr="00152D30">
              <w:rPr>
                <w:rFonts w:ascii="Times New Roman" w:hAnsi="Times New Roman"/>
                <w:sz w:val="16"/>
                <w:szCs w:val="16"/>
                <w:lang w:val="ru-RU"/>
              </w:rPr>
              <w:t>РСД</w:t>
            </w:r>
          </w:p>
          <w:p w14:paraId="757F486F" w14:textId="77777777" w:rsidR="000273CE" w:rsidRPr="00152D30" w:rsidRDefault="000273CE" w:rsidP="000273CE">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6E6F7A95" w14:textId="77777777" w:rsidR="000273CE" w:rsidRPr="00152D30" w:rsidRDefault="000273CE" w:rsidP="00943AB1">
            <w:pPr>
              <w:rPr>
                <w:lang w:val="ru-RU"/>
              </w:rPr>
            </w:pPr>
          </w:p>
          <w:p w14:paraId="0C037DC1" w14:textId="77777777" w:rsidR="00943AB1" w:rsidRPr="00152D30" w:rsidRDefault="00943AB1" w:rsidP="00943AB1">
            <w:pPr>
              <w:rPr>
                <w:rFonts w:ascii="Times New Roman" w:hAnsi="Times New Roman"/>
                <w:sz w:val="16"/>
                <w:szCs w:val="16"/>
                <w:lang w:val="ru-RU"/>
              </w:rPr>
            </w:pPr>
          </w:p>
        </w:tc>
        <w:tc>
          <w:tcPr>
            <w:tcW w:w="1980" w:type="dxa"/>
          </w:tcPr>
          <w:p w14:paraId="7CFC1985" w14:textId="77777777" w:rsidR="00943AB1" w:rsidRPr="00152D30" w:rsidRDefault="00943AB1" w:rsidP="00943AB1">
            <w:pPr>
              <w:rPr>
                <w:rFonts w:ascii="Times New Roman" w:hAnsi="Times New Roman"/>
                <w:sz w:val="16"/>
                <w:szCs w:val="16"/>
                <w:lang w:val="ru-RU"/>
              </w:rPr>
            </w:pPr>
          </w:p>
        </w:tc>
      </w:tr>
      <w:tr w:rsidR="00EF46A1" w:rsidRPr="00152D30" w14:paraId="36D1CDB3" w14:textId="77777777" w:rsidTr="00E406F1">
        <w:trPr>
          <w:trHeight w:val="890"/>
        </w:trPr>
        <w:tc>
          <w:tcPr>
            <w:tcW w:w="828" w:type="dxa"/>
          </w:tcPr>
          <w:p w14:paraId="6EFD4967" w14:textId="04C57DF6" w:rsidR="00943AB1" w:rsidRPr="00152D30" w:rsidRDefault="00943AB1" w:rsidP="00943AB1">
            <w:pPr>
              <w:rPr>
                <w:rFonts w:ascii="Times New Roman" w:hAnsi="Times New Roman"/>
                <w:sz w:val="16"/>
                <w:szCs w:val="16"/>
              </w:rPr>
            </w:pPr>
            <w:r w:rsidRPr="00152D30">
              <w:rPr>
                <w:rFonts w:ascii="Times New Roman" w:hAnsi="Times New Roman"/>
                <w:sz w:val="16"/>
                <w:szCs w:val="16"/>
                <w:lang w:val="sr-Cyrl-RS"/>
              </w:rPr>
              <w:t>3.14.2</w:t>
            </w:r>
          </w:p>
        </w:tc>
        <w:tc>
          <w:tcPr>
            <w:tcW w:w="2520" w:type="dxa"/>
          </w:tcPr>
          <w:p w14:paraId="05F5DD2C" w14:textId="277DFCEB" w:rsidR="00943AB1" w:rsidRPr="00152D30" w:rsidRDefault="00943AB1" w:rsidP="00943AB1">
            <w:pPr>
              <w:rPr>
                <w:rFonts w:ascii="Times New Roman" w:hAnsi="Times New Roman"/>
                <w:sz w:val="16"/>
                <w:szCs w:val="16"/>
                <w:lang w:val="ru-RU"/>
              </w:rPr>
            </w:pPr>
            <w:r w:rsidRPr="00152D30">
              <w:rPr>
                <w:rFonts w:ascii="Times New Roman" w:hAnsi="Times New Roman"/>
                <w:sz w:val="16"/>
                <w:szCs w:val="16"/>
                <w:lang w:val="ru-RU"/>
              </w:rPr>
              <w:t>Континуирано праћење примене  Уредбе о безбедности и здрављу на раду на привременим или покретним градилиштима</w:t>
            </w:r>
          </w:p>
        </w:tc>
        <w:tc>
          <w:tcPr>
            <w:tcW w:w="1710" w:type="dxa"/>
          </w:tcPr>
          <w:p w14:paraId="443291EA" w14:textId="275C7FD7" w:rsidR="00943AB1" w:rsidRPr="00152D30" w:rsidRDefault="00943AB1" w:rsidP="00943AB1">
            <w:pPr>
              <w:rPr>
                <w:rFonts w:ascii="Times New Roman" w:hAnsi="Times New Roman"/>
                <w:sz w:val="16"/>
                <w:szCs w:val="16"/>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w:t>
            </w:r>
            <w:r w:rsidRPr="00152D30">
              <w:rPr>
                <w:rFonts w:ascii="Times New Roman" w:hAnsi="Times New Roman"/>
                <w:sz w:val="16"/>
                <w:szCs w:val="16"/>
                <w:lang w:val="sr-Cyrl-RS"/>
              </w:rPr>
              <w:t>4</w:t>
            </w:r>
          </w:p>
        </w:tc>
        <w:tc>
          <w:tcPr>
            <w:tcW w:w="990" w:type="dxa"/>
          </w:tcPr>
          <w:p w14:paraId="631488EF" w14:textId="22A124FD" w:rsidR="00943AB1" w:rsidRPr="00152D30" w:rsidRDefault="00943AB1" w:rsidP="00943AB1">
            <w:pPr>
              <w:rPr>
                <w:rFonts w:ascii="Times New Roman" w:hAnsi="Times New Roman"/>
                <w:sz w:val="16"/>
                <w:szCs w:val="16"/>
              </w:rPr>
            </w:pPr>
            <w:r w:rsidRPr="00152D30">
              <w:rPr>
                <w:rFonts w:ascii="Times New Roman" w:hAnsi="Times New Roman"/>
                <w:sz w:val="16"/>
                <w:szCs w:val="16"/>
                <w:lang w:val="sr-Cyrl-RS"/>
              </w:rPr>
              <w:t>Конутинуирано</w:t>
            </w:r>
          </w:p>
        </w:tc>
        <w:tc>
          <w:tcPr>
            <w:tcW w:w="2250" w:type="dxa"/>
          </w:tcPr>
          <w:p w14:paraId="25D62B3E" w14:textId="1B14B523" w:rsidR="00943AB1" w:rsidRPr="00152D30" w:rsidRDefault="00943AB1" w:rsidP="00943AB1">
            <w:pPr>
              <w:rPr>
                <w:rFonts w:ascii="Times New Roman" w:hAnsi="Times New Roman"/>
                <w:sz w:val="16"/>
                <w:szCs w:val="16"/>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w:t>
            </w:r>
            <w:r w:rsidRPr="00152D30">
              <w:rPr>
                <w:rFonts w:ascii="Times New Roman" w:hAnsi="Times New Roman"/>
                <w:sz w:val="16"/>
                <w:szCs w:val="16"/>
                <w:lang w:val="sr-Cyrl-RS"/>
              </w:rPr>
              <w:t>4</w:t>
            </w:r>
          </w:p>
        </w:tc>
        <w:tc>
          <w:tcPr>
            <w:tcW w:w="2880" w:type="dxa"/>
          </w:tcPr>
          <w:p w14:paraId="2445AB03" w14:textId="0475AE2D" w:rsidR="00943AB1" w:rsidRPr="00152D30" w:rsidRDefault="00943AB1" w:rsidP="00943AB1">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w:t>
            </w:r>
            <w:r w:rsidRPr="00152D30">
              <w:rPr>
                <w:rFonts w:ascii="Times New Roman" w:hAnsi="Times New Roman"/>
                <w:sz w:val="16"/>
                <w:szCs w:val="16"/>
                <w:lang w:val="sr-Cyrl-RS"/>
              </w:rPr>
              <w:t>4</w:t>
            </w:r>
          </w:p>
        </w:tc>
        <w:tc>
          <w:tcPr>
            <w:tcW w:w="1080" w:type="dxa"/>
          </w:tcPr>
          <w:p w14:paraId="1FBE627D" w14:textId="31A79923" w:rsidR="00943AB1" w:rsidRPr="00152D30" w:rsidRDefault="00943AB1" w:rsidP="00943AB1">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w:t>
            </w:r>
            <w:r w:rsidRPr="00152D30">
              <w:rPr>
                <w:rFonts w:ascii="Times New Roman" w:hAnsi="Times New Roman"/>
                <w:sz w:val="16"/>
                <w:szCs w:val="16"/>
                <w:lang w:val="sr-Cyrl-RS"/>
              </w:rPr>
              <w:t>4</w:t>
            </w:r>
          </w:p>
        </w:tc>
        <w:tc>
          <w:tcPr>
            <w:tcW w:w="1980" w:type="dxa"/>
          </w:tcPr>
          <w:p w14:paraId="65D52B6D" w14:textId="4838A5D5" w:rsidR="00943AB1" w:rsidRPr="00152D30" w:rsidRDefault="00A329E1" w:rsidP="00943AB1">
            <w:pPr>
              <w:rPr>
                <w:rFonts w:ascii="Times New Roman" w:hAnsi="Times New Roman"/>
                <w:sz w:val="16"/>
                <w:szCs w:val="16"/>
                <w:lang w:val="ru-RU"/>
              </w:rPr>
            </w:pPr>
            <w:r w:rsidRPr="00152D30">
              <w:rPr>
                <w:rFonts w:ascii="Times New Roman" w:hAnsi="Times New Roman"/>
                <w:sz w:val="16"/>
                <w:szCs w:val="16"/>
                <w:lang w:val="ru-RU"/>
              </w:rPr>
              <w:t>Буџетирано у оквиру активности 1.1.1.4.</w:t>
            </w:r>
          </w:p>
        </w:tc>
        <w:tc>
          <w:tcPr>
            <w:tcW w:w="1980" w:type="dxa"/>
          </w:tcPr>
          <w:p w14:paraId="3DEFE285" w14:textId="77777777" w:rsidR="00943AB1" w:rsidRPr="00152D30" w:rsidRDefault="00943AB1" w:rsidP="00943AB1">
            <w:pPr>
              <w:rPr>
                <w:rFonts w:ascii="Times New Roman" w:hAnsi="Times New Roman"/>
                <w:sz w:val="16"/>
                <w:szCs w:val="16"/>
                <w:lang w:val="ru-RU"/>
              </w:rPr>
            </w:pPr>
          </w:p>
        </w:tc>
      </w:tr>
      <w:tr w:rsidR="00E84CA2" w:rsidRPr="00152D30" w14:paraId="71ED143C" w14:textId="77777777" w:rsidTr="00E406F1">
        <w:trPr>
          <w:trHeight w:val="243"/>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6A1E26AF" w14:textId="77777777" w:rsidR="00E84CA2" w:rsidRPr="00152D30" w:rsidRDefault="00E84CA2" w:rsidP="00E84CA2">
            <w:pPr>
              <w:rPr>
                <w:rFonts w:ascii="Times New Roman" w:eastAsia="Times New Roman" w:hAnsi="Times New Roman"/>
                <w:b/>
                <w:bCs/>
                <w:sz w:val="20"/>
                <w:szCs w:val="20"/>
                <w:lang w:val="ru-RU" w:eastAsia="hr-HR"/>
              </w:rPr>
            </w:pPr>
            <w:r w:rsidRPr="00152D30">
              <w:rPr>
                <w:rFonts w:ascii="Times New Roman" w:eastAsia="Times New Roman" w:hAnsi="Times New Roman"/>
                <w:b/>
                <w:bCs/>
                <w:sz w:val="20"/>
                <w:szCs w:val="20"/>
                <w:lang w:val="ru-RU" w:eastAsia="hr-HR"/>
              </w:rPr>
              <w:t>3.15</w:t>
            </w:r>
          </w:p>
          <w:p w14:paraId="3FA32C73" w14:textId="72ACBD12" w:rsidR="00E84CA2" w:rsidRPr="00152D30" w:rsidRDefault="00FF2323" w:rsidP="00CD2A69">
            <w:pPr>
              <w:rPr>
                <w:rFonts w:ascii="Times New Roman" w:eastAsia="Times New Roman" w:hAnsi="Times New Roman"/>
                <w:i/>
                <w:iCs/>
                <w:sz w:val="20"/>
                <w:szCs w:val="20"/>
                <w:lang w:val="sr-Latn-RS" w:eastAsia="hr-HR"/>
              </w:rPr>
            </w:pPr>
            <w:r w:rsidRPr="00152D30">
              <w:rPr>
                <w:rFonts w:ascii="Times New Roman" w:hAnsi="Times New Roman"/>
                <w:b/>
                <w:bCs/>
                <w:sz w:val="20"/>
                <w:szCs w:val="20"/>
                <w:lang w:val="ru-RU"/>
              </w:rPr>
              <w:t>31992</w:t>
            </w:r>
            <w:r w:rsidRPr="00152D30">
              <w:rPr>
                <w:rFonts w:ascii="Times New Roman" w:hAnsi="Times New Roman"/>
                <w:b/>
                <w:bCs/>
                <w:sz w:val="20"/>
                <w:szCs w:val="20"/>
              </w:rPr>
              <w:t>L</w:t>
            </w:r>
            <w:r w:rsidRPr="00152D30">
              <w:rPr>
                <w:rFonts w:ascii="Times New Roman" w:hAnsi="Times New Roman"/>
                <w:b/>
                <w:bCs/>
                <w:sz w:val="20"/>
                <w:szCs w:val="20"/>
                <w:lang w:val="ru-RU"/>
              </w:rPr>
              <w:t xml:space="preserve">0091 </w:t>
            </w:r>
            <w:r w:rsidR="00E84CA2" w:rsidRPr="00152D30">
              <w:rPr>
                <w:rFonts w:ascii="Times New Roman" w:eastAsia="Times New Roman" w:hAnsi="Times New Roman"/>
                <w:b/>
                <w:bCs/>
                <w:sz w:val="20"/>
                <w:szCs w:val="20"/>
                <w:lang w:val="ru-RU" w:eastAsia="hr-HR"/>
              </w:rPr>
              <w:t>(</w:t>
            </w:r>
            <w:r w:rsidR="001A657D" w:rsidRPr="00152D30">
              <w:rPr>
                <w:rFonts w:ascii="Times New Roman" w:eastAsia="Times New Roman" w:hAnsi="Times New Roman"/>
                <w:b/>
                <w:bCs/>
                <w:sz w:val="20"/>
                <w:szCs w:val="20"/>
                <w:lang w:val="ru-RU" w:eastAsia="hr-HR"/>
              </w:rPr>
              <w:t>EUR-Lex</w:t>
            </w:r>
            <w:r w:rsidR="00E84CA2" w:rsidRPr="00152D30">
              <w:rPr>
                <w:rFonts w:ascii="Times New Roman" w:eastAsia="Times New Roman" w:hAnsi="Times New Roman"/>
                <w:b/>
                <w:bCs/>
                <w:sz w:val="20"/>
                <w:szCs w:val="20"/>
                <w:lang w:val="ru-RU" w:eastAsia="hr-HR"/>
              </w:rPr>
              <w:t>: 05.20.20.10)</w:t>
            </w:r>
            <w:r w:rsidR="00E84CA2" w:rsidRPr="00152D30">
              <w:rPr>
                <w:rFonts w:ascii="Times New Roman" w:eastAsia="Times New Roman" w:hAnsi="Times New Roman"/>
                <w:b/>
                <w:sz w:val="20"/>
                <w:szCs w:val="20"/>
                <w:lang w:val="ru-RU" w:eastAsia="hr-HR"/>
              </w:rPr>
              <w:t xml:space="preserve"> </w:t>
            </w:r>
            <w:r w:rsidR="006E42D5" w:rsidRPr="00152D30">
              <w:rPr>
                <w:rFonts w:ascii="Times New Roman" w:eastAsia="Times New Roman" w:hAnsi="Times New Roman"/>
                <w:b/>
                <w:sz w:val="20"/>
                <w:szCs w:val="20"/>
                <w:lang w:val="ru-RU" w:eastAsia="hr-HR"/>
              </w:rPr>
              <w:t>Дирек</w:t>
            </w:r>
            <w:r w:rsidR="00E84CA2" w:rsidRPr="00152D30">
              <w:rPr>
                <w:rFonts w:ascii="Times New Roman" w:eastAsia="Times New Roman" w:hAnsi="Times New Roman"/>
                <w:b/>
                <w:sz w:val="20"/>
                <w:szCs w:val="20"/>
                <w:lang w:val="ru-RU" w:eastAsia="hr-HR"/>
              </w:rPr>
              <w:t>тив</w:t>
            </w:r>
            <w:r w:rsidR="006E42D5" w:rsidRPr="00152D30">
              <w:rPr>
                <w:rFonts w:ascii="Times New Roman" w:eastAsia="Times New Roman" w:hAnsi="Times New Roman"/>
                <w:b/>
                <w:sz w:val="20"/>
                <w:szCs w:val="20"/>
                <w:lang w:val="ru-RU" w:eastAsia="hr-HR"/>
              </w:rPr>
              <w:t>а Савета</w:t>
            </w:r>
            <w:r w:rsidR="00E84CA2" w:rsidRPr="00152D30">
              <w:rPr>
                <w:rFonts w:ascii="Times New Roman" w:eastAsia="Times New Roman" w:hAnsi="Times New Roman"/>
                <w:sz w:val="20"/>
                <w:szCs w:val="20"/>
                <w:lang w:val="ru-RU" w:eastAsia="hr-HR"/>
              </w:rPr>
              <w:t xml:space="preserve"> </w:t>
            </w:r>
            <w:r w:rsidRPr="00152D30">
              <w:rPr>
                <w:rFonts w:ascii="Times New Roman" w:eastAsia="Times New Roman" w:hAnsi="Times New Roman"/>
                <w:sz w:val="20"/>
                <w:szCs w:val="20"/>
                <w:lang w:val="sr-Cyrl-RS" w:eastAsia="hr-HR"/>
              </w:rPr>
              <w:t xml:space="preserve">92/91/ЕЕЗ од 3. новембра 1992. године о минималним </w:t>
            </w:r>
            <w:r w:rsidR="00CD2A69" w:rsidRPr="00152D30">
              <w:rPr>
                <w:rFonts w:ascii="Times New Roman" w:eastAsia="Times New Roman" w:hAnsi="Times New Roman"/>
                <w:sz w:val="20"/>
                <w:szCs w:val="20"/>
                <w:lang w:val="sr-Cyrl-RS" w:eastAsia="hr-HR"/>
              </w:rPr>
              <w:t>захтевима</w:t>
            </w:r>
            <w:r w:rsidRPr="00152D30">
              <w:rPr>
                <w:rFonts w:ascii="Times New Roman" w:eastAsia="Times New Roman" w:hAnsi="Times New Roman"/>
                <w:sz w:val="20"/>
                <w:szCs w:val="20"/>
                <w:lang w:val="sr-Cyrl-RS" w:eastAsia="hr-HR"/>
              </w:rPr>
              <w:t xml:space="preserve"> за унапређење безбедности и здравља </w:t>
            </w:r>
            <w:r w:rsidR="00CD2A69" w:rsidRPr="00152D30">
              <w:rPr>
                <w:rFonts w:ascii="Times New Roman" w:eastAsia="Times New Roman" w:hAnsi="Times New Roman"/>
                <w:sz w:val="20"/>
                <w:szCs w:val="20"/>
                <w:lang w:val="sr-Cyrl-RS" w:eastAsia="hr-HR"/>
              </w:rPr>
              <w:t xml:space="preserve">радника на </w:t>
            </w:r>
            <w:r w:rsidRPr="00152D30">
              <w:rPr>
                <w:rFonts w:ascii="Times New Roman" w:eastAsia="Times New Roman" w:hAnsi="Times New Roman"/>
                <w:sz w:val="20"/>
                <w:szCs w:val="20"/>
                <w:lang w:val="sr-Cyrl-RS" w:eastAsia="hr-HR"/>
              </w:rPr>
              <w:t>експлоатациј</w:t>
            </w:r>
            <w:r w:rsidR="00CD2A69" w:rsidRPr="00152D30">
              <w:rPr>
                <w:rFonts w:ascii="Times New Roman" w:eastAsia="Times New Roman" w:hAnsi="Times New Roman"/>
                <w:sz w:val="20"/>
                <w:szCs w:val="20"/>
                <w:lang w:val="sr-Cyrl-RS" w:eastAsia="hr-HR"/>
              </w:rPr>
              <w:t>и</w:t>
            </w:r>
            <w:r w:rsidRPr="00152D30">
              <w:rPr>
                <w:rFonts w:ascii="Times New Roman" w:eastAsia="Times New Roman" w:hAnsi="Times New Roman"/>
                <w:sz w:val="20"/>
                <w:szCs w:val="20"/>
                <w:lang w:val="sr-Cyrl-RS" w:eastAsia="hr-HR"/>
              </w:rPr>
              <w:t xml:space="preserve"> минералних сировина дубинским бушотинама (једанаеста појединачна директива у см</w:t>
            </w:r>
            <w:r w:rsidR="00CD2A69" w:rsidRPr="00152D30">
              <w:rPr>
                <w:rFonts w:ascii="Times New Roman" w:eastAsia="Times New Roman" w:hAnsi="Times New Roman"/>
                <w:sz w:val="20"/>
                <w:szCs w:val="20"/>
                <w:lang w:val="sr-Cyrl-RS" w:eastAsia="hr-HR"/>
              </w:rPr>
              <w:t>ислу члана 16. став 1</w:t>
            </w:r>
            <w:r w:rsidR="00CD2A69" w:rsidRPr="00152D30">
              <w:rPr>
                <w:rFonts w:ascii="Times New Roman" w:eastAsia="Times New Roman" w:hAnsi="Times New Roman"/>
                <w:sz w:val="20"/>
                <w:szCs w:val="20"/>
                <w:lang w:val="sr-Latn-RS" w:eastAsia="hr-HR"/>
              </w:rPr>
              <w:t>.</w:t>
            </w:r>
            <w:r w:rsidR="00CD2A69" w:rsidRPr="00152D30">
              <w:rPr>
                <w:rFonts w:ascii="Times New Roman" w:eastAsia="Times New Roman" w:hAnsi="Times New Roman"/>
                <w:sz w:val="20"/>
                <w:szCs w:val="20"/>
                <w:lang w:val="sr-Cyrl-RS" w:eastAsia="hr-HR"/>
              </w:rPr>
              <w:t xml:space="preserve"> Директиве</w:t>
            </w:r>
            <w:r w:rsidRPr="00152D30">
              <w:rPr>
                <w:rFonts w:ascii="Times New Roman" w:eastAsia="Times New Roman" w:hAnsi="Times New Roman"/>
                <w:sz w:val="20"/>
                <w:szCs w:val="20"/>
                <w:lang w:val="sr-Cyrl-RS" w:eastAsia="hr-HR"/>
              </w:rPr>
              <w:t xml:space="preserve"> 89/391/ЕЕЗ) </w:t>
            </w:r>
            <w:r w:rsidRPr="00152D30">
              <w:rPr>
                <w:rFonts w:ascii="Times New Roman" w:eastAsia="Times New Roman" w:hAnsi="Times New Roman"/>
                <w:i/>
                <w:iCs/>
                <w:sz w:val="20"/>
                <w:szCs w:val="20"/>
                <w:lang w:val="sr-Cyrl-RS" w:eastAsia="hr-HR"/>
              </w:rPr>
              <w:t xml:space="preserve">(СЛ </w:t>
            </w:r>
            <w:r w:rsidR="00CD2A69" w:rsidRPr="00152D30">
              <w:rPr>
                <w:rFonts w:ascii="Times New Roman" w:eastAsia="Times New Roman" w:hAnsi="Times New Roman"/>
                <w:i/>
                <w:iCs/>
                <w:sz w:val="20"/>
                <w:szCs w:val="20"/>
                <w:lang w:eastAsia="hr-HR"/>
              </w:rPr>
              <w:t>L</w:t>
            </w:r>
            <w:r w:rsidRPr="00152D30">
              <w:rPr>
                <w:rFonts w:ascii="Times New Roman" w:eastAsia="Times New Roman" w:hAnsi="Times New Roman"/>
                <w:i/>
                <w:iCs/>
                <w:sz w:val="20"/>
                <w:szCs w:val="20"/>
                <w:lang w:val="sr-Cyrl-RS" w:eastAsia="hr-HR"/>
              </w:rPr>
              <w:t xml:space="preserve"> 348, 28.11.1992, стр. 9</w:t>
            </w:r>
            <w:r w:rsidR="00CD2A69" w:rsidRPr="00152D30">
              <w:rPr>
                <w:rFonts w:ascii="Times New Roman" w:eastAsia="Times New Roman" w:hAnsi="Times New Roman"/>
                <w:i/>
                <w:iCs/>
                <w:sz w:val="20"/>
                <w:szCs w:val="20"/>
                <w:lang w:val="sr-Latn-RS" w:eastAsia="hr-HR"/>
              </w:rPr>
              <w:t>)</w:t>
            </w:r>
          </w:p>
        </w:tc>
      </w:tr>
      <w:tr w:rsidR="00E84CA2" w:rsidRPr="00152D30" w14:paraId="1D7B822E" w14:textId="77777777" w:rsidTr="00E406F1">
        <w:trPr>
          <w:trHeight w:val="70"/>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2F2E478C" w14:textId="49667611" w:rsidR="00E84CA2" w:rsidRPr="00152D30" w:rsidRDefault="00E84CA2" w:rsidP="00E84CA2">
            <w:pPr>
              <w:rPr>
                <w:rFonts w:ascii="Times New Roman" w:hAnsi="Times New Roman"/>
                <w:sz w:val="20"/>
                <w:szCs w:val="20"/>
              </w:rPr>
            </w:pPr>
            <w:r w:rsidRPr="00152D30">
              <w:rPr>
                <w:rFonts w:ascii="Times New Roman" w:hAnsi="Times New Roman"/>
                <w:b/>
                <w:iCs/>
                <w:sz w:val="20"/>
                <w:szCs w:val="20"/>
                <w:lang w:eastAsia="en-GB"/>
              </w:rPr>
              <w:t>ТРЕНУТНА СИТУАЦИЈА</w:t>
            </w:r>
          </w:p>
        </w:tc>
      </w:tr>
      <w:tr w:rsidR="00E84CA2" w:rsidRPr="00152D30" w14:paraId="2DFA1E7F" w14:textId="77777777" w:rsidTr="00E406F1">
        <w:trPr>
          <w:trHeight w:val="558"/>
        </w:trPr>
        <w:tc>
          <w:tcPr>
            <w:tcW w:w="16218" w:type="dxa"/>
            <w:gridSpan w:val="9"/>
            <w:tcBorders>
              <w:top w:val="double" w:sz="4" w:space="0" w:color="auto"/>
              <w:left w:val="double" w:sz="4" w:space="0" w:color="auto"/>
              <w:bottom w:val="double" w:sz="4" w:space="0" w:color="auto"/>
              <w:right w:val="double" w:sz="4" w:space="0" w:color="auto"/>
            </w:tcBorders>
          </w:tcPr>
          <w:p w14:paraId="263DDAA8" w14:textId="4A7DC110" w:rsidR="00E84CA2" w:rsidRPr="00152D30" w:rsidRDefault="00E84CA2" w:rsidP="00CD2A69">
            <w:pPr>
              <w:rPr>
                <w:rFonts w:ascii="Times New Roman" w:eastAsiaTheme="minorHAnsi" w:hAnsi="Times New Roman"/>
                <w:sz w:val="24"/>
                <w:szCs w:val="24"/>
                <w:lang w:val="ru-RU"/>
              </w:rPr>
            </w:pPr>
            <w:r w:rsidRPr="00152D30">
              <w:rPr>
                <w:rFonts w:ascii="Times New Roman" w:hAnsi="Times New Roman"/>
                <w:sz w:val="20"/>
                <w:szCs w:val="20"/>
                <w:lang w:val="ru-RU"/>
              </w:rPr>
              <w:t>Уредба о превентивним мерама за безбедан и здрав рад при експлоатацији минералних сировина дубинским бушотинама (</w:t>
            </w:r>
            <w:r w:rsidRPr="00152D30">
              <w:rPr>
                <w:rFonts w:ascii="Times New Roman" w:hAnsi="Times New Roman"/>
                <w:sz w:val="20"/>
                <w:szCs w:val="20"/>
                <w:lang w:val="sr-Cyrl-CS"/>
              </w:rPr>
              <w:t>„Службени гласник РС”, бр</w:t>
            </w:r>
            <w:r w:rsidRPr="00152D30">
              <w:rPr>
                <w:rFonts w:ascii="Times New Roman" w:hAnsi="Times New Roman"/>
                <w:sz w:val="20"/>
                <w:szCs w:val="20"/>
                <w:lang w:val="ru-RU"/>
              </w:rPr>
              <w:t>ој 61/10</w:t>
            </w:r>
            <w:r w:rsidRPr="00152D30">
              <w:rPr>
                <w:rFonts w:ascii="Times New Roman" w:hAnsi="Times New Roman"/>
                <w:sz w:val="20"/>
                <w:szCs w:val="20"/>
                <w:lang w:val="sr-Cyrl-CS"/>
              </w:rPr>
              <w:t>)</w:t>
            </w:r>
            <w:r w:rsidRPr="00152D30">
              <w:rPr>
                <w:rFonts w:ascii="Times New Roman" w:hAnsi="Times New Roman"/>
                <w:sz w:val="20"/>
                <w:szCs w:val="20"/>
                <w:lang w:val="ru-RU"/>
              </w:rPr>
              <w:t xml:space="preserve"> донета је 2010. године, а за послодавце који супре ступањана снагу ове уредбе започели обављање делатности  у примени је од 2015. године, како би послодавци могли да ускладе своје пословање. Уредба </w:t>
            </w:r>
            <w:r w:rsidRPr="00152D30">
              <w:rPr>
                <w:rFonts w:ascii="Times New Roman" w:hAnsi="Times New Roman"/>
                <w:sz w:val="20"/>
                <w:szCs w:val="20"/>
                <w:lang w:val="hr-HR"/>
              </w:rPr>
              <w:t>је д</w:t>
            </w:r>
            <w:r w:rsidRPr="00152D30">
              <w:rPr>
                <w:rFonts w:ascii="Times New Roman" w:hAnsi="Times New Roman"/>
                <w:bCs/>
                <w:sz w:val="20"/>
                <w:szCs w:val="20"/>
                <w:lang w:val="sr-Cyrl-CS"/>
              </w:rPr>
              <w:t>елимично</w:t>
            </w:r>
            <w:r w:rsidRPr="00152D30">
              <w:rPr>
                <w:rFonts w:ascii="Times New Roman" w:hAnsi="Times New Roman"/>
                <w:bCs/>
                <w:sz w:val="20"/>
                <w:szCs w:val="20"/>
                <w:lang w:val="ru-RU"/>
              </w:rPr>
              <w:t xml:space="preserve"> је </w:t>
            </w:r>
            <w:r w:rsidRPr="00152D30">
              <w:rPr>
                <w:rFonts w:ascii="Times New Roman" w:hAnsi="Times New Roman"/>
                <w:bCs/>
                <w:sz w:val="20"/>
                <w:szCs w:val="20"/>
                <w:lang w:val="sr-Cyrl-CS"/>
              </w:rPr>
              <w:t>усклађена</w:t>
            </w:r>
            <w:r w:rsidRPr="00152D30">
              <w:rPr>
                <w:rFonts w:ascii="Times New Roman" w:hAnsi="Times New Roman"/>
                <w:bCs/>
                <w:sz w:val="20"/>
                <w:szCs w:val="20"/>
                <w:lang w:val="sr-Latn-RS"/>
              </w:rPr>
              <w:t xml:space="preserve"> </w:t>
            </w:r>
            <w:r w:rsidRPr="00152D30">
              <w:rPr>
                <w:rFonts w:ascii="Times New Roman" w:hAnsi="Times New Roman"/>
                <w:bCs/>
                <w:sz w:val="20"/>
                <w:szCs w:val="20"/>
                <w:lang w:val="sr-Cyrl-CS"/>
              </w:rPr>
              <w:t>са</w:t>
            </w:r>
            <w:r w:rsidRPr="00152D30">
              <w:rPr>
                <w:rFonts w:ascii="Times New Roman" w:hAnsi="Times New Roman"/>
                <w:bCs/>
                <w:sz w:val="20"/>
                <w:szCs w:val="20"/>
                <w:lang w:val="sr-Latn-RS"/>
              </w:rPr>
              <w:t xml:space="preserve"> </w:t>
            </w:r>
            <w:r w:rsidRPr="00152D30">
              <w:rPr>
                <w:rFonts w:ascii="Times New Roman" w:hAnsi="Times New Roman"/>
                <w:bCs/>
                <w:sz w:val="20"/>
                <w:szCs w:val="20"/>
                <w:lang w:val="sr-Cyrl-CS"/>
              </w:rPr>
              <w:t>Директивом</w:t>
            </w:r>
            <w:r w:rsidR="0007011F" w:rsidRPr="00152D30">
              <w:rPr>
                <w:rFonts w:ascii="Times New Roman" w:hAnsi="Times New Roman"/>
                <w:bCs/>
                <w:sz w:val="20"/>
                <w:szCs w:val="20"/>
                <w:lang w:val="sr-Cyrl-CS"/>
              </w:rPr>
              <w:t xml:space="preserve"> </w:t>
            </w:r>
            <w:r w:rsidRPr="00152D30">
              <w:rPr>
                <w:rFonts w:ascii="Times New Roman" w:hAnsi="Times New Roman"/>
                <w:bCs/>
                <w:sz w:val="20"/>
                <w:szCs w:val="20"/>
                <w:lang w:val="sr-Cyrl-CS"/>
              </w:rPr>
              <w:t>Савета 92/91/Е</w:t>
            </w:r>
            <w:r w:rsidRPr="00152D30">
              <w:rPr>
                <w:rFonts w:ascii="Times New Roman" w:hAnsi="Times New Roman"/>
                <w:bCs/>
                <w:sz w:val="20"/>
                <w:szCs w:val="20"/>
                <w:lang w:val="ru-RU"/>
              </w:rPr>
              <w:t>ЕЗ.</w:t>
            </w:r>
            <w:r w:rsidR="00CD2A69" w:rsidRPr="00152D30">
              <w:rPr>
                <w:rFonts w:ascii="Times New Roman" w:hAnsi="Times New Roman"/>
                <w:bCs/>
                <w:sz w:val="20"/>
                <w:szCs w:val="20"/>
                <w:lang w:val="sr-Latn-RS"/>
              </w:rPr>
              <w:t xml:space="preserve"> </w:t>
            </w:r>
            <w:r w:rsidRPr="00152D30">
              <w:rPr>
                <w:rFonts w:ascii="Times New Roman" w:hAnsi="Times New Roman"/>
                <w:bCs/>
                <w:sz w:val="20"/>
                <w:szCs w:val="20"/>
                <w:lang w:val="sr-Cyrl-CS"/>
              </w:rPr>
              <w:t>Решења</w:t>
            </w:r>
            <w:r w:rsidRPr="00152D30">
              <w:rPr>
                <w:rFonts w:ascii="Times New Roman" w:hAnsi="Times New Roman"/>
                <w:bCs/>
                <w:sz w:val="20"/>
                <w:szCs w:val="20"/>
                <w:lang w:val="sr-Latn-RS"/>
              </w:rPr>
              <w:t xml:space="preserve"> </w:t>
            </w:r>
            <w:r w:rsidRPr="00152D30">
              <w:rPr>
                <w:rFonts w:ascii="Times New Roman" w:hAnsi="Times New Roman"/>
                <w:bCs/>
                <w:sz w:val="20"/>
                <w:szCs w:val="20"/>
                <w:lang w:val="sr-Cyrl-CS"/>
              </w:rPr>
              <w:t>Директиве</w:t>
            </w:r>
            <w:r w:rsidRPr="00152D30">
              <w:rPr>
                <w:rFonts w:ascii="Times New Roman" w:hAnsi="Times New Roman"/>
                <w:bCs/>
                <w:sz w:val="20"/>
                <w:szCs w:val="20"/>
                <w:lang w:val="sr-Latn-RS"/>
              </w:rPr>
              <w:t xml:space="preserve"> </w:t>
            </w:r>
            <w:r w:rsidRPr="00152D30">
              <w:rPr>
                <w:rFonts w:ascii="Times New Roman" w:hAnsi="Times New Roman"/>
                <w:bCs/>
                <w:sz w:val="20"/>
                <w:szCs w:val="20"/>
                <w:lang w:val="sr-Cyrl-CS"/>
              </w:rPr>
              <w:t>у</w:t>
            </w:r>
            <w:r w:rsidRPr="00152D30">
              <w:rPr>
                <w:rFonts w:ascii="Times New Roman" w:hAnsi="Times New Roman"/>
                <w:bCs/>
                <w:sz w:val="20"/>
                <w:szCs w:val="20"/>
                <w:lang w:val="sr-Latn-RS"/>
              </w:rPr>
              <w:t xml:space="preserve"> </w:t>
            </w:r>
            <w:r w:rsidRPr="00152D30">
              <w:rPr>
                <w:rFonts w:ascii="Times New Roman" w:hAnsi="Times New Roman"/>
                <w:bCs/>
                <w:sz w:val="20"/>
                <w:szCs w:val="20"/>
                <w:lang w:val="sr-Cyrl-CS"/>
              </w:rPr>
              <w:t>погледу</w:t>
            </w:r>
            <w:r w:rsidRPr="00152D30">
              <w:rPr>
                <w:rFonts w:ascii="Times New Roman" w:hAnsi="Times New Roman"/>
                <w:bCs/>
                <w:sz w:val="20"/>
                <w:szCs w:val="20"/>
                <w:lang w:val="sr-Latn-RS"/>
              </w:rPr>
              <w:t xml:space="preserve"> </w:t>
            </w:r>
            <w:r w:rsidRPr="00152D30">
              <w:rPr>
                <w:rFonts w:ascii="Times New Roman" w:hAnsi="Times New Roman"/>
                <w:bCs/>
                <w:sz w:val="20"/>
                <w:szCs w:val="20"/>
                <w:lang w:val="sr-Cyrl-CS"/>
              </w:rPr>
              <w:t>којих</w:t>
            </w:r>
            <w:r w:rsidRPr="00152D30">
              <w:rPr>
                <w:rFonts w:ascii="Times New Roman" w:hAnsi="Times New Roman"/>
                <w:bCs/>
                <w:sz w:val="20"/>
                <w:szCs w:val="20"/>
                <w:lang w:val="sr-Latn-RS"/>
              </w:rPr>
              <w:t xml:space="preserve"> </w:t>
            </w:r>
            <w:r w:rsidRPr="00152D30">
              <w:rPr>
                <w:rFonts w:ascii="Times New Roman" w:hAnsi="Times New Roman"/>
                <w:bCs/>
                <w:sz w:val="20"/>
                <w:szCs w:val="20"/>
                <w:lang w:val="sr-Cyrl-CS"/>
              </w:rPr>
              <w:t>није</w:t>
            </w:r>
            <w:r w:rsidRPr="00152D30">
              <w:rPr>
                <w:rFonts w:ascii="Times New Roman" w:hAnsi="Times New Roman"/>
                <w:bCs/>
                <w:sz w:val="20"/>
                <w:szCs w:val="20"/>
                <w:lang w:val="sr-Latn-RS"/>
              </w:rPr>
              <w:t xml:space="preserve"> </w:t>
            </w:r>
            <w:r w:rsidRPr="00152D30">
              <w:rPr>
                <w:rFonts w:ascii="Times New Roman" w:hAnsi="Times New Roman"/>
                <w:bCs/>
                <w:sz w:val="20"/>
                <w:szCs w:val="20"/>
                <w:lang w:val="sr-Cyrl-CS"/>
              </w:rPr>
              <w:t>постигнута</w:t>
            </w:r>
            <w:r w:rsidRPr="00152D30">
              <w:rPr>
                <w:rFonts w:ascii="Times New Roman" w:hAnsi="Times New Roman"/>
                <w:bCs/>
                <w:sz w:val="20"/>
                <w:szCs w:val="20"/>
                <w:lang w:val="sr-Latn-RS"/>
              </w:rPr>
              <w:t xml:space="preserve"> </w:t>
            </w:r>
            <w:r w:rsidRPr="00152D30">
              <w:rPr>
                <w:rFonts w:ascii="Times New Roman" w:hAnsi="Times New Roman"/>
                <w:bCs/>
                <w:sz w:val="20"/>
                <w:szCs w:val="20"/>
                <w:lang w:val="sr-Cyrl-CS"/>
              </w:rPr>
              <w:t>потпуна</w:t>
            </w:r>
            <w:r w:rsidRPr="00152D30">
              <w:rPr>
                <w:rFonts w:ascii="Times New Roman" w:hAnsi="Times New Roman"/>
                <w:bCs/>
                <w:sz w:val="20"/>
                <w:szCs w:val="20"/>
                <w:lang w:val="sr-Latn-RS"/>
              </w:rPr>
              <w:t xml:space="preserve"> </w:t>
            </w:r>
            <w:r w:rsidRPr="00152D30">
              <w:rPr>
                <w:rFonts w:ascii="Times New Roman" w:hAnsi="Times New Roman"/>
                <w:bCs/>
                <w:sz w:val="20"/>
                <w:szCs w:val="20"/>
                <w:lang w:val="sr-Cyrl-CS"/>
              </w:rPr>
              <w:t>усклађеност</w:t>
            </w:r>
            <w:r w:rsidRPr="00152D30">
              <w:rPr>
                <w:rFonts w:ascii="Times New Roman" w:hAnsi="Times New Roman"/>
                <w:bCs/>
                <w:sz w:val="20"/>
                <w:szCs w:val="20"/>
                <w:lang w:val="sr-Latn-RS"/>
              </w:rPr>
              <w:t xml:space="preserve"> </w:t>
            </w:r>
            <w:r w:rsidRPr="00152D30">
              <w:rPr>
                <w:rFonts w:ascii="Times New Roman" w:hAnsi="Times New Roman"/>
                <w:bCs/>
                <w:sz w:val="20"/>
                <w:szCs w:val="20"/>
                <w:lang w:val="sr-Cyrl-CS"/>
              </w:rPr>
              <w:t>су:</w:t>
            </w:r>
            <w:r w:rsidRPr="00152D30">
              <w:rPr>
                <w:rFonts w:ascii="Times New Roman" w:hAnsi="Times New Roman"/>
                <w:sz w:val="20"/>
                <w:szCs w:val="20"/>
                <w:lang w:val="sr-Cyrl-CS"/>
              </w:rPr>
              <w:t xml:space="preserve"> Дефиниције</w:t>
            </w:r>
            <w:r w:rsidRPr="00152D30">
              <w:rPr>
                <w:rFonts w:ascii="Times New Roman" w:hAnsi="Times New Roman"/>
                <w:sz w:val="20"/>
                <w:szCs w:val="20"/>
                <w:lang w:val="ru-RU"/>
              </w:rPr>
              <w:t xml:space="preserve"> (</w:t>
            </w:r>
            <w:r w:rsidRPr="00152D30">
              <w:rPr>
                <w:rFonts w:ascii="Times New Roman" w:hAnsi="Times New Roman"/>
                <w:sz w:val="20"/>
                <w:szCs w:val="20"/>
                <w:lang w:val="sr-Cyrl-CS"/>
              </w:rPr>
              <w:t>члан 2</w:t>
            </w:r>
            <w:r w:rsidR="00CD2A69" w:rsidRPr="00152D30">
              <w:rPr>
                <w:rFonts w:ascii="Times New Roman" w:hAnsi="Times New Roman"/>
                <w:sz w:val="20"/>
                <w:szCs w:val="20"/>
                <w:lang w:val="sr-Latn-RS"/>
              </w:rPr>
              <w:t>.</w:t>
            </w:r>
            <w:r w:rsidRPr="00152D30">
              <w:rPr>
                <w:rFonts w:ascii="Times New Roman" w:hAnsi="Times New Roman"/>
                <w:sz w:val="20"/>
                <w:szCs w:val="20"/>
                <w:lang w:val="sr-Cyrl-CS"/>
              </w:rPr>
              <w:t xml:space="preserve"> Директиве</w:t>
            </w:r>
            <w:r w:rsidRPr="00152D30">
              <w:rPr>
                <w:rFonts w:ascii="Times New Roman" w:hAnsi="Times New Roman"/>
                <w:sz w:val="20"/>
                <w:szCs w:val="20"/>
                <w:lang w:val="ru-RU"/>
              </w:rPr>
              <w:t>) и д</w:t>
            </w:r>
            <w:r w:rsidRPr="00152D30">
              <w:rPr>
                <w:rFonts w:ascii="Times New Roman" w:hAnsi="Times New Roman"/>
                <w:sz w:val="20"/>
                <w:szCs w:val="20"/>
                <w:lang w:val="sr-Cyrl-CS"/>
              </w:rPr>
              <w:t>ео</w:t>
            </w:r>
            <w:r w:rsidRPr="00152D30">
              <w:rPr>
                <w:rFonts w:ascii="Times New Roman" w:hAnsi="Times New Roman"/>
                <w:sz w:val="20"/>
                <w:szCs w:val="20"/>
                <w:lang w:val="sr-Latn-RS"/>
              </w:rPr>
              <w:t xml:space="preserve"> </w:t>
            </w:r>
            <w:r w:rsidRPr="00152D30">
              <w:rPr>
                <w:rFonts w:ascii="Times New Roman" w:hAnsi="Times New Roman"/>
                <w:sz w:val="20"/>
                <w:szCs w:val="20"/>
                <w:lang w:val="sr-Cyrl-CS"/>
              </w:rPr>
              <w:t>здравственог</w:t>
            </w:r>
            <w:r w:rsidRPr="00152D30">
              <w:rPr>
                <w:rFonts w:ascii="Times New Roman" w:hAnsi="Times New Roman"/>
                <w:sz w:val="20"/>
                <w:szCs w:val="20"/>
                <w:lang w:val="sr-Latn-RS"/>
              </w:rPr>
              <w:t xml:space="preserve"> </w:t>
            </w:r>
            <w:r w:rsidRPr="00152D30">
              <w:rPr>
                <w:rFonts w:ascii="Times New Roman" w:hAnsi="Times New Roman"/>
                <w:sz w:val="20"/>
                <w:szCs w:val="20"/>
                <w:lang w:val="sr-Cyrl-CS"/>
              </w:rPr>
              <w:t>надзора (члан 8</w:t>
            </w:r>
            <w:r w:rsidR="00CD2A69" w:rsidRPr="00152D30">
              <w:rPr>
                <w:rFonts w:ascii="Times New Roman" w:hAnsi="Times New Roman"/>
                <w:sz w:val="20"/>
                <w:szCs w:val="20"/>
                <w:lang w:val="sr-Latn-RS"/>
              </w:rPr>
              <w:t>.</w:t>
            </w:r>
            <w:r w:rsidRPr="00152D30">
              <w:rPr>
                <w:rFonts w:ascii="Times New Roman" w:hAnsi="Times New Roman"/>
                <w:sz w:val="20"/>
                <w:szCs w:val="20"/>
                <w:lang w:val="sr-Cyrl-CS"/>
              </w:rPr>
              <w:t xml:space="preserve"> Директиве).</w:t>
            </w:r>
            <w:r w:rsidRPr="00152D30">
              <w:rPr>
                <w:rFonts w:ascii="Times New Roman" w:eastAsiaTheme="minorHAnsi" w:hAnsi="Times New Roman"/>
                <w:sz w:val="24"/>
                <w:szCs w:val="24"/>
                <w:lang w:val="ru-RU"/>
              </w:rPr>
              <w:t xml:space="preserve"> </w:t>
            </w:r>
          </w:p>
        </w:tc>
      </w:tr>
      <w:tr w:rsidR="009F56E1" w:rsidRPr="00152D30" w14:paraId="7E16DFDA" w14:textId="77777777" w:rsidTr="00E406F1">
        <w:trPr>
          <w:trHeight w:val="603"/>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6F70C234"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53D73D73" w14:textId="77777777" w:rsidR="009F56E1" w:rsidRPr="00152D30" w:rsidRDefault="00F23514" w:rsidP="000A0834">
            <w:pPr>
              <w:jc w:val="center"/>
              <w:rPr>
                <w:rFonts w:ascii="Times New Roman" w:hAnsi="Times New Roman"/>
                <w:b/>
                <w:sz w:val="18"/>
                <w:szCs w:val="18"/>
                <w:lang w:val="ru-RU"/>
              </w:rPr>
            </w:pPr>
            <w:r w:rsidRPr="00152D30">
              <w:rPr>
                <w:rFonts w:ascii="Times New Roman" w:hAnsi="Times New Roman"/>
                <w:b/>
                <w:sz w:val="18"/>
                <w:szCs w:val="18"/>
                <w:lang w:val="ru-RU"/>
              </w:rPr>
              <w:t>ОДГОВОРНЕ</w:t>
            </w:r>
            <w:r w:rsidR="009F56E1" w:rsidRPr="00152D30">
              <w:rPr>
                <w:rFonts w:ascii="Times New Roman" w:hAnsi="Times New Roman"/>
                <w:b/>
                <w:sz w:val="18"/>
                <w:szCs w:val="18"/>
                <w:lang w:val="ru-RU"/>
              </w:rPr>
              <w:t xml:space="preserve"> </w:t>
            </w:r>
            <w:r w:rsidRPr="00152D30">
              <w:rPr>
                <w:rFonts w:ascii="Times New Roman" w:hAnsi="Times New Roman"/>
                <w:b/>
                <w:sz w:val="18"/>
                <w:szCs w:val="18"/>
                <w:lang w:val="ru-RU"/>
              </w:rPr>
              <w:t>ИНСТИТУЦИЈЕ</w:t>
            </w:r>
            <w:r w:rsidR="009F56E1" w:rsidRPr="00152D30">
              <w:rPr>
                <w:rFonts w:ascii="Times New Roman" w:hAnsi="Times New Roman"/>
                <w:b/>
                <w:sz w:val="18"/>
                <w:szCs w:val="18"/>
                <w:lang w:val="ru-RU"/>
              </w:rPr>
              <w:t xml:space="preserve"> </w:t>
            </w:r>
            <w:r w:rsidRPr="00152D30">
              <w:rPr>
                <w:rFonts w:ascii="Times New Roman" w:hAnsi="Times New Roman"/>
                <w:b/>
                <w:sz w:val="18"/>
                <w:szCs w:val="18"/>
                <w:lang w:val="ru-RU"/>
              </w:rPr>
              <w:t>И</w:t>
            </w:r>
            <w:r w:rsidR="009F56E1" w:rsidRPr="00152D30">
              <w:rPr>
                <w:rFonts w:ascii="Times New Roman" w:hAnsi="Times New Roman"/>
                <w:b/>
                <w:sz w:val="18"/>
                <w:szCs w:val="18"/>
                <w:lang w:val="ru-RU"/>
              </w:rPr>
              <w:t xml:space="preserve"> </w:t>
            </w:r>
            <w:r w:rsidRPr="00152D30">
              <w:rPr>
                <w:rFonts w:ascii="Times New Roman" w:hAnsi="Times New Roman"/>
                <w:b/>
                <w:sz w:val="18"/>
                <w:szCs w:val="18"/>
                <w:lang w:val="ru-RU"/>
              </w:rPr>
              <w:t>ИНСТИТУЦИЈЕ</w:t>
            </w:r>
            <w:r w:rsidR="009F56E1" w:rsidRPr="00152D30">
              <w:rPr>
                <w:rFonts w:ascii="Times New Roman" w:hAnsi="Times New Roman"/>
                <w:b/>
                <w:sz w:val="18"/>
                <w:szCs w:val="18"/>
                <w:lang w:val="ru-RU"/>
              </w:rPr>
              <w:t xml:space="preserve"> </w:t>
            </w:r>
            <w:r w:rsidRPr="00152D30">
              <w:rPr>
                <w:rFonts w:ascii="Times New Roman" w:hAnsi="Times New Roman"/>
                <w:b/>
                <w:sz w:val="18"/>
                <w:szCs w:val="18"/>
                <w:lang w:val="ru-RU"/>
              </w:rPr>
              <w:t>УКЉУЧЕНЕ</w:t>
            </w:r>
            <w:r w:rsidR="009F56E1" w:rsidRPr="00152D30">
              <w:rPr>
                <w:rFonts w:ascii="Times New Roman" w:hAnsi="Times New Roman"/>
                <w:b/>
                <w:sz w:val="18"/>
                <w:szCs w:val="18"/>
                <w:lang w:val="ru-RU"/>
              </w:rPr>
              <w:t xml:space="preserve"> </w:t>
            </w:r>
            <w:r w:rsidRPr="00152D30">
              <w:rPr>
                <w:rFonts w:ascii="Times New Roman" w:hAnsi="Times New Roman"/>
                <w:b/>
                <w:sz w:val="18"/>
                <w:szCs w:val="18"/>
                <w:lang w:val="ru-RU"/>
              </w:rPr>
              <w:t>У</w:t>
            </w:r>
            <w:r w:rsidR="009F56E1" w:rsidRPr="00152D30">
              <w:rPr>
                <w:rFonts w:ascii="Times New Roman" w:hAnsi="Times New Roman"/>
                <w:b/>
                <w:sz w:val="18"/>
                <w:szCs w:val="18"/>
                <w:lang w:val="ru-RU"/>
              </w:rPr>
              <w:t xml:space="preserve"> </w:t>
            </w:r>
            <w:r w:rsidRPr="00152D30">
              <w:rPr>
                <w:rFonts w:ascii="Times New Roman" w:hAnsi="Times New Roman"/>
                <w:b/>
                <w:sz w:val="18"/>
                <w:szCs w:val="18"/>
                <w:lang w:val="ru-RU"/>
              </w:rPr>
              <w:t>СПРОВОЂЕЊЕ</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035D48A9" w14:textId="77777777" w:rsidR="009F56E1" w:rsidRPr="00152D30" w:rsidRDefault="00F23514" w:rsidP="000A0834">
            <w:pPr>
              <w:ind w:left="113" w:right="113"/>
              <w:jc w:val="center"/>
              <w:rPr>
                <w:rFonts w:ascii="Times New Roman" w:hAnsi="Times New Roman"/>
                <w:b/>
                <w:sz w:val="20"/>
                <w:szCs w:val="20"/>
              </w:rPr>
            </w:pPr>
            <w:r w:rsidRPr="00152D30">
              <w:rPr>
                <w:rFonts w:ascii="Times New Roman" w:hAnsi="Times New Roman"/>
                <w:b/>
                <w:sz w:val="20"/>
                <w:szCs w:val="20"/>
              </w:rPr>
              <w:t>ВРЕМЕНСКИ</w:t>
            </w:r>
            <w:r w:rsidR="009F56E1" w:rsidRPr="00152D30">
              <w:rPr>
                <w:rFonts w:ascii="Times New Roman" w:hAnsi="Times New Roman"/>
                <w:b/>
                <w:sz w:val="20"/>
                <w:szCs w:val="20"/>
              </w:rPr>
              <w:t xml:space="preserve"> </w:t>
            </w:r>
            <w:r w:rsidRPr="00152D30">
              <w:rPr>
                <w:rFonts w:ascii="Times New Roman" w:hAnsi="Times New Roman"/>
                <w:b/>
                <w:sz w:val="20"/>
                <w:szCs w:val="20"/>
              </w:rPr>
              <w:t>ОКВИР</w:t>
            </w:r>
            <w:r w:rsidR="009F56E1" w:rsidRPr="00152D30">
              <w:rPr>
                <w:rFonts w:ascii="Times New Roman" w:hAnsi="Times New Roman"/>
                <w:b/>
                <w:sz w:val="20"/>
                <w:szCs w:val="20"/>
              </w:rPr>
              <w:t>/</w:t>
            </w:r>
            <w:r w:rsidRPr="00152D30">
              <w:rPr>
                <w:rFonts w:ascii="Times New Roman" w:hAnsi="Times New Roman"/>
                <w:b/>
                <w:sz w:val="20"/>
                <w:szCs w:val="20"/>
              </w:rPr>
              <w:t>РОК</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2CB933BE"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ЈАЧАЊЕ</w:t>
            </w:r>
            <w:r w:rsidR="009F56E1" w:rsidRPr="00152D30">
              <w:rPr>
                <w:rFonts w:ascii="Times New Roman" w:hAnsi="Times New Roman"/>
                <w:b/>
                <w:sz w:val="20"/>
                <w:szCs w:val="20"/>
              </w:rPr>
              <w:t xml:space="preserve"> </w:t>
            </w:r>
            <w:r w:rsidRPr="00152D30">
              <w:rPr>
                <w:rFonts w:ascii="Times New Roman" w:hAnsi="Times New Roman"/>
                <w:b/>
                <w:sz w:val="20"/>
                <w:szCs w:val="20"/>
              </w:rPr>
              <w:t>АДМИНИСТРАТИВНИХ</w:t>
            </w:r>
            <w:r w:rsidR="009F56E1" w:rsidRPr="00152D30">
              <w:rPr>
                <w:rFonts w:ascii="Times New Roman" w:hAnsi="Times New Roman"/>
                <w:b/>
                <w:sz w:val="20"/>
                <w:szCs w:val="20"/>
              </w:rPr>
              <w:t xml:space="preserve"> </w:t>
            </w:r>
            <w:r w:rsidRPr="00152D30">
              <w:rPr>
                <w:rFonts w:ascii="Times New Roman" w:hAnsi="Times New Roman"/>
                <w:b/>
                <w:sz w:val="20"/>
                <w:szCs w:val="20"/>
              </w:rPr>
              <w:t>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5802CA47"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ФИНАНСИЈСКА</w:t>
            </w:r>
            <w:r w:rsidR="009F56E1" w:rsidRPr="00152D30">
              <w:rPr>
                <w:rFonts w:ascii="Times New Roman" w:hAnsi="Times New Roman"/>
                <w:b/>
                <w:sz w:val="20"/>
                <w:szCs w:val="20"/>
              </w:rPr>
              <w:t xml:space="preserve"> </w:t>
            </w:r>
            <w:r w:rsidRPr="00152D30">
              <w:rPr>
                <w:rFonts w:ascii="Times New Roman" w:hAnsi="Times New Roman"/>
                <w:b/>
                <w:sz w:val="20"/>
                <w:szCs w:val="20"/>
              </w:rPr>
              <w:t>СРЕДСТВА</w:t>
            </w:r>
            <w:r w:rsidR="009F56E1" w:rsidRPr="00152D30">
              <w:rPr>
                <w:rFonts w:ascii="Times New Roman" w:hAnsi="Times New Roman"/>
                <w:b/>
                <w:sz w:val="20"/>
                <w:szCs w:val="20"/>
              </w:rPr>
              <w:t xml:space="preserve"> </w:t>
            </w:r>
          </w:p>
        </w:tc>
      </w:tr>
      <w:tr w:rsidR="00EF46A1" w:rsidRPr="00EB2369" w14:paraId="6E72BB18" w14:textId="77777777" w:rsidTr="00E406F1">
        <w:trPr>
          <w:trHeight w:val="1268"/>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4E96BB23" w14:textId="77777777" w:rsidR="009F56E1" w:rsidRPr="00152D30" w:rsidRDefault="009F56E1" w:rsidP="000A0834">
            <w:pPr>
              <w:jc w:val="center"/>
              <w:rPr>
                <w:rFonts w:ascii="Times New Roman" w:hAnsi="Times New Roman"/>
                <w:b/>
                <w:sz w:val="20"/>
                <w:szCs w:val="20"/>
              </w:rPr>
            </w:pPr>
          </w:p>
        </w:tc>
        <w:tc>
          <w:tcPr>
            <w:tcW w:w="1710" w:type="dxa"/>
            <w:vMerge/>
            <w:tcBorders>
              <w:top w:val="single" w:sz="4" w:space="0" w:color="auto"/>
              <w:left w:val="single" w:sz="4" w:space="0" w:color="auto"/>
              <w:right w:val="single" w:sz="4" w:space="0" w:color="auto"/>
            </w:tcBorders>
            <w:shd w:val="clear" w:color="auto" w:fill="DDDDFF"/>
            <w:vAlign w:val="center"/>
          </w:tcPr>
          <w:p w14:paraId="0795FAD2" w14:textId="77777777" w:rsidR="009F56E1" w:rsidRPr="00152D30" w:rsidRDefault="009F56E1" w:rsidP="000A0834">
            <w:pPr>
              <w:jc w:val="center"/>
              <w:rPr>
                <w:rFonts w:ascii="Times New Roman" w:hAnsi="Times New Roman"/>
                <w:b/>
                <w:sz w:val="20"/>
                <w:szCs w:val="20"/>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1FC3FA3F" w14:textId="77777777" w:rsidR="009F56E1" w:rsidRPr="00152D30" w:rsidRDefault="009F56E1" w:rsidP="000A0834">
            <w:pPr>
              <w:ind w:left="113" w:right="113"/>
              <w:jc w:val="center"/>
              <w:rPr>
                <w:rFonts w:ascii="Times New Roman" w:hAnsi="Times New Roman"/>
                <w:b/>
                <w:sz w:val="20"/>
                <w:szCs w:val="20"/>
              </w:rPr>
            </w:pPr>
          </w:p>
        </w:tc>
        <w:tc>
          <w:tcPr>
            <w:tcW w:w="2250" w:type="dxa"/>
            <w:tcBorders>
              <w:top w:val="single" w:sz="4" w:space="0" w:color="auto"/>
              <w:left w:val="single" w:sz="4" w:space="0" w:color="auto"/>
              <w:right w:val="single" w:sz="4" w:space="0" w:color="auto"/>
            </w:tcBorders>
            <w:shd w:val="clear" w:color="auto" w:fill="DDDDFF"/>
            <w:vAlign w:val="center"/>
          </w:tcPr>
          <w:p w14:paraId="3C63FFF4"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ТРЕНУТНИ</w:t>
            </w:r>
            <w:r w:rsidR="009F56E1" w:rsidRPr="00152D30">
              <w:rPr>
                <w:rFonts w:ascii="Times New Roman" w:hAnsi="Times New Roman"/>
                <w:b/>
                <w:sz w:val="20"/>
                <w:szCs w:val="20"/>
              </w:rPr>
              <w:t xml:space="preserve"> </w:t>
            </w:r>
            <w:r w:rsidRPr="00152D30">
              <w:rPr>
                <w:rFonts w:ascii="Times New Roman" w:hAnsi="Times New Roman"/>
                <w:b/>
                <w:sz w:val="20"/>
                <w:szCs w:val="20"/>
              </w:rPr>
              <w:t>КАПАЦИТЕТИ</w:t>
            </w:r>
            <w:r w:rsidR="009F56E1" w:rsidRPr="00152D30">
              <w:rPr>
                <w:rFonts w:ascii="Times New Roman" w:hAnsi="Times New Roman"/>
                <w:b/>
                <w:sz w:val="20"/>
                <w:szCs w:val="20"/>
              </w:rPr>
              <w:t xml:space="preserve"> </w:t>
            </w:r>
          </w:p>
        </w:tc>
        <w:tc>
          <w:tcPr>
            <w:tcW w:w="2880" w:type="dxa"/>
            <w:tcBorders>
              <w:top w:val="single" w:sz="4" w:space="0" w:color="auto"/>
              <w:left w:val="single" w:sz="4" w:space="0" w:color="auto"/>
              <w:right w:val="single" w:sz="4" w:space="0" w:color="auto"/>
            </w:tcBorders>
            <w:shd w:val="clear" w:color="auto" w:fill="DDDDFF"/>
            <w:vAlign w:val="center"/>
          </w:tcPr>
          <w:p w14:paraId="635F0EE7"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ПОТРЕБНИ</w:t>
            </w:r>
            <w:r w:rsidR="009F56E1" w:rsidRPr="00152D30">
              <w:rPr>
                <w:rFonts w:ascii="Times New Roman" w:hAnsi="Times New Roman"/>
                <w:b/>
                <w:sz w:val="20"/>
                <w:szCs w:val="20"/>
              </w:rPr>
              <w:t xml:space="preserve"> </w:t>
            </w:r>
            <w:r w:rsidRPr="00152D30">
              <w:rPr>
                <w:rFonts w:ascii="Times New Roman" w:hAnsi="Times New Roman"/>
                <w:b/>
                <w:sz w:val="20"/>
                <w:szCs w:val="20"/>
              </w:rPr>
              <w:t>КАПАЦИТЕТИ</w:t>
            </w:r>
            <w:r w:rsidR="009F56E1" w:rsidRPr="00152D30">
              <w:rPr>
                <w:rFonts w:ascii="Times New Roman" w:hAnsi="Times New Roman"/>
                <w:b/>
                <w:sz w:val="20"/>
                <w:szCs w:val="20"/>
              </w:rPr>
              <w:t xml:space="preserve">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50CB96E6"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ЦИЉАНИ</w:t>
            </w:r>
            <w:r w:rsidR="009F56E1" w:rsidRPr="00152D30">
              <w:rPr>
                <w:rFonts w:ascii="Times New Roman" w:hAnsi="Times New Roman"/>
                <w:b/>
                <w:sz w:val="20"/>
                <w:szCs w:val="20"/>
              </w:rPr>
              <w:t xml:space="preserve"> </w:t>
            </w:r>
            <w:r w:rsidRPr="00152D30">
              <w:rPr>
                <w:rFonts w:ascii="Times New Roman" w:hAnsi="Times New Roman"/>
                <w:b/>
                <w:sz w:val="20"/>
                <w:szCs w:val="20"/>
              </w:rPr>
              <w:t>ДАТУМ</w:t>
            </w:r>
          </w:p>
        </w:tc>
        <w:tc>
          <w:tcPr>
            <w:tcW w:w="1980" w:type="dxa"/>
            <w:tcBorders>
              <w:top w:val="single" w:sz="4" w:space="0" w:color="auto"/>
              <w:left w:val="single" w:sz="4" w:space="0" w:color="auto"/>
              <w:right w:val="single" w:sz="4" w:space="0" w:color="auto"/>
            </w:tcBorders>
            <w:shd w:val="clear" w:color="auto" w:fill="DDDDFF"/>
            <w:vAlign w:val="center"/>
          </w:tcPr>
          <w:p w14:paraId="2D68CD5F"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lang w:val="sr-Latn-RS"/>
              </w:rPr>
              <w:t>РЕДОВНА</w:t>
            </w:r>
            <w:r w:rsidR="009F56E1"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БУЏЕТСКА</w:t>
            </w:r>
            <w:r w:rsidR="009F56E1"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289B8ADB" w14:textId="77777777" w:rsidR="00553D3D" w:rsidRPr="00152D30" w:rsidRDefault="00F23514" w:rsidP="000A0834">
            <w:pPr>
              <w:jc w:val="center"/>
              <w:rPr>
                <w:rFonts w:ascii="Times New Roman" w:hAnsi="Times New Roman"/>
                <w:b/>
                <w:sz w:val="20"/>
                <w:szCs w:val="20"/>
                <w:lang w:val="sr-Cyrl-RS"/>
              </w:rPr>
            </w:pPr>
            <w:r w:rsidRPr="00152D30">
              <w:rPr>
                <w:rFonts w:ascii="Times New Roman" w:hAnsi="Times New Roman"/>
                <w:b/>
                <w:sz w:val="20"/>
                <w:szCs w:val="20"/>
                <w:lang w:val="ru-RU"/>
              </w:rPr>
              <w:t>ДОНАТОРСКА</w:t>
            </w:r>
            <w:r w:rsidR="009F56E1" w:rsidRPr="00152D30">
              <w:rPr>
                <w:rFonts w:ascii="Times New Roman" w:hAnsi="Times New Roman"/>
                <w:b/>
                <w:sz w:val="20"/>
                <w:szCs w:val="20"/>
                <w:lang w:val="ru-RU"/>
              </w:rPr>
              <w:t xml:space="preserve"> </w:t>
            </w:r>
            <w:r w:rsidRPr="00152D30">
              <w:rPr>
                <w:rFonts w:ascii="Times New Roman" w:hAnsi="Times New Roman"/>
                <w:b/>
                <w:sz w:val="20"/>
                <w:szCs w:val="20"/>
                <w:lang w:val="ru-RU"/>
              </w:rPr>
              <w:t>СРЕДСТВА</w:t>
            </w:r>
            <w:r w:rsidR="009F56E1" w:rsidRPr="00152D30">
              <w:rPr>
                <w:rFonts w:ascii="Times New Roman" w:hAnsi="Times New Roman"/>
                <w:b/>
                <w:sz w:val="20"/>
                <w:szCs w:val="20"/>
                <w:lang w:val="ru-RU"/>
              </w:rPr>
              <w:t xml:space="preserve"> </w:t>
            </w:r>
          </w:p>
          <w:p w14:paraId="722AC920" w14:textId="77777777" w:rsidR="009F56E1" w:rsidRPr="00152D30" w:rsidRDefault="009F56E1" w:rsidP="000A0834">
            <w:pPr>
              <w:jc w:val="center"/>
              <w:rPr>
                <w:rFonts w:ascii="Times New Roman" w:hAnsi="Times New Roman"/>
                <w:b/>
                <w:sz w:val="20"/>
                <w:szCs w:val="20"/>
                <w:lang w:val="ru-RU"/>
              </w:rPr>
            </w:pPr>
            <w:r w:rsidRPr="00152D30">
              <w:rPr>
                <w:rFonts w:ascii="Times New Roman" w:hAnsi="Times New Roman"/>
                <w:b/>
                <w:sz w:val="20"/>
                <w:szCs w:val="20"/>
                <w:lang w:val="ru-RU"/>
              </w:rPr>
              <w:t>(</w:t>
            </w:r>
            <w:r w:rsidR="00F23514" w:rsidRPr="00152D30">
              <w:rPr>
                <w:rFonts w:ascii="Times New Roman" w:hAnsi="Times New Roman"/>
                <w:b/>
                <w:sz w:val="20"/>
                <w:szCs w:val="20"/>
                <w:lang w:val="ru-RU"/>
              </w:rPr>
              <w:t>ЕУ</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И</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ДРУГА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ДОНАТОРСКА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СРЕДСТВА</w:t>
            </w:r>
            <w:r w:rsidRPr="00152D30">
              <w:rPr>
                <w:rFonts w:ascii="Times New Roman" w:hAnsi="Times New Roman"/>
                <w:b/>
                <w:sz w:val="20"/>
                <w:szCs w:val="20"/>
                <w:lang w:val="ru-RU"/>
              </w:rPr>
              <w:t>)</w:t>
            </w:r>
          </w:p>
        </w:tc>
      </w:tr>
      <w:tr w:rsidR="00EF46A1" w:rsidRPr="00152D30" w14:paraId="27EE1EDC" w14:textId="77777777" w:rsidTr="00E406F1">
        <w:trPr>
          <w:trHeight w:val="1415"/>
        </w:trPr>
        <w:tc>
          <w:tcPr>
            <w:tcW w:w="828" w:type="dxa"/>
          </w:tcPr>
          <w:p w14:paraId="42808C44" w14:textId="39C74FC2" w:rsidR="00E84CA2" w:rsidRPr="00152D30" w:rsidRDefault="00E84CA2" w:rsidP="00E84CA2">
            <w:pPr>
              <w:rPr>
                <w:rFonts w:ascii="Times New Roman" w:hAnsi="Times New Roman"/>
                <w:sz w:val="16"/>
                <w:szCs w:val="16"/>
                <w:lang w:val="sr-Cyrl-RS"/>
              </w:rPr>
            </w:pPr>
            <w:r w:rsidRPr="00152D30">
              <w:rPr>
                <w:rFonts w:ascii="Times New Roman" w:hAnsi="Times New Roman"/>
                <w:sz w:val="16"/>
                <w:szCs w:val="16"/>
              </w:rPr>
              <w:t>3.15.1</w:t>
            </w:r>
          </w:p>
        </w:tc>
        <w:tc>
          <w:tcPr>
            <w:tcW w:w="2520" w:type="dxa"/>
          </w:tcPr>
          <w:p w14:paraId="5891F2FB" w14:textId="61BA2F55" w:rsidR="00E84CA2" w:rsidRPr="00152D30" w:rsidRDefault="00E84CA2" w:rsidP="006B10AB">
            <w:pPr>
              <w:rPr>
                <w:rFonts w:ascii="Times New Roman" w:hAnsi="Times New Roman"/>
                <w:sz w:val="16"/>
                <w:szCs w:val="16"/>
                <w:lang w:val="sr-Cyrl-RS"/>
              </w:rPr>
            </w:pPr>
            <w:r w:rsidRPr="00152D30">
              <w:rPr>
                <w:rFonts w:ascii="Times New Roman" w:hAnsi="Times New Roman"/>
                <w:sz w:val="16"/>
                <w:szCs w:val="16"/>
                <w:lang w:val="ru-RU"/>
              </w:rPr>
              <w:t xml:space="preserve">Доношење Уредбе </w:t>
            </w:r>
            <w:r w:rsidR="006B10AB" w:rsidRPr="00152D30">
              <w:rPr>
                <w:rFonts w:ascii="Times New Roman" w:hAnsi="Times New Roman"/>
                <w:sz w:val="16"/>
                <w:szCs w:val="16"/>
                <w:lang w:val="ru-RU"/>
              </w:rPr>
              <w:t xml:space="preserve">о изменама и допунама Уредбе о </w:t>
            </w:r>
            <w:r w:rsidRPr="00152D30">
              <w:rPr>
                <w:rFonts w:ascii="Times New Roman" w:hAnsi="Times New Roman"/>
                <w:sz w:val="16"/>
                <w:szCs w:val="16"/>
                <w:lang w:val="ru-RU"/>
              </w:rPr>
              <w:t xml:space="preserve">превентивним мерама за безбедан и здрав рад при експлоатацији минералних сировина дубинским бушотинама </w:t>
            </w:r>
          </w:p>
        </w:tc>
        <w:tc>
          <w:tcPr>
            <w:tcW w:w="1710" w:type="dxa"/>
          </w:tcPr>
          <w:p w14:paraId="432D0D9B" w14:textId="77777777" w:rsidR="008E2B8F" w:rsidRPr="00152D30" w:rsidRDefault="008E2B8F" w:rsidP="008E2B8F">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031729E2" w14:textId="32D50EAA" w:rsidR="00E84CA2" w:rsidRPr="00152D30" w:rsidRDefault="00E84CA2" w:rsidP="00E84CA2">
            <w:pPr>
              <w:rPr>
                <w:rFonts w:ascii="Times New Roman" w:hAnsi="Times New Roman"/>
                <w:sz w:val="16"/>
                <w:szCs w:val="16"/>
                <w:lang w:val="sr-Cyrl-RS"/>
              </w:rPr>
            </w:pPr>
            <w:r w:rsidRPr="00152D30">
              <w:rPr>
                <w:rFonts w:ascii="Times New Roman" w:hAnsi="Times New Roman"/>
                <w:sz w:val="16"/>
                <w:szCs w:val="16"/>
                <w:lang w:val="ru-RU"/>
              </w:rPr>
              <w:t>МРЗБСП</w:t>
            </w:r>
            <w:r w:rsidR="008E2B8F" w:rsidRPr="00152D30">
              <w:rPr>
                <w:rFonts w:ascii="Times New Roman" w:hAnsi="Times New Roman"/>
                <w:sz w:val="16"/>
                <w:szCs w:val="16"/>
                <w:lang w:val="sr-Cyrl-RS"/>
              </w:rPr>
              <w:t xml:space="preserve"> - </w:t>
            </w:r>
          </w:p>
          <w:p w14:paraId="2AAE6C3D" w14:textId="77777777" w:rsidR="00E84CA2" w:rsidRPr="00152D30" w:rsidRDefault="00E84CA2" w:rsidP="00E84CA2">
            <w:pPr>
              <w:rPr>
                <w:rFonts w:ascii="Times New Roman" w:hAnsi="Times New Roman"/>
                <w:sz w:val="16"/>
                <w:szCs w:val="16"/>
                <w:lang w:val="ru-RU"/>
              </w:rPr>
            </w:pPr>
            <w:r w:rsidRPr="00152D30">
              <w:rPr>
                <w:rFonts w:ascii="Times New Roman" w:hAnsi="Times New Roman"/>
                <w:sz w:val="16"/>
                <w:szCs w:val="16"/>
                <w:lang w:val="ru-RU"/>
              </w:rPr>
              <w:t>Управа за безбедност и здравље на раду и</w:t>
            </w:r>
          </w:p>
          <w:p w14:paraId="3930560D" w14:textId="707C2A3B" w:rsidR="00E84CA2" w:rsidRPr="00152D30" w:rsidRDefault="002075F9" w:rsidP="00E84CA2">
            <w:pPr>
              <w:rPr>
                <w:rFonts w:ascii="Times New Roman" w:hAnsi="Times New Roman"/>
                <w:sz w:val="16"/>
                <w:szCs w:val="16"/>
                <w:lang w:val="ru-RU"/>
              </w:rPr>
            </w:pPr>
            <w:r w:rsidRPr="00152D30">
              <w:rPr>
                <w:rFonts w:ascii="Times New Roman" w:hAnsi="Times New Roman"/>
                <w:sz w:val="16"/>
                <w:szCs w:val="16"/>
                <w:lang w:val="sr-Cyrl-RS"/>
              </w:rPr>
              <w:t>МРЕ</w:t>
            </w:r>
            <w:r w:rsidR="00763D11" w:rsidRPr="00152D30">
              <w:rPr>
                <w:rFonts w:ascii="Times New Roman" w:hAnsi="Times New Roman"/>
                <w:sz w:val="16"/>
                <w:szCs w:val="16"/>
                <w:lang w:val="sr-Cyrl-RS"/>
              </w:rPr>
              <w:t>,</w:t>
            </w:r>
            <w:r w:rsidR="000A7388" w:rsidRPr="00152D30">
              <w:rPr>
                <w:rFonts w:ascii="Times New Roman" w:hAnsi="Times New Roman"/>
                <w:sz w:val="16"/>
                <w:szCs w:val="16"/>
                <w:lang w:val="sr-Cyrl-RS"/>
              </w:rPr>
              <w:t xml:space="preserve"> </w:t>
            </w:r>
            <w:r w:rsidRPr="00152D30">
              <w:rPr>
                <w:rFonts w:ascii="Times New Roman" w:hAnsi="Times New Roman"/>
                <w:sz w:val="16"/>
                <w:szCs w:val="16"/>
                <w:lang w:val="sr-Cyrl-RS"/>
              </w:rPr>
              <w:t>и</w:t>
            </w:r>
            <w:r w:rsidR="00E84CA2" w:rsidRPr="00152D30">
              <w:rPr>
                <w:rFonts w:ascii="Times New Roman" w:hAnsi="Times New Roman"/>
                <w:sz w:val="16"/>
                <w:szCs w:val="16"/>
                <w:lang w:val="ru-RU"/>
              </w:rPr>
              <w:t>нспектори у области рударства</w:t>
            </w:r>
          </w:p>
        </w:tc>
        <w:tc>
          <w:tcPr>
            <w:tcW w:w="990" w:type="dxa"/>
          </w:tcPr>
          <w:p w14:paraId="0E61FA4E" w14:textId="449BAF3B" w:rsidR="00E84CA2" w:rsidRPr="00152D30" w:rsidRDefault="009C71A5" w:rsidP="00E84CA2">
            <w:pPr>
              <w:rPr>
                <w:rFonts w:ascii="Times New Roman" w:hAnsi="Times New Roman"/>
                <w:sz w:val="16"/>
                <w:szCs w:val="16"/>
                <w:lang w:val="sr-Cyrl-RS"/>
              </w:rPr>
            </w:pPr>
            <w:r w:rsidRPr="00152D30">
              <w:rPr>
                <w:rFonts w:ascii="Times New Roman" w:hAnsi="Times New Roman"/>
                <w:sz w:val="16"/>
                <w:szCs w:val="16"/>
                <w:lang w:val="sr-Cyrl-RS"/>
              </w:rPr>
              <w:t>4.</w:t>
            </w:r>
            <w:r w:rsidR="00E84CA2" w:rsidRPr="00152D30">
              <w:rPr>
                <w:rFonts w:ascii="Times New Roman" w:hAnsi="Times New Roman"/>
                <w:sz w:val="16"/>
                <w:szCs w:val="16"/>
              </w:rPr>
              <w:t xml:space="preserve"> квартал 2020</w:t>
            </w:r>
            <w:r w:rsidR="00E84CA2" w:rsidRPr="00152D30">
              <w:rPr>
                <w:rFonts w:ascii="Times New Roman" w:hAnsi="Times New Roman"/>
                <w:sz w:val="16"/>
                <w:szCs w:val="16"/>
                <w:lang w:val="sr-Cyrl-RS"/>
              </w:rPr>
              <w:t>.</w:t>
            </w:r>
          </w:p>
        </w:tc>
        <w:tc>
          <w:tcPr>
            <w:tcW w:w="2250" w:type="dxa"/>
          </w:tcPr>
          <w:p w14:paraId="1BA9C55F" w14:textId="77777777" w:rsidR="00E84CA2" w:rsidRPr="00152D30" w:rsidRDefault="00E84CA2" w:rsidP="00E84CA2">
            <w:pPr>
              <w:rPr>
                <w:rFonts w:ascii="Times New Roman" w:hAnsi="Times New Roman"/>
                <w:sz w:val="16"/>
                <w:szCs w:val="16"/>
                <w:lang w:val="sr-Cyrl-RS"/>
              </w:rPr>
            </w:pPr>
            <w:r w:rsidRPr="00152D30">
              <w:rPr>
                <w:rFonts w:ascii="Times New Roman" w:hAnsi="Times New Roman"/>
                <w:sz w:val="16"/>
                <w:szCs w:val="16"/>
                <w:lang w:val="ru-RU"/>
              </w:rPr>
              <w:t>МРЗБСП</w:t>
            </w:r>
            <w:r w:rsidRPr="00152D30">
              <w:rPr>
                <w:rFonts w:ascii="Times New Roman" w:hAnsi="Times New Roman"/>
                <w:sz w:val="16"/>
                <w:szCs w:val="16"/>
                <w:lang w:val="sr-Cyrl-RS"/>
              </w:rPr>
              <w:t>,</w:t>
            </w:r>
            <w:r w:rsidRPr="00152D30">
              <w:rPr>
                <w:rFonts w:ascii="Times New Roman" w:hAnsi="Times New Roman"/>
                <w:sz w:val="16"/>
                <w:szCs w:val="16"/>
                <w:lang w:val="ru-RU"/>
              </w:rPr>
              <w:t xml:space="preserve"> Управа за безбедност и здравље на раду 6 државних службеника са ВСС</w:t>
            </w:r>
            <w:r w:rsidRPr="00152D30">
              <w:rPr>
                <w:rFonts w:ascii="Times New Roman" w:hAnsi="Times New Roman"/>
                <w:sz w:val="16"/>
                <w:szCs w:val="16"/>
                <w:lang w:val="sr-Cyrl-RS"/>
              </w:rPr>
              <w:t>.</w:t>
            </w:r>
          </w:p>
          <w:p w14:paraId="3A5B65AA" w14:textId="6CB3A58A" w:rsidR="00E84CA2" w:rsidRPr="00152D30" w:rsidRDefault="00E84CA2" w:rsidP="00E84CA2">
            <w:pPr>
              <w:rPr>
                <w:rFonts w:ascii="Times New Roman" w:hAnsi="Times New Roman"/>
                <w:sz w:val="16"/>
                <w:szCs w:val="16"/>
                <w:lang w:val="ru-RU"/>
              </w:rPr>
            </w:pPr>
            <w:r w:rsidRPr="00152D30">
              <w:rPr>
                <w:rFonts w:ascii="Times New Roman" w:hAnsi="Times New Roman"/>
                <w:sz w:val="16"/>
                <w:szCs w:val="16"/>
                <w:lang w:val="sr-Cyrl-RS"/>
              </w:rPr>
              <w:t>МРЕ</w:t>
            </w:r>
            <w:r w:rsidR="000A7388" w:rsidRPr="00152D30">
              <w:rPr>
                <w:rFonts w:ascii="Times New Roman" w:hAnsi="Times New Roman"/>
                <w:sz w:val="16"/>
                <w:szCs w:val="16"/>
                <w:lang w:val="sr-Cyrl-RS"/>
              </w:rPr>
              <w:t>,</w:t>
            </w:r>
            <w:r w:rsidRPr="00152D30">
              <w:rPr>
                <w:rFonts w:ascii="Times New Roman" w:hAnsi="Times New Roman"/>
                <w:sz w:val="16"/>
                <w:szCs w:val="16"/>
                <w:lang w:val="ru-RU"/>
              </w:rPr>
              <w:t xml:space="preserve"> </w:t>
            </w:r>
            <w:r w:rsidR="000A7388" w:rsidRPr="00152D30">
              <w:rPr>
                <w:rFonts w:ascii="Times New Roman" w:hAnsi="Times New Roman"/>
                <w:sz w:val="16"/>
                <w:szCs w:val="16"/>
                <w:lang w:val="ru-RU"/>
              </w:rPr>
              <w:t>7</w:t>
            </w:r>
            <w:r w:rsidRPr="00152D30">
              <w:rPr>
                <w:rFonts w:ascii="Times New Roman" w:hAnsi="Times New Roman"/>
                <w:sz w:val="16"/>
                <w:szCs w:val="16"/>
                <w:lang w:val="ru-RU"/>
              </w:rPr>
              <w:t xml:space="preserve"> инспектора за безбедност и здравље на раду у области рударства</w:t>
            </w:r>
          </w:p>
        </w:tc>
        <w:tc>
          <w:tcPr>
            <w:tcW w:w="2880" w:type="dxa"/>
          </w:tcPr>
          <w:p w14:paraId="5F57F469" w14:textId="6FECD2D5" w:rsidR="00E84CA2" w:rsidRPr="00152D30" w:rsidRDefault="00C65CCF" w:rsidP="00E84CA2">
            <w:pPr>
              <w:rPr>
                <w:rFonts w:ascii="Times New Roman" w:hAnsi="Times New Roman"/>
                <w:sz w:val="16"/>
                <w:szCs w:val="16"/>
                <w:lang w:val="sr-Cyrl-RS"/>
              </w:rPr>
            </w:pPr>
            <w:r w:rsidRPr="00152D30">
              <w:rPr>
                <w:rFonts w:ascii="Times New Roman" w:hAnsi="Times New Roman"/>
                <w:sz w:val="16"/>
                <w:szCs w:val="16"/>
                <w:lang w:val="sr-Cyrl-RS"/>
              </w:rPr>
              <w:t>Нису потребни додатни капацитети</w:t>
            </w:r>
          </w:p>
        </w:tc>
        <w:tc>
          <w:tcPr>
            <w:tcW w:w="1080" w:type="dxa"/>
          </w:tcPr>
          <w:p w14:paraId="4C484F30" w14:textId="337E5BCA" w:rsidR="00E84CA2" w:rsidRPr="00152D30" w:rsidRDefault="00E84CA2" w:rsidP="00E84CA2">
            <w:pPr>
              <w:rPr>
                <w:rFonts w:ascii="Times New Roman" w:hAnsi="Times New Roman"/>
                <w:sz w:val="16"/>
                <w:szCs w:val="16"/>
                <w:highlight w:val="yellow"/>
                <w:lang w:val="sr-Cyrl-RS"/>
              </w:rPr>
            </w:pPr>
            <w:r w:rsidRPr="00152D30">
              <w:rPr>
                <w:rFonts w:ascii="Times New Roman" w:hAnsi="Times New Roman"/>
                <w:sz w:val="16"/>
                <w:szCs w:val="16"/>
                <w:lang w:val="sr-Cyrl-RS"/>
              </w:rPr>
              <w:t>/</w:t>
            </w:r>
          </w:p>
        </w:tc>
        <w:tc>
          <w:tcPr>
            <w:tcW w:w="1980" w:type="dxa"/>
          </w:tcPr>
          <w:p w14:paraId="119422B0" w14:textId="58393B16" w:rsidR="00E84CA2" w:rsidRPr="00152D30" w:rsidRDefault="00E84CA2" w:rsidP="00E84CA2">
            <w:pPr>
              <w:rPr>
                <w:rFonts w:ascii="Times New Roman" w:eastAsia="Times New Roman" w:hAnsi="Times New Roman"/>
                <w:noProof/>
                <w:sz w:val="16"/>
                <w:szCs w:val="16"/>
                <w:lang w:val="ru-RU" w:eastAsia="hr-HR"/>
              </w:rPr>
            </w:pPr>
            <w:r w:rsidRPr="00152D30">
              <w:rPr>
                <w:rFonts w:ascii="Times New Roman" w:eastAsia="Times New Roman" w:hAnsi="Times New Roman"/>
                <w:noProof/>
                <w:sz w:val="16"/>
                <w:szCs w:val="16"/>
                <w:lang w:val="ru-RU" w:eastAsia="hr-HR"/>
              </w:rPr>
              <w:t>Буџет РС укупно 1.915</w:t>
            </w:r>
            <w:r w:rsidR="006E42D5" w:rsidRPr="00152D30">
              <w:rPr>
                <w:rFonts w:ascii="Times New Roman" w:eastAsia="Times New Roman" w:hAnsi="Times New Roman"/>
                <w:noProof/>
                <w:sz w:val="16"/>
                <w:szCs w:val="16"/>
                <w:lang w:val="ru-RU" w:eastAsia="hr-HR"/>
              </w:rPr>
              <w:t xml:space="preserve"> </w:t>
            </w:r>
            <w:r w:rsidRPr="00152D30">
              <w:rPr>
                <w:rFonts w:ascii="Times New Roman" w:eastAsia="Times New Roman" w:hAnsi="Times New Roman"/>
                <w:noProof/>
                <w:sz w:val="16"/>
                <w:szCs w:val="16"/>
                <w:lang w:val="ru-RU" w:eastAsia="hr-HR"/>
              </w:rPr>
              <w:t>€, све у 2020.</w:t>
            </w:r>
          </w:p>
          <w:p w14:paraId="2AF9583D" w14:textId="3B609683" w:rsidR="00DF3282" w:rsidRPr="00152D30" w:rsidRDefault="00DF3282" w:rsidP="00DF3282">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BF505D" w:rsidRPr="00152D30">
              <w:rPr>
                <w:rFonts w:ascii="Times New Roman" w:hAnsi="Times New Roman"/>
                <w:sz w:val="16"/>
                <w:szCs w:val="16"/>
                <w:lang w:val="ru-RU"/>
              </w:rPr>
              <w:t>225.</w:t>
            </w:r>
            <w:r w:rsidR="002745F4" w:rsidRPr="00152D30">
              <w:rPr>
                <w:rFonts w:ascii="Times New Roman" w:hAnsi="Times New Roman"/>
                <w:sz w:val="16"/>
                <w:szCs w:val="16"/>
              </w:rPr>
              <w:t>970</w:t>
            </w:r>
            <w:r w:rsidR="00BF505D" w:rsidRPr="00152D30">
              <w:rPr>
                <w:rFonts w:ascii="Times New Roman" w:hAnsi="Times New Roman"/>
                <w:sz w:val="16"/>
                <w:szCs w:val="16"/>
                <w:lang w:val="ru-RU"/>
              </w:rPr>
              <w:t xml:space="preserve"> </w:t>
            </w:r>
            <w:r w:rsidRPr="00152D30">
              <w:rPr>
                <w:rFonts w:ascii="Times New Roman" w:hAnsi="Times New Roman"/>
                <w:sz w:val="16"/>
                <w:szCs w:val="16"/>
                <w:lang w:val="ru-RU"/>
              </w:rPr>
              <w:t>РСД</w:t>
            </w:r>
          </w:p>
          <w:p w14:paraId="3ABAD8B4" w14:textId="7BDE3DA9" w:rsidR="00DF3282" w:rsidRPr="00152D30" w:rsidRDefault="00DF3282" w:rsidP="00DF3282">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00BF505D" w:rsidRPr="00152D30">
              <w:rPr>
                <w:rFonts w:ascii="Times New Roman" w:hAnsi="Times New Roman"/>
                <w:sz w:val="16"/>
                <w:szCs w:val="16"/>
                <w:lang w:val="sr-Cyrl-RS"/>
              </w:rPr>
              <w:t xml:space="preserve">0 </w:t>
            </w:r>
            <w:r w:rsidRPr="00152D30">
              <w:rPr>
                <w:rFonts w:ascii="Times New Roman" w:hAnsi="Times New Roman"/>
                <w:sz w:val="16"/>
                <w:szCs w:val="16"/>
                <w:lang w:val="ru-RU"/>
              </w:rPr>
              <w:t>РСД</w:t>
            </w:r>
          </w:p>
          <w:p w14:paraId="2D18423D" w14:textId="77777777" w:rsidR="00DF3282" w:rsidRPr="00152D30" w:rsidRDefault="00DF3282" w:rsidP="00DF3282">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269C9D00" w14:textId="77777777" w:rsidR="00DF3282" w:rsidRPr="00152D30" w:rsidRDefault="00DF3282" w:rsidP="00E84CA2">
            <w:pPr>
              <w:rPr>
                <w:lang w:val="ru-RU"/>
              </w:rPr>
            </w:pPr>
          </w:p>
          <w:p w14:paraId="24342ECB" w14:textId="77777777" w:rsidR="00E84CA2" w:rsidRPr="00152D30" w:rsidRDefault="00E84CA2" w:rsidP="00E84CA2">
            <w:pPr>
              <w:rPr>
                <w:rFonts w:ascii="Times New Roman" w:eastAsia="Times New Roman" w:hAnsi="Times New Roman"/>
                <w:noProof/>
                <w:sz w:val="16"/>
                <w:szCs w:val="16"/>
                <w:lang w:val="ru-RU" w:eastAsia="hr-HR"/>
              </w:rPr>
            </w:pPr>
          </w:p>
        </w:tc>
        <w:tc>
          <w:tcPr>
            <w:tcW w:w="1980" w:type="dxa"/>
          </w:tcPr>
          <w:p w14:paraId="7B03664B" w14:textId="77777777" w:rsidR="00E84CA2" w:rsidRPr="00152D30" w:rsidRDefault="00E84CA2" w:rsidP="00E84CA2">
            <w:pPr>
              <w:rPr>
                <w:rFonts w:ascii="Times New Roman" w:hAnsi="Times New Roman"/>
                <w:sz w:val="16"/>
                <w:szCs w:val="16"/>
                <w:lang w:val="ru-RU"/>
              </w:rPr>
            </w:pPr>
          </w:p>
          <w:p w14:paraId="00F3E6E9" w14:textId="77777777" w:rsidR="00E84CA2" w:rsidRPr="00152D30" w:rsidRDefault="00E84CA2" w:rsidP="00E84CA2">
            <w:pPr>
              <w:rPr>
                <w:rFonts w:ascii="Times New Roman" w:hAnsi="Times New Roman"/>
                <w:sz w:val="16"/>
                <w:szCs w:val="16"/>
                <w:lang w:val="ru-RU"/>
              </w:rPr>
            </w:pPr>
          </w:p>
        </w:tc>
      </w:tr>
      <w:tr w:rsidR="00EF46A1" w:rsidRPr="00152D30" w14:paraId="4050F3E4" w14:textId="77777777" w:rsidTr="00E406F1">
        <w:trPr>
          <w:trHeight w:val="1415"/>
        </w:trPr>
        <w:tc>
          <w:tcPr>
            <w:tcW w:w="828" w:type="dxa"/>
          </w:tcPr>
          <w:p w14:paraId="1FF00FC1" w14:textId="4C783977" w:rsidR="00E84CA2" w:rsidRPr="00152D30" w:rsidRDefault="00E84CA2" w:rsidP="00E84CA2">
            <w:pPr>
              <w:rPr>
                <w:rFonts w:ascii="Times New Roman" w:hAnsi="Times New Roman"/>
                <w:sz w:val="16"/>
                <w:szCs w:val="16"/>
              </w:rPr>
            </w:pPr>
            <w:r w:rsidRPr="00152D30">
              <w:rPr>
                <w:rFonts w:ascii="Times New Roman" w:hAnsi="Times New Roman"/>
                <w:sz w:val="16"/>
                <w:szCs w:val="16"/>
                <w:lang w:val="sr-Cyrl-RS"/>
              </w:rPr>
              <w:t>3.15.2</w:t>
            </w:r>
          </w:p>
        </w:tc>
        <w:tc>
          <w:tcPr>
            <w:tcW w:w="2520" w:type="dxa"/>
          </w:tcPr>
          <w:p w14:paraId="3B416B90" w14:textId="77777777" w:rsidR="00E84CA2" w:rsidRPr="00152D30" w:rsidRDefault="00E84CA2" w:rsidP="00E84CA2">
            <w:pPr>
              <w:rPr>
                <w:rFonts w:ascii="Times New Roman" w:hAnsi="Times New Roman"/>
                <w:sz w:val="16"/>
                <w:szCs w:val="16"/>
                <w:lang w:val="ru-RU"/>
              </w:rPr>
            </w:pPr>
            <w:r w:rsidRPr="00152D30">
              <w:rPr>
                <w:rFonts w:ascii="Times New Roman" w:hAnsi="Times New Roman"/>
                <w:sz w:val="16"/>
                <w:szCs w:val="16"/>
                <w:lang w:val="ru-RU"/>
              </w:rPr>
              <w:t xml:space="preserve">Континуирано праћење примене </w:t>
            </w:r>
          </w:p>
          <w:p w14:paraId="57992685" w14:textId="57C84B47" w:rsidR="00E84CA2" w:rsidRPr="00152D30" w:rsidRDefault="00E84CA2" w:rsidP="00E84CA2">
            <w:pPr>
              <w:rPr>
                <w:rFonts w:ascii="Times New Roman" w:hAnsi="Times New Roman"/>
                <w:sz w:val="16"/>
                <w:szCs w:val="16"/>
                <w:lang w:val="ru-RU"/>
              </w:rPr>
            </w:pPr>
            <w:r w:rsidRPr="00152D30">
              <w:rPr>
                <w:rFonts w:ascii="Times New Roman" w:hAnsi="Times New Roman"/>
                <w:sz w:val="16"/>
                <w:szCs w:val="16"/>
                <w:lang w:val="ru-RU"/>
              </w:rPr>
              <w:t>Уредбе о  превентивним мерама за безбедан и здрав рад при експлоатацији минералних сировина дубинским бушотинама</w:t>
            </w:r>
          </w:p>
        </w:tc>
        <w:tc>
          <w:tcPr>
            <w:tcW w:w="1710" w:type="dxa"/>
          </w:tcPr>
          <w:p w14:paraId="325716E2" w14:textId="1DCB8A9F" w:rsidR="008E2B8F" w:rsidRPr="00152D30" w:rsidRDefault="008E2B8F" w:rsidP="008E2B8F">
            <w:pPr>
              <w:spacing w:before="120"/>
              <w:rPr>
                <w:rFonts w:ascii="Times New Roman" w:hAnsi="Times New Roman"/>
                <w:sz w:val="16"/>
                <w:szCs w:val="16"/>
                <w:lang w:val="ru-RU"/>
              </w:rPr>
            </w:pPr>
            <w:r w:rsidRPr="00152D30">
              <w:rPr>
                <w:rFonts w:ascii="Times New Roman" w:hAnsi="Times New Roman"/>
                <w:sz w:val="16"/>
                <w:szCs w:val="16"/>
                <w:lang w:val="ru-RU"/>
              </w:rPr>
              <w:t>Одговорна институција: МРЕ</w:t>
            </w:r>
            <w:r w:rsidR="000A7388" w:rsidRPr="00152D30">
              <w:rPr>
                <w:rFonts w:ascii="Times New Roman" w:hAnsi="Times New Roman"/>
                <w:sz w:val="16"/>
                <w:szCs w:val="16"/>
                <w:lang w:val="ru-RU"/>
              </w:rPr>
              <w:t>,</w:t>
            </w:r>
          </w:p>
          <w:p w14:paraId="29679A21" w14:textId="20B8B16D" w:rsidR="00E84CA2" w:rsidRPr="00152D30" w:rsidRDefault="000A7388" w:rsidP="00E84CA2">
            <w:pPr>
              <w:rPr>
                <w:rFonts w:ascii="Times New Roman" w:hAnsi="Times New Roman"/>
                <w:sz w:val="16"/>
                <w:szCs w:val="16"/>
                <w:lang w:val="ru-RU"/>
              </w:rPr>
            </w:pPr>
            <w:r w:rsidRPr="00152D30">
              <w:rPr>
                <w:rFonts w:ascii="Times New Roman" w:hAnsi="Times New Roman"/>
                <w:sz w:val="16"/>
                <w:szCs w:val="16"/>
                <w:lang w:val="ru-RU"/>
              </w:rPr>
              <w:t>и</w:t>
            </w:r>
            <w:r w:rsidR="00E84CA2" w:rsidRPr="00152D30">
              <w:rPr>
                <w:rFonts w:ascii="Times New Roman" w:hAnsi="Times New Roman"/>
                <w:sz w:val="16"/>
                <w:szCs w:val="16"/>
                <w:lang w:val="ru-RU"/>
              </w:rPr>
              <w:t>нспектори у области рударства</w:t>
            </w:r>
          </w:p>
        </w:tc>
        <w:tc>
          <w:tcPr>
            <w:tcW w:w="990" w:type="dxa"/>
          </w:tcPr>
          <w:p w14:paraId="0690A75A" w14:textId="3147943B" w:rsidR="00E84CA2" w:rsidRPr="00152D30" w:rsidRDefault="00E84CA2" w:rsidP="00E84CA2">
            <w:pPr>
              <w:rPr>
                <w:rFonts w:ascii="Times New Roman" w:hAnsi="Times New Roman"/>
                <w:sz w:val="16"/>
                <w:szCs w:val="16"/>
              </w:rPr>
            </w:pPr>
            <w:r w:rsidRPr="00152D30">
              <w:rPr>
                <w:rFonts w:ascii="Times New Roman" w:hAnsi="Times New Roman"/>
                <w:sz w:val="16"/>
                <w:szCs w:val="16"/>
                <w:lang w:val="sr-Cyrl-RS"/>
              </w:rPr>
              <w:t>Конутинуирано</w:t>
            </w:r>
          </w:p>
        </w:tc>
        <w:tc>
          <w:tcPr>
            <w:tcW w:w="2250" w:type="dxa"/>
          </w:tcPr>
          <w:p w14:paraId="7670E67B" w14:textId="59CAE9F8" w:rsidR="00E84CA2" w:rsidRPr="00152D30" w:rsidRDefault="00E84CA2" w:rsidP="00E84CA2">
            <w:pPr>
              <w:rPr>
                <w:rFonts w:ascii="Times New Roman" w:hAnsi="Times New Roman"/>
                <w:sz w:val="16"/>
                <w:szCs w:val="16"/>
                <w:lang w:val="ru-RU"/>
              </w:rPr>
            </w:pPr>
            <w:r w:rsidRPr="00152D30">
              <w:rPr>
                <w:rFonts w:ascii="Times New Roman" w:hAnsi="Times New Roman"/>
                <w:sz w:val="16"/>
                <w:szCs w:val="16"/>
                <w:lang w:val="sr-Cyrl-RS"/>
              </w:rPr>
              <w:t>МРЕ</w:t>
            </w:r>
            <w:r w:rsidR="000A7388" w:rsidRPr="00152D30">
              <w:rPr>
                <w:rFonts w:ascii="Times New Roman" w:hAnsi="Times New Roman"/>
                <w:sz w:val="16"/>
                <w:szCs w:val="16"/>
                <w:lang w:val="sr-Cyrl-RS"/>
              </w:rPr>
              <w:t>,</w:t>
            </w:r>
            <w:r w:rsidR="000A7388" w:rsidRPr="00152D30">
              <w:rPr>
                <w:rFonts w:ascii="Times New Roman" w:hAnsi="Times New Roman"/>
                <w:sz w:val="16"/>
                <w:szCs w:val="16"/>
                <w:lang w:val="ru-RU"/>
              </w:rPr>
              <w:t xml:space="preserve"> 7</w:t>
            </w:r>
            <w:r w:rsidRPr="00152D30">
              <w:rPr>
                <w:rFonts w:ascii="Times New Roman" w:hAnsi="Times New Roman"/>
                <w:sz w:val="16"/>
                <w:szCs w:val="16"/>
                <w:lang w:val="ru-RU"/>
              </w:rPr>
              <w:t xml:space="preserve"> инспектора за безбедност и здравље на раду у области рударства</w:t>
            </w:r>
          </w:p>
        </w:tc>
        <w:tc>
          <w:tcPr>
            <w:tcW w:w="2880" w:type="dxa"/>
          </w:tcPr>
          <w:p w14:paraId="64470520" w14:textId="16120DF2" w:rsidR="00E84CA2" w:rsidRPr="00152D30" w:rsidRDefault="00C65CCF" w:rsidP="00E84CA2">
            <w:pPr>
              <w:rPr>
                <w:rFonts w:ascii="Times New Roman" w:hAnsi="Times New Roman"/>
                <w:sz w:val="16"/>
                <w:szCs w:val="16"/>
                <w:lang w:val="sr-Cyrl-RS"/>
              </w:rPr>
            </w:pPr>
            <w:r w:rsidRPr="00152D30">
              <w:rPr>
                <w:rFonts w:ascii="Times New Roman" w:hAnsi="Times New Roman"/>
                <w:sz w:val="16"/>
                <w:szCs w:val="16"/>
                <w:lang w:val="sr-Cyrl-RS"/>
              </w:rPr>
              <w:t>Нису потребни додатни капацитети</w:t>
            </w:r>
          </w:p>
        </w:tc>
        <w:tc>
          <w:tcPr>
            <w:tcW w:w="1080" w:type="dxa"/>
          </w:tcPr>
          <w:p w14:paraId="139C93FD" w14:textId="7FF97D72" w:rsidR="00E84CA2" w:rsidRPr="00152D30" w:rsidRDefault="00E84CA2" w:rsidP="00E84CA2">
            <w:pPr>
              <w:rPr>
                <w:rFonts w:ascii="Times New Roman" w:hAnsi="Times New Roman"/>
                <w:sz w:val="16"/>
                <w:szCs w:val="16"/>
                <w:lang w:val="sr-Cyrl-RS"/>
              </w:rPr>
            </w:pPr>
            <w:r w:rsidRPr="00152D30">
              <w:rPr>
                <w:rFonts w:ascii="Times New Roman" w:hAnsi="Times New Roman"/>
                <w:sz w:val="16"/>
                <w:szCs w:val="16"/>
                <w:lang w:val="sr-Cyrl-RS"/>
              </w:rPr>
              <w:t>/</w:t>
            </w:r>
          </w:p>
        </w:tc>
        <w:tc>
          <w:tcPr>
            <w:tcW w:w="1980" w:type="dxa"/>
          </w:tcPr>
          <w:p w14:paraId="78E611F2" w14:textId="41880C84" w:rsidR="00E84CA2" w:rsidRPr="00152D30" w:rsidRDefault="006A576E" w:rsidP="00E84CA2">
            <w:pPr>
              <w:rPr>
                <w:rFonts w:ascii="Times New Roman" w:eastAsia="Times New Roman" w:hAnsi="Times New Roman"/>
                <w:noProof/>
                <w:sz w:val="16"/>
                <w:szCs w:val="16"/>
                <w:lang w:eastAsia="hr-HR"/>
              </w:rPr>
            </w:pPr>
            <w:r w:rsidRPr="00152D30">
              <w:rPr>
                <w:rFonts w:ascii="Times New Roman" w:hAnsi="Times New Roman"/>
                <w:sz w:val="16"/>
                <w:szCs w:val="16"/>
                <w:lang w:val="ru-RU"/>
              </w:rPr>
              <w:t xml:space="preserve">Буџетирано у оквиру активности 1.1.1.4. </w:t>
            </w:r>
          </w:p>
        </w:tc>
        <w:tc>
          <w:tcPr>
            <w:tcW w:w="1980" w:type="dxa"/>
          </w:tcPr>
          <w:p w14:paraId="2D4B643B" w14:textId="77777777" w:rsidR="00E84CA2" w:rsidRPr="00152D30" w:rsidRDefault="00E84CA2" w:rsidP="00E84CA2">
            <w:pPr>
              <w:rPr>
                <w:rFonts w:ascii="Times New Roman" w:hAnsi="Times New Roman"/>
                <w:sz w:val="16"/>
                <w:szCs w:val="16"/>
              </w:rPr>
            </w:pPr>
          </w:p>
        </w:tc>
      </w:tr>
      <w:tr w:rsidR="00E84CA2" w:rsidRPr="00152D30" w14:paraId="3BCF1881" w14:textId="77777777" w:rsidTr="00E406F1">
        <w:trPr>
          <w:trHeight w:val="788"/>
        </w:trPr>
        <w:tc>
          <w:tcPr>
            <w:tcW w:w="16218" w:type="dxa"/>
            <w:gridSpan w:val="9"/>
            <w:tcBorders>
              <w:left w:val="double" w:sz="4" w:space="0" w:color="auto"/>
              <w:bottom w:val="double" w:sz="4" w:space="0" w:color="auto"/>
              <w:right w:val="double" w:sz="4" w:space="0" w:color="auto"/>
            </w:tcBorders>
            <w:shd w:val="clear" w:color="auto" w:fill="FFF2CC"/>
          </w:tcPr>
          <w:p w14:paraId="24A869FC" w14:textId="77777777" w:rsidR="00E84CA2" w:rsidRPr="00152D30" w:rsidRDefault="00E84CA2" w:rsidP="00E84CA2">
            <w:pPr>
              <w:tabs>
                <w:tab w:val="left" w:pos="708"/>
                <w:tab w:val="center" w:pos="4536"/>
                <w:tab w:val="right" w:pos="9072"/>
              </w:tabs>
              <w:rPr>
                <w:rFonts w:ascii="Times New Roman" w:eastAsia="Times New Roman" w:hAnsi="Times New Roman"/>
                <w:b/>
                <w:bCs/>
                <w:sz w:val="20"/>
                <w:szCs w:val="20"/>
                <w:lang w:val="ru-RU" w:eastAsia="hr-HR"/>
              </w:rPr>
            </w:pPr>
            <w:r w:rsidRPr="00152D30">
              <w:rPr>
                <w:rFonts w:ascii="Times New Roman" w:eastAsia="Times New Roman" w:hAnsi="Times New Roman"/>
                <w:b/>
                <w:bCs/>
                <w:sz w:val="20"/>
                <w:szCs w:val="20"/>
                <w:lang w:val="ru-RU" w:eastAsia="hr-HR"/>
              </w:rPr>
              <w:t>3.16</w:t>
            </w:r>
          </w:p>
          <w:p w14:paraId="4DD9E911" w14:textId="0C4ACC04" w:rsidR="00E84CA2" w:rsidRPr="00152D30" w:rsidRDefault="00CF0812" w:rsidP="00CF0812">
            <w:pPr>
              <w:tabs>
                <w:tab w:val="left" w:pos="708"/>
                <w:tab w:val="center" w:pos="4536"/>
                <w:tab w:val="right" w:pos="9072"/>
              </w:tabs>
              <w:rPr>
                <w:rFonts w:ascii="Times New Roman" w:eastAsia="Times New Roman" w:hAnsi="Times New Roman"/>
                <w:i/>
                <w:iCs/>
                <w:sz w:val="20"/>
                <w:szCs w:val="20"/>
                <w:lang w:eastAsia="hr-HR"/>
              </w:rPr>
            </w:pPr>
            <w:r w:rsidRPr="00152D30">
              <w:rPr>
                <w:rFonts w:ascii="Times New Roman" w:hAnsi="Times New Roman"/>
                <w:b/>
                <w:bCs/>
                <w:sz w:val="20"/>
                <w:szCs w:val="20"/>
                <w:lang w:val="ru-RU"/>
              </w:rPr>
              <w:t>31992</w:t>
            </w:r>
            <w:r w:rsidRPr="00152D30">
              <w:rPr>
                <w:rFonts w:ascii="Times New Roman" w:hAnsi="Times New Roman"/>
                <w:b/>
                <w:bCs/>
                <w:sz w:val="20"/>
                <w:szCs w:val="20"/>
              </w:rPr>
              <w:t>L</w:t>
            </w:r>
            <w:r w:rsidRPr="00152D30">
              <w:rPr>
                <w:rFonts w:ascii="Times New Roman" w:hAnsi="Times New Roman"/>
                <w:b/>
                <w:bCs/>
                <w:sz w:val="20"/>
                <w:szCs w:val="20"/>
                <w:lang w:val="ru-RU"/>
              </w:rPr>
              <w:t xml:space="preserve">0104 </w:t>
            </w:r>
            <w:r w:rsidR="00E84CA2" w:rsidRPr="00152D30">
              <w:rPr>
                <w:rFonts w:ascii="Times New Roman" w:eastAsia="Times New Roman" w:hAnsi="Times New Roman"/>
                <w:b/>
                <w:bCs/>
                <w:sz w:val="20"/>
                <w:szCs w:val="20"/>
                <w:lang w:val="ru-RU" w:eastAsia="hr-HR"/>
              </w:rPr>
              <w:t>(</w:t>
            </w:r>
            <w:r w:rsidR="001A657D" w:rsidRPr="00152D30">
              <w:rPr>
                <w:rFonts w:ascii="Times New Roman" w:eastAsia="Times New Roman" w:hAnsi="Times New Roman"/>
                <w:b/>
                <w:bCs/>
                <w:sz w:val="20"/>
                <w:szCs w:val="20"/>
                <w:lang w:val="ru-RU" w:eastAsia="hr-HR"/>
              </w:rPr>
              <w:t>EUR-Lex</w:t>
            </w:r>
            <w:r w:rsidR="00E84CA2" w:rsidRPr="00152D30">
              <w:rPr>
                <w:rFonts w:ascii="Times New Roman" w:eastAsia="Times New Roman" w:hAnsi="Times New Roman"/>
                <w:b/>
                <w:bCs/>
                <w:sz w:val="20"/>
                <w:szCs w:val="20"/>
                <w:lang w:val="ru-RU" w:eastAsia="hr-HR"/>
              </w:rPr>
              <w:t>: 05.20.20.10)</w:t>
            </w:r>
            <w:r w:rsidR="006E42D5" w:rsidRPr="00152D30">
              <w:rPr>
                <w:rFonts w:ascii="Times New Roman" w:eastAsia="Times New Roman" w:hAnsi="Times New Roman"/>
                <w:b/>
                <w:sz w:val="20"/>
                <w:szCs w:val="20"/>
                <w:lang w:val="ru-RU" w:eastAsia="hr-HR"/>
              </w:rPr>
              <w:t xml:space="preserve"> Дирек</w:t>
            </w:r>
            <w:r w:rsidR="00E84CA2" w:rsidRPr="00152D30">
              <w:rPr>
                <w:rFonts w:ascii="Times New Roman" w:eastAsia="Times New Roman" w:hAnsi="Times New Roman"/>
                <w:b/>
                <w:sz w:val="20"/>
                <w:szCs w:val="20"/>
                <w:lang w:val="ru-RU" w:eastAsia="hr-HR"/>
              </w:rPr>
              <w:t>тив</w:t>
            </w:r>
            <w:r w:rsidR="006E42D5" w:rsidRPr="00152D30">
              <w:rPr>
                <w:rFonts w:ascii="Times New Roman" w:eastAsia="Times New Roman" w:hAnsi="Times New Roman"/>
                <w:b/>
                <w:sz w:val="20"/>
                <w:szCs w:val="20"/>
                <w:lang w:val="ru-RU" w:eastAsia="hr-HR"/>
              </w:rPr>
              <w:t>а Савета</w:t>
            </w:r>
            <w:r w:rsidR="00E84CA2" w:rsidRPr="00152D30">
              <w:rPr>
                <w:rFonts w:ascii="Times New Roman" w:eastAsia="Times New Roman" w:hAnsi="Times New Roman"/>
                <w:sz w:val="20"/>
                <w:szCs w:val="20"/>
                <w:lang w:val="ru-RU" w:eastAsia="hr-HR"/>
              </w:rPr>
              <w:t xml:space="preserve"> </w:t>
            </w:r>
            <w:r w:rsidRPr="00152D30">
              <w:rPr>
                <w:rFonts w:ascii="Times New Roman" w:eastAsia="Times New Roman" w:hAnsi="Times New Roman"/>
                <w:sz w:val="20"/>
                <w:szCs w:val="20"/>
                <w:lang w:val="sr-Cyrl-RS" w:eastAsia="hr-HR"/>
              </w:rPr>
              <w:t xml:space="preserve">92/104/ЕЕЗ  од 3. децембра 1992. године о минималним захтевима за унапређење заштите безбедности и здравља на раду у подземној и површинској експлоатацији минералних сировина (дванаеста појединачна директива у смислу члана 16. став 1. Директиве 89/391/ЕЕЗ) </w:t>
            </w:r>
            <w:r w:rsidRPr="00152D30">
              <w:rPr>
                <w:rFonts w:ascii="Times New Roman" w:eastAsia="Times New Roman" w:hAnsi="Times New Roman"/>
                <w:i/>
                <w:iCs/>
                <w:sz w:val="20"/>
                <w:szCs w:val="20"/>
                <w:lang w:val="sr-Cyrl-RS" w:eastAsia="hr-HR"/>
              </w:rPr>
              <w:t xml:space="preserve">(СЛ </w:t>
            </w:r>
            <w:r w:rsidRPr="00152D30">
              <w:rPr>
                <w:rFonts w:ascii="Times New Roman" w:eastAsia="Times New Roman" w:hAnsi="Times New Roman"/>
                <w:i/>
                <w:iCs/>
                <w:sz w:val="20"/>
                <w:szCs w:val="20"/>
                <w:lang w:eastAsia="hr-HR"/>
              </w:rPr>
              <w:t>L</w:t>
            </w:r>
            <w:r w:rsidRPr="00152D30">
              <w:rPr>
                <w:rFonts w:ascii="Times New Roman" w:eastAsia="Times New Roman" w:hAnsi="Times New Roman"/>
                <w:i/>
                <w:iCs/>
                <w:sz w:val="20"/>
                <w:szCs w:val="20"/>
                <w:lang w:val="sr-Cyrl-RS" w:eastAsia="hr-HR"/>
              </w:rPr>
              <w:t xml:space="preserve"> 404, 31.12.1992, стр. 10)</w:t>
            </w:r>
          </w:p>
        </w:tc>
      </w:tr>
      <w:tr w:rsidR="00E84CA2" w:rsidRPr="00152D30" w14:paraId="7C049B55" w14:textId="77777777" w:rsidTr="00E406F1">
        <w:trPr>
          <w:trHeight w:val="254"/>
        </w:trPr>
        <w:tc>
          <w:tcPr>
            <w:tcW w:w="16218" w:type="dxa"/>
            <w:gridSpan w:val="9"/>
            <w:tcBorders>
              <w:top w:val="double" w:sz="4" w:space="0" w:color="auto"/>
              <w:left w:val="double" w:sz="4" w:space="0" w:color="auto"/>
              <w:right w:val="double" w:sz="4" w:space="0" w:color="auto"/>
            </w:tcBorders>
            <w:shd w:val="clear" w:color="auto" w:fill="CCFFFF"/>
          </w:tcPr>
          <w:p w14:paraId="12EBD2D9" w14:textId="3145AFEA" w:rsidR="00E84CA2" w:rsidRPr="00152D30" w:rsidRDefault="00E84CA2" w:rsidP="00E84CA2">
            <w:pPr>
              <w:rPr>
                <w:rFonts w:ascii="Times New Roman" w:hAnsi="Times New Roman"/>
                <w:sz w:val="20"/>
                <w:szCs w:val="20"/>
              </w:rPr>
            </w:pPr>
            <w:r w:rsidRPr="00152D30">
              <w:rPr>
                <w:rFonts w:ascii="Times New Roman" w:hAnsi="Times New Roman"/>
                <w:b/>
                <w:iCs/>
                <w:sz w:val="20"/>
                <w:szCs w:val="20"/>
                <w:lang w:eastAsia="en-GB"/>
              </w:rPr>
              <w:t>ТРЕНУТНА СИТУАЦИЈА</w:t>
            </w:r>
          </w:p>
        </w:tc>
      </w:tr>
      <w:tr w:rsidR="00E84CA2" w:rsidRPr="00152D30" w14:paraId="2D625762" w14:textId="77777777" w:rsidTr="00E406F1">
        <w:trPr>
          <w:trHeight w:val="774"/>
        </w:trPr>
        <w:tc>
          <w:tcPr>
            <w:tcW w:w="16218" w:type="dxa"/>
            <w:gridSpan w:val="9"/>
            <w:tcBorders>
              <w:top w:val="double" w:sz="4" w:space="0" w:color="auto"/>
              <w:left w:val="double" w:sz="4" w:space="0" w:color="auto"/>
              <w:bottom w:val="double" w:sz="4" w:space="0" w:color="auto"/>
              <w:right w:val="double" w:sz="4" w:space="0" w:color="auto"/>
            </w:tcBorders>
          </w:tcPr>
          <w:p w14:paraId="57C7F72D" w14:textId="513CDE50" w:rsidR="00E84CA2" w:rsidRPr="00152D30" w:rsidRDefault="00E84CA2" w:rsidP="00E84CA2">
            <w:pPr>
              <w:rPr>
                <w:rFonts w:ascii="Times New Roman" w:eastAsiaTheme="minorHAnsi" w:hAnsi="Times New Roman"/>
                <w:sz w:val="24"/>
                <w:szCs w:val="24"/>
              </w:rPr>
            </w:pPr>
            <w:r w:rsidRPr="00152D30">
              <w:rPr>
                <w:rFonts w:ascii="Times New Roman" w:hAnsi="Times New Roman"/>
                <w:sz w:val="20"/>
                <w:szCs w:val="20"/>
                <w:lang w:val="ru-RU"/>
              </w:rPr>
              <w:t>Уредба о превентивним мерама за безбедан и здрав рад при подземној и површинској експлоатацији минералних сировина (</w:t>
            </w:r>
            <w:r w:rsidRPr="00152D30">
              <w:rPr>
                <w:rFonts w:ascii="Times New Roman" w:hAnsi="Times New Roman"/>
                <w:sz w:val="20"/>
                <w:szCs w:val="20"/>
                <w:lang w:val="sr-Cyrl-CS"/>
              </w:rPr>
              <w:t>„Службени гласник РС”, бр</w:t>
            </w:r>
            <w:r w:rsidRPr="00152D30">
              <w:rPr>
                <w:rFonts w:ascii="Times New Roman" w:hAnsi="Times New Roman"/>
                <w:sz w:val="20"/>
                <w:szCs w:val="20"/>
                <w:lang w:val="ru-RU"/>
              </w:rPr>
              <w:t>ој 65/10</w:t>
            </w:r>
            <w:r w:rsidRPr="00152D30">
              <w:rPr>
                <w:rFonts w:ascii="Times New Roman" w:hAnsi="Times New Roman"/>
                <w:sz w:val="20"/>
                <w:szCs w:val="20"/>
                <w:lang w:val="sr-Cyrl-CS"/>
              </w:rPr>
              <w:t>)</w:t>
            </w:r>
            <w:r w:rsidRPr="00152D30">
              <w:rPr>
                <w:rFonts w:ascii="Times New Roman" w:hAnsi="Times New Roman"/>
                <w:sz w:val="20"/>
                <w:szCs w:val="20"/>
                <w:lang w:val="ru-RU"/>
              </w:rPr>
              <w:t xml:space="preserve"> донета је 2010. године, а за послодавце који су пре ступања на снагу ове уредбе започели обављањеделатности у примени је од 2019. године како би послодавци могли да ускладе своје пословање. Уредба је </w:t>
            </w:r>
            <w:r w:rsidRPr="00152D30">
              <w:rPr>
                <w:rFonts w:ascii="Times New Roman" w:hAnsi="Times New Roman"/>
                <w:bCs/>
                <w:sz w:val="20"/>
                <w:szCs w:val="20"/>
                <w:lang w:val="sr-Latn-RS"/>
              </w:rPr>
              <w:t>д</w:t>
            </w:r>
            <w:r w:rsidRPr="00152D30">
              <w:rPr>
                <w:rFonts w:ascii="Times New Roman" w:hAnsi="Times New Roman"/>
                <w:bCs/>
                <w:sz w:val="20"/>
                <w:szCs w:val="20"/>
                <w:lang w:val="sr-Cyrl-CS"/>
              </w:rPr>
              <w:t>елимично усклађена са Директивом Савета 92/1</w:t>
            </w:r>
            <w:r w:rsidRPr="00152D30">
              <w:rPr>
                <w:rFonts w:ascii="Times New Roman" w:hAnsi="Times New Roman"/>
                <w:bCs/>
                <w:sz w:val="20"/>
                <w:szCs w:val="20"/>
                <w:lang w:val="ru-RU"/>
              </w:rPr>
              <w:t>04</w:t>
            </w:r>
            <w:r w:rsidRPr="00152D30">
              <w:rPr>
                <w:rFonts w:ascii="Times New Roman" w:hAnsi="Times New Roman"/>
                <w:bCs/>
                <w:sz w:val="20"/>
                <w:szCs w:val="20"/>
                <w:lang w:val="sr-Cyrl-CS"/>
              </w:rPr>
              <w:t>/Е</w:t>
            </w:r>
            <w:r w:rsidRPr="00152D30">
              <w:rPr>
                <w:rFonts w:ascii="Times New Roman" w:hAnsi="Times New Roman"/>
                <w:bCs/>
                <w:sz w:val="20"/>
                <w:szCs w:val="20"/>
                <w:lang w:val="ru-RU"/>
              </w:rPr>
              <w:t>ЕЗ</w:t>
            </w:r>
            <w:r w:rsidRPr="00152D30">
              <w:rPr>
                <w:rFonts w:ascii="Times New Roman" w:hAnsi="Times New Roman"/>
                <w:bCs/>
                <w:sz w:val="20"/>
                <w:szCs w:val="20"/>
                <w:lang w:val="sr-Cyrl-CS"/>
              </w:rPr>
              <w:t>.</w:t>
            </w:r>
            <w:r w:rsidR="00CF0812" w:rsidRPr="00152D30">
              <w:rPr>
                <w:rFonts w:ascii="Times New Roman" w:hAnsi="Times New Roman"/>
                <w:bCs/>
                <w:sz w:val="20"/>
                <w:szCs w:val="20"/>
                <w:lang w:val="sr-Cyrl-CS"/>
              </w:rPr>
              <w:t xml:space="preserve"> </w:t>
            </w:r>
            <w:r w:rsidRPr="00152D30">
              <w:rPr>
                <w:rFonts w:ascii="Times New Roman" w:hAnsi="Times New Roman"/>
                <w:bCs/>
                <w:sz w:val="20"/>
                <w:szCs w:val="20"/>
                <w:lang w:val="sr-Cyrl-CS"/>
              </w:rPr>
              <w:t>Решења Директиве у погледу којих није постигнута потпуна усклађеност су:</w:t>
            </w:r>
            <w:r w:rsidRPr="00152D30">
              <w:rPr>
                <w:rFonts w:ascii="Times New Roman" w:hAnsi="Times New Roman"/>
                <w:sz w:val="20"/>
                <w:szCs w:val="20"/>
                <w:lang w:val="sr-Cyrl-CS"/>
              </w:rPr>
              <w:t xml:space="preserve"> Дефиниције </w:t>
            </w:r>
            <w:r w:rsidRPr="00152D30">
              <w:rPr>
                <w:rFonts w:ascii="Times New Roman" w:hAnsi="Times New Roman"/>
                <w:sz w:val="20"/>
                <w:szCs w:val="20"/>
                <w:lang w:val="ru-RU"/>
              </w:rPr>
              <w:t>(</w:t>
            </w:r>
            <w:r w:rsidRPr="00152D30">
              <w:rPr>
                <w:rFonts w:ascii="Times New Roman" w:hAnsi="Times New Roman"/>
                <w:sz w:val="20"/>
                <w:szCs w:val="20"/>
                <w:lang w:val="sr-Cyrl-CS"/>
              </w:rPr>
              <w:t>члан 2</w:t>
            </w:r>
            <w:r w:rsidR="00CF0812" w:rsidRPr="00152D30">
              <w:rPr>
                <w:rFonts w:ascii="Times New Roman" w:hAnsi="Times New Roman"/>
                <w:sz w:val="20"/>
                <w:szCs w:val="20"/>
                <w:lang w:val="sr-Cyrl-CS"/>
              </w:rPr>
              <w:t>.</w:t>
            </w:r>
            <w:r w:rsidRPr="00152D30">
              <w:rPr>
                <w:rFonts w:ascii="Times New Roman" w:hAnsi="Times New Roman"/>
                <w:sz w:val="20"/>
                <w:szCs w:val="20"/>
                <w:lang w:val="sr-Cyrl-CS"/>
              </w:rPr>
              <w:t xml:space="preserve"> Директиве</w:t>
            </w:r>
            <w:r w:rsidRPr="00152D30">
              <w:rPr>
                <w:rFonts w:ascii="Times New Roman" w:hAnsi="Times New Roman"/>
                <w:sz w:val="20"/>
                <w:szCs w:val="20"/>
                <w:lang w:val="ru-RU"/>
              </w:rPr>
              <w:t>), д</w:t>
            </w:r>
            <w:r w:rsidRPr="00152D30">
              <w:rPr>
                <w:rFonts w:ascii="Times New Roman" w:hAnsi="Times New Roman"/>
                <w:sz w:val="20"/>
                <w:szCs w:val="20"/>
                <w:lang w:val="sr-Cyrl-CS"/>
              </w:rPr>
              <w:t>ео здравственог надзора (члан 8</w:t>
            </w:r>
            <w:r w:rsidR="00CF0812" w:rsidRPr="00152D30">
              <w:rPr>
                <w:rFonts w:ascii="Times New Roman" w:hAnsi="Times New Roman"/>
                <w:sz w:val="20"/>
                <w:szCs w:val="20"/>
                <w:lang w:val="sr-Cyrl-CS"/>
              </w:rPr>
              <w:t>.</w:t>
            </w:r>
            <w:r w:rsidRPr="00152D30">
              <w:rPr>
                <w:rFonts w:ascii="Times New Roman" w:hAnsi="Times New Roman"/>
                <w:sz w:val="20"/>
                <w:szCs w:val="20"/>
                <w:lang w:val="sr-Cyrl-CS"/>
              </w:rPr>
              <w:t xml:space="preserve"> Директиве)</w:t>
            </w:r>
            <w:r w:rsidRPr="00152D30">
              <w:rPr>
                <w:rFonts w:ascii="Times New Roman" w:hAnsi="Times New Roman"/>
                <w:sz w:val="20"/>
                <w:szCs w:val="20"/>
                <w:lang w:val="ru-RU"/>
              </w:rPr>
              <w:t xml:space="preserve"> и е</w:t>
            </w:r>
            <w:r w:rsidRPr="00152D30">
              <w:rPr>
                <w:rFonts w:ascii="Times New Roman" w:hAnsi="Times New Roman"/>
                <w:sz w:val="20"/>
                <w:szCs w:val="20"/>
                <w:lang w:val="sr-Cyrl-CS"/>
              </w:rPr>
              <w:t>кстракциј</w:t>
            </w:r>
            <w:r w:rsidRPr="00152D30">
              <w:rPr>
                <w:rFonts w:ascii="Times New Roman" w:hAnsi="Times New Roman"/>
                <w:sz w:val="20"/>
                <w:szCs w:val="20"/>
                <w:lang w:val="hr-HR"/>
              </w:rPr>
              <w:t>а</w:t>
            </w:r>
            <w:r w:rsidRPr="00152D30">
              <w:rPr>
                <w:rFonts w:ascii="Times New Roman" w:hAnsi="Times New Roman"/>
                <w:sz w:val="20"/>
                <w:szCs w:val="20"/>
                <w:lang w:val="sr-Cyrl-RS"/>
              </w:rPr>
              <w:t xml:space="preserve"> </w:t>
            </w:r>
            <w:r w:rsidRPr="00152D30">
              <w:rPr>
                <w:rFonts w:ascii="Times New Roman" w:hAnsi="Times New Roman"/>
                <w:sz w:val="20"/>
                <w:szCs w:val="20"/>
                <w:lang w:val="sr-Cyrl-CS"/>
              </w:rPr>
              <w:t>багером</w:t>
            </w:r>
            <w:r w:rsidRPr="00152D30">
              <w:rPr>
                <w:rFonts w:ascii="Times New Roman" w:hAnsi="Times New Roman"/>
                <w:sz w:val="20"/>
                <w:szCs w:val="20"/>
                <w:lang w:val="hr-HR"/>
              </w:rPr>
              <w:t xml:space="preserve"> (члан</w:t>
            </w:r>
            <w:r w:rsidR="00CF0812" w:rsidRPr="00152D30">
              <w:rPr>
                <w:rFonts w:ascii="Times New Roman" w:hAnsi="Times New Roman"/>
                <w:sz w:val="20"/>
                <w:szCs w:val="20"/>
                <w:lang w:val="sr-Cyrl-RS"/>
              </w:rPr>
              <w:t xml:space="preserve"> </w:t>
            </w:r>
            <w:r w:rsidRPr="00152D30">
              <w:rPr>
                <w:rFonts w:ascii="Times New Roman" w:hAnsi="Times New Roman"/>
                <w:sz w:val="20"/>
                <w:szCs w:val="20"/>
                <w:lang w:val="sr-Cyrl-CS"/>
              </w:rPr>
              <w:t>1</w:t>
            </w:r>
            <w:r w:rsidRPr="00152D30">
              <w:rPr>
                <w:rFonts w:ascii="Times New Roman" w:hAnsi="Times New Roman"/>
                <w:sz w:val="20"/>
                <w:szCs w:val="20"/>
                <w:lang w:val="hr-HR"/>
              </w:rPr>
              <w:t>2. Директиве)</w:t>
            </w:r>
            <w:r w:rsidRPr="00152D30">
              <w:rPr>
                <w:rFonts w:ascii="Times New Roman" w:eastAsiaTheme="minorHAnsi" w:hAnsi="Times New Roman"/>
                <w:sz w:val="24"/>
                <w:szCs w:val="24"/>
              </w:rPr>
              <w:t xml:space="preserve"> </w:t>
            </w:r>
          </w:p>
        </w:tc>
      </w:tr>
      <w:tr w:rsidR="009F56E1" w:rsidRPr="00152D30" w14:paraId="627E3095" w14:textId="77777777" w:rsidTr="00E406F1">
        <w:trPr>
          <w:trHeight w:val="458"/>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30BF22DE"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2FA97771" w14:textId="77777777" w:rsidR="009F56E1" w:rsidRPr="00152D30" w:rsidRDefault="00F23514" w:rsidP="000A0834">
            <w:pPr>
              <w:jc w:val="center"/>
              <w:rPr>
                <w:rFonts w:ascii="Times New Roman" w:hAnsi="Times New Roman"/>
                <w:b/>
                <w:sz w:val="18"/>
                <w:szCs w:val="18"/>
                <w:lang w:val="ru-RU"/>
              </w:rPr>
            </w:pPr>
            <w:r w:rsidRPr="00152D30">
              <w:rPr>
                <w:rFonts w:ascii="Times New Roman" w:hAnsi="Times New Roman"/>
                <w:b/>
                <w:sz w:val="18"/>
                <w:szCs w:val="18"/>
                <w:lang w:val="ru-RU"/>
              </w:rPr>
              <w:t>ОДГОВОРНЕ</w:t>
            </w:r>
            <w:r w:rsidR="009F56E1" w:rsidRPr="00152D30">
              <w:rPr>
                <w:rFonts w:ascii="Times New Roman" w:hAnsi="Times New Roman"/>
                <w:b/>
                <w:sz w:val="18"/>
                <w:szCs w:val="18"/>
                <w:lang w:val="ru-RU"/>
              </w:rPr>
              <w:t xml:space="preserve"> </w:t>
            </w:r>
            <w:r w:rsidRPr="00152D30">
              <w:rPr>
                <w:rFonts w:ascii="Times New Roman" w:hAnsi="Times New Roman"/>
                <w:b/>
                <w:sz w:val="18"/>
                <w:szCs w:val="18"/>
                <w:lang w:val="ru-RU"/>
              </w:rPr>
              <w:t>ИНСТИТУЦИЈЕ</w:t>
            </w:r>
            <w:r w:rsidR="009F56E1" w:rsidRPr="00152D30">
              <w:rPr>
                <w:rFonts w:ascii="Times New Roman" w:hAnsi="Times New Roman"/>
                <w:b/>
                <w:sz w:val="18"/>
                <w:szCs w:val="18"/>
                <w:lang w:val="ru-RU"/>
              </w:rPr>
              <w:t xml:space="preserve"> </w:t>
            </w:r>
            <w:r w:rsidRPr="00152D30">
              <w:rPr>
                <w:rFonts w:ascii="Times New Roman" w:hAnsi="Times New Roman"/>
                <w:b/>
                <w:sz w:val="18"/>
                <w:szCs w:val="18"/>
                <w:lang w:val="ru-RU"/>
              </w:rPr>
              <w:t>И</w:t>
            </w:r>
            <w:r w:rsidR="009F56E1" w:rsidRPr="00152D30">
              <w:rPr>
                <w:rFonts w:ascii="Times New Roman" w:hAnsi="Times New Roman"/>
                <w:b/>
                <w:sz w:val="18"/>
                <w:szCs w:val="18"/>
                <w:lang w:val="ru-RU"/>
              </w:rPr>
              <w:t xml:space="preserve"> </w:t>
            </w:r>
            <w:r w:rsidRPr="00152D30">
              <w:rPr>
                <w:rFonts w:ascii="Times New Roman" w:hAnsi="Times New Roman"/>
                <w:b/>
                <w:sz w:val="18"/>
                <w:szCs w:val="18"/>
                <w:lang w:val="ru-RU"/>
              </w:rPr>
              <w:t>ИНСТИТУЦИЈЕ</w:t>
            </w:r>
            <w:r w:rsidR="009F56E1" w:rsidRPr="00152D30">
              <w:rPr>
                <w:rFonts w:ascii="Times New Roman" w:hAnsi="Times New Roman"/>
                <w:b/>
                <w:sz w:val="18"/>
                <w:szCs w:val="18"/>
                <w:lang w:val="ru-RU"/>
              </w:rPr>
              <w:t xml:space="preserve"> </w:t>
            </w:r>
            <w:r w:rsidRPr="00152D30">
              <w:rPr>
                <w:rFonts w:ascii="Times New Roman" w:hAnsi="Times New Roman"/>
                <w:b/>
                <w:sz w:val="18"/>
                <w:szCs w:val="18"/>
                <w:lang w:val="ru-RU"/>
              </w:rPr>
              <w:t>УКЉУЧЕНЕ</w:t>
            </w:r>
            <w:r w:rsidR="009F56E1" w:rsidRPr="00152D30">
              <w:rPr>
                <w:rFonts w:ascii="Times New Roman" w:hAnsi="Times New Roman"/>
                <w:b/>
                <w:sz w:val="18"/>
                <w:szCs w:val="18"/>
                <w:lang w:val="ru-RU"/>
              </w:rPr>
              <w:t xml:space="preserve"> </w:t>
            </w:r>
            <w:r w:rsidRPr="00152D30">
              <w:rPr>
                <w:rFonts w:ascii="Times New Roman" w:hAnsi="Times New Roman"/>
                <w:b/>
                <w:sz w:val="18"/>
                <w:szCs w:val="18"/>
                <w:lang w:val="ru-RU"/>
              </w:rPr>
              <w:t>У</w:t>
            </w:r>
            <w:r w:rsidR="009F56E1" w:rsidRPr="00152D30">
              <w:rPr>
                <w:rFonts w:ascii="Times New Roman" w:hAnsi="Times New Roman"/>
                <w:b/>
                <w:sz w:val="18"/>
                <w:szCs w:val="18"/>
                <w:lang w:val="ru-RU"/>
              </w:rPr>
              <w:t xml:space="preserve"> </w:t>
            </w:r>
            <w:r w:rsidRPr="00152D30">
              <w:rPr>
                <w:rFonts w:ascii="Times New Roman" w:hAnsi="Times New Roman"/>
                <w:b/>
                <w:sz w:val="18"/>
                <w:szCs w:val="18"/>
                <w:lang w:val="ru-RU"/>
              </w:rPr>
              <w:t>СПРОВОЂЕЊЕ</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1357E6E5" w14:textId="77777777" w:rsidR="009F56E1" w:rsidRPr="00152D30" w:rsidRDefault="00F23514" w:rsidP="000A0834">
            <w:pPr>
              <w:ind w:left="113" w:right="113"/>
              <w:jc w:val="center"/>
              <w:rPr>
                <w:rFonts w:ascii="Times New Roman" w:hAnsi="Times New Roman"/>
                <w:b/>
                <w:sz w:val="20"/>
                <w:szCs w:val="20"/>
              </w:rPr>
            </w:pPr>
            <w:r w:rsidRPr="00152D30">
              <w:rPr>
                <w:rFonts w:ascii="Times New Roman" w:hAnsi="Times New Roman"/>
                <w:b/>
                <w:sz w:val="20"/>
                <w:szCs w:val="20"/>
              </w:rPr>
              <w:t>ВРЕМЕНСКИ</w:t>
            </w:r>
            <w:r w:rsidR="009F56E1" w:rsidRPr="00152D30">
              <w:rPr>
                <w:rFonts w:ascii="Times New Roman" w:hAnsi="Times New Roman"/>
                <w:b/>
                <w:sz w:val="20"/>
                <w:szCs w:val="20"/>
              </w:rPr>
              <w:t xml:space="preserve"> </w:t>
            </w:r>
            <w:r w:rsidRPr="00152D30">
              <w:rPr>
                <w:rFonts w:ascii="Times New Roman" w:hAnsi="Times New Roman"/>
                <w:b/>
                <w:sz w:val="20"/>
                <w:szCs w:val="20"/>
              </w:rPr>
              <w:t>ОКВИР</w:t>
            </w:r>
            <w:r w:rsidR="009F56E1" w:rsidRPr="00152D30">
              <w:rPr>
                <w:rFonts w:ascii="Times New Roman" w:hAnsi="Times New Roman"/>
                <w:b/>
                <w:sz w:val="20"/>
                <w:szCs w:val="20"/>
              </w:rPr>
              <w:t>/</w:t>
            </w:r>
            <w:r w:rsidRPr="00152D30">
              <w:rPr>
                <w:rFonts w:ascii="Times New Roman" w:hAnsi="Times New Roman"/>
                <w:b/>
                <w:sz w:val="20"/>
                <w:szCs w:val="20"/>
              </w:rPr>
              <w:t>РОК</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2E41A58D"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ЈАЧАЊЕ</w:t>
            </w:r>
            <w:r w:rsidR="009F56E1" w:rsidRPr="00152D30">
              <w:rPr>
                <w:rFonts w:ascii="Times New Roman" w:hAnsi="Times New Roman"/>
                <w:b/>
                <w:sz w:val="20"/>
                <w:szCs w:val="20"/>
              </w:rPr>
              <w:t xml:space="preserve"> </w:t>
            </w:r>
            <w:r w:rsidRPr="00152D30">
              <w:rPr>
                <w:rFonts w:ascii="Times New Roman" w:hAnsi="Times New Roman"/>
                <w:b/>
                <w:sz w:val="20"/>
                <w:szCs w:val="20"/>
              </w:rPr>
              <w:t>АДМИНИСТРАТИВНИХ</w:t>
            </w:r>
            <w:r w:rsidR="009F56E1" w:rsidRPr="00152D30">
              <w:rPr>
                <w:rFonts w:ascii="Times New Roman" w:hAnsi="Times New Roman"/>
                <w:b/>
                <w:sz w:val="20"/>
                <w:szCs w:val="20"/>
              </w:rPr>
              <w:t xml:space="preserve"> </w:t>
            </w:r>
            <w:r w:rsidRPr="00152D30">
              <w:rPr>
                <w:rFonts w:ascii="Times New Roman" w:hAnsi="Times New Roman"/>
                <w:b/>
                <w:sz w:val="20"/>
                <w:szCs w:val="20"/>
              </w:rPr>
              <w:t>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2778DB34"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ФИНАНСИЈСКА</w:t>
            </w:r>
            <w:r w:rsidR="009F56E1" w:rsidRPr="00152D30">
              <w:rPr>
                <w:rFonts w:ascii="Times New Roman" w:hAnsi="Times New Roman"/>
                <w:b/>
                <w:sz w:val="20"/>
                <w:szCs w:val="20"/>
              </w:rPr>
              <w:t xml:space="preserve"> </w:t>
            </w:r>
            <w:r w:rsidRPr="00152D30">
              <w:rPr>
                <w:rFonts w:ascii="Times New Roman" w:hAnsi="Times New Roman"/>
                <w:b/>
                <w:sz w:val="20"/>
                <w:szCs w:val="20"/>
              </w:rPr>
              <w:t>СРЕДСТВА</w:t>
            </w:r>
            <w:r w:rsidR="009F56E1" w:rsidRPr="00152D30">
              <w:rPr>
                <w:rFonts w:ascii="Times New Roman" w:hAnsi="Times New Roman"/>
                <w:b/>
                <w:sz w:val="20"/>
                <w:szCs w:val="20"/>
              </w:rPr>
              <w:t xml:space="preserve"> </w:t>
            </w:r>
          </w:p>
        </w:tc>
      </w:tr>
      <w:tr w:rsidR="00EF46A1" w:rsidRPr="00EB2369" w14:paraId="7C9239C9" w14:textId="77777777" w:rsidTr="00E406F1">
        <w:trPr>
          <w:trHeight w:val="1133"/>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1E1AA40A" w14:textId="77777777" w:rsidR="009F56E1" w:rsidRPr="00152D30" w:rsidRDefault="009F56E1" w:rsidP="000A0834">
            <w:pPr>
              <w:jc w:val="center"/>
              <w:rPr>
                <w:rFonts w:ascii="Times New Roman" w:hAnsi="Times New Roman"/>
                <w:b/>
                <w:sz w:val="20"/>
                <w:szCs w:val="20"/>
              </w:rPr>
            </w:pPr>
          </w:p>
        </w:tc>
        <w:tc>
          <w:tcPr>
            <w:tcW w:w="1710" w:type="dxa"/>
            <w:vMerge/>
            <w:tcBorders>
              <w:top w:val="single" w:sz="4" w:space="0" w:color="auto"/>
              <w:left w:val="single" w:sz="4" w:space="0" w:color="auto"/>
              <w:right w:val="single" w:sz="4" w:space="0" w:color="auto"/>
            </w:tcBorders>
            <w:shd w:val="clear" w:color="auto" w:fill="DDDDFF"/>
            <w:vAlign w:val="center"/>
          </w:tcPr>
          <w:p w14:paraId="7F13DA49" w14:textId="77777777" w:rsidR="009F56E1" w:rsidRPr="00152D30" w:rsidRDefault="009F56E1" w:rsidP="000A0834">
            <w:pPr>
              <w:jc w:val="center"/>
              <w:rPr>
                <w:rFonts w:ascii="Times New Roman" w:hAnsi="Times New Roman"/>
                <w:b/>
                <w:sz w:val="20"/>
                <w:szCs w:val="20"/>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37AA2DBD" w14:textId="77777777" w:rsidR="009F56E1" w:rsidRPr="00152D30" w:rsidRDefault="009F56E1" w:rsidP="000A0834">
            <w:pPr>
              <w:ind w:left="113" w:right="113"/>
              <w:jc w:val="center"/>
              <w:rPr>
                <w:rFonts w:ascii="Times New Roman" w:hAnsi="Times New Roman"/>
                <w:b/>
                <w:sz w:val="20"/>
                <w:szCs w:val="20"/>
              </w:rPr>
            </w:pPr>
          </w:p>
        </w:tc>
        <w:tc>
          <w:tcPr>
            <w:tcW w:w="2250" w:type="dxa"/>
            <w:tcBorders>
              <w:top w:val="single" w:sz="4" w:space="0" w:color="auto"/>
              <w:left w:val="single" w:sz="4" w:space="0" w:color="auto"/>
              <w:right w:val="single" w:sz="4" w:space="0" w:color="auto"/>
            </w:tcBorders>
            <w:shd w:val="clear" w:color="auto" w:fill="DDDDFF"/>
            <w:vAlign w:val="center"/>
          </w:tcPr>
          <w:p w14:paraId="16A97205"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ТРЕНУТНИ</w:t>
            </w:r>
            <w:r w:rsidR="009F56E1" w:rsidRPr="00152D30">
              <w:rPr>
                <w:rFonts w:ascii="Times New Roman" w:hAnsi="Times New Roman"/>
                <w:b/>
                <w:sz w:val="20"/>
                <w:szCs w:val="20"/>
              </w:rPr>
              <w:t xml:space="preserve"> </w:t>
            </w:r>
            <w:r w:rsidRPr="00152D30">
              <w:rPr>
                <w:rFonts w:ascii="Times New Roman" w:hAnsi="Times New Roman"/>
                <w:b/>
                <w:sz w:val="20"/>
                <w:szCs w:val="20"/>
              </w:rPr>
              <w:t>КАПАЦИТЕТИ</w:t>
            </w:r>
            <w:r w:rsidR="009F56E1" w:rsidRPr="00152D30">
              <w:rPr>
                <w:rFonts w:ascii="Times New Roman" w:hAnsi="Times New Roman"/>
                <w:b/>
                <w:sz w:val="20"/>
                <w:szCs w:val="20"/>
              </w:rPr>
              <w:t xml:space="preserve"> </w:t>
            </w:r>
          </w:p>
        </w:tc>
        <w:tc>
          <w:tcPr>
            <w:tcW w:w="2880" w:type="dxa"/>
            <w:tcBorders>
              <w:top w:val="single" w:sz="4" w:space="0" w:color="auto"/>
              <w:left w:val="single" w:sz="4" w:space="0" w:color="auto"/>
              <w:right w:val="single" w:sz="4" w:space="0" w:color="auto"/>
            </w:tcBorders>
            <w:shd w:val="clear" w:color="auto" w:fill="DDDDFF"/>
            <w:vAlign w:val="center"/>
          </w:tcPr>
          <w:p w14:paraId="7D87F2CB"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ПОТРЕБНИ</w:t>
            </w:r>
            <w:r w:rsidR="009F56E1" w:rsidRPr="00152D30">
              <w:rPr>
                <w:rFonts w:ascii="Times New Roman" w:hAnsi="Times New Roman"/>
                <w:b/>
                <w:sz w:val="20"/>
                <w:szCs w:val="20"/>
              </w:rPr>
              <w:t xml:space="preserve"> </w:t>
            </w:r>
            <w:r w:rsidRPr="00152D30">
              <w:rPr>
                <w:rFonts w:ascii="Times New Roman" w:hAnsi="Times New Roman"/>
                <w:b/>
                <w:sz w:val="20"/>
                <w:szCs w:val="20"/>
              </w:rPr>
              <w:t>КАПАЦИТЕТИ</w:t>
            </w:r>
            <w:r w:rsidR="009F56E1" w:rsidRPr="00152D30">
              <w:rPr>
                <w:rFonts w:ascii="Times New Roman" w:hAnsi="Times New Roman"/>
                <w:b/>
                <w:sz w:val="20"/>
                <w:szCs w:val="20"/>
              </w:rPr>
              <w:t xml:space="preserve">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637A52CD"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ЦИЉАНИ</w:t>
            </w:r>
            <w:r w:rsidR="009F56E1" w:rsidRPr="00152D30">
              <w:rPr>
                <w:rFonts w:ascii="Times New Roman" w:hAnsi="Times New Roman"/>
                <w:b/>
                <w:sz w:val="20"/>
                <w:szCs w:val="20"/>
              </w:rPr>
              <w:t xml:space="preserve"> </w:t>
            </w:r>
            <w:r w:rsidRPr="00152D30">
              <w:rPr>
                <w:rFonts w:ascii="Times New Roman" w:hAnsi="Times New Roman"/>
                <w:b/>
                <w:sz w:val="20"/>
                <w:szCs w:val="20"/>
              </w:rPr>
              <w:t>ДАТУМ</w:t>
            </w:r>
          </w:p>
        </w:tc>
        <w:tc>
          <w:tcPr>
            <w:tcW w:w="1980" w:type="dxa"/>
            <w:tcBorders>
              <w:top w:val="single" w:sz="4" w:space="0" w:color="auto"/>
              <w:left w:val="single" w:sz="4" w:space="0" w:color="auto"/>
              <w:right w:val="single" w:sz="4" w:space="0" w:color="auto"/>
            </w:tcBorders>
            <w:shd w:val="clear" w:color="auto" w:fill="DDDDFF"/>
            <w:vAlign w:val="center"/>
          </w:tcPr>
          <w:p w14:paraId="66C76274"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lang w:val="sr-Latn-RS"/>
              </w:rPr>
              <w:t>РЕДОВНА</w:t>
            </w:r>
            <w:r w:rsidR="009F56E1"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БУЏЕТСКА</w:t>
            </w:r>
            <w:r w:rsidR="009F56E1"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0A18F022" w14:textId="77777777" w:rsidR="00040877" w:rsidRPr="00152D30" w:rsidRDefault="00F23514" w:rsidP="000A0834">
            <w:pPr>
              <w:jc w:val="center"/>
              <w:rPr>
                <w:rFonts w:ascii="Times New Roman" w:hAnsi="Times New Roman"/>
                <w:b/>
                <w:sz w:val="20"/>
                <w:szCs w:val="20"/>
                <w:lang w:val="sr-Cyrl-RS"/>
              </w:rPr>
            </w:pPr>
            <w:r w:rsidRPr="00152D30">
              <w:rPr>
                <w:rFonts w:ascii="Times New Roman" w:hAnsi="Times New Roman"/>
                <w:b/>
                <w:sz w:val="20"/>
                <w:szCs w:val="20"/>
                <w:lang w:val="ru-RU"/>
              </w:rPr>
              <w:t>ДОНАТОРСКА</w:t>
            </w:r>
            <w:r w:rsidR="009F56E1" w:rsidRPr="00152D30">
              <w:rPr>
                <w:rFonts w:ascii="Times New Roman" w:hAnsi="Times New Roman"/>
                <w:b/>
                <w:sz w:val="20"/>
                <w:szCs w:val="20"/>
                <w:lang w:val="ru-RU"/>
              </w:rPr>
              <w:t xml:space="preserve"> </w:t>
            </w:r>
            <w:r w:rsidRPr="00152D30">
              <w:rPr>
                <w:rFonts w:ascii="Times New Roman" w:hAnsi="Times New Roman"/>
                <w:b/>
                <w:sz w:val="20"/>
                <w:szCs w:val="20"/>
                <w:lang w:val="ru-RU"/>
              </w:rPr>
              <w:t>СРЕДСТВА</w:t>
            </w:r>
            <w:r w:rsidR="009F56E1" w:rsidRPr="00152D30">
              <w:rPr>
                <w:rFonts w:ascii="Times New Roman" w:hAnsi="Times New Roman"/>
                <w:b/>
                <w:sz w:val="20"/>
                <w:szCs w:val="20"/>
                <w:lang w:val="ru-RU"/>
              </w:rPr>
              <w:t xml:space="preserve"> </w:t>
            </w:r>
          </w:p>
          <w:p w14:paraId="79C102B8" w14:textId="77777777" w:rsidR="009F56E1" w:rsidRPr="00152D30" w:rsidRDefault="009F56E1" w:rsidP="000A0834">
            <w:pPr>
              <w:jc w:val="center"/>
              <w:rPr>
                <w:rFonts w:ascii="Times New Roman" w:hAnsi="Times New Roman"/>
                <w:b/>
                <w:sz w:val="20"/>
                <w:szCs w:val="20"/>
                <w:lang w:val="ru-RU"/>
              </w:rPr>
            </w:pPr>
            <w:r w:rsidRPr="00152D30">
              <w:rPr>
                <w:rFonts w:ascii="Times New Roman" w:hAnsi="Times New Roman"/>
                <w:b/>
                <w:sz w:val="20"/>
                <w:szCs w:val="20"/>
                <w:lang w:val="ru-RU"/>
              </w:rPr>
              <w:t>(</w:t>
            </w:r>
            <w:r w:rsidR="00F23514" w:rsidRPr="00152D30">
              <w:rPr>
                <w:rFonts w:ascii="Times New Roman" w:hAnsi="Times New Roman"/>
                <w:b/>
                <w:sz w:val="20"/>
                <w:szCs w:val="20"/>
                <w:lang w:val="ru-RU"/>
              </w:rPr>
              <w:t>ЕУ</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И</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ДРУГА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ДОНАТОРСКА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СРЕДСТВА</w:t>
            </w:r>
            <w:r w:rsidRPr="00152D30">
              <w:rPr>
                <w:rFonts w:ascii="Times New Roman" w:hAnsi="Times New Roman"/>
                <w:b/>
                <w:sz w:val="20"/>
                <w:szCs w:val="20"/>
                <w:lang w:val="ru-RU"/>
              </w:rPr>
              <w:t>)</w:t>
            </w:r>
          </w:p>
        </w:tc>
      </w:tr>
      <w:tr w:rsidR="00EF46A1" w:rsidRPr="00152D30" w14:paraId="1CFF7778" w14:textId="77777777" w:rsidTr="00E406F1">
        <w:trPr>
          <w:trHeight w:val="423"/>
        </w:trPr>
        <w:tc>
          <w:tcPr>
            <w:tcW w:w="828" w:type="dxa"/>
          </w:tcPr>
          <w:p w14:paraId="10BFD86C" w14:textId="74722DAA" w:rsidR="00E84CA2" w:rsidRPr="00152D30" w:rsidRDefault="00E84CA2" w:rsidP="00E84CA2">
            <w:pPr>
              <w:rPr>
                <w:rFonts w:ascii="Times New Roman" w:hAnsi="Times New Roman"/>
                <w:sz w:val="16"/>
                <w:szCs w:val="16"/>
                <w:lang w:val="sr-Cyrl-RS"/>
              </w:rPr>
            </w:pPr>
            <w:r w:rsidRPr="00152D30">
              <w:rPr>
                <w:rFonts w:ascii="Times New Roman" w:hAnsi="Times New Roman"/>
                <w:sz w:val="16"/>
                <w:szCs w:val="16"/>
              </w:rPr>
              <w:t>3.16.1</w:t>
            </w:r>
          </w:p>
        </w:tc>
        <w:tc>
          <w:tcPr>
            <w:tcW w:w="2520" w:type="dxa"/>
          </w:tcPr>
          <w:p w14:paraId="2ADE5937" w14:textId="7A677474" w:rsidR="00E84CA2" w:rsidRPr="00152D30" w:rsidRDefault="00E84CA2" w:rsidP="00E84CA2">
            <w:pPr>
              <w:rPr>
                <w:rFonts w:ascii="Times New Roman" w:hAnsi="Times New Roman"/>
                <w:sz w:val="16"/>
                <w:szCs w:val="16"/>
                <w:lang w:val="ru-RU"/>
              </w:rPr>
            </w:pPr>
            <w:r w:rsidRPr="00152D30">
              <w:rPr>
                <w:rFonts w:ascii="Times New Roman" w:hAnsi="Times New Roman"/>
                <w:sz w:val="16"/>
                <w:szCs w:val="16"/>
                <w:lang w:val="ru-RU"/>
              </w:rPr>
              <w:t xml:space="preserve">Доношење Уредбе о изменама и допунама Уредбе о превентивним мерама за безбедан и здрав рад при подземној и површинској експлоатацији минералних сировина </w:t>
            </w:r>
          </w:p>
        </w:tc>
        <w:tc>
          <w:tcPr>
            <w:tcW w:w="1710" w:type="dxa"/>
          </w:tcPr>
          <w:p w14:paraId="14378AC8" w14:textId="77777777" w:rsidR="00650DEF" w:rsidRPr="00152D30" w:rsidRDefault="00650DEF" w:rsidP="00650DEF">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институција: </w:t>
            </w:r>
          </w:p>
          <w:p w14:paraId="014B3B99" w14:textId="77777777" w:rsidR="00E84CA2" w:rsidRPr="00152D30" w:rsidRDefault="00E84CA2" w:rsidP="00E84CA2">
            <w:pPr>
              <w:rPr>
                <w:rFonts w:ascii="Times New Roman" w:hAnsi="Times New Roman"/>
                <w:sz w:val="16"/>
                <w:szCs w:val="16"/>
                <w:lang w:val="ru-RU"/>
              </w:rPr>
            </w:pPr>
            <w:r w:rsidRPr="00152D30">
              <w:rPr>
                <w:rFonts w:ascii="Times New Roman" w:hAnsi="Times New Roman"/>
                <w:sz w:val="16"/>
                <w:szCs w:val="16"/>
                <w:lang w:val="ru-RU"/>
              </w:rPr>
              <w:t>МРЗБСП</w:t>
            </w:r>
          </w:p>
          <w:p w14:paraId="3E3A1D19" w14:textId="172F977E" w:rsidR="00E84CA2" w:rsidRPr="00152D30" w:rsidRDefault="00E84CA2" w:rsidP="00E84CA2">
            <w:pPr>
              <w:rPr>
                <w:rFonts w:ascii="Times New Roman" w:hAnsi="Times New Roman"/>
                <w:sz w:val="16"/>
                <w:szCs w:val="16"/>
                <w:lang w:val="ru-RU"/>
              </w:rPr>
            </w:pPr>
            <w:r w:rsidRPr="00152D30">
              <w:rPr>
                <w:rFonts w:ascii="Times New Roman" w:hAnsi="Times New Roman"/>
                <w:sz w:val="16"/>
                <w:szCs w:val="16"/>
                <w:lang w:val="ru-RU"/>
              </w:rPr>
              <w:t>Управа за безбедност</w:t>
            </w:r>
            <w:r w:rsidR="00F30098" w:rsidRPr="00152D30">
              <w:rPr>
                <w:rFonts w:ascii="Times New Roman" w:hAnsi="Times New Roman"/>
                <w:sz w:val="16"/>
                <w:szCs w:val="16"/>
                <w:lang w:val="ru-RU"/>
              </w:rPr>
              <w:t xml:space="preserve"> и</w:t>
            </w:r>
            <w:r w:rsidR="00650DEF" w:rsidRPr="00152D30">
              <w:rPr>
                <w:rFonts w:ascii="Times New Roman" w:hAnsi="Times New Roman"/>
                <w:sz w:val="16"/>
                <w:szCs w:val="16"/>
                <w:lang w:val="ru-RU"/>
              </w:rPr>
              <w:t xml:space="preserve"> </w:t>
            </w:r>
            <w:r w:rsidRPr="00152D30">
              <w:rPr>
                <w:rFonts w:ascii="Times New Roman" w:hAnsi="Times New Roman"/>
                <w:sz w:val="16"/>
                <w:szCs w:val="16"/>
                <w:lang w:val="ru-RU"/>
              </w:rPr>
              <w:t xml:space="preserve"> здравље на раду</w:t>
            </w:r>
            <w:r w:rsidR="00650DEF" w:rsidRPr="00152D30">
              <w:rPr>
                <w:rFonts w:ascii="Times New Roman" w:hAnsi="Times New Roman"/>
                <w:sz w:val="16"/>
                <w:szCs w:val="16"/>
                <w:lang w:val="ru-RU"/>
              </w:rPr>
              <w:t xml:space="preserve"> у сарадњи са </w:t>
            </w:r>
          </w:p>
          <w:p w14:paraId="6D6EED19" w14:textId="108911A9" w:rsidR="00E84CA2" w:rsidRPr="00152D30" w:rsidRDefault="00F30098" w:rsidP="00F30098">
            <w:pPr>
              <w:rPr>
                <w:rFonts w:ascii="Times New Roman" w:hAnsi="Times New Roman"/>
                <w:sz w:val="16"/>
                <w:szCs w:val="16"/>
                <w:lang w:val="ru-RU"/>
              </w:rPr>
            </w:pPr>
            <w:r w:rsidRPr="00152D30">
              <w:rPr>
                <w:rFonts w:ascii="Times New Roman" w:hAnsi="Times New Roman"/>
                <w:sz w:val="16"/>
                <w:szCs w:val="16"/>
                <w:lang w:val="sr-Cyrl-RS"/>
              </w:rPr>
              <w:t>МРЕ,</w:t>
            </w:r>
            <w:r w:rsidR="00650DEF" w:rsidRPr="00152D30">
              <w:rPr>
                <w:rFonts w:ascii="Times New Roman" w:hAnsi="Times New Roman"/>
                <w:sz w:val="16"/>
                <w:szCs w:val="16"/>
                <w:lang w:val="sr-Cyrl-RS"/>
              </w:rPr>
              <w:t xml:space="preserve"> и</w:t>
            </w:r>
            <w:r w:rsidR="00E84CA2" w:rsidRPr="00152D30">
              <w:rPr>
                <w:rFonts w:ascii="Times New Roman" w:hAnsi="Times New Roman"/>
                <w:sz w:val="16"/>
                <w:szCs w:val="16"/>
                <w:lang w:val="ru-RU"/>
              </w:rPr>
              <w:t>нспектори</w:t>
            </w:r>
            <w:r w:rsidRPr="00152D30">
              <w:rPr>
                <w:rFonts w:ascii="Times New Roman" w:hAnsi="Times New Roman"/>
                <w:sz w:val="16"/>
                <w:szCs w:val="16"/>
                <w:lang w:val="ru-RU"/>
              </w:rPr>
              <w:t>ма</w:t>
            </w:r>
            <w:r w:rsidR="00E84CA2" w:rsidRPr="00152D30">
              <w:rPr>
                <w:rFonts w:ascii="Times New Roman" w:hAnsi="Times New Roman"/>
                <w:sz w:val="16"/>
                <w:szCs w:val="16"/>
                <w:lang w:val="ru-RU"/>
              </w:rPr>
              <w:t xml:space="preserve"> у области рударства</w:t>
            </w:r>
          </w:p>
        </w:tc>
        <w:tc>
          <w:tcPr>
            <w:tcW w:w="990" w:type="dxa"/>
          </w:tcPr>
          <w:p w14:paraId="538AC3E7" w14:textId="7AADDBA3" w:rsidR="00E84CA2" w:rsidRPr="00152D30" w:rsidRDefault="007372BB" w:rsidP="00E84CA2">
            <w:pPr>
              <w:rPr>
                <w:rFonts w:ascii="Times New Roman" w:hAnsi="Times New Roman"/>
                <w:sz w:val="16"/>
                <w:szCs w:val="16"/>
                <w:lang w:val="sr-Cyrl-RS"/>
              </w:rPr>
            </w:pPr>
            <w:r w:rsidRPr="00152D30">
              <w:rPr>
                <w:rFonts w:ascii="Times New Roman" w:hAnsi="Times New Roman"/>
                <w:sz w:val="16"/>
                <w:szCs w:val="16"/>
                <w:lang w:val="sr-Cyrl-RS"/>
              </w:rPr>
              <w:t>4.</w:t>
            </w:r>
            <w:r w:rsidR="00E84CA2" w:rsidRPr="00152D30">
              <w:rPr>
                <w:rFonts w:ascii="Times New Roman" w:hAnsi="Times New Roman"/>
                <w:sz w:val="16"/>
                <w:szCs w:val="16"/>
              </w:rPr>
              <w:t xml:space="preserve"> квартал 2020</w:t>
            </w:r>
            <w:r w:rsidR="00E84CA2" w:rsidRPr="00152D30">
              <w:rPr>
                <w:rFonts w:ascii="Times New Roman" w:hAnsi="Times New Roman"/>
                <w:sz w:val="16"/>
                <w:szCs w:val="16"/>
                <w:lang w:val="sr-Cyrl-RS"/>
              </w:rPr>
              <w:t>.</w:t>
            </w:r>
          </w:p>
        </w:tc>
        <w:tc>
          <w:tcPr>
            <w:tcW w:w="2250" w:type="dxa"/>
          </w:tcPr>
          <w:p w14:paraId="04373FA4" w14:textId="0BDAD753" w:rsidR="00E84CA2" w:rsidRPr="00152D30" w:rsidRDefault="00E84CA2" w:rsidP="00E84CA2">
            <w:pPr>
              <w:rPr>
                <w:rFonts w:ascii="Times New Roman" w:hAnsi="Times New Roman"/>
                <w:sz w:val="16"/>
                <w:szCs w:val="16"/>
                <w:lang w:val="sr-Cyrl-RS"/>
              </w:rPr>
            </w:pPr>
            <w:r w:rsidRPr="00152D30">
              <w:rPr>
                <w:rFonts w:ascii="Times New Roman" w:hAnsi="Times New Roman"/>
                <w:sz w:val="16"/>
                <w:szCs w:val="16"/>
                <w:lang w:val="ru-RU"/>
              </w:rPr>
              <w:t>МРЗБСП</w:t>
            </w:r>
            <w:r w:rsidR="007372BB" w:rsidRPr="00152D30">
              <w:rPr>
                <w:rFonts w:ascii="Times New Roman" w:hAnsi="Times New Roman"/>
                <w:sz w:val="16"/>
                <w:szCs w:val="16"/>
                <w:lang w:val="ru-RU"/>
              </w:rPr>
              <w:t>,</w:t>
            </w:r>
            <w:r w:rsidRPr="00152D30">
              <w:rPr>
                <w:rFonts w:ascii="Times New Roman" w:hAnsi="Times New Roman"/>
                <w:sz w:val="16"/>
                <w:szCs w:val="16"/>
                <w:lang w:val="ru-RU"/>
              </w:rPr>
              <w:t xml:space="preserve"> Управа за безбедност и здравље на раду, 6 државних службеника са ВСС</w:t>
            </w:r>
            <w:r w:rsidRPr="00152D30">
              <w:rPr>
                <w:rFonts w:ascii="Times New Roman" w:hAnsi="Times New Roman"/>
                <w:sz w:val="16"/>
                <w:szCs w:val="16"/>
                <w:lang w:val="sr-Cyrl-RS"/>
              </w:rPr>
              <w:t>.</w:t>
            </w:r>
          </w:p>
          <w:p w14:paraId="102FA0CE" w14:textId="77F0F9E8" w:rsidR="00E84CA2" w:rsidRPr="00152D30" w:rsidRDefault="00E84CA2" w:rsidP="00E84CA2">
            <w:pPr>
              <w:rPr>
                <w:rFonts w:ascii="Times New Roman" w:hAnsi="Times New Roman"/>
                <w:sz w:val="16"/>
                <w:szCs w:val="16"/>
                <w:lang w:val="sr-Cyrl-RS"/>
              </w:rPr>
            </w:pPr>
            <w:r w:rsidRPr="00152D30">
              <w:rPr>
                <w:rFonts w:ascii="Times New Roman" w:hAnsi="Times New Roman"/>
                <w:sz w:val="16"/>
                <w:szCs w:val="16"/>
                <w:lang w:val="sr-Cyrl-RS"/>
              </w:rPr>
              <w:t>МРЕ</w:t>
            </w:r>
            <w:r w:rsidR="007372BB" w:rsidRPr="00152D30">
              <w:rPr>
                <w:rFonts w:ascii="Times New Roman" w:hAnsi="Times New Roman"/>
                <w:sz w:val="16"/>
                <w:szCs w:val="16"/>
                <w:lang w:val="ru-RU"/>
              </w:rPr>
              <w:t>, 7</w:t>
            </w:r>
            <w:r w:rsidRPr="00152D30">
              <w:rPr>
                <w:rFonts w:ascii="Times New Roman" w:hAnsi="Times New Roman"/>
                <w:sz w:val="16"/>
                <w:szCs w:val="16"/>
                <w:lang w:val="ru-RU"/>
              </w:rPr>
              <w:t xml:space="preserve"> инспектора за безбедност и здравље на раду у области рударства</w:t>
            </w:r>
            <w:r w:rsidRPr="00152D30">
              <w:rPr>
                <w:rFonts w:ascii="Times New Roman" w:hAnsi="Times New Roman"/>
                <w:sz w:val="16"/>
                <w:szCs w:val="16"/>
                <w:lang w:val="sr-Cyrl-RS"/>
              </w:rPr>
              <w:t>.</w:t>
            </w:r>
          </w:p>
        </w:tc>
        <w:tc>
          <w:tcPr>
            <w:tcW w:w="2880" w:type="dxa"/>
            <w:shd w:val="clear" w:color="auto" w:fill="auto"/>
          </w:tcPr>
          <w:p w14:paraId="0E38AFC4" w14:textId="14ABEAFF" w:rsidR="00E84CA2" w:rsidRPr="00152D30" w:rsidRDefault="00741A1D" w:rsidP="00E84CA2">
            <w:pPr>
              <w:rPr>
                <w:rFonts w:ascii="Times New Roman" w:hAnsi="Times New Roman"/>
                <w:sz w:val="16"/>
                <w:szCs w:val="16"/>
                <w:lang w:val="sr-Cyrl-RS"/>
              </w:rPr>
            </w:pPr>
            <w:r w:rsidRPr="00152D30">
              <w:rPr>
                <w:rFonts w:ascii="Times New Roman" w:hAnsi="Times New Roman"/>
                <w:sz w:val="16"/>
                <w:szCs w:val="16"/>
                <w:lang w:val="sr-Cyrl-RS"/>
              </w:rPr>
              <w:t>Нису потребни додатни капацитети</w:t>
            </w:r>
          </w:p>
        </w:tc>
        <w:tc>
          <w:tcPr>
            <w:tcW w:w="1080" w:type="dxa"/>
            <w:shd w:val="clear" w:color="auto" w:fill="auto"/>
          </w:tcPr>
          <w:p w14:paraId="2FBBBD22" w14:textId="7605F41F" w:rsidR="00E84CA2" w:rsidRPr="00152D30" w:rsidRDefault="00E84CA2" w:rsidP="00E84CA2">
            <w:pPr>
              <w:rPr>
                <w:rFonts w:ascii="Times New Roman" w:hAnsi="Times New Roman"/>
                <w:sz w:val="16"/>
                <w:szCs w:val="16"/>
                <w:lang w:val="sr-Cyrl-RS"/>
              </w:rPr>
            </w:pPr>
            <w:r w:rsidRPr="00152D30">
              <w:rPr>
                <w:rFonts w:ascii="Times New Roman" w:hAnsi="Times New Roman"/>
                <w:sz w:val="16"/>
                <w:szCs w:val="16"/>
                <w:lang w:val="sr-Cyrl-RS"/>
              </w:rPr>
              <w:t>/</w:t>
            </w:r>
          </w:p>
        </w:tc>
        <w:tc>
          <w:tcPr>
            <w:tcW w:w="1980" w:type="dxa"/>
          </w:tcPr>
          <w:p w14:paraId="2F140F9D" w14:textId="77777777" w:rsidR="00E84CA2" w:rsidRPr="00152D30" w:rsidRDefault="00E84CA2" w:rsidP="00E84CA2">
            <w:pPr>
              <w:rPr>
                <w:rFonts w:ascii="Times New Roman" w:hAnsi="Times New Roman"/>
                <w:sz w:val="16"/>
                <w:szCs w:val="16"/>
                <w:lang w:val="ru-RU"/>
              </w:rPr>
            </w:pPr>
            <w:r w:rsidRPr="00152D30">
              <w:rPr>
                <w:rFonts w:ascii="Times New Roman" w:hAnsi="Times New Roman"/>
                <w:sz w:val="16"/>
                <w:szCs w:val="16"/>
                <w:lang w:val="ru-RU"/>
              </w:rPr>
              <w:t>Буџет РС укупно 1.915</w:t>
            </w:r>
            <w:r w:rsidR="006E42D5" w:rsidRPr="00152D30">
              <w:rPr>
                <w:rFonts w:ascii="Times New Roman" w:hAnsi="Times New Roman"/>
                <w:sz w:val="16"/>
                <w:szCs w:val="16"/>
                <w:lang w:val="ru-RU"/>
              </w:rPr>
              <w:t xml:space="preserve"> </w:t>
            </w:r>
            <w:r w:rsidRPr="00152D30">
              <w:rPr>
                <w:rFonts w:ascii="Times New Roman" w:hAnsi="Times New Roman"/>
                <w:sz w:val="16"/>
                <w:szCs w:val="16"/>
                <w:lang w:val="ru-RU"/>
              </w:rPr>
              <w:t>€, све у 2020.</w:t>
            </w:r>
          </w:p>
          <w:p w14:paraId="240006BC" w14:textId="7CE99FC2" w:rsidR="00DF3282" w:rsidRPr="00152D30" w:rsidRDefault="00DF3282" w:rsidP="00DF3282">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524134" w:rsidRPr="00152D30">
              <w:rPr>
                <w:rFonts w:ascii="Times New Roman" w:hAnsi="Times New Roman"/>
                <w:sz w:val="16"/>
                <w:szCs w:val="16"/>
                <w:lang w:val="ru-RU"/>
              </w:rPr>
              <w:t>225.</w:t>
            </w:r>
            <w:r w:rsidR="002745F4" w:rsidRPr="00152D30">
              <w:rPr>
                <w:rFonts w:ascii="Times New Roman" w:hAnsi="Times New Roman"/>
                <w:sz w:val="16"/>
                <w:szCs w:val="16"/>
              </w:rPr>
              <w:t>970</w:t>
            </w:r>
            <w:r w:rsidR="00524134" w:rsidRPr="00152D30">
              <w:rPr>
                <w:rFonts w:ascii="Times New Roman" w:hAnsi="Times New Roman"/>
                <w:sz w:val="16"/>
                <w:szCs w:val="16"/>
                <w:lang w:val="ru-RU"/>
              </w:rPr>
              <w:t xml:space="preserve"> </w:t>
            </w:r>
            <w:r w:rsidRPr="00152D30">
              <w:rPr>
                <w:rFonts w:ascii="Times New Roman" w:hAnsi="Times New Roman"/>
                <w:sz w:val="16"/>
                <w:szCs w:val="16"/>
                <w:lang w:val="ru-RU"/>
              </w:rPr>
              <w:t>РСД</w:t>
            </w:r>
          </w:p>
          <w:p w14:paraId="300F1185" w14:textId="026EAFC2" w:rsidR="00DF3282" w:rsidRPr="00152D30" w:rsidRDefault="00DF3282" w:rsidP="00DF3282">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00524134" w:rsidRPr="00152D30">
              <w:rPr>
                <w:rFonts w:ascii="Times New Roman" w:hAnsi="Times New Roman"/>
                <w:sz w:val="16"/>
                <w:szCs w:val="16"/>
                <w:lang w:val="sr-Cyrl-RS"/>
              </w:rPr>
              <w:t xml:space="preserve">0 </w:t>
            </w:r>
            <w:r w:rsidRPr="00152D30">
              <w:rPr>
                <w:rFonts w:ascii="Times New Roman" w:hAnsi="Times New Roman"/>
                <w:sz w:val="16"/>
                <w:szCs w:val="16"/>
                <w:lang w:val="ru-RU"/>
              </w:rPr>
              <w:t>РСД</w:t>
            </w:r>
          </w:p>
          <w:p w14:paraId="4D1FF022" w14:textId="77777777" w:rsidR="00DF3282" w:rsidRPr="00152D30" w:rsidRDefault="00DF3282" w:rsidP="00DF3282">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683C5613" w14:textId="35EB6EA2" w:rsidR="00DF3282" w:rsidRPr="00152D30" w:rsidRDefault="00DF3282" w:rsidP="00DF3282">
            <w:pPr>
              <w:rPr>
                <w:rFonts w:ascii="Times New Roman" w:hAnsi="Times New Roman"/>
                <w:sz w:val="16"/>
                <w:szCs w:val="16"/>
                <w:lang w:val="ru-RU"/>
              </w:rPr>
            </w:pPr>
          </w:p>
          <w:p w14:paraId="50538D67" w14:textId="489FA1EE" w:rsidR="00DF3282" w:rsidRPr="00152D30" w:rsidRDefault="00DF3282" w:rsidP="00E84CA2">
            <w:pPr>
              <w:rPr>
                <w:rFonts w:ascii="Times New Roman" w:eastAsia="Times New Roman" w:hAnsi="Times New Roman"/>
                <w:noProof/>
                <w:sz w:val="16"/>
                <w:szCs w:val="16"/>
                <w:lang w:val="ru-RU" w:eastAsia="hr-HR"/>
              </w:rPr>
            </w:pPr>
          </w:p>
        </w:tc>
        <w:tc>
          <w:tcPr>
            <w:tcW w:w="1980" w:type="dxa"/>
          </w:tcPr>
          <w:p w14:paraId="306281CE" w14:textId="77777777" w:rsidR="00E84CA2" w:rsidRPr="00152D30" w:rsidRDefault="00E84CA2" w:rsidP="00E84CA2">
            <w:pPr>
              <w:rPr>
                <w:rFonts w:ascii="Times New Roman" w:hAnsi="Times New Roman"/>
                <w:sz w:val="16"/>
                <w:szCs w:val="16"/>
                <w:lang w:val="ru-RU"/>
              </w:rPr>
            </w:pPr>
          </w:p>
          <w:p w14:paraId="30649045" w14:textId="77777777" w:rsidR="00E84CA2" w:rsidRPr="00152D30" w:rsidRDefault="00E84CA2" w:rsidP="00E84CA2">
            <w:pPr>
              <w:rPr>
                <w:rFonts w:ascii="Times New Roman" w:hAnsi="Times New Roman"/>
                <w:sz w:val="16"/>
                <w:szCs w:val="16"/>
                <w:lang w:val="ru-RU"/>
              </w:rPr>
            </w:pPr>
          </w:p>
        </w:tc>
      </w:tr>
      <w:tr w:rsidR="00EF46A1" w:rsidRPr="00152D30" w14:paraId="659C8EA6" w14:textId="77777777" w:rsidTr="00E406F1">
        <w:trPr>
          <w:trHeight w:val="423"/>
        </w:trPr>
        <w:tc>
          <w:tcPr>
            <w:tcW w:w="828" w:type="dxa"/>
          </w:tcPr>
          <w:p w14:paraId="4314D66B" w14:textId="4E1A94ED" w:rsidR="00E84CA2" w:rsidRPr="00152D30" w:rsidRDefault="00E84CA2" w:rsidP="00E84CA2">
            <w:pPr>
              <w:rPr>
                <w:rFonts w:ascii="Times New Roman" w:hAnsi="Times New Roman"/>
                <w:sz w:val="16"/>
                <w:szCs w:val="16"/>
              </w:rPr>
            </w:pPr>
            <w:r w:rsidRPr="00152D30">
              <w:rPr>
                <w:rFonts w:ascii="Times New Roman" w:hAnsi="Times New Roman"/>
                <w:sz w:val="16"/>
                <w:szCs w:val="16"/>
                <w:lang w:val="sr-Cyrl-RS"/>
              </w:rPr>
              <w:t>3.16.2</w:t>
            </w:r>
          </w:p>
        </w:tc>
        <w:tc>
          <w:tcPr>
            <w:tcW w:w="2520" w:type="dxa"/>
          </w:tcPr>
          <w:p w14:paraId="6CD020CF" w14:textId="77777777" w:rsidR="00E84CA2" w:rsidRPr="00152D30" w:rsidRDefault="00E84CA2" w:rsidP="00E84CA2">
            <w:pPr>
              <w:rPr>
                <w:rFonts w:ascii="Times New Roman" w:hAnsi="Times New Roman"/>
                <w:sz w:val="16"/>
                <w:szCs w:val="16"/>
                <w:lang w:val="ru-RU"/>
              </w:rPr>
            </w:pPr>
            <w:r w:rsidRPr="00152D30">
              <w:rPr>
                <w:rFonts w:ascii="Times New Roman" w:hAnsi="Times New Roman"/>
                <w:sz w:val="16"/>
                <w:szCs w:val="16"/>
                <w:lang w:val="ru-RU"/>
              </w:rPr>
              <w:t>Континуирано праћење примене</w:t>
            </w:r>
          </w:p>
          <w:p w14:paraId="117299E5" w14:textId="0787A7CE" w:rsidR="00E84CA2" w:rsidRPr="00152D30" w:rsidRDefault="00E84CA2" w:rsidP="00E84CA2">
            <w:pPr>
              <w:rPr>
                <w:rFonts w:ascii="Times New Roman" w:hAnsi="Times New Roman"/>
                <w:sz w:val="16"/>
                <w:szCs w:val="16"/>
                <w:lang w:val="ru-RU"/>
              </w:rPr>
            </w:pPr>
            <w:r w:rsidRPr="00152D30">
              <w:rPr>
                <w:rFonts w:ascii="Times New Roman" w:hAnsi="Times New Roman"/>
                <w:sz w:val="16"/>
                <w:szCs w:val="16"/>
                <w:lang w:val="ru-RU"/>
              </w:rPr>
              <w:t>Уредбе о превентивним мерама за безбедан и здрав рад при подземној и површинској експлоатацији минералних сировина</w:t>
            </w:r>
          </w:p>
        </w:tc>
        <w:tc>
          <w:tcPr>
            <w:tcW w:w="1710" w:type="dxa"/>
          </w:tcPr>
          <w:p w14:paraId="2FE9E2C3" w14:textId="42C8B217" w:rsidR="00650DEF" w:rsidRPr="00152D30" w:rsidRDefault="003934A2" w:rsidP="00650DEF">
            <w:pPr>
              <w:spacing w:before="120"/>
              <w:rPr>
                <w:rFonts w:ascii="Times New Roman" w:hAnsi="Times New Roman"/>
                <w:sz w:val="16"/>
                <w:szCs w:val="16"/>
                <w:lang w:val="ru-RU"/>
              </w:rPr>
            </w:pPr>
            <w:r w:rsidRPr="00152D30">
              <w:rPr>
                <w:rFonts w:ascii="Times New Roman" w:hAnsi="Times New Roman"/>
                <w:sz w:val="16"/>
                <w:szCs w:val="16"/>
                <w:lang w:val="ru-RU"/>
              </w:rPr>
              <w:t xml:space="preserve">Одговорна </w:t>
            </w:r>
            <w:r w:rsidR="00650DEF" w:rsidRPr="00152D30">
              <w:rPr>
                <w:rFonts w:ascii="Times New Roman" w:hAnsi="Times New Roman"/>
                <w:sz w:val="16"/>
                <w:szCs w:val="16"/>
                <w:lang w:val="ru-RU"/>
              </w:rPr>
              <w:t xml:space="preserve">институција: </w:t>
            </w:r>
            <w:r w:rsidR="00B62D88" w:rsidRPr="00152D30">
              <w:rPr>
                <w:rFonts w:ascii="Times New Roman" w:hAnsi="Times New Roman"/>
                <w:sz w:val="16"/>
                <w:szCs w:val="16"/>
                <w:lang w:val="ru-RU"/>
              </w:rPr>
              <w:t>МРЕ,</w:t>
            </w:r>
          </w:p>
          <w:p w14:paraId="7486A38E" w14:textId="58EDE207" w:rsidR="00E84CA2" w:rsidRPr="00152D30" w:rsidRDefault="00BD5A25" w:rsidP="00E84CA2">
            <w:pPr>
              <w:rPr>
                <w:rFonts w:ascii="Times New Roman" w:hAnsi="Times New Roman"/>
                <w:sz w:val="16"/>
                <w:szCs w:val="16"/>
                <w:lang w:val="ru-RU"/>
              </w:rPr>
            </w:pPr>
            <w:r w:rsidRPr="00152D30">
              <w:rPr>
                <w:rFonts w:ascii="Times New Roman" w:hAnsi="Times New Roman"/>
                <w:sz w:val="16"/>
                <w:szCs w:val="16"/>
                <w:lang w:val="ru-RU"/>
              </w:rPr>
              <w:t>и</w:t>
            </w:r>
            <w:r w:rsidR="00E84CA2" w:rsidRPr="00152D30">
              <w:rPr>
                <w:rFonts w:ascii="Times New Roman" w:hAnsi="Times New Roman"/>
                <w:sz w:val="16"/>
                <w:szCs w:val="16"/>
                <w:lang w:val="ru-RU"/>
              </w:rPr>
              <w:t>спектори у области рударства</w:t>
            </w:r>
          </w:p>
        </w:tc>
        <w:tc>
          <w:tcPr>
            <w:tcW w:w="990" w:type="dxa"/>
          </w:tcPr>
          <w:p w14:paraId="6C3D75B8" w14:textId="181B921F" w:rsidR="00E84CA2" w:rsidRPr="00152D30" w:rsidRDefault="00E84CA2" w:rsidP="00E84CA2">
            <w:pPr>
              <w:rPr>
                <w:rFonts w:ascii="Times New Roman" w:hAnsi="Times New Roman"/>
                <w:sz w:val="16"/>
                <w:szCs w:val="16"/>
              </w:rPr>
            </w:pPr>
            <w:r w:rsidRPr="00152D30">
              <w:rPr>
                <w:rFonts w:ascii="Times New Roman" w:hAnsi="Times New Roman"/>
                <w:sz w:val="16"/>
                <w:szCs w:val="16"/>
                <w:lang w:val="sr-Cyrl-RS"/>
              </w:rPr>
              <w:t>Конутинуирано</w:t>
            </w:r>
          </w:p>
        </w:tc>
        <w:tc>
          <w:tcPr>
            <w:tcW w:w="2250" w:type="dxa"/>
          </w:tcPr>
          <w:p w14:paraId="0CDA0CB5" w14:textId="66C85DED" w:rsidR="00E84CA2" w:rsidRPr="00152D30" w:rsidRDefault="00E84CA2" w:rsidP="007372BB">
            <w:pPr>
              <w:rPr>
                <w:rFonts w:ascii="Times New Roman" w:hAnsi="Times New Roman"/>
                <w:sz w:val="16"/>
                <w:szCs w:val="16"/>
                <w:lang w:val="ru-RU"/>
              </w:rPr>
            </w:pPr>
            <w:r w:rsidRPr="00152D30">
              <w:rPr>
                <w:rFonts w:ascii="Times New Roman" w:hAnsi="Times New Roman"/>
                <w:sz w:val="16"/>
                <w:szCs w:val="16"/>
                <w:lang w:val="sr-Cyrl-RS"/>
              </w:rPr>
              <w:t>МРЕ</w:t>
            </w:r>
            <w:r w:rsidRPr="00152D30">
              <w:rPr>
                <w:rFonts w:ascii="Times New Roman" w:hAnsi="Times New Roman"/>
                <w:sz w:val="16"/>
                <w:szCs w:val="16"/>
                <w:lang w:val="ru-RU"/>
              </w:rPr>
              <w:t xml:space="preserve"> </w:t>
            </w:r>
            <w:r w:rsidR="007372BB" w:rsidRPr="00152D30">
              <w:rPr>
                <w:rFonts w:ascii="Times New Roman" w:hAnsi="Times New Roman"/>
                <w:sz w:val="16"/>
                <w:szCs w:val="16"/>
                <w:lang w:val="ru-RU"/>
              </w:rPr>
              <w:t>, 7</w:t>
            </w:r>
            <w:r w:rsidRPr="00152D30">
              <w:rPr>
                <w:rFonts w:ascii="Times New Roman" w:hAnsi="Times New Roman"/>
                <w:sz w:val="16"/>
                <w:szCs w:val="16"/>
                <w:lang w:val="ru-RU"/>
              </w:rPr>
              <w:t xml:space="preserve"> инспектора за безбедност и здравље на раду у области рударства</w:t>
            </w:r>
          </w:p>
        </w:tc>
        <w:tc>
          <w:tcPr>
            <w:tcW w:w="2880" w:type="dxa"/>
            <w:shd w:val="clear" w:color="auto" w:fill="auto"/>
          </w:tcPr>
          <w:p w14:paraId="24262EC8" w14:textId="167EFE64" w:rsidR="00E84CA2" w:rsidRPr="00152D30" w:rsidRDefault="00741A1D" w:rsidP="00E84CA2">
            <w:pPr>
              <w:rPr>
                <w:rFonts w:ascii="Times New Roman" w:hAnsi="Times New Roman"/>
                <w:sz w:val="16"/>
                <w:szCs w:val="16"/>
                <w:lang w:val="sr-Cyrl-RS"/>
              </w:rPr>
            </w:pPr>
            <w:r w:rsidRPr="00152D30">
              <w:rPr>
                <w:rFonts w:ascii="Times New Roman" w:hAnsi="Times New Roman"/>
                <w:sz w:val="16"/>
                <w:szCs w:val="16"/>
                <w:lang w:val="sr-Cyrl-RS"/>
              </w:rPr>
              <w:t>Нису потребни додатни капацитети</w:t>
            </w:r>
          </w:p>
        </w:tc>
        <w:tc>
          <w:tcPr>
            <w:tcW w:w="1080" w:type="dxa"/>
            <w:shd w:val="clear" w:color="auto" w:fill="auto"/>
          </w:tcPr>
          <w:p w14:paraId="67DD7CE1" w14:textId="19D2EDBD" w:rsidR="00E84CA2" w:rsidRPr="00152D30" w:rsidRDefault="00E84CA2" w:rsidP="00E84CA2">
            <w:pPr>
              <w:rPr>
                <w:rFonts w:ascii="Times New Roman" w:hAnsi="Times New Roman"/>
                <w:sz w:val="16"/>
                <w:szCs w:val="16"/>
                <w:lang w:val="sr-Cyrl-RS"/>
              </w:rPr>
            </w:pPr>
            <w:r w:rsidRPr="00152D30">
              <w:rPr>
                <w:rFonts w:ascii="Times New Roman" w:hAnsi="Times New Roman"/>
                <w:sz w:val="16"/>
                <w:szCs w:val="16"/>
                <w:lang w:val="sr-Cyrl-RS"/>
              </w:rPr>
              <w:t>/</w:t>
            </w:r>
          </w:p>
        </w:tc>
        <w:tc>
          <w:tcPr>
            <w:tcW w:w="1980" w:type="dxa"/>
          </w:tcPr>
          <w:p w14:paraId="5054DA9B" w14:textId="21887AC7" w:rsidR="00E84CA2" w:rsidRPr="00152D30" w:rsidRDefault="006B2954" w:rsidP="00E84CA2">
            <w:pPr>
              <w:rPr>
                <w:rFonts w:ascii="Times New Roman" w:hAnsi="Times New Roman"/>
                <w:sz w:val="16"/>
                <w:szCs w:val="16"/>
                <w:lang w:val="ru-RU"/>
              </w:rPr>
            </w:pPr>
            <w:r w:rsidRPr="00152D30">
              <w:rPr>
                <w:rFonts w:ascii="Times New Roman" w:hAnsi="Times New Roman"/>
                <w:sz w:val="16"/>
                <w:szCs w:val="16"/>
                <w:lang w:val="ru-RU"/>
              </w:rPr>
              <w:t>Буџет РС укупно</w:t>
            </w:r>
            <w:r w:rsidRPr="00152D30">
              <w:rPr>
                <w:rFonts w:ascii="Times New Roman" w:hAnsi="Times New Roman"/>
                <w:sz w:val="16"/>
                <w:szCs w:val="16"/>
                <w:lang w:val="sr-Latn-RS"/>
              </w:rPr>
              <w:t xml:space="preserve"> </w:t>
            </w:r>
            <w:r w:rsidRPr="00152D30">
              <w:rPr>
                <w:lang w:val="ru-RU"/>
              </w:rPr>
              <w:t xml:space="preserve"> </w:t>
            </w:r>
            <w:r w:rsidR="00A329E1" w:rsidRPr="00152D30">
              <w:rPr>
                <w:lang w:val="ru-RU"/>
              </w:rPr>
              <w:t xml:space="preserve"> </w:t>
            </w:r>
            <w:r w:rsidR="00A329E1" w:rsidRPr="00152D30">
              <w:rPr>
                <w:rFonts w:ascii="Times New Roman" w:hAnsi="Times New Roman"/>
                <w:sz w:val="16"/>
                <w:szCs w:val="16"/>
                <w:lang w:val="sr-Latn-RS"/>
              </w:rPr>
              <w:t xml:space="preserve">28.594 </w:t>
            </w:r>
            <w:r w:rsidRPr="00152D30">
              <w:rPr>
                <w:rFonts w:ascii="Times New Roman" w:hAnsi="Times New Roman"/>
                <w:sz w:val="16"/>
                <w:szCs w:val="16"/>
                <w:lang w:val="ru-RU"/>
              </w:rPr>
              <w:t xml:space="preserve">€, по </w:t>
            </w:r>
            <w:r w:rsidR="00A329E1" w:rsidRPr="00152D30">
              <w:rPr>
                <w:lang w:val="ru-RU"/>
              </w:rPr>
              <w:t xml:space="preserve"> </w:t>
            </w:r>
            <w:r w:rsidR="00A329E1" w:rsidRPr="00152D30">
              <w:rPr>
                <w:rFonts w:ascii="Times New Roman" w:hAnsi="Times New Roman"/>
                <w:sz w:val="16"/>
                <w:szCs w:val="16"/>
                <w:lang w:val="ru-RU"/>
              </w:rPr>
              <w:t xml:space="preserve">14.297 € </w:t>
            </w:r>
            <w:r w:rsidRPr="00152D30">
              <w:rPr>
                <w:rFonts w:ascii="Times New Roman" w:hAnsi="Times New Roman"/>
                <w:sz w:val="16"/>
                <w:szCs w:val="16"/>
                <w:lang w:val="ru-RU"/>
              </w:rPr>
              <w:t>у 2021</w:t>
            </w:r>
            <w:r w:rsidR="007372BB" w:rsidRPr="00152D30">
              <w:rPr>
                <w:rFonts w:ascii="Times New Roman" w:hAnsi="Times New Roman"/>
                <w:sz w:val="16"/>
                <w:szCs w:val="16"/>
                <w:lang w:val="ru-RU"/>
              </w:rPr>
              <w:t>.</w:t>
            </w:r>
            <w:r w:rsidRPr="00152D30">
              <w:rPr>
                <w:rFonts w:ascii="Times New Roman" w:hAnsi="Times New Roman"/>
                <w:sz w:val="16"/>
                <w:szCs w:val="16"/>
                <w:lang w:val="ru-RU"/>
              </w:rPr>
              <w:t xml:space="preserve"> и 2022</w:t>
            </w:r>
            <w:r w:rsidR="007372BB" w:rsidRPr="00152D30">
              <w:rPr>
                <w:rFonts w:ascii="Times New Roman" w:hAnsi="Times New Roman"/>
                <w:sz w:val="16"/>
                <w:szCs w:val="16"/>
                <w:lang w:val="sr-Latn-RS"/>
              </w:rPr>
              <w:t>.</w:t>
            </w:r>
            <w:r w:rsidRPr="00152D30">
              <w:rPr>
                <w:rFonts w:ascii="Times New Roman" w:hAnsi="Times New Roman"/>
                <w:sz w:val="16"/>
                <w:szCs w:val="16"/>
                <w:lang w:val="ru-RU"/>
              </w:rPr>
              <w:t xml:space="preserve"> </w:t>
            </w:r>
          </w:p>
          <w:p w14:paraId="49D00C70" w14:textId="4D79F024" w:rsidR="00DF3282" w:rsidRPr="00152D30" w:rsidRDefault="00DF3282" w:rsidP="00E84CA2">
            <w:pPr>
              <w:rPr>
                <w:rFonts w:ascii="Times New Roman" w:hAnsi="Times New Roman"/>
                <w:sz w:val="16"/>
                <w:szCs w:val="16"/>
                <w:lang w:val="ru-RU"/>
              </w:rPr>
            </w:pPr>
          </w:p>
          <w:p w14:paraId="59FE6B8B" w14:textId="77777777" w:rsidR="00DF3282" w:rsidRPr="00152D30" w:rsidRDefault="00DF3282" w:rsidP="00E84CA2">
            <w:pPr>
              <w:rPr>
                <w:rFonts w:ascii="Times New Roman" w:hAnsi="Times New Roman"/>
                <w:sz w:val="16"/>
                <w:szCs w:val="16"/>
                <w:lang w:val="ru-RU"/>
              </w:rPr>
            </w:pPr>
          </w:p>
          <w:p w14:paraId="38A425F6" w14:textId="77777777" w:rsidR="00DF3282" w:rsidRPr="00152D30" w:rsidRDefault="00DF3282" w:rsidP="00DF3282">
            <w:pPr>
              <w:rPr>
                <w:rFonts w:ascii="Times New Roman" w:hAnsi="Times New Roman"/>
                <w:sz w:val="16"/>
                <w:szCs w:val="16"/>
                <w:lang w:val="sr-Cyrl-RS"/>
              </w:rPr>
            </w:pPr>
            <w:r w:rsidRPr="00152D30">
              <w:rPr>
                <w:rFonts w:ascii="Times New Roman" w:hAnsi="Times New Roman"/>
                <w:sz w:val="16"/>
                <w:szCs w:val="16"/>
                <w:lang w:val="sr-Cyrl-RS"/>
              </w:rPr>
              <w:t xml:space="preserve">2020: 0 </w:t>
            </w:r>
            <w:r w:rsidRPr="00152D30">
              <w:rPr>
                <w:rFonts w:ascii="Times New Roman" w:hAnsi="Times New Roman"/>
                <w:sz w:val="16"/>
                <w:szCs w:val="16"/>
                <w:lang w:val="ru-RU"/>
              </w:rPr>
              <w:t>РСД</w:t>
            </w:r>
          </w:p>
          <w:p w14:paraId="0C512344" w14:textId="304ACBA0" w:rsidR="00DF3282" w:rsidRPr="00152D30" w:rsidRDefault="00DF3282" w:rsidP="00DF3282">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00E406F1" w:rsidRPr="00152D30">
              <w:rPr>
                <w:rFonts w:ascii="Times New Roman" w:hAnsi="Times New Roman"/>
                <w:sz w:val="16"/>
                <w:szCs w:val="16"/>
                <w:lang w:val="ru-RU"/>
              </w:rPr>
              <w:t>1.687.</w:t>
            </w:r>
            <w:r w:rsidR="002745F4" w:rsidRPr="00152D30">
              <w:rPr>
                <w:rFonts w:ascii="Times New Roman" w:hAnsi="Times New Roman"/>
                <w:sz w:val="16"/>
                <w:szCs w:val="16"/>
              </w:rPr>
              <w:t>046</w:t>
            </w:r>
            <w:r w:rsidR="00E406F1"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1FC29377" w14:textId="47419325" w:rsidR="00DF3282" w:rsidRPr="00152D30" w:rsidRDefault="00DF3282" w:rsidP="00DF3282">
            <w:pPr>
              <w:rPr>
                <w:rFonts w:ascii="Times New Roman" w:hAnsi="Times New Roman"/>
                <w:sz w:val="16"/>
                <w:szCs w:val="16"/>
                <w:lang w:val="ru-RU"/>
              </w:rPr>
            </w:pPr>
            <w:r w:rsidRPr="00152D30">
              <w:rPr>
                <w:rFonts w:ascii="Times New Roman" w:hAnsi="Times New Roman"/>
                <w:sz w:val="16"/>
                <w:szCs w:val="16"/>
                <w:lang w:val="sr-Cyrl-RS"/>
              </w:rPr>
              <w:t xml:space="preserve">2022: </w:t>
            </w:r>
            <w:r w:rsidR="00E406F1" w:rsidRPr="00152D30">
              <w:rPr>
                <w:rFonts w:ascii="Times New Roman" w:hAnsi="Times New Roman"/>
                <w:sz w:val="16"/>
                <w:szCs w:val="16"/>
                <w:lang w:val="ru-RU"/>
              </w:rPr>
              <w:t>1.687.</w:t>
            </w:r>
            <w:r w:rsidR="002745F4" w:rsidRPr="00152D30">
              <w:rPr>
                <w:rFonts w:ascii="Times New Roman" w:hAnsi="Times New Roman"/>
                <w:sz w:val="16"/>
                <w:szCs w:val="16"/>
              </w:rPr>
              <w:t>046</w:t>
            </w:r>
            <w:r w:rsidR="00E406F1"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4D73B7B0" w14:textId="4ACD14CF" w:rsidR="00DF3282" w:rsidRPr="00152D30" w:rsidRDefault="00DF3282" w:rsidP="00DF3282">
            <w:pPr>
              <w:rPr>
                <w:rFonts w:ascii="Times New Roman" w:hAnsi="Times New Roman"/>
                <w:sz w:val="16"/>
                <w:szCs w:val="16"/>
                <w:lang w:val="ru-RU"/>
              </w:rPr>
            </w:pPr>
          </w:p>
          <w:p w14:paraId="370CB5DB" w14:textId="5D4C39DE" w:rsidR="00DF3282" w:rsidRPr="00152D30" w:rsidRDefault="00DF3282" w:rsidP="00E84CA2">
            <w:pPr>
              <w:rPr>
                <w:rFonts w:ascii="Times New Roman" w:hAnsi="Times New Roman"/>
                <w:sz w:val="16"/>
                <w:szCs w:val="16"/>
                <w:lang w:val="ru-RU"/>
              </w:rPr>
            </w:pPr>
          </w:p>
        </w:tc>
        <w:tc>
          <w:tcPr>
            <w:tcW w:w="1980" w:type="dxa"/>
          </w:tcPr>
          <w:p w14:paraId="7DA95E88" w14:textId="77777777" w:rsidR="00E84CA2" w:rsidRPr="00152D30" w:rsidRDefault="00E84CA2" w:rsidP="00E84CA2">
            <w:pPr>
              <w:rPr>
                <w:rFonts w:ascii="Times New Roman" w:hAnsi="Times New Roman"/>
                <w:sz w:val="16"/>
                <w:szCs w:val="16"/>
                <w:lang w:val="ru-RU"/>
              </w:rPr>
            </w:pPr>
          </w:p>
        </w:tc>
      </w:tr>
      <w:tr w:rsidR="00E84CA2" w:rsidRPr="00EB2369" w14:paraId="03888696" w14:textId="77777777" w:rsidTr="00E406F1">
        <w:trPr>
          <w:trHeight w:val="570"/>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61B5A56C" w14:textId="77777777" w:rsidR="00E84CA2" w:rsidRPr="00152D30" w:rsidRDefault="00E84CA2" w:rsidP="00E84CA2">
            <w:pPr>
              <w:tabs>
                <w:tab w:val="left" w:pos="708"/>
                <w:tab w:val="center" w:pos="4536"/>
                <w:tab w:val="right" w:pos="9072"/>
              </w:tabs>
              <w:rPr>
                <w:rFonts w:ascii="Times New Roman" w:eastAsia="Times New Roman" w:hAnsi="Times New Roman"/>
                <w:b/>
                <w:bCs/>
                <w:sz w:val="20"/>
                <w:szCs w:val="20"/>
                <w:lang w:val="ru-RU" w:eastAsia="hr-HR"/>
              </w:rPr>
            </w:pPr>
            <w:r w:rsidRPr="00152D30">
              <w:rPr>
                <w:rFonts w:ascii="Times New Roman" w:eastAsia="Times New Roman" w:hAnsi="Times New Roman"/>
                <w:b/>
                <w:bCs/>
                <w:sz w:val="20"/>
                <w:szCs w:val="20"/>
                <w:lang w:val="ru-RU" w:eastAsia="hr-HR"/>
              </w:rPr>
              <w:t>3.17</w:t>
            </w:r>
          </w:p>
          <w:p w14:paraId="2B0BECCF" w14:textId="1B6D1347" w:rsidR="00E84CA2" w:rsidRPr="00152D30" w:rsidRDefault="00CF0812" w:rsidP="00CF0812">
            <w:pPr>
              <w:tabs>
                <w:tab w:val="left" w:pos="708"/>
                <w:tab w:val="center" w:pos="4536"/>
                <w:tab w:val="right" w:pos="9072"/>
              </w:tabs>
              <w:rPr>
                <w:rFonts w:ascii="Times New Roman" w:eastAsia="Times New Roman" w:hAnsi="Times New Roman"/>
                <w:i/>
                <w:iCs/>
                <w:sz w:val="20"/>
                <w:szCs w:val="20"/>
                <w:lang w:val="ru-RU" w:eastAsia="hr-HR"/>
              </w:rPr>
            </w:pPr>
            <w:r w:rsidRPr="00152D30">
              <w:rPr>
                <w:rFonts w:ascii="Times New Roman" w:hAnsi="Times New Roman"/>
                <w:b/>
                <w:bCs/>
                <w:sz w:val="20"/>
                <w:szCs w:val="20"/>
                <w:lang w:val="ru-RU"/>
              </w:rPr>
              <w:t>32004</w:t>
            </w:r>
            <w:r w:rsidRPr="00152D30">
              <w:rPr>
                <w:rFonts w:ascii="Times New Roman" w:hAnsi="Times New Roman"/>
                <w:b/>
                <w:bCs/>
                <w:sz w:val="20"/>
                <w:szCs w:val="20"/>
              </w:rPr>
              <w:t>L</w:t>
            </w:r>
            <w:r w:rsidRPr="00152D30">
              <w:rPr>
                <w:rFonts w:ascii="Times New Roman" w:hAnsi="Times New Roman"/>
                <w:b/>
                <w:bCs/>
                <w:sz w:val="20"/>
                <w:szCs w:val="20"/>
                <w:lang w:val="ru-RU"/>
              </w:rPr>
              <w:t xml:space="preserve">0037 </w:t>
            </w:r>
            <w:r w:rsidR="00E84CA2" w:rsidRPr="00152D30">
              <w:rPr>
                <w:rFonts w:ascii="Times New Roman" w:eastAsia="Times New Roman" w:hAnsi="Times New Roman"/>
                <w:b/>
                <w:bCs/>
                <w:sz w:val="20"/>
                <w:szCs w:val="20"/>
                <w:lang w:val="ru-RU" w:eastAsia="hr-HR"/>
              </w:rPr>
              <w:t>(</w:t>
            </w:r>
            <w:r w:rsidR="001A657D" w:rsidRPr="00152D30">
              <w:rPr>
                <w:rFonts w:ascii="Times New Roman" w:eastAsia="Times New Roman" w:hAnsi="Times New Roman"/>
                <w:b/>
                <w:bCs/>
                <w:sz w:val="20"/>
                <w:szCs w:val="20"/>
                <w:lang w:val="ru-RU" w:eastAsia="hr-HR"/>
              </w:rPr>
              <w:t>EUR-Lex</w:t>
            </w:r>
            <w:r w:rsidR="00E84CA2" w:rsidRPr="00152D30">
              <w:rPr>
                <w:rFonts w:ascii="Times New Roman" w:eastAsia="Times New Roman" w:hAnsi="Times New Roman"/>
                <w:b/>
                <w:bCs/>
                <w:sz w:val="20"/>
                <w:szCs w:val="20"/>
                <w:lang w:val="ru-RU" w:eastAsia="hr-HR"/>
              </w:rPr>
              <w:t>: 05.20.20.10)</w:t>
            </w:r>
            <w:r w:rsidR="006E42D5" w:rsidRPr="00152D30">
              <w:rPr>
                <w:rFonts w:ascii="Times New Roman" w:eastAsia="Times New Roman" w:hAnsi="Times New Roman"/>
                <w:b/>
                <w:sz w:val="20"/>
                <w:szCs w:val="20"/>
                <w:lang w:val="ru-RU" w:eastAsia="hr-HR"/>
              </w:rPr>
              <w:t xml:space="preserve"> Директива</w:t>
            </w:r>
            <w:r w:rsidR="00E84CA2" w:rsidRPr="00152D30">
              <w:rPr>
                <w:rFonts w:ascii="Times New Roman" w:eastAsia="Times New Roman" w:hAnsi="Times New Roman"/>
                <w:sz w:val="20"/>
                <w:szCs w:val="20"/>
                <w:lang w:val="ru-RU" w:eastAsia="hr-HR"/>
              </w:rPr>
              <w:t xml:space="preserve"> 2004/37/Е</w:t>
            </w:r>
            <w:r w:rsidRPr="00152D30">
              <w:rPr>
                <w:rFonts w:ascii="Times New Roman" w:eastAsia="Times New Roman" w:hAnsi="Times New Roman"/>
                <w:sz w:val="20"/>
                <w:szCs w:val="20"/>
                <w:lang w:val="ru-RU" w:eastAsia="hr-HR"/>
              </w:rPr>
              <w:t>З</w:t>
            </w:r>
            <w:r w:rsidR="00E84CA2" w:rsidRPr="00152D30">
              <w:rPr>
                <w:rFonts w:ascii="Times New Roman" w:eastAsia="Times New Roman" w:hAnsi="Times New Roman"/>
                <w:sz w:val="20"/>
                <w:szCs w:val="20"/>
                <w:lang w:val="ru-RU" w:eastAsia="hr-HR"/>
              </w:rPr>
              <w:t xml:space="preserve"> </w:t>
            </w:r>
            <w:r w:rsidRPr="00152D30">
              <w:rPr>
                <w:rFonts w:ascii="Times New Roman" w:eastAsia="Times New Roman" w:hAnsi="Times New Roman"/>
                <w:sz w:val="20"/>
                <w:szCs w:val="20"/>
                <w:lang w:val="sr-Cyrl-RS" w:eastAsia="hr-HR"/>
              </w:rPr>
              <w:t xml:space="preserve">Европског парламента и Савета од 29. априла 2004. године о заштити радника од ризика у вези са излагањем карциногенима или мутагенима на раду (шеста  појединачна директива у смислу члана 16. став 1. Директиве 89/391/ЕЕЗ) (кодификована верзија) (Текст од значаја за ЕЕП) </w:t>
            </w:r>
            <w:r w:rsidRPr="00152D30">
              <w:rPr>
                <w:rFonts w:ascii="Times New Roman" w:eastAsia="Times New Roman" w:hAnsi="Times New Roman"/>
                <w:i/>
                <w:iCs/>
                <w:sz w:val="20"/>
                <w:szCs w:val="20"/>
                <w:lang w:val="sr-Cyrl-RS" w:eastAsia="hr-HR"/>
              </w:rPr>
              <w:t xml:space="preserve">(СЛ </w:t>
            </w:r>
            <w:r w:rsidRPr="00152D30">
              <w:rPr>
                <w:rFonts w:ascii="Times New Roman" w:eastAsia="Times New Roman" w:hAnsi="Times New Roman"/>
                <w:i/>
                <w:iCs/>
                <w:sz w:val="20"/>
                <w:szCs w:val="20"/>
                <w:lang w:eastAsia="hr-HR"/>
              </w:rPr>
              <w:t>L</w:t>
            </w:r>
            <w:r w:rsidRPr="00152D30">
              <w:rPr>
                <w:rFonts w:ascii="Times New Roman" w:eastAsia="Times New Roman" w:hAnsi="Times New Roman"/>
                <w:i/>
                <w:iCs/>
                <w:sz w:val="20"/>
                <w:szCs w:val="20"/>
                <w:lang w:val="sr-Cyrl-RS" w:eastAsia="hr-HR"/>
              </w:rPr>
              <w:t xml:space="preserve"> 158, 30.04.2004, стр. 50)</w:t>
            </w:r>
          </w:p>
        </w:tc>
      </w:tr>
      <w:tr w:rsidR="00E84CA2" w:rsidRPr="00152D30" w14:paraId="3BEBBD93" w14:textId="77777777" w:rsidTr="00E406F1">
        <w:trPr>
          <w:trHeight w:val="161"/>
        </w:trPr>
        <w:tc>
          <w:tcPr>
            <w:tcW w:w="16218" w:type="dxa"/>
            <w:gridSpan w:val="9"/>
            <w:tcBorders>
              <w:top w:val="double" w:sz="4" w:space="0" w:color="auto"/>
              <w:left w:val="double" w:sz="4" w:space="0" w:color="auto"/>
              <w:right w:val="double" w:sz="4" w:space="0" w:color="auto"/>
            </w:tcBorders>
            <w:shd w:val="clear" w:color="auto" w:fill="CCFFFF"/>
          </w:tcPr>
          <w:p w14:paraId="279FE39D" w14:textId="661A188C" w:rsidR="00E84CA2" w:rsidRPr="00152D30" w:rsidRDefault="00E84CA2" w:rsidP="00E84CA2">
            <w:pPr>
              <w:rPr>
                <w:rFonts w:ascii="Times New Roman" w:hAnsi="Times New Roman"/>
                <w:sz w:val="20"/>
                <w:szCs w:val="20"/>
              </w:rPr>
            </w:pPr>
            <w:r w:rsidRPr="00152D30">
              <w:rPr>
                <w:rFonts w:ascii="Times New Roman" w:hAnsi="Times New Roman"/>
                <w:b/>
                <w:iCs/>
                <w:sz w:val="20"/>
                <w:szCs w:val="20"/>
                <w:lang w:eastAsia="en-GB"/>
              </w:rPr>
              <w:t>ТРЕНУТНА СИТУАЦИЈА</w:t>
            </w:r>
          </w:p>
        </w:tc>
      </w:tr>
      <w:tr w:rsidR="00E84CA2" w:rsidRPr="00152D30" w14:paraId="3DF63C20" w14:textId="77777777" w:rsidTr="00E406F1">
        <w:trPr>
          <w:trHeight w:val="153"/>
        </w:trPr>
        <w:tc>
          <w:tcPr>
            <w:tcW w:w="16218" w:type="dxa"/>
            <w:gridSpan w:val="9"/>
            <w:tcBorders>
              <w:top w:val="double" w:sz="4" w:space="0" w:color="auto"/>
              <w:left w:val="double" w:sz="4" w:space="0" w:color="auto"/>
              <w:bottom w:val="double" w:sz="4" w:space="0" w:color="auto"/>
              <w:right w:val="double" w:sz="4" w:space="0" w:color="auto"/>
            </w:tcBorders>
          </w:tcPr>
          <w:p w14:paraId="5DD48B70" w14:textId="56239266" w:rsidR="00E84CA2" w:rsidRPr="00152D30" w:rsidRDefault="00E84CA2" w:rsidP="00E84CA2">
            <w:pPr>
              <w:rPr>
                <w:rFonts w:ascii="Times New Roman" w:eastAsiaTheme="minorHAnsi" w:hAnsi="Times New Roman"/>
                <w:sz w:val="24"/>
                <w:szCs w:val="24"/>
              </w:rPr>
            </w:pPr>
            <w:r w:rsidRPr="00152D30">
              <w:rPr>
                <w:rFonts w:ascii="Times New Roman" w:hAnsi="Times New Roman"/>
                <w:sz w:val="20"/>
                <w:szCs w:val="20"/>
                <w:lang w:val="ru-RU"/>
              </w:rPr>
              <w:t xml:space="preserve">Правилник о превентивним мерама за безбедан и здрав рад при излагању карциногенима или мутагенима </w:t>
            </w:r>
            <w:r w:rsidRPr="00152D30">
              <w:rPr>
                <w:rFonts w:ascii="Times New Roman" w:hAnsi="Times New Roman"/>
                <w:sz w:val="20"/>
                <w:szCs w:val="20"/>
                <w:lang w:val="sr-Cyrl-CS"/>
              </w:rPr>
              <w:t>(„Службени гласник РС”, бр.</w:t>
            </w:r>
            <w:r w:rsidRPr="00152D30">
              <w:rPr>
                <w:rFonts w:ascii="Times New Roman" w:hAnsi="Times New Roman"/>
                <w:sz w:val="20"/>
                <w:szCs w:val="20"/>
                <w:lang w:val="ru-RU"/>
              </w:rPr>
              <w:t xml:space="preserve"> 96/11 и 117/17</w:t>
            </w:r>
            <w:r w:rsidRPr="00152D30">
              <w:rPr>
                <w:rFonts w:ascii="Times New Roman" w:hAnsi="Times New Roman"/>
                <w:sz w:val="20"/>
                <w:szCs w:val="20"/>
                <w:lang w:val="sr-Cyrl-CS"/>
              </w:rPr>
              <w:t>)</w:t>
            </w:r>
            <w:r w:rsidRPr="00152D30">
              <w:rPr>
                <w:rFonts w:ascii="Times New Roman" w:hAnsi="Times New Roman"/>
                <w:sz w:val="20"/>
                <w:szCs w:val="20"/>
                <w:lang w:val="ru-RU"/>
              </w:rPr>
              <w:t xml:space="preserve"> донет је 2011. године у примени је од 2013. године. Правилник је усклађен са Директивом </w:t>
            </w:r>
            <w:r w:rsidRPr="00152D30">
              <w:rPr>
                <w:rFonts w:ascii="Times New Roman" w:eastAsia="Times New Roman" w:hAnsi="Times New Roman"/>
                <w:sz w:val="20"/>
                <w:szCs w:val="20"/>
                <w:lang w:val="ru-RU" w:eastAsia="hr-HR"/>
              </w:rPr>
              <w:t xml:space="preserve">2004/37/ЕЗ и </w:t>
            </w:r>
            <w:r w:rsidRPr="00152D30">
              <w:rPr>
                <w:rFonts w:ascii="Times New Roman" w:hAnsi="Times New Roman"/>
                <w:sz w:val="20"/>
                <w:szCs w:val="20"/>
                <w:lang w:val="sr-Cyrl-CS"/>
              </w:rPr>
              <w:t xml:space="preserve"> Директив</w:t>
            </w:r>
            <w:r w:rsidRPr="00152D30">
              <w:rPr>
                <w:rFonts w:ascii="Times New Roman" w:hAnsi="Times New Roman"/>
                <w:sz w:val="20"/>
                <w:szCs w:val="20"/>
              </w:rPr>
              <w:t>ом</w:t>
            </w:r>
            <w:r w:rsidRPr="00152D30">
              <w:rPr>
                <w:rFonts w:ascii="Times New Roman" w:hAnsi="Times New Roman"/>
                <w:sz w:val="20"/>
                <w:szCs w:val="20"/>
                <w:lang w:val="sr-Cyrl-CS"/>
              </w:rPr>
              <w:t xml:space="preserve"> 2014/27/ЕУ</w:t>
            </w:r>
            <w:r w:rsidRPr="00152D30">
              <w:rPr>
                <w:rFonts w:ascii="Times New Roman" w:hAnsi="Times New Roman"/>
                <w:sz w:val="20"/>
                <w:szCs w:val="20"/>
              </w:rPr>
              <w:t>.</w:t>
            </w:r>
          </w:p>
        </w:tc>
      </w:tr>
      <w:tr w:rsidR="009F56E1" w:rsidRPr="00152D30" w14:paraId="61037542" w14:textId="77777777" w:rsidTr="00E406F1">
        <w:trPr>
          <w:trHeight w:val="492"/>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2A6D7BCE"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4533620E" w14:textId="77777777" w:rsidR="009F56E1" w:rsidRPr="00152D30" w:rsidRDefault="00F23514" w:rsidP="000A0834">
            <w:pPr>
              <w:jc w:val="center"/>
              <w:rPr>
                <w:rFonts w:ascii="Times New Roman" w:hAnsi="Times New Roman"/>
                <w:b/>
                <w:sz w:val="18"/>
                <w:szCs w:val="18"/>
                <w:lang w:val="ru-RU"/>
              </w:rPr>
            </w:pPr>
            <w:r w:rsidRPr="00152D30">
              <w:rPr>
                <w:rFonts w:ascii="Times New Roman" w:hAnsi="Times New Roman"/>
                <w:b/>
                <w:sz w:val="18"/>
                <w:szCs w:val="18"/>
                <w:lang w:val="ru-RU"/>
              </w:rPr>
              <w:t>ОДГОВОРНЕ</w:t>
            </w:r>
            <w:r w:rsidR="009F56E1" w:rsidRPr="00152D30">
              <w:rPr>
                <w:rFonts w:ascii="Times New Roman" w:hAnsi="Times New Roman"/>
                <w:b/>
                <w:sz w:val="18"/>
                <w:szCs w:val="18"/>
                <w:lang w:val="ru-RU"/>
              </w:rPr>
              <w:t xml:space="preserve"> </w:t>
            </w:r>
            <w:r w:rsidRPr="00152D30">
              <w:rPr>
                <w:rFonts w:ascii="Times New Roman" w:hAnsi="Times New Roman"/>
                <w:b/>
                <w:sz w:val="18"/>
                <w:szCs w:val="18"/>
                <w:lang w:val="ru-RU"/>
              </w:rPr>
              <w:t>ИНСТИТУЦИЈЕ</w:t>
            </w:r>
            <w:r w:rsidR="009F56E1" w:rsidRPr="00152D30">
              <w:rPr>
                <w:rFonts w:ascii="Times New Roman" w:hAnsi="Times New Roman"/>
                <w:b/>
                <w:sz w:val="18"/>
                <w:szCs w:val="18"/>
                <w:lang w:val="ru-RU"/>
              </w:rPr>
              <w:t xml:space="preserve"> </w:t>
            </w:r>
            <w:r w:rsidRPr="00152D30">
              <w:rPr>
                <w:rFonts w:ascii="Times New Roman" w:hAnsi="Times New Roman"/>
                <w:b/>
                <w:sz w:val="18"/>
                <w:szCs w:val="18"/>
                <w:lang w:val="ru-RU"/>
              </w:rPr>
              <w:t>И</w:t>
            </w:r>
            <w:r w:rsidR="009F56E1" w:rsidRPr="00152D30">
              <w:rPr>
                <w:rFonts w:ascii="Times New Roman" w:hAnsi="Times New Roman"/>
                <w:b/>
                <w:sz w:val="18"/>
                <w:szCs w:val="18"/>
                <w:lang w:val="ru-RU"/>
              </w:rPr>
              <w:t xml:space="preserve"> </w:t>
            </w:r>
            <w:r w:rsidRPr="00152D30">
              <w:rPr>
                <w:rFonts w:ascii="Times New Roman" w:hAnsi="Times New Roman"/>
                <w:b/>
                <w:sz w:val="18"/>
                <w:szCs w:val="18"/>
                <w:lang w:val="ru-RU"/>
              </w:rPr>
              <w:t>ИНСТИТУЦИЈЕ</w:t>
            </w:r>
            <w:r w:rsidR="009F56E1" w:rsidRPr="00152D30">
              <w:rPr>
                <w:rFonts w:ascii="Times New Roman" w:hAnsi="Times New Roman"/>
                <w:b/>
                <w:sz w:val="18"/>
                <w:szCs w:val="18"/>
                <w:lang w:val="ru-RU"/>
              </w:rPr>
              <w:t xml:space="preserve"> </w:t>
            </w:r>
            <w:r w:rsidRPr="00152D30">
              <w:rPr>
                <w:rFonts w:ascii="Times New Roman" w:hAnsi="Times New Roman"/>
                <w:b/>
                <w:sz w:val="18"/>
                <w:szCs w:val="18"/>
                <w:lang w:val="ru-RU"/>
              </w:rPr>
              <w:t>УКЉУЧЕНЕ</w:t>
            </w:r>
            <w:r w:rsidR="009F56E1" w:rsidRPr="00152D30">
              <w:rPr>
                <w:rFonts w:ascii="Times New Roman" w:hAnsi="Times New Roman"/>
                <w:b/>
                <w:sz w:val="18"/>
                <w:szCs w:val="18"/>
                <w:lang w:val="ru-RU"/>
              </w:rPr>
              <w:t xml:space="preserve"> </w:t>
            </w:r>
            <w:r w:rsidRPr="00152D30">
              <w:rPr>
                <w:rFonts w:ascii="Times New Roman" w:hAnsi="Times New Roman"/>
                <w:b/>
                <w:sz w:val="18"/>
                <w:szCs w:val="18"/>
                <w:lang w:val="ru-RU"/>
              </w:rPr>
              <w:t>У</w:t>
            </w:r>
            <w:r w:rsidR="009F56E1" w:rsidRPr="00152D30">
              <w:rPr>
                <w:rFonts w:ascii="Times New Roman" w:hAnsi="Times New Roman"/>
                <w:b/>
                <w:sz w:val="18"/>
                <w:szCs w:val="18"/>
                <w:lang w:val="ru-RU"/>
              </w:rPr>
              <w:t xml:space="preserve"> </w:t>
            </w:r>
            <w:r w:rsidRPr="00152D30">
              <w:rPr>
                <w:rFonts w:ascii="Times New Roman" w:hAnsi="Times New Roman"/>
                <w:b/>
                <w:sz w:val="18"/>
                <w:szCs w:val="18"/>
                <w:lang w:val="ru-RU"/>
              </w:rPr>
              <w:t>СПРОВОЂЕЊЕ</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5F459338" w14:textId="77777777" w:rsidR="009F56E1" w:rsidRPr="00152D30" w:rsidRDefault="00F23514" w:rsidP="000A0834">
            <w:pPr>
              <w:ind w:left="113" w:right="113"/>
              <w:jc w:val="center"/>
              <w:rPr>
                <w:rFonts w:ascii="Times New Roman" w:hAnsi="Times New Roman"/>
                <w:b/>
                <w:sz w:val="20"/>
                <w:szCs w:val="20"/>
              </w:rPr>
            </w:pPr>
            <w:r w:rsidRPr="00152D30">
              <w:rPr>
                <w:rFonts w:ascii="Times New Roman" w:hAnsi="Times New Roman"/>
                <w:b/>
                <w:sz w:val="20"/>
                <w:szCs w:val="20"/>
              </w:rPr>
              <w:t>ВРЕМЕНСКИ</w:t>
            </w:r>
            <w:r w:rsidR="009F56E1" w:rsidRPr="00152D30">
              <w:rPr>
                <w:rFonts w:ascii="Times New Roman" w:hAnsi="Times New Roman"/>
                <w:b/>
                <w:sz w:val="20"/>
                <w:szCs w:val="20"/>
              </w:rPr>
              <w:t xml:space="preserve"> </w:t>
            </w:r>
            <w:r w:rsidRPr="00152D30">
              <w:rPr>
                <w:rFonts w:ascii="Times New Roman" w:hAnsi="Times New Roman"/>
                <w:b/>
                <w:sz w:val="20"/>
                <w:szCs w:val="20"/>
              </w:rPr>
              <w:t>ОКВИР</w:t>
            </w:r>
            <w:r w:rsidR="009F56E1" w:rsidRPr="00152D30">
              <w:rPr>
                <w:rFonts w:ascii="Times New Roman" w:hAnsi="Times New Roman"/>
                <w:b/>
                <w:sz w:val="20"/>
                <w:szCs w:val="20"/>
              </w:rPr>
              <w:t>/</w:t>
            </w:r>
            <w:r w:rsidRPr="00152D30">
              <w:rPr>
                <w:rFonts w:ascii="Times New Roman" w:hAnsi="Times New Roman"/>
                <w:b/>
                <w:sz w:val="20"/>
                <w:szCs w:val="20"/>
              </w:rPr>
              <w:t>РОК</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0B2DA6E9"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ЈАЧАЊЕ</w:t>
            </w:r>
            <w:r w:rsidR="009F56E1" w:rsidRPr="00152D30">
              <w:rPr>
                <w:rFonts w:ascii="Times New Roman" w:hAnsi="Times New Roman"/>
                <w:b/>
                <w:sz w:val="20"/>
                <w:szCs w:val="20"/>
              </w:rPr>
              <w:t xml:space="preserve"> </w:t>
            </w:r>
            <w:r w:rsidRPr="00152D30">
              <w:rPr>
                <w:rFonts w:ascii="Times New Roman" w:hAnsi="Times New Roman"/>
                <w:b/>
                <w:sz w:val="20"/>
                <w:szCs w:val="20"/>
              </w:rPr>
              <w:t>АДМИНИСТРАТИВНИХ</w:t>
            </w:r>
            <w:r w:rsidR="009F56E1" w:rsidRPr="00152D30">
              <w:rPr>
                <w:rFonts w:ascii="Times New Roman" w:hAnsi="Times New Roman"/>
                <w:b/>
                <w:sz w:val="20"/>
                <w:szCs w:val="20"/>
              </w:rPr>
              <w:t xml:space="preserve"> </w:t>
            </w:r>
            <w:r w:rsidRPr="00152D30">
              <w:rPr>
                <w:rFonts w:ascii="Times New Roman" w:hAnsi="Times New Roman"/>
                <w:b/>
                <w:sz w:val="20"/>
                <w:szCs w:val="20"/>
              </w:rPr>
              <w:t>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7168EAC5"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ФИНАНСИЈСКА</w:t>
            </w:r>
            <w:r w:rsidR="009F56E1" w:rsidRPr="00152D30">
              <w:rPr>
                <w:rFonts w:ascii="Times New Roman" w:hAnsi="Times New Roman"/>
                <w:b/>
                <w:sz w:val="20"/>
                <w:szCs w:val="20"/>
              </w:rPr>
              <w:t xml:space="preserve"> </w:t>
            </w:r>
            <w:r w:rsidRPr="00152D30">
              <w:rPr>
                <w:rFonts w:ascii="Times New Roman" w:hAnsi="Times New Roman"/>
                <w:b/>
                <w:sz w:val="20"/>
                <w:szCs w:val="20"/>
              </w:rPr>
              <w:t>СРЕДСТВА</w:t>
            </w:r>
            <w:r w:rsidR="009F56E1" w:rsidRPr="00152D30">
              <w:rPr>
                <w:rFonts w:ascii="Times New Roman" w:hAnsi="Times New Roman"/>
                <w:b/>
                <w:sz w:val="20"/>
                <w:szCs w:val="20"/>
              </w:rPr>
              <w:t xml:space="preserve"> </w:t>
            </w:r>
          </w:p>
        </w:tc>
      </w:tr>
      <w:tr w:rsidR="00EF46A1" w:rsidRPr="00EB2369" w14:paraId="1E631933" w14:textId="77777777" w:rsidTr="00E406F1">
        <w:trPr>
          <w:trHeight w:val="1010"/>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5CB6622E" w14:textId="77777777" w:rsidR="009F56E1" w:rsidRPr="00152D30" w:rsidRDefault="009F56E1" w:rsidP="000A0834">
            <w:pPr>
              <w:jc w:val="center"/>
              <w:rPr>
                <w:rFonts w:ascii="Times New Roman" w:hAnsi="Times New Roman"/>
                <w:b/>
                <w:sz w:val="20"/>
                <w:szCs w:val="20"/>
              </w:rPr>
            </w:pPr>
          </w:p>
        </w:tc>
        <w:tc>
          <w:tcPr>
            <w:tcW w:w="1710" w:type="dxa"/>
            <w:vMerge/>
            <w:tcBorders>
              <w:top w:val="single" w:sz="4" w:space="0" w:color="auto"/>
              <w:left w:val="single" w:sz="4" w:space="0" w:color="auto"/>
              <w:right w:val="single" w:sz="4" w:space="0" w:color="auto"/>
            </w:tcBorders>
            <w:shd w:val="clear" w:color="auto" w:fill="DDDDFF"/>
            <w:vAlign w:val="center"/>
          </w:tcPr>
          <w:p w14:paraId="5BE16C8E" w14:textId="77777777" w:rsidR="009F56E1" w:rsidRPr="00152D30" w:rsidRDefault="009F56E1" w:rsidP="000A0834">
            <w:pPr>
              <w:jc w:val="center"/>
              <w:rPr>
                <w:rFonts w:ascii="Times New Roman" w:hAnsi="Times New Roman"/>
                <w:b/>
                <w:sz w:val="20"/>
                <w:szCs w:val="20"/>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720E685D" w14:textId="77777777" w:rsidR="009F56E1" w:rsidRPr="00152D30" w:rsidRDefault="009F56E1" w:rsidP="000A0834">
            <w:pPr>
              <w:ind w:left="113" w:right="113"/>
              <w:jc w:val="center"/>
              <w:rPr>
                <w:rFonts w:ascii="Times New Roman" w:hAnsi="Times New Roman"/>
                <w:b/>
                <w:sz w:val="20"/>
                <w:szCs w:val="20"/>
              </w:rPr>
            </w:pPr>
          </w:p>
        </w:tc>
        <w:tc>
          <w:tcPr>
            <w:tcW w:w="2250" w:type="dxa"/>
            <w:tcBorders>
              <w:top w:val="single" w:sz="4" w:space="0" w:color="auto"/>
              <w:left w:val="single" w:sz="4" w:space="0" w:color="auto"/>
              <w:right w:val="single" w:sz="4" w:space="0" w:color="auto"/>
            </w:tcBorders>
            <w:shd w:val="clear" w:color="auto" w:fill="DDDDFF"/>
            <w:vAlign w:val="center"/>
          </w:tcPr>
          <w:p w14:paraId="2DC69D64"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ТРЕНУТНИ</w:t>
            </w:r>
            <w:r w:rsidR="009F56E1" w:rsidRPr="00152D30">
              <w:rPr>
                <w:rFonts w:ascii="Times New Roman" w:hAnsi="Times New Roman"/>
                <w:b/>
                <w:sz w:val="20"/>
                <w:szCs w:val="20"/>
              </w:rPr>
              <w:t xml:space="preserve"> </w:t>
            </w:r>
            <w:r w:rsidRPr="00152D30">
              <w:rPr>
                <w:rFonts w:ascii="Times New Roman" w:hAnsi="Times New Roman"/>
                <w:b/>
                <w:sz w:val="20"/>
                <w:szCs w:val="20"/>
              </w:rPr>
              <w:t>КАПАЦИТЕТИ</w:t>
            </w:r>
            <w:r w:rsidR="009F56E1" w:rsidRPr="00152D30">
              <w:rPr>
                <w:rFonts w:ascii="Times New Roman" w:hAnsi="Times New Roman"/>
                <w:b/>
                <w:sz w:val="20"/>
                <w:szCs w:val="20"/>
              </w:rPr>
              <w:t xml:space="preserve"> </w:t>
            </w:r>
          </w:p>
        </w:tc>
        <w:tc>
          <w:tcPr>
            <w:tcW w:w="2880" w:type="dxa"/>
            <w:tcBorders>
              <w:top w:val="single" w:sz="4" w:space="0" w:color="auto"/>
              <w:left w:val="single" w:sz="4" w:space="0" w:color="auto"/>
              <w:right w:val="single" w:sz="4" w:space="0" w:color="auto"/>
            </w:tcBorders>
            <w:shd w:val="clear" w:color="auto" w:fill="DDDDFF"/>
            <w:vAlign w:val="center"/>
          </w:tcPr>
          <w:p w14:paraId="3790C47E"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ПОТРЕБНИ</w:t>
            </w:r>
            <w:r w:rsidR="009F56E1" w:rsidRPr="00152D30">
              <w:rPr>
                <w:rFonts w:ascii="Times New Roman" w:hAnsi="Times New Roman"/>
                <w:b/>
                <w:sz w:val="20"/>
                <w:szCs w:val="20"/>
              </w:rPr>
              <w:t xml:space="preserve"> </w:t>
            </w:r>
            <w:r w:rsidRPr="00152D30">
              <w:rPr>
                <w:rFonts w:ascii="Times New Roman" w:hAnsi="Times New Roman"/>
                <w:b/>
                <w:sz w:val="20"/>
                <w:szCs w:val="20"/>
              </w:rPr>
              <w:t>КАПАЦИТЕТИ</w:t>
            </w:r>
            <w:r w:rsidR="009F56E1" w:rsidRPr="00152D30">
              <w:rPr>
                <w:rFonts w:ascii="Times New Roman" w:hAnsi="Times New Roman"/>
                <w:b/>
                <w:sz w:val="20"/>
                <w:szCs w:val="20"/>
              </w:rPr>
              <w:t xml:space="preserve">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47CEF455"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ЦИЉАНИ</w:t>
            </w:r>
            <w:r w:rsidR="009F56E1" w:rsidRPr="00152D30">
              <w:rPr>
                <w:rFonts w:ascii="Times New Roman" w:hAnsi="Times New Roman"/>
                <w:b/>
                <w:sz w:val="20"/>
                <w:szCs w:val="20"/>
              </w:rPr>
              <w:t xml:space="preserve"> </w:t>
            </w:r>
            <w:r w:rsidRPr="00152D30">
              <w:rPr>
                <w:rFonts w:ascii="Times New Roman" w:hAnsi="Times New Roman"/>
                <w:b/>
                <w:sz w:val="20"/>
                <w:szCs w:val="20"/>
              </w:rPr>
              <w:t>ДАТУМ</w:t>
            </w:r>
          </w:p>
        </w:tc>
        <w:tc>
          <w:tcPr>
            <w:tcW w:w="1980" w:type="dxa"/>
            <w:tcBorders>
              <w:top w:val="single" w:sz="4" w:space="0" w:color="auto"/>
              <w:left w:val="single" w:sz="4" w:space="0" w:color="auto"/>
              <w:right w:val="single" w:sz="4" w:space="0" w:color="auto"/>
            </w:tcBorders>
            <w:shd w:val="clear" w:color="auto" w:fill="DDDDFF"/>
            <w:vAlign w:val="center"/>
          </w:tcPr>
          <w:p w14:paraId="6980438F"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lang w:val="sr-Latn-RS"/>
              </w:rPr>
              <w:t>РЕДОВНА</w:t>
            </w:r>
            <w:r w:rsidR="009F56E1"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БУЏЕТСКА</w:t>
            </w:r>
            <w:r w:rsidR="009F56E1"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78ACA741" w14:textId="77777777" w:rsidR="00040877" w:rsidRPr="00152D30" w:rsidRDefault="00F23514" w:rsidP="000A0834">
            <w:pPr>
              <w:jc w:val="center"/>
              <w:rPr>
                <w:rFonts w:ascii="Times New Roman" w:hAnsi="Times New Roman"/>
                <w:b/>
                <w:sz w:val="20"/>
                <w:szCs w:val="20"/>
                <w:lang w:val="sr-Cyrl-RS"/>
              </w:rPr>
            </w:pPr>
            <w:r w:rsidRPr="00152D30">
              <w:rPr>
                <w:rFonts w:ascii="Times New Roman" w:hAnsi="Times New Roman"/>
                <w:b/>
                <w:sz w:val="20"/>
                <w:szCs w:val="20"/>
                <w:lang w:val="ru-RU"/>
              </w:rPr>
              <w:t>ДОНАТОРСКА</w:t>
            </w:r>
            <w:r w:rsidR="009F56E1" w:rsidRPr="00152D30">
              <w:rPr>
                <w:rFonts w:ascii="Times New Roman" w:hAnsi="Times New Roman"/>
                <w:b/>
                <w:sz w:val="20"/>
                <w:szCs w:val="20"/>
                <w:lang w:val="ru-RU"/>
              </w:rPr>
              <w:t xml:space="preserve"> </w:t>
            </w:r>
            <w:r w:rsidRPr="00152D30">
              <w:rPr>
                <w:rFonts w:ascii="Times New Roman" w:hAnsi="Times New Roman"/>
                <w:b/>
                <w:sz w:val="20"/>
                <w:szCs w:val="20"/>
                <w:lang w:val="ru-RU"/>
              </w:rPr>
              <w:t>СРЕДСТВА</w:t>
            </w:r>
            <w:r w:rsidR="009F56E1" w:rsidRPr="00152D30">
              <w:rPr>
                <w:rFonts w:ascii="Times New Roman" w:hAnsi="Times New Roman"/>
                <w:b/>
                <w:sz w:val="20"/>
                <w:szCs w:val="20"/>
                <w:lang w:val="ru-RU"/>
              </w:rPr>
              <w:t xml:space="preserve"> </w:t>
            </w:r>
          </w:p>
          <w:p w14:paraId="12994E72" w14:textId="77777777" w:rsidR="009F56E1" w:rsidRPr="00152D30" w:rsidRDefault="009F56E1" w:rsidP="000A0834">
            <w:pPr>
              <w:jc w:val="center"/>
              <w:rPr>
                <w:rFonts w:ascii="Times New Roman" w:hAnsi="Times New Roman"/>
                <w:b/>
                <w:sz w:val="20"/>
                <w:szCs w:val="20"/>
                <w:lang w:val="ru-RU"/>
              </w:rPr>
            </w:pPr>
            <w:r w:rsidRPr="00152D30">
              <w:rPr>
                <w:rFonts w:ascii="Times New Roman" w:hAnsi="Times New Roman"/>
                <w:b/>
                <w:sz w:val="20"/>
                <w:szCs w:val="20"/>
                <w:lang w:val="ru-RU"/>
              </w:rPr>
              <w:t>(</w:t>
            </w:r>
            <w:r w:rsidR="00F23514" w:rsidRPr="00152D30">
              <w:rPr>
                <w:rFonts w:ascii="Times New Roman" w:hAnsi="Times New Roman"/>
                <w:b/>
                <w:sz w:val="20"/>
                <w:szCs w:val="20"/>
                <w:lang w:val="ru-RU"/>
              </w:rPr>
              <w:t>ЕУ</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И</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ДРУГА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ДОНАТОРСКА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СРЕДСТВА</w:t>
            </w:r>
            <w:r w:rsidRPr="00152D30">
              <w:rPr>
                <w:rFonts w:ascii="Times New Roman" w:hAnsi="Times New Roman"/>
                <w:b/>
                <w:sz w:val="20"/>
                <w:szCs w:val="20"/>
                <w:lang w:val="ru-RU"/>
              </w:rPr>
              <w:t>)</w:t>
            </w:r>
          </w:p>
        </w:tc>
      </w:tr>
      <w:tr w:rsidR="00EF46A1" w:rsidRPr="00152D30" w14:paraId="19BEF5E3" w14:textId="77777777" w:rsidTr="00E406F1">
        <w:trPr>
          <w:trHeight w:val="1070"/>
        </w:trPr>
        <w:tc>
          <w:tcPr>
            <w:tcW w:w="828" w:type="dxa"/>
          </w:tcPr>
          <w:p w14:paraId="5ACA6C54" w14:textId="657C9C32" w:rsidR="00E84CA2" w:rsidRPr="00152D30" w:rsidRDefault="00E84CA2" w:rsidP="00E84CA2">
            <w:pPr>
              <w:rPr>
                <w:rFonts w:ascii="Times New Roman" w:hAnsi="Times New Roman"/>
                <w:sz w:val="16"/>
                <w:szCs w:val="16"/>
                <w:lang w:val="sr-Cyrl-RS"/>
              </w:rPr>
            </w:pPr>
            <w:r w:rsidRPr="00152D30">
              <w:rPr>
                <w:rFonts w:ascii="Times New Roman" w:hAnsi="Times New Roman"/>
                <w:sz w:val="16"/>
                <w:szCs w:val="16"/>
              </w:rPr>
              <w:t>3.17.1</w:t>
            </w:r>
          </w:p>
        </w:tc>
        <w:tc>
          <w:tcPr>
            <w:tcW w:w="2520" w:type="dxa"/>
          </w:tcPr>
          <w:p w14:paraId="22AAB233" w14:textId="0C1582EA" w:rsidR="00E84CA2" w:rsidRPr="00152D30" w:rsidRDefault="00E84CA2" w:rsidP="00E84CA2">
            <w:pPr>
              <w:rPr>
                <w:rFonts w:ascii="Times New Roman" w:hAnsi="Times New Roman"/>
                <w:sz w:val="16"/>
                <w:szCs w:val="16"/>
                <w:lang w:val="ru-RU"/>
              </w:rPr>
            </w:pPr>
            <w:r w:rsidRPr="00152D30">
              <w:rPr>
                <w:rFonts w:ascii="Times New Roman" w:hAnsi="Times New Roman"/>
                <w:sz w:val="16"/>
                <w:szCs w:val="16"/>
                <w:lang w:val="ru-RU"/>
              </w:rPr>
              <w:t>Континуирано праћење примене Правилника о превентивним мерама за безбедан и здрав рад при излагању карциногенима или мутагенима</w:t>
            </w:r>
          </w:p>
        </w:tc>
        <w:tc>
          <w:tcPr>
            <w:tcW w:w="1710" w:type="dxa"/>
          </w:tcPr>
          <w:p w14:paraId="098326A6" w14:textId="6D71B819" w:rsidR="00E84CA2" w:rsidRPr="00152D30" w:rsidRDefault="00E84CA2" w:rsidP="00E84CA2">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w:t>
            </w:r>
            <w:r w:rsidRPr="00152D30">
              <w:rPr>
                <w:rFonts w:ascii="Times New Roman" w:hAnsi="Times New Roman"/>
                <w:sz w:val="16"/>
                <w:szCs w:val="16"/>
                <w:lang w:val="sr-Cyrl-RS"/>
              </w:rPr>
              <w:t>4</w:t>
            </w:r>
          </w:p>
        </w:tc>
        <w:tc>
          <w:tcPr>
            <w:tcW w:w="990" w:type="dxa"/>
          </w:tcPr>
          <w:p w14:paraId="076E52CC" w14:textId="14728242" w:rsidR="00E84CA2" w:rsidRPr="00152D30" w:rsidRDefault="00E84CA2" w:rsidP="00E84CA2">
            <w:pPr>
              <w:rPr>
                <w:rFonts w:ascii="Times New Roman" w:hAnsi="Times New Roman"/>
                <w:sz w:val="16"/>
                <w:szCs w:val="16"/>
                <w:lang w:val="sr-Cyrl-RS"/>
              </w:rPr>
            </w:pPr>
            <w:r w:rsidRPr="00152D30">
              <w:rPr>
                <w:rFonts w:ascii="Times New Roman" w:hAnsi="Times New Roman"/>
                <w:sz w:val="16"/>
                <w:szCs w:val="16"/>
                <w:lang w:val="sr-Cyrl-RS"/>
              </w:rPr>
              <w:t>Конутинуирано</w:t>
            </w:r>
          </w:p>
        </w:tc>
        <w:tc>
          <w:tcPr>
            <w:tcW w:w="2250" w:type="dxa"/>
          </w:tcPr>
          <w:p w14:paraId="2E6B2132" w14:textId="620107EC" w:rsidR="00E84CA2" w:rsidRPr="00152D30" w:rsidRDefault="00E84CA2" w:rsidP="00E84CA2">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w:t>
            </w:r>
            <w:r w:rsidRPr="00152D30">
              <w:rPr>
                <w:rFonts w:ascii="Times New Roman" w:hAnsi="Times New Roman"/>
                <w:sz w:val="16"/>
                <w:szCs w:val="16"/>
                <w:lang w:val="sr-Cyrl-RS"/>
              </w:rPr>
              <w:t>4</w:t>
            </w:r>
          </w:p>
        </w:tc>
        <w:tc>
          <w:tcPr>
            <w:tcW w:w="2880" w:type="dxa"/>
          </w:tcPr>
          <w:p w14:paraId="5EE540C5" w14:textId="16F1B7B7" w:rsidR="00E84CA2" w:rsidRPr="00152D30" w:rsidRDefault="00E84CA2" w:rsidP="00E84CA2">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w:t>
            </w:r>
            <w:r w:rsidRPr="00152D30">
              <w:rPr>
                <w:rFonts w:ascii="Times New Roman" w:hAnsi="Times New Roman"/>
                <w:sz w:val="16"/>
                <w:szCs w:val="16"/>
                <w:lang w:val="sr-Cyrl-RS"/>
              </w:rPr>
              <w:t>4</w:t>
            </w:r>
          </w:p>
        </w:tc>
        <w:tc>
          <w:tcPr>
            <w:tcW w:w="1080" w:type="dxa"/>
          </w:tcPr>
          <w:p w14:paraId="1BF2BBF5" w14:textId="722DAD8A" w:rsidR="00E84CA2" w:rsidRPr="00152D30" w:rsidRDefault="00E84CA2" w:rsidP="00E84CA2">
            <w:pPr>
              <w:ind w:right="-85"/>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w:t>
            </w:r>
            <w:r w:rsidRPr="00152D30">
              <w:rPr>
                <w:rFonts w:ascii="Times New Roman" w:hAnsi="Times New Roman"/>
                <w:sz w:val="16"/>
                <w:szCs w:val="16"/>
                <w:lang w:val="sr-Cyrl-RS"/>
              </w:rPr>
              <w:t>4</w:t>
            </w:r>
          </w:p>
        </w:tc>
        <w:tc>
          <w:tcPr>
            <w:tcW w:w="1980" w:type="dxa"/>
          </w:tcPr>
          <w:p w14:paraId="4A21592E" w14:textId="5E76EF6C" w:rsidR="00E84CA2" w:rsidRPr="00152D30" w:rsidRDefault="00A35948" w:rsidP="00E84CA2">
            <w:pPr>
              <w:rPr>
                <w:rFonts w:ascii="Times New Roman" w:hAnsi="Times New Roman"/>
                <w:sz w:val="16"/>
                <w:szCs w:val="16"/>
                <w:lang w:val="sr-Cyrl-RS"/>
              </w:rPr>
            </w:pPr>
            <w:r w:rsidRPr="00152D30">
              <w:rPr>
                <w:rFonts w:ascii="Times New Roman" w:hAnsi="Times New Roman"/>
                <w:sz w:val="16"/>
                <w:szCs w:val="16"/>
                <w:lang w:val="ru-RU"/>
              </w:rPr>
              <w:t xml:space="preserve">Буџетирано у оквиру активности 1.1.1.4. </w:t>
            </w:r>
          </w:p>
        </w:tc>
        <w:tc>
          <w:tcPr>
            <w:tcW w:w="1980" w:type="dxa"/>
          </w:tcPr>
          <w:p w14:paraId="0D81FF80" w14:textId="77777777" w:rsidR="00E84CA2" w:rsidRPr="00152D30" w:rsidRDefault="00E84CA2" w:rsidP="00E84CA2">
            <w:pPr>
              <w:rPr>
                <w:rFonts w:ascii="Times New Roman" w:hAnsi="Times New Roman"/>
                <w:sz w:val="16"/>
                <w:szCs w:val="16"/>
                <w:lang w:val="ru-RU"/>
              </w:rPr>
            </w:pPr>
          </w:p>
          <w:p w14:paraId="7C6715DF" w14:textId="77777777" w:rsidR="00E84CA2" w:rsidRPr="00152D30" w:rsidRDefault="00E84CA2" w:rsidP="00E84CA2">
            <w:pPr>
              <w:rPr>
                <w:rFonts w:ascii="Times New Roman" w:hAnsi="Times New Roman"/>
                <w:sz w:val="16"/>
                <w:szCs w:val="16"/>
              </w:rPr>
            </w:pPr>
          </w:p>
        </w:tc>
      </w:tr>
      <w:tr w:rsidR="00E84CA2" w:rsidRPr="00EB2369" w14:paraId="55397E24" w14:textId="77777777" w:rsidTr="00E406F1">
        <w:trPr>
          <w:trHeight w:val="810"/>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10D89FC6" w14:textId="77777777" w:rsidR="00E84CA2" w:rsidRPr="00152D30" w:rsidRDefault="00E84CA2" w:rsidP="00E84CA2">
            <w:pPr>
              <w:rPr>
                <w:rFonts w:ascii="Times New Roman" w:eastAsia="Times New Roman" w:hAnsi="Times New Roman"/>
                <w:b/>
                <w:sz w:val="20"/>
                <w:szCs w:val="20"/>
                <w:lang w:val="ru-RU" w:eastAsia="en-GB"/>
              </w:rPr>
            </w:pPr>
            <w:r w:rsidRPr="00152D30">
              <w:rPr>
                <w:rFonts w:ascii="Times New Roman" w:eastAsia="Times New Roman" w:hAnsi="Times New Roman"/>
                <w:b/>
                <w:sz w:val="20"/>
                <w:szCs w:val="20"/>
                <w:lang w:val="ru-RU" w:eastAsia="en-GB"/>
              </w:rPr>
              <w:t>3.18</w:t>
            </w:r>
          </w:p>
          <w:p w14:paraId="6AEE5B82" w14:textId="79EC13D7" w:rsidR="00E84CA2" w:rsidRPr="00152D30" w:rsidRDefault="00C51091" w:rsidP="00C51091">
            <w:pPr>
              <w:rPr>
                <w:rFonts w:ascii="Times New Roman" w:eastAsia="Times New Roman" w:hAnsi="Times New Roman"/>
                <w:iCs/>
                <w:sz w:val="20"/>
                <w:szCs w:val="20"/>
                <w:lang w:val="ru-RU" w:eastAsia="en-GB"/>
              </w:rPr>
            </w:pPr>
            <w:r w:rsidRPr="00152D30">
              <w:rPr>
                <w:rFonts w:ascii="Times New Roman" w:hAnsi="Times New Roman"/>
                <w:b/>
                <w:sz w:val="20"/>
                <w:szCs w:val="20"/>
                <w:lang w:val="ru-RU"/>
              </w:rPr>
              <w:t>52016</w:t>
            </w:r>
            <w:r w:rsidRPr="00152D30">
              <w:rPr>
                <w:rFonts w:ascii="Times New Roman" w:hAnsi="Times New Roman"/>
                <w:b/>
                <w:sz w:val="20"/>
                <w:szCs w:val="20"/>
              </w:rPr>
              <w:t>PC</w:t>
            </w:r>
            <w:r w:rsidRPr="00152D30">
              <w:rPr>
                <w:rFonts w:ascii="Times New Roman" w:hAnsi="Times New Roman"/>
                <w:b/>
                <w:sz w:val="20"/>
                <w:szCs w:val="20"/>
                <w:lang w:val="ru-RU"/>
              </w:rPr>
              <w:t xml:space="preserve">0248 </w:t>
            </w:r>
            <w:r w:rsidR="00E84CA2" w:rsidRPr="00152D30">
              <w:rPr>
                <w:rFonts w:ascii="Times New Roman" w:eastAsia="Times New Roman" w:hAnsi="Times New Roman"/>
                <w:b/>
                <w:iCs/>
                <w:sz w:val="20"/>
                <w:szCs w:val="20"/>
                <w:lang w:val="ru-RU" w:eastAsia="en-GB"/>
              </w:rPr>
              <w:t>(</w:t>
            </w:r>
            <w:r w:rsidR="001A657D" w:rsidRPr="00152D30">
              <w:rPr>
                <w:rFonts w:ascii="Times New Roman" w:eastAsia="Times New Roman" w:hAnsi="Times New Roman"/>
                <w:b/>
                <w:iCs/>
                <w:sz w:val="20"/>
                <w:szCs w:val="20"/>
                <w:lang w:val="ru-RU" w:eastAsia="en-GB"/>
              </w:rPr>
              <w:t>EUR-Lex</w:t>
            </w:r>
            <w:r w:rsidR="00E84CA2" w:rsidRPr="00152D30">
              <w:rPr>
                <w:rFonts w:ascii="Times New Roman" w:eastAsia="Times New Roman" w:hAnsi="Times New Roman"/>
                <w:b/>
                <w:iCs/>
                <w:sz w:val="20"/>
                <w:szCs w:val="20"/>
                <w:lang w:val="ru-RU" w:eastAsia="en-GB"/>
              </w:rPr>
              <w:t>: 05.20.20.10)</w:t>
            </w:r>
            <w:r w:rsidR="00E84CA2" w:rsidRPr="00152D30">
              <w:rPr>
                <w:rFonts w:ascii="Times New Roman" w:eastAsia="Times New Roman" w:hAnsi="Times New Roman"/>
                <w:iCs/>
                <w:sz w:val="20"/>
                <w:szCs w:val="20"/>
                <w:lang w:val="ru-RU" w:eastAsia="en-GB"/>
              </w:rPr>
              <w:t xml:space="preserve"> </w:t>
            </w:r>
            <w:r w:rsidRPr="00152D30">
              <w:rPr>
                <w:rFonts w:ascii="Times New Roman" w:eastAsia="Times New Roman" w:hAnsi="Times New Roman"/>
                <w:iCs/>
                <w:sz w:val="20"/>
                <w:szCs w:val="20"/>
                <w:lang w:val="sr-Cyrl-RS" w:eastAsia="en-GB"/>
              </w:rPr>
              <w:t xml:space="preserve">Предлог Директиве Европског парламента и Савета </w:t>
            </w:r>
            <w:r w:rsidRPr="00152D30">
              <w:rPr>
                <w:rFonts w:ascii="Times New Roman" w:eastAsia="Times New Roman" w:hAnsi="Times New Roman"/>
                <w:iCs/>
                <w:sz w:val="20"/>
                <w:szCs w:val="20"/>
                <w:lang w:eastAsia="en-GB"/>
              </w:rPr>
              <w:t>o</w:t>
            </w:r>
            <w:r w:rsidRPr="00152D30">
              <w:rPr>
                <w:rFonts w:ascii="Times New Roman" w:eastAsia="Times New Roman" w:hAnsi="Times New Roman"/>
                <w:iCs/>
                <w:sz w:val="20"/>
                <w:szCs w:val="20"/>
                <w:lang w:val="ru-RU" w:eastAsia="en-GB"/>
              </w:rPr>
              <w:t xml:space="preserve"> </w:t>
            </w:r>
            <w:r w:rsidRPr="00152D30">
              <w:rPr>
                <w:rFonts w:ascii="Times New Roman" w:eastAsia="Times New Roman" w:hAnsi="Times New Roman"/>
                <w:iCs/>
                <w:sz w:val="20"/>
                <w:szCs w:val="20"/>
                <w:lang w:val="sr-Cyrl-RS" w:eastAsia="en-GB"/>
              </w:rPr>
              <w:t>измени Директиве 2004/37/ЕЗ  о заштити радника од ризика у вези са излагањем карциногенима или мутагенима на раду /*</w:t>
            </w:r>
            <w:r w:rsidRPr="00152D30">
              <w:rPr>
                <w:rFonts w:ascii="Times New Roman" w:hAnsi="Times New Roman"/>
                <w:sz w:val="20"/>
                <w:szCs w:val="20"/>
                <w:lang w:val="ru-RU"/>
              </w:rPr>
              <w:t xml:space="preserve"> </w:t>
            </w:r>
            <w:r w:rsidRPr="00152D30">
              <w:rPr>
                <w:rFonts w:ascii="Times New Roman" w:hAnsi="Times New Roman"/>
                <w:sz w:val="20"/>
                <w:szCs w:val="20"/>
              </w:rPr>
              <w:t>COM</w:t>
            </w:r>
            <w:r w:rsidRPr="00152D30">
              <w:rPr>
                <w:rFonts w:ascii="Times New Roman" w:eastAsia="Times New Roman" w:hAnsi="Times New Roman"/>
                <w:iCs/>
                <w:sz w:val="20"/>
                <w:szCs w:val="20"/>
                <w:lang w:val="sr-Cyrl-RS" w:eastAsia="en-GB"/>
              </w:rPr>
              <w:t>/2016/0248 коначно - 2016/0130 (</w:t>
            </w:r>
            <w:r w:rsidRPr="00152D30">
              <w:rPr>
                <w:rFonts w:ascii="Times New Roman" w:hAnsi="Times New Roman"/>
                <w:sz w:val="20"/>
                <w:szCs w:val="20"/>
              </w:rPr>
              <w:t>COD</w:t>
            </w:r>
            <w:r w:rsidRPr="00152D30">
              <w:rPr>
                <w:rFonts w:ascii="Times New Roman" w:eastAsia="Times New Roman" w:hAnsi="Times New Roman"/>
                <w:iCs/>
                <w:sz w:val="20"/>
                <w:szCs w:val="20"/>
                <w:lang w:val="sr-Cyrl-RS" w:eastAsia="en-GB"/>
              </w:rPr>
              <w:t>)*/</w:t>
            </w:r>
          </w:p>
        </w:tc>
      </w:tr>
      <w:tr w:rsidR="00E84CA2" w:rsidRPr="00152D30" w14:paraId="042E7D0C" w14:textId="77777777" w:rsidTr="00E406F1">
        <w:trPr>
          <w:trHeight w:val="203"/>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19A904EB" w14:textId="795DC25D" w:rsidR="00E84CA2" w:rsidRPr="00152D30" w:rsidRDefault="00E84CA2" w:rsidP="00E84CA2">
            <w:pPr>
              <w:rPr>
                <w:rFonts w:ascii="Times New Roman" w:hAnsi="Times New Roman"/>
                <w:sz w:val="20"/>
                <w:szCs w:val="20"/>
              </w:rPr>
            </w:pPr>
            <w:r w:rsidRPr="00152D30">
              <w:rPr>
                <w:rFonts w:ascii="Times New Roman" w:hAnsi="Times New Roman"/>
                <w:b/>
                <w:iCs/>
                <w:sz w:val="20"/>
                <w:szCs w:val="20"/>
                <w:lang w:eastAsia="en-GB"/>
              </w:rPr>
              <w:t>ТРЕНУТНА СИТУАЦИЈА</w:t>
            </w:r>
          </w:p>
        </w:tc>
      </w:tr>
      <w:tr w:rsidR="00E84CA2" w:rsidRPr="00152D30" w14:paraId="7402EC30" w14:textId="77777777" w:rsidTr="00E406F1">
        <w:trPr>
          <w:trHeight w:val="621"/>
        </w:trPr>
        <w:tc>
          <w:tcPr>
            <w:tcW w:w="16218" w:type="dxa"/>
            <w:gridSpan w:val="9"/>
            <w:tcBorders>
              <w:top w:val="double" w:sz="4" w:space="0" w:color="auto"/>
              <w:left w:val="double" w:sz="4" w:space="0" w:color="auto"/>
              <w:bottom w:val="double" w:sz="4" w:space="0" w:color="auto"/>
              <w:right w:val="double" w:sz="4" w:space="0" w:color="auto"/>
            </w:tcBorders>
          </w:tcPr>
          <w:p w14:paraId="067FE864" w14:textId="33782A3A" w:rsidR="00E84CA2" w:rsidRPr="00152D30" w:rsidRDefault="00E84CA2" w:rsidP="00E84CA2">
            <w:pPr>
              <w:rPr>
                <w:rFonts w:ascii="Times New Roman" w:eastAsiaTheme="minorHAnsi" w:hAnsi="Times New Roman"/>
                <w:sz w:val="24"/>
                <w:szCs w:val="24"/>
              </w:rPr>
            </w:pPr>
            <w:r w:rsidRPr="00152D30">
              <w:rPr>
                <w:rFonts w:ascii="Times New Roman" w:hAnsi="Times New Roman"/>
                <w:sz w:val="20"/>
                <w:szCs w:val="20"/>
                <w:lang w:val="ru-RU"/>
              </w:rPr>
              <w:t xml:space="preserve">Правилник о превентивним мерама за безбедан и здрав рад при излагању карциногенима или мутагенима </w:t>
            </w:r>
            <w:r w:rsidRPr="00152D30">
              <w:rPr>
                <w:rFonts w:ascii="Times New Roman" w:hAnsi="Times New Roman"/>
                <w:sz w:val="20"/>
                <w:szCs w:val="20"/>
                <w:lang w:val="sr-Cyrl-CS"/>
              </w:rPr>
              <w:t>(„Службени гласник РС”, бр.</w:t>
            </w:r>
            <w:r w:rsidRPr="00152D30">
              <w:rPr>
                <w:rFonts w:ascii="Times New Roman" w:hAnsi="Times New Roman"/>
                <w:sz w:val="20"/>
                <w:szCs w:val="20"/>
                <w:lang w:val="ru-RU"/>
              </w:rPr>
              <w:t xml:space="preserve"> 96/11 и 117/17</w:t>
            </w:r>
            <w:r w:rsidRPr="00152D30">
              <w:rPr>
                <w:rFonts w:ascii="Times New Roman" w:hAnsi="Times New Roman"/>
                <w:sz w:val="20"/>
                <w:szCs w:val="20"/>
                <w:lang w:val="sr-Cyrl-CS"/>
              </w:rPr>
              <w:t>)</w:t>
            </w:r>
            <w:r w:rsidRPr="00152D30">
              <w:rPr>
                <w:rFonts w:ascii="Times New Roman" w:hAnsi="Times New Roman"/>
                <w:sz w:val="20"/>
                <w:szCs w:val="20"/>
                <w:lang w:val="ru-RU"/>
              </w:rPr>
              <w:t xml:space="preserve"> донет је 2011. године у примени је од 2013. године. Правилник је усклађен са Директивом </w:t>
            </w:r>
            <w:r w:rsidRPr="00152D30">
              <w:rPr>
                <w:rFonts w:ascii="Times New Roman" w:eastAsia="Times New Roman" w:hAnsi="Times New Roman"/>
                <w:sz w:val="20"/>
                <w:szCs w:val="20"/>
                <w:lang w:val="ru-RU" w:eastAsia="hr-HR"/>
              </w:rPr>
              <w:t xml:space="preserve">2004/37/ЕЗ и </w:t>
            </w:r>
            <w:r w:rsidRPr="00152D30">
              <w:rPr>
                <w:rFonts w:ascii="Times New Roman" w:hAnsi="Times New Roman"/>
                <w:sz w:val="20"/>
                <w:szCs w:val="20"/>
                <w:lang w:val="sr-Cyrl-CS"/>
              </w:rPr>
              <w:t xml:space="preserve"> Директив</w:t>
            </w:r>
            <w:r w:rsidRPr="00152D30">
              <w:rPr>
                <w:rFonts w:ascii="Times New Roman" w:hAnsi="Times New Roman"/>
                <w:sz w:val="20"/>
                <w:szCs w:val="20"/>
              </w:rPr>
              <w:t>ом</w:t>
            </w:r>
            <w:r w:rsidRPr="00152D30">
              <w:rPr>
                <w:rFonts w:ascii="Times New Roman" w:hAnsi="Times New Roman"/>
                <w:sz w:val="20"/>
                <w:szCs w:val="20"/>
                <w:lang w:val="sr-Cyrl-CS"/>
              </w:rPr>
              <w:t xml:space="preserve"> 2014/27/ЕУ</w:t>
            </w:r>
            <w:r w:rsidRPr="00152D30">
              <w:rPr>
                <w:rFonts w:ascii="Times New Roman" w:hAnsi="Times New Roman"/>
                <w:sz w:val="20"/>
                <w:szCs w:val="20"/>
              </w:rPr>
              <w:t>.</w:t>
            </w:r>
          </w:p>
        </w:tc>
      </w:tr>
      <w:tr w:rsidR="009F56E1" w:rsidRPr="00152D30" w14:paraId="508B1ACA" w14:textId="77777777" w:rsidTr="00E406F1">
        <w:trPr>
          <w:trHeight w:val="510"/>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2F2BDF8E"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412C16A3" w14:textId="77777777" w:rsidR="009F56E1" w:rsidRPr="00152D30" w:rsidRDefault="00F23514" w:rsidP="000A0834">
            <w:pPr>
              <w:jc w:val="center"/>
              <w:rPr>
                <w:rFonts w:ascii="Times New Roman" w:hAnsi="Times New Roman"/>
                <w:b/>
                <w:sz w:val="18"/>
                <w:szCs w:val="18"/>
                <w:lang w:val="ru-RU"/>
              </w:rPr>
            </w:pPr>
            <w:r w:rsidRPr="00152D30">
              <w:rPr>
                <w:rFonts w:ascii="Times New Roman" w:hAnsi="Times New Roman"/>
                <w:b/>
                <w:sz w:val="18"/>
                <w:szCs w:val="18"/>
                <w:lang w:val="ru-RU"/>
              </w:rPr>
              <w:t>ОДГОВОРНЕ</w:t>
            </w:r>
            <w:r w:rsidR="009F56E1" w:rsidRPr="00152D30">
              <w:rPr>
                <w:rFonts w:ascii="Times New Roman" w:hAnsi="Times New Roman"/>
                <w:b/>
                <w:sz w:val="18"/>
                <w:szCs w:val="18"/>
                <w:lang w:val="ru-RU"/>
              </w:rPr>
              <w:t xml:space="preserve"> </w:t>
            </w:r>
            <w:r w:rsidRPr="00152D30">
              <w:rPr>
                <w:rFonts w:ascii="Times New Roman" w:hAnsi="Times New Roman"/>
                <w:b/>
                <w:sz w:val="18"/>
                <w:szCs w:val="18"/>
                <w:lang w:val="ru-RU"/>
              </w:rPr>
              <w:t>ИНСТИТУЦИЈЕ</w:t>
            </w:r>
            <w:r w:rsidR="009F56E1" w:rsidRPr="00152D30">
              <w:rPr>
                <w:rFonts w:ascii="Times New Roman" w:hAnsi="Times New Roman"/>
                <w:b/>
                <w:sz w:val="18"/>
                <w:szCs w:val="18"/>
                <w:lang w:val="ru-RU"/>
              </w:rPr>
              <w:t xml:space="preserve"> </w:t>
            </w:r>
            <w:r w:rsidRPr="00152D30">
              <w:rPr>
                <w:rFonts w:ascii="Times New Roman" w:hAnsi="Times New Roman"/>
                <w:b/>
                <w:sz w:val="18"/>
                <w:szCs w:val="18"/>
                <w:lang w:val="ru-RU"/>
              </w:rPr>
              <w:t>И</w:t>
            </w:r>
            <w:r w:rsidR="009F56E1" w:rsidRPr="00152D30">
              <w:rPr>
                <w:rFonts w:ascii="Times New Roman" w:hAnsi="Times New Roman"/>
                <w:b/>
                <w:sz w:val="18"/>
                <w:szCs w:val="18"/>
                <w:lang w:val="ru-RU"/>
              </w:rPr>
              <w:t xml:space="preserve"> </w:t>
            </w:r>
            <w:r w:rsidRPr="00152D30">
              <w:rPr>
                <w:rFonts w:ascii="Times New Roman" w:hAnsi="Times New Roman"/>
                <w:b/>
                <w:sz w:val="18"/>
                <w:szCs w:val="18"/>
                <w:lang w:val="ru-RU"/>
              </w:rPr>
              <w:t>ИНСТИТУЦИЈЕ</w:t>
            </w:r>
            <w:r w:rsidR="009F56E1" w:rsidRPr="00152D30">
              <w:rPr>
                <w:rFonts w:ascii="Times New Roman" w:hAnsi="Times New Roman"/>
                <w:b/>
                <w:sz w:val="18"/>
                <w:szCs w:val="18"/>
                <w:lang w:val="ru-RU"/>
              </w:rPr>
              <w:t xml:space="preserve"> </w:t>
            </w:r>
            <w:r w:rsidRPr="00152D30">
              <w:rPr>
                <w:rFonts w:ascii="Times New Roman" w:hAnsi="Times New Roman"/>
                <w:b/>
                <w:sz w:val="18"/>
                <w:szCs w:val="18"/>
                <w:lang w:val="ru-RU"/>
              </w:rPr>
              <w:t>УКЉУЧЕНЕ</w:t>
            </w:r>
            <w:r w:rsidR="009F56E1" w:rsidRPr="00152D30">
              <w:rPr>
                <w:rFonts w:ascii="Times New Roman" w:hAnsi="Times New Roman"/>
                <w:b/>
                <w:sz w:val="18"/>
                <w:szCs w:val="18"/>
                <w:lang w:val="ru-RU"/>
              </w:rPr>
              <w:t xml:space="preserve"> </w:t>
            </w:r>
            <w:r w:rsidRPr="00152D30">
              <w:rPr>
                <w:rFonts w:ascii="Times New Roman" w:hAnsi="Times New Roman"/>
                <w:b/>
                <w:sz w:val="18"/>
                <w:szCs w:val="18"/>
                <w:lang w:val="ru-RU"/>
              </w:rPr>
              <w:t>У</w:t>
            </w:r>
            <w:r w:rsidR="009F56E1" w:rsidRPr="00152D30">
              <w:rPr>
                <w:rFonts w:ascii="Times New Roman" w:hAnsi="Times New Roman"/>
                <w:b/>
                <w:sz w:val="18"/>
                <w:szCs w:val="18"/>
                <w:lang w:val="ru-RU"/>
              </w:rPr>
              <w:t xml:space="preserve"> </w:t>
            </w:r>
            <w:r w:rsidRPr="00152D30">
              <w:rPr>
                <w:rFonts w:ascii="Times New Roman" w:hAnsi="Times New Roman"/>
                <w:b/>
                <w:sz w:val="18"/>
                <w:szCs w:val="18"/>
                <w:lang w:val="ru-RU"/>
              </w:rPr>
              <w:t>СПРОВОЂЕЊЕ</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536D5311" w14:textId="77777777" w:rsidR="009F56E1" w:rsidRPr="00152D30" w:rsidRDefault="00F23514" w:rsidP="000A0834">
            <w:pPr>
              <w:ind w:left="113" w:right="113"/>
              <w:jc w:val="center"/>
              <w:rPr>
                <w:rFonts w:ascii="Times New Roman" w:hAnsi="Times New Roman"/>
                <w:b/>
                <w:sz w:val="20"/>
                <w:szCs w:val="20"/>
              </w:rPr>
            </w:pPr>
            <w:r w:rsidRPr="00152D30">
              <w:rPr>
                <w:rFonts w:ascii="Times New Roman" w:hAnsi="Times New Roman"/>
                <w:b/>
                <w:sz w:val="20"/>
                <w:szCs w:val="20"/>
              </w:rPr>
              <w:t>ВРЕМЕНСКИ</w:t>
            </w:r>
            <w:r w:rsidR="009F56E1" w:rsidRPr="00152D30">
              <w:rPr>
                <w:rFonts w:ascii="Times New Roman" w:hAnsi="Times New Roman"/>
                <w:b/>
                <w:sz w:val="20"/>
                <w:szCs w:val="20"/>
              </w:rPr>
              <w:t xml:space="preserve"> </w:t>
            </w:r>
            <w:r w:rsidRPr="00152D30">
              <w:rPr>
                <w:rFonts w:ascii="Times New Roman" w:hAnsi="Times New Roman"/>
                <w:b/>
                <w:sz w:val="20"/>
                <w:szCs w:val="20"/>
              </w:rPr>
              <w:t>ОКВИР</w:t>
            </w:r>
            <w:r w:rsidR="009F56E1" w:rsidRPr="00152D30">
              <w:rPr>
                <w:rFonts w:ascii="Times New Roman" w:hAnsi="Times New Roman"/>
                <w:b/>
                <w:sz w:val="20"/>
                <w:szCs w:val="20"/>
              </w:rPr>
              <w:t>/</w:t>
            </w:r>
            <w:r w:rsidRPr="00152D30">
              <w:rPr>
                <w:rFonts w:ascii="Times New Roman" w:hAnsi="Times New Roman"/>
                <w:b/>
                <w:sz w:val="20"/>
                <w:szCs w:val="20"/>
              </w:rPr>
              <w:t>РОК</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24188393"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ЈАЧАЊЕ</w:t>
            </w:r>
            <w:r w:rsidR="009F56E1" w:rsidRPr="00152D30">
              <w:rPr>
                <w:rFonts w:ascii="Times New Roman" w:hAnsi="Times New Roman"/>
                <w:b/>
                <w:sz w:val="20"/>
                <w:szCs w:val="20"/>
              </w:rPr>
              <w:t xml:space="preserve"> </w:t>
            </w:r>
            <w:r w:rsidRPr="00152D30">
              <w:rPr>
                <w:rFonts w:ascii="Times New Roman" w:hAnsi="Times New Roman"/>
                <w:b/>
                <w:sz w:val="20"/>
                <w:szCs w:val="20"/>
              </w:rPr>
              <w:t>АДМИНИСТРАТИВНИХ</w:t>
            </w:r>
            <w:r w:rsidR="009F56E1" w:rsidRPr="00152D30">
              <w:rPr>
                <w:rFonts w:ascii="Times New Roman" w:hAnsi="Times New Roman"/>
                <w:b/>
                <w:sz w:val="20"/>
                <w:szCs w:val="20"/>
              </w:rPr>
              <w:t xml:space="preserve"> </w:t>
            </w:r>
            <w:r w:rsidRPr="00152D30">
              <w:rPr>
                <w:rFonts w:ascii="Times New Roman" w:hAnsi="Times New Roman"/>
                <w:b/>
                <w:sz w:val="20"/>
                <w:szCs w:val="20"/>
              </w:rPr>
              <w:t>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5B7C746B"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ФИНАНСИЈСКА</w:t>
            </w:r>
            <w:r w:rsidR="009F56E1" w:rsidRPr="00152D30">
              <w:rPr>
                <w:rFonts w:ascii="Times New Roman" w:hAnsi="Times New Roman"/>
                <w:b/>
                <w:sz w:val="20"/>
                <w:szCs w:val="20"/>
              </w:rPr>
              <w:t xml:space="preserve"> </w:t>
            </w:r>
            <w:r w:rsidRPr="00152D30">
              <w:rPr>
                <w:rFonts w:ascii="Times New Roman" w:hAnsi="Times New Roman"/>
                <w:b/>
                <w:sz w:val="20"/>
                <w:szCs w:val="20"/>
              </w:rPr>
              <w:t>СРЕДСТВА</w:t>
            </w:r>
            <w:r w:rsidR="009F56E1" w:rsidRPr="00152D30">
              <w:rPr>
                <w:rFonts w:ascii="Times New Roman" w:hAnsi="Times New Roman"/>
                <w:b/>
                <w:sz w:val="20"/>
                <w:szCs w:val="20"/>
              </w:rPr>
              <w:t xml:space="preserve"> </w:t>
            </w:r>
          </w:p>
        </w:tc>
      </w:tr>
      <w:tr w:rsidR="00EF46A1" w:rsidRPr="00EB2369" w14:paraId="7CDBDB00" w14:textId="77777777" w:rsidTr="00E406F1">
        <w:trPr>
          <w:trHeight w:val="1160"/>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038FA322" w14:textId="77777777" w:rsidR="009F56E1" w:rsidRPr="00152D30" w:rsidRDefault="009F56E1" w:rsidP="000A0834">
            <w:pPr>
              <w:jc w:val="center"/>
              <w:rPr>
                <w:rFonts w:ascii="Times New Roman" w:hAnsi="Times New Roman"/>
                <w:b/>
                <w:sz w:val="20"/>
                <w:szCs w:val="20"/>
              </w:rPr>
            </w:pPr>
          </w:p>
        </w:tc>
        <w:tc>
          <w:tcPr>
            <w:tcW w:w="1710" w:type="dxa"/>
            <w:vMerge/>
            <w:tcBorders>
              <w:top w:val="single" w:sz="4" w:space="0" w:color="auto"/>
              <w:left w:val="single" w:sz="4" w:space="0" w:color="auto"/>
              <w:right w:val="single" w:sz="4" w:space="0" w:color="auto"/>
            </w:tcBorders>
            <w:shd w:val="clear" w:color="auto" w:fill="DDDDFF"/>
            <w:vAlign w:val="center"/>
          </w:tcPr>
          <w:p w14:paraId="38720A79" w14:textId="77777777" w:rsidR="009F56E1" w:rsidRPr="00152D30" w:rsidRDefault="009F56E1" w:rsidP="000A0834">
            <w:pPr>
              <w:jc w:val="center"/>
              <w:rPr>
                <w:rFonts w:ascii="Times New Roman" w:hAnsi="Times New Roman"/>
                <w:b/>
                <w:sz w:val="20"/>
                <w:szCs w:val="20"/>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0A088380" w14:textId="77777777" w:rsidR="009F56E1" w:rsidRPr="00152D30" w:rsidRDefault="009F56E1" w:rsidP="000A0834">
            <w:pPr>
              <w:ind w:left="113" w:right="113"/>
              <w:jc w:val="center"/>
              <w:rPr>
                <w:rFonts w:ascii="Times New Roman" w:hAnsi="Times New Roman"/>
                <w:b/>
                <w:sz w:val="20"/>
                <w:szCs w:val="20"/>
              </w:rPr>
            </w:pPr>
          </w:p>
        </w:tc>
        <w:tc>
          <w:tcPr>
            <w:tcW w:w="2250" w:type="dxa"/>
            <w:tcBorders>
              <w:top w:val="single" w:sz="4" w:space="0" w:color="auto"/>
              <w:left w:val="single" w:sz="4" w:space="0" w:color="auto"/>
              <w:right w:val="single" w:sz="4" w:space="0" w:color="auto"/>
            </w:tcBorders>
            <w:shd w:val="clear" w:color="auto" w:fill="DDDDFF"/>
            <w:vAlign w:val="center"/>
          </w:tcPr>
          <w:p w14:paraId="03A97A2E"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ТРЕНУТНИ</w:t>
            </w:r>
            <w:r w:rsidR="009F56E1" w:rsidRPr="00152D30">
              <w:rPr>
                <w:rFonts w:ascii="Times New Roman" w:hAnsi="Times New Roman"/>
                <w:b/>
                <w:sz w:val="20"/>
                <w:szCs w:val="20"/>
              </w:rPr>
              <w:t xml:space="preserve"> </w:t>
            </w:r>
            <w:r w:rsidRPr="00152D30">
              <w:rPr>
                <w:rFonts w:ascii="Times New Roman" w:hAnsi="Times New Roman"/>
                <w:b/>
                <w:sz w:val="20"/>
                <w:szCs w:val="20"/>
              </w:rPr>
              <w:t>КАПАЦИТЕТИ</w:t>
            </w:r>
            <w:r w:rsidR="009F56E1" w:rsidRPr="00152D30">
              <w:rPr>
                <w:rFonts w:ascii="Times New Roman" w:hAnsi="Times New Roman"/>
                <w:b/>
                <w:sz w:val="20"/>
                <w:szCs w:val="20"/>
              </w:rPr>
              <w:t xml:space="preserve"> </w:t>
            </w:r>
          </w:p>
        </w:tc>
        <w:tc>
          <w:tcPr>
            <w:tcW w:w="2880" w:type="dxa"/>
            <w:tcBorders>
              <w:top w:val="single" w:sz="4" w:space="0" w:color="auto"/>
              <w:left w:val="single" w:sz="4" w:space="0" w:color="auto"/>
              <w:right w:val="single" w:sz="4" w:space="0" w:color="auto"/>
            </w:tcBorders>
            <w:shd w:val="clear" w:color="auto" w:fill="DDDDFF"/>
            <w:vAlign w:val="center"/>
          </w:tcPr>
          <w:p w14:paraId="17C0DE6D"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ПОТРЕБНИ</w:t>
            </w:r>
            <w:r w:rsidR="009F56E1" w:rsidRPr="00152D30">
              <w:rPr>
                <w:rFonts w:ascii="Times New Roman" w:hAnsi="Times New Roman"/>
                <w:b/>
                <w:sz w:val="20"/>
                <w:szCs w:val="20"/>
              </w:rPr>
              <w:t xml:space="preserve"> </w:t>
            </w:r>
            <w:r w:rsidRPr="00152D30">
              <w:rPr>
                <w:rFonts w:ascii="Times New Roman" w:hAnsi="Times New Roman"/>
                <w:b/>
                <w:sz w:val="20"/>
                <w:szCs w:val="20"/>
              </w:rPr>
              <w:t>КАПАЦИТЕТИ</w:t>
            </w:r>
            <w:r w:rsidR="009F56E1" w:rsidRPr="00152D30">
              <w:rPr>
                <w:rFonts w:ascii="Times New Roman" w:hAnsi="Times New Roman"/>
                <w:b/>
                <w:sz w:val="20"/>
                <w:szCs w:val="20"/>
              </w:rPr>
              <w:t xml:space="preserve">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5D21B969"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ЦИЉАНИ</w:t>
            </w:r>
            <w:r w:rsidR="009F56E1" w:rsidRPr="00152D30">
              <w:rPr>
                <w:rFonts w:ascii="Times New Roman" w:hAnsi="Times New Roman"/>
                <w:b/>
                <w:sz w:val="20"/>
                <w:szCs w:val="20"/>
              </w:rPr>
              <w:t xml:space="preserve"> </w:t>
            </w:r>
            <w:r w:rsidRPr="00152D30">
              <w:rPr>
                <w:rFonts w:ascii="Times New Roman" w:hAnsi="Times New Roman"/>
                <w:b/>
                <w:sz w:val="20"/>
                <w:szCs w:val="20"/>
              </w:rPr>
              <w:t>ДАТУМ</w:t>
            </w:r>
          </w:p>
        </w:tc>
        <w:tc>
          <w:tcPr>
            <w:tcW w:w="1980" w:type="dxa"/>
            <w:tcBorders>
              <w:top w:val="single" w:sz="4" w:space="0" w:color="auto"/>
              <w:left w:val="single" w:sz="4" w:space="0" w:color="auto"/>
              <w:right w:val="single" w:sz="4" w:space="0" w:color="auto"/>
            </w:tcBorders>
            <w:shd w:val="clear" w:color="auto" w:fill="DDDDFF"/>
            <w:vAlign w:val="center"/>
          </w:tcPr>
          <w:p w14:paraId="71D2EBB9"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lang w:val="sr-Latn-RS"/>
              </w:rPr>
              <w:t>РЕДОВНА</w:t>
            </w:r>
            <w:r w:rsidR="009F56E1"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БУЏЕТСКА</w:t>
            </w:r>
            <w:r w:rsidR="009F56E1"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43AA1EB4" w14:textId="77777777" w:rsidR="000073F2" w:rsidRPr="00152D30" w:rsidRDefault="00F23514" w:rsidP="000A0834">
            <w:pPr>
              <w:jc w:val="center"/>
              <w:rPr>
                <w:rFonts w:ascii="Times New Roman" w:hAnsi="Times New Roman"/>
                <w:b/>
                <w:sz w:val="20"/>
                <w:szCs w:val="20"/>
                <w:lang w:val="sr-Cyrl-RS"/>
              </w:rPr>
            </w:pPr>
            <w:r w:rsidRPr="00152D30">
              <w:rPr>
                <w:rFonts w:ascii="Times New Roman" w:hAnsi="Times New Roman"/>
                <w:b/>
                <w:sz w:val="20"/>
                <w:szCs w:val="20"/>
                <w:lang w:val="ru-RU"/>
              </w:rPr>
              <w:t>ДОНАТОРСКА</w:t>
            </w:r>
            <w:r w:rsidR="009F56E1" w:rsidRPr="00152D30">
              <w:rPr>
                <w:rFonts w:ascii="Times New Roman" w:hAnsi="Times New Roman"/>
                <w:b/>
                <w:sz w:val="20"/>
                <w:szCs w:val="20"/>
                <w:lang w:val="ru-RU"/>
              </w:rPr>
              <w:t xml:space="preserve"> </w:t>
            </w:r>
            <w:r w:rsidRPr="00152D30">
              <w:rPr>
                <w:rFonts w:ascii="Times New Roman" w:hAnsi="Times New Roman"/>
                <w:b/>
                <w:sz w:val="20"/>
                <w:szCs w:val="20"/>
                <w:lang w:val="ru-RU"/>
              </w:rPr>
              <w:t>СРЕДСТВА</w:t>
            </w:r>
            <w:r w:rsidR="009F56E1" w:rsidRPr="00152D30">
              <w:rPr>
                <w:rFonts w:ascii="Times New Roman" w:hAnsi="Times New Roman"/>
                <w:b/>
                <w:sz w:val="20"/>
                <w:szCs w:val="20"/>
                <w:lang w:val="ru-RU"/>
              </w:rPr>
              <w:t xml:space="preserve"> </w:t>
            </w:r>
          </w:p>
          <w:p w14:paraId="7068BB06" w14:textId="77777777" w:rsidR="009F56E1" w:rsidRPr="00152D30" w:rsidRDefault="009F56E1" w:rsidP="000A0834">
            <w:pPr>
              <w:jc w:val="center"/>
              <w:rPr>
                <w:rFonts w:ascii="Times New Roman" w:hAnsi="Times New Roman"/>
                <w:b/>
                <w:sz w:val="20"/>
                <w:szCs w:val="20"/>
                <w:lang w:val="ru-RU"/>
              </w:rPr>
            </w:pPr>
            <w:r w:rsidRPr="00152D30">
              <w:rPr>
                <w:rFonts w:ascii="Times New Roman" w:hAnsi="Times New Roman"/>
                <w:b/>
                <w:sz w:val="20"/>
                <w:szCs w:val="20"/>
                <w:lang w:val="ru-RU"/>
              </w:rPr>
              <w:t>(</w:t>
            </w:r>
            <w:r w:rsidR="00F23514" w:rsidRPr="00152D30">
              <w:rPr>
                <w:rFonts w:ascii="Times New Roman" w:hAnsi="Times New Roman"/>
                <w:b/>
                <w:sz w:val="20"/>
                <w:szCs w:val="20"/>
                <w:lang w:val="ru-RU"/>
              </w:rPr>
              <w:t>ЕУ</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И</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ДРУГА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ДОНАТОРСКА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СРЕДСТВА</w:t>
            </w:r>
            <w:r w:rsidRPr="00152D30">
              <w:rPr>
                <w:rFonts w:ascii="Times New Roman" w:hAnsi="Times New Roman"/>
                <w:b/>
                <w:sz w:val="20"/>
                <w:szCs w:val="20"/>
                <w:lang w:val="ru-RU"/>
              </w:rPr>
              <w:t>)</w:t>
            </w:r>
          </w:p>
        </w:tc>
      </w:tr>
      <w:tr w:rsidR="00EF46A1" w:rsidRPr="00152D30" w14:paraId="5AA9683D" w14:textId="77777777" w:rsidTr="00E406F1">
        <w:trPr>
          <w:trHeight w:val="917"/>
        </w:trPr>
        <w:tc>
          <w:tcPr>
            <w:tcW w:w="828" w:type="dxa"/>
          </w:tcPr>
          <w:p w14:paraId="196D78BA" w14:textId="77777777" w:rsidR="00E84CA2" w:rsidRPr="00152D30" w:rsidRDefault="00E84CA2" w:rsidP="00E84CA2">
            <w:pPr>
              <w:rPr>
                <w:rFonts w:ascii="Times New Roman" w:hAnsi="Times New Roman"/>
                <w:sz w:val="16"/>
                <w:szCs w:val="16"/>
                <w:lang w:val="sr-Cyrl-RS"/>
              </w:rPr>
            </w:pPr>
            <w:r w:rsidRPr="00152D30">
              <w:rPr>
                <w:rFonts w:ascii="Times New Roman" w:hAnsi="Times New Roman"/>
                <w:sz w:val="16"/>
                <w:szCs w:val="16"/>
              </w:rPr>
              <w:t>3.18..1</w:t>
            </w:r>
          </w:p>
        </w:tc>
        <w:tc>
          <w:tcPr>
            <w:tcW w:w="2520" w:type="dxa"/>
          </w:tcPr>
          <w:p w14:paraId="17BD3670" w14:textId="2483BE92" w:rsidR="00E84CA2" w:rsidRPr="00152D30" w:rsidRDefault="00E84CA2" w:rsidP="00E84CA2">
            <w:pPr>
              <w:rPr>
                <w:rFonts w:ascii="Times New Roman" w:hAnsi="Times New Roman"/>
                <w:sz w:val="16"/>
                <w:szCs w:val="16"/>
                <w:lang w:val="ru-RU"/>
              </w:rPr>
            </w:pPr>
            <w:r w:rsidRPr="00152D30">
              <w:rPr>
                <w:rFonts w:ascii="Times New Roman" w:hAnsi="Times New Roman"/>
                <w:sz w:val="16"/>
                <w:szCs w:val="16"/>
                <w:lang w:val="ru-RU"/>
              </w:rPr>
              <w:t>Континуирано праћење примене Правилника о превентивним мерама за безбедан и здрав рад при излагању карциногенима или мутагенима</w:t>
            </w:r>
          </w:p>
        </w:tc>
        <w:tc>
          <w:tcPr>
            <w:tcW w:w="1710" w:type="dxa"/>
          </w:tcPr>
          <w:p w14:paraId="50DE295F" w14:textId="4A5E601D" w:rsidR="00E84CA2" w:rsidRPr="00152D30" w:rsidRDefault="00E84CA2" w:rsidP="00E84CA2">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w:t>
            </w:r>
            <w:r w:rsidRPr="00152D30">
              <w:rPr>
                <w:rFonts w:ascii="Times New Roman" w:hAnsi="Times New Roman"/>
                <w:sz w:val="16"/>
                <w:szCs w:val="16"/>
                <w:lang w:val="sr-Cyrl-RS"/>
              </w:rPr>
              <w:t>4</w:t>
            </w:r>
          </w:p>
        </w:tc>
        <w:tc>
          <w:tcPr>
            <w:tcW w:w="990" w:type="dxa"/>
          </w:tcPr>
          <w:p w14:paraId="75E614AC" w14:textId="31382219" w:rsidR="00E84CA2" w:rsidRPr="00152D30" w:rsidRDefault="00E84CA2" w:rsidP="00E84CA2">
            <w:pPr>
              <w:rPr>
                <w:rFonts w:ascii="Times New Roman" w:hAnsi="Times New Roman"/>
                <w:sz w:val="16"/>
                <w:szCs w:val="16"/>
                <w:lang w:val="sr-Cyrl-RS"/>
              </w:rPr>
            </w:pPr>
            <w:r w:rsidRPr="00152D30">
              <w:rPr>
                <w:rFonts w:ascii="Times New Roman" w:hAnsi="Times New Roman"/>
                <w:sz w:val="16"/>
                <w:szCs w:val="16"/>
                <w:lang w:val="sr-Cyrl-RS"/>
              </w:rPr>
              <w:t>Конутинуирано</w:t>
            </w:r>
          </w:p>
        </w:tc>
        <w:tc>
          <w:tcPr>
            <w:tcW w:w="2250" w:type="dxa"/>
          </w:tcPr>
          <w:p w14:paraId="16B411A8" w14:textId="573F8415" w:rsidR="00E84CA2" w:rsidRPr="00152D30" w:rsidRDefault="00E84CA2" w:rsidP="00E84CA2">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w:t>
            </w:r>
            <w:r w:rsidRPr="00152D30">
              <w:rPr>
                <w:rFonts w:ascii="Times New Roman" w:hAnsi="Times New Roman"/>
                <w:sz w:val="16"/>
                <w:szCs w:val="16"/>
                <w:lang w:val="sr-Cyrl-RS"/>
              </w:rPr>
              <w:t>4</w:t>
            </w:r>
          </w:p>
        </w:tc>
        <w:tc>
          <w:tcPr>
            <w:tcW w:w="2880" w:type="dxa"/>
          </w:tcPr>
          <w:p w14:paraId="15162796" w14:textId="339EF74C" w:rsidR="00E84CA2" w:rsidRPr="00152D30" w:rsidRDefault="00E84CA2" w:rsidP="00E84CA2">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w:t>
            </w:r>
            <w:r w:rsidRPr="00152D30">
              <w:rPr>
                <w:rFonts w:ascii="Times New Roman" w:hAnsi="Times New Roman"/>
                <w:sz w:val="16"/>
                <w:szCs w:val="16"/>
                <w:lang w:val="sr-Cyrl-RS"/>
              </w:rPr>
              <w:t>4</w:t>
            </w:r>
          </w:p>
        </w:tc>
        <w:tc>
          <w:tcPr>
            <w:tcW w:w="1080" w:type="dxa"/>
          </w:tcPr>
          <w:p w14:paraId="0DF958E5" w14:textId="38B7EA5D" w:rsidR="00E84CA2" w:rsidRPr="00152D30" w:rsidRDefault="00E84CA2" w:rsidP="00E84CA2">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w:t>
            </w:r>
            <w:r w:rsidRPr="00152D30">
              <w:rPr>
                <w:rFonts w:ascii="Times New Roman" w:hAnsi="Times New Roman"/>
                <w:sz w:val="16"/>
                <w:szCs w:val="16"/>
                <w:lang w:val="sr-Cyrl-RS"/>
              </w:rPr>
              <w:t>4</w:t>
            </w:r>
          </w:p>
        </w:tc>
        <w:tc>
          <w:tcPr>
            <w:tcW w:w="1980" w:type="dxa"/>
          </w:tcPr>
          <w:p w14:paraId="31D413E5" w14:textId="0EDD958B" w:rsidR="00E84CA2" w:rsidRPr="00152D30" w:rsidRDefault="00F74B09" w:rsidP="00E84CA2">
            <w:pPr>
              <w:rPr>
                <w:rFonts w:ascii="Times New Roman" w:hAnsi="Times New Roman"/>
                <w:sz w:val="16"/>
                <w:szCs w:val="16"/>
              </w:rPr>
            </w:pPr>
            <w:r w:rsidRPr="00152D30">
              <w:rPr>
                <w:rFonts w:ascii="Times New Roman" w:hAnsi="Times New Roman"/>
                <w:sz w:val="16"/>
                <w:szCs w:val="16"/>
                <w:lang w:val="ru-RU"/>
              </w:rPr>
              <w:t xml:space="preserve">Буџетирано у оквиру активности 1.1.1.4. </w:t>
            </w:r>
          </w:p>
        </w:tc>
        <w:tc>
          <w:tcPr>
            <w:tcW w:w="1980" w:type="dxa"/>
          </w:tcPr>
          <w:p w14:paraId="300C15B4" w14:textId="77777777" w:rsidR="00E84CA2" w:rsidRPr="00152D30" w:rsidRDefault="00E84CA2" w:rsidP="00E84CA2">
            <w:pPr>
              <w:rPr>
                <w:rFonts w:ascii="Times New Roman" w:hAnsi="Times New Roman"/>
                <w:sz w:val="16"/>
                <w:szCs w:val="16"/>
              </w:rPr>
            </w:pPr>
          </w:p>
        </w:tc>
      </w:tr>
      <w:tr w:rsidR="00667E1E" w:rsidRPr="00EB2369" w14:paraId="7F39784E" w14:textId="77777777" w:rsidTr="00E406F1">
        <w:trPr>
          <w:trHeight w:val="472"/>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4AE2A9F1" w14:textId="77777777" w:rsidR="00667E1E" w:rsidRPr="00152D30" w:rsidRDefault="00667E1E" w:rsidP="00667E1E">
            <w:pPr>
              <w:rPr>
                <w:rFonts w:ascii="Times New Roman" w:eastAsia="Times New Roman" w:hAnsi="Times New Roman"/>
                <w:b/>
                <w:iCs/>
                <w:sz w:val="20"/>
                <w:szCs w:val="20"/>
                <w:lang w:val="ru-RU" w:eastAsia="hr-HR"/>
              </w:rPr>
            </w:pPr>
            <w:r w:rsidRPr="00152D30">
              <w:rPr>
                <w:rFonts w:ascii="Times New Roman" w:eastAsia="Times New Roman" w:hAnsi="Times New Roman"/>
                <w:b/>
                <w:iCs/>
                <w:sz w:val="20"/>
                <w:szCs w:val="20"/>
                <w:lang w:val="ru-RU" w:eastAsia="hr-HR"/>
              </w:rPr>
              <w:t>3.19</w:t>
            </w:r>
          </w:p>
          <w:p w14:paraId="12B32FB2" w14:textId="5929C331" w:rsidR="00667E1E" w:rsidRPr="00152D30" w:rsidRDefault="008A3D4B" w:rsidP="008A3D4B">
            <w:pPr>
              <w:rPr>
                <w:rFonts w:ascii="Times New Roman" w:eastAsia="Times New Roman" w:hAnsi="Times New Roman"/>
                <w:b/>
                <w:iCs/>
                <w:sz w:val="20"/>
                <w:szCs w:val="20"/>
                <w:lang w:val="ru-RU" w:eastAsia="hr-HR"/>
              </w:rPr>
            </w:pPr>
            <w:r w:rsidRPr="00152D30">
              <w:rPr>
                <w:rFonts w:ascii="Times New Roman" w:hAnsi="Times New Roman"/>
                <w:b/>
                <w:iCs/>
                <w:sz w:val="20"/>
                <w:szCs w:val="20"/>
                <w:lang w:val="ru-RU"/>
              </w:rPr>
              <w:t>32009</w:t>
            </w:r>
            <w:r w:rsidRPr="00152D30">
              <w:rPr>
                <w:rFonts w:ascii="Times New Roman" w:hAnsi="Times New Roman"/>
                <w:b/>
                <w:iCs/>
                <w:sz w:val="20"/>
                <w:szCs w:val="20"/>
              </w:rPr>
              <w:t>L</w:t>
            </w:r>
            <w:r w:rsidRPr="00152D30">
              <w:rPr>
                <w:rFonts w:ascii="Times New Roman" w:hAnsi="Times New Roman"/>
                <w:b/>
                <w:iCs/>
                <w:sz w:val="20"/>
                <w:szCs w:val="20"/>
                <w:lang w:val="ru-RU"/>
              </w:rPr>
              <w:t xml:space="preserve">0148 </w:t>
            </w:r>
            <w:r w:rsidR="00667E1E" w:rsidRPr="00152D30">
              <w:rPr>
                <w:rFonts w:ascii="Times New Roman" w:eastAsia="Times New Roman" w:hAnsi="Times New Roman"/>
                <w:b/>
                <w:iCs/>
                <w:sz w:val="20"/>
                <w:szCs w:val="20"/>
                <w:lang w:val="ru-RU" w:eastAsia="hr-HR"/>
              </w:rPr>
              <w:t>(</w:t>
            </w:r>
            <w:r w:rsidR="001A657D" w:rsidRPr="00152D30">
              <w:rPr>
                <w:rFonts w:ascii="Times New Roman" w:eastAsia="Times New Roman" w:hAnsi="Times New Roman"/>
                <w:b/>
                <w:iCs/>
                <w:sz w:val="20"/>
                <w:szCs w:val="20"/>
                <w:lang w:val="ru-RU" w:eastAsia="hr-HR"/>
              </w:rPr>
              <w:t>EUR-Lex</w:t>
            </w:r>
            <w:r w:rsidR="00667E1E" w:rsidRPr="00152D30">
              <w:rPr>
                <w:rFonts w:ascii="Times New Roman" w:eastAsia="Times New Roman" w:hAnsi="Times New Roman"/>
                <w:b/>
                <w:iCs/>
                <w:sz w:val="20"/>
                <w:szCs w:val="20"/>
                <w:lang w:val="ru-RU" w:eastAsia="hr-HR"/>
              </w:rPr>
              <w:t xml:space="preserve">: 05.20.20.10) </w:t>
            </w:r>
            <w:r w:rsidR="008E1D14" w:rsidRPr="00152D30">
              <w:rPr>
                <w:rFonts w:ascii="Times New Roman" w:eastAsia="Times New Roman" w:hAnsi="Times New Roman"/>
                <w:b/>
                <w:sz w:val="20"/>
                <w:szCs w:val="20"/>
                <w:lang w:val="ru-RU" w:eastAsia="hr-HR"/>
              </w:rPr>
              <w:t>Директива</w:t>
            </w:r>
            <w:r w:rsidR="00667E1E" w:rsidRPr="00152D30">
              <w:rPr>
                <w:rFonts w:ascii="Times New Roman" w:eastAsia="Times New Roman" w:hAnsi="Times New Roman"/>
                <w:sz w:val="20"/>
                <w:szCs w:val="20"/>
                <w:lang w:val="ru-RU" w:eastAsia="hr-HR"/>
              </w:rPr>
              <w:t xml:space="preserve"> </w:t>
            </w:r>
            <w:r w:rsidRPr="00152D30">
              <w:rPr>
                <w:rFonts w:ascii="Times New Roman" w:eastAsia="Times New Roman" w:hAnsi="Times New Roman"/>
                <w:sz w:val="20"/>
                <w:szCs w:val="20"/>
                <w:lang w:val="sr-Cyrl-RS" w:eastAsia="hr-HR"/>
              </w:rPr>
              <w:t>2009/148/ЕЗ Европског парламента и Савета од 30. новембра 2009. године о заштити радника од ризика излагања азбесту на раду</w:t>
            </w:r>
            <w:r w:rsidRPr="00152D30">
              <w:rPr>
                <w:rFonts w:ascii="Times New Roman" w:eastAsia="Times New Roman" w:hAnsi="Times New Roman"/>
                <w:i/>
                <w:sz w:val="20"/>
                <w:szCs w:val="20"/>
                <w:lang w:val="sr-Cyrl-RS" w:eastAsia="hr-HR"/>
              </w:rPr>
              <w:t xml:space="preserve">(СЛ </w:t>
            </w:r>
            <w:r w:rsidRPr="00152D30">
              <w:rPr>
                <w:rFonts w:ascii="Times New Roman" w:eastAsia="Times New Roman" w:hAnsi="Times New Roman"/>
                <w:i/>
                <w:sz w:val="20"/>
                <w:szCs w:val="20"/>
                <w:lang w:eastAsia="hr-HR"/>
              </w:rPr>
              <w:t>L</w:t>
            </w:r>
            <w:r w:rsidRPr="00152D30">
              <w:rPr>
                <w:rFonts w:ascii="Times New Roman" w:eastAsia="Times New Roman" w:hAnsi="Times New Roman"/>
                <w:i/>
                <w:sz w:val="20"/>
                <w:szCs w:val="20"/>
                <w:lang w:val="sr-Cyrl-RS" w:eastAsia="hr-HR"/>
              </w:rPr>
              <w:t xml:space="preserve"> 330, 16.12.2009, стр. 28)</w:t>
            </w:r>
          </w:p>
        </w:tc>
      </w:tr>
      <w:tr w:rsidR="00667E1E" w:rsidRPr="00152D30" w14:paraId="78C812AB" w14:textId="77777777" w:rsidTr="00E406F1">
        <w:trPr>
          <w:trHeight w:val="50"/>
        </w:trPr>
        <w:tc>
          <w:tcPr>
            <w:tcW w:w="16218" w:type="dxa"/>
            <w:gridSpan w:val="9"/>
            <w:tcBorders>
              <w:top w:val="double" w:sz="4" w:space="0" w:color="auto"/>
              <w:left w:val="double" w:sz="4" w:space="0" w:color="auto"/>
              <w:right w:val="double" w:sz="4" w:space="0" w:color="auto"/>
            </w:tcBorders>
            <w:shd w:val="clear" w:color="auto" w:fill="CCFFFF"/>
          </w:tcPr>
          <w:p w14:paraId="5AC954D3" w14:textId="131B5494" w:rsidR="00667E1E" w:rsidRPr="00152D30" w:rsidRDefault="00667E1E" w:rsidP="00667E1E">
            <w:pPr>
              <w:rPr>
                <w:rFonts w:ascii="Times New Roman" w:hAnsi="Times New Roman"/>
                <w:sz w:val="20"/>
                <w:szCs w:val="20"/>
              </w:rPr>
            </w:pPr>
            <w:r w:rsidRPr="00152D30">
              <w:rPr>
                <w:rFonts w:ascii="Times New Roman" w:hAnsi="Times New Roman"/>
                <w:b/>
                <w:iCs/>
                <w:sz w:val="20"/>
                <w:szCs w:val="20"/>
                <w:lang w:eastAsia="en-GB"/>
              </w:rPr>
              <w:t>ТРЕНУТНА СИТУАЦИЈА</w:t>
            </w:r>
          </w:p>
        </w:tc>
      </w:tr>
      <w:tr w:rsidR="00667E1E" w:rsidRPr="00EB2369" w14:paraId="29AF4197" w14:textId="77777777" w:rsidTr="00E406F1">
        <w:trPr>
          <w:trHeight w:val="533"/>
        </w:trPr>
        <w:tc>
          <w:tcPr>
            <w:tcW w:w="16218" w:type="dxa"/>
            <w:gridSpan w:val="9"/>
            <w:tcBorders>
              <w:left w:val="double" w:sz="4" w:space="0" w:color="auto"/>
              <w:bottom w:val="double" w:sz="4" w:space="0" w:color="auto"/>
              <w:right w:val="double" w:sz="4" w:space="0" w:color="auto"/>
            </w:tcBorders>
          </w:tcPr>
          <w:p w14:paraId="2E81192B" w14:textId="7E3C0635" w:rsidR="00667E1E" w:rsidRPr="00152D30" w:rsidRDefault="00667E1E" w:rsidP="00667E1E">
            <w:pPr>
              <w:rPr>
                <w:rFonts w:ascii="Times New Roman" w:eastAsiaTheme="minorHAnsi" w:hAnsi="Times New Roman"/>
                <w:sz w:val="24"/>
                <w:szCs w:val="24"/>
                <w:lang w:val="ru-RU"/>
              </w:rPr>
            </w:pPr>
            <w:r w:rsidRPr="00152D30">
              <w:rPr>
                <w:rFonts w:ascii="Times New Roman" w:hAnsi="Times New Roman"/>
                <w:sz w:val="20"/>
                <w:szCs w:val="20"/>
                <w:lang w:val="ru-RU"/>
              </w:rPr>
              <w:t>Уредба о превентивним мерама за безбедан и здрав рад при излагању азбесту („Службени гласник РС”, број 108/15) донета је и у примени од јануара 2016. године. Уредба је потпуно усклађена са ЕУ актом. Пре доношења ове уредбе обављене су консултације са ЕК. После доношења уредбе у 2016. години донето је Упутство о радним местима на којима се обављају послови при којима је излагање запослених прашини која потиче од азбеста или материјала који садрже азбест повремено и ниског интензитета.</w:t>
            </w:r>
            <w:r w:rsidRPr="00152D30">
              <w:rPr>
                <w:rFonts w:ascii="Times New Roman" w:eastAsiaTheme="minorHAnsi" w:hAnsi="Times New Roman"/>
                <w:sz w:val="24"/>
                <w:szCs w:val="24"/>
                <w:lang w:val="ru-RU"/>
              </w:rPr>
              <w:t xml:space="preserve"> </w:t>
            </w:r>
          </w:p>
        </w:tc>
      </w:tr>
      <w:tr w:rsidR="009F56E1" w:rsidRPr="00152D30" w14:paraId="4C3C1422" w14:textId="77777777" w:rsidTr="00E406F1">
        <w:trPr>
          <w:trHeight w:val="528"/>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437415D2"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5775FC91" w14:textId="77777777" w:rsidR="009F56E1" w:rsidRPr="00152D30" w:rsidRDefault="00F23514" w:rsidP="000A0834">
            <w:pPr>
              <w:jc w:val="center"/>
              <w:rPr>
                <w:rFonts w:ascii="Times New Roman" w:hAnsi="Times New Roman"/>
                <w:b/>
                <w:sz w:val="18"/>
                <w:szCs w:val="18"/>
                <w:lang w:val="ru-RU"/>
              </w:rPr>
            </w:pPr>
            <w:r w:rsidRPr="00152D30">
              <w:rPr>
                <w:rFonts w:ascii="Times New Roman" w:hAnsi="Times New Roman"/>
                <w:b/>
                <w:sz w:val="18"/>
                <w:szCs w:val="18"/>
                <w:lang w:val="ru-RU"/>
              </w:rPr>
              <w:t>ОДГОВОРНЕ</w:t>
            </w:r>
            <w:r w:rsidR="009F56E1" w:rsidRPr="00152D30">
              <w:rPr>
                <w:rFonts w:ascii="Times New Roman" w:hAnsi="Times New Roman"/>
                <w:b/>
                <w:sz w:val="18"/>
                <w:szCs w:val="18"/>
                <w:lang w:val="ru-RU"/>
              </w:rPr>
              <w:t xml:space="preserve"> </w:t>
            </w:r>
            <w:r w:rsidRPr="00152D30">
              <w:rPr>
                <w:rFonts w:ascii="Times New Roman" w:hAnsi="Times New Roman"/>
                <w:b/>
                <w:sz w:val="18"/>
                <w:szCs w:val="18"/>
                <w:lang w:val="ru-RU"/>
              </w:rPr>
              <w:t>ИНСТИТУЦИЈЕ</w:t>
            </w:r>
            <w:r w:rsidR="009F56E1" w:rsidRPr="00152D30">
              <w:rPr>
                <w:rFonts w:ascii="Times New Roman" w:hAnsi="Times New Roman"/>
                <w:b/>
                <w:sz w:val="18"/>
                <w:szCs w:val="18"/>
                <w:lang w:val="ru-RU"/>
              </w:rPr>
              <w:t xml:space="preserve"> </w:t>
            </w:r>
            <w:r w:rsidRPr="00152D30">
              <w:rPr>
                <w:rFonts w:ascii="Times New Roman" w:hAnsi="Times New Roman"/>
                <w:b/>
                <w:sz w:val="18"/>
                <w:szCs w:val="18"/>
                <w:lang w:val="ru-RU"/>
              </w:rPr>
              <w:t>И</w:t>
            </w:r>
            <w:r w:rsidR="009F56E1" w:rsidRPr="00152D30">
              <w:rPr>
                <w:rFonts w:ascii="Times New Roman" w:hAnsi="Times New Roman"/>
                <w:b/>
                <w:sz w:val="18"/>
                <w:szCs w:val="18"/>
                <w:lang w:val="ru-RU"/>
              </w:rPr>
              <w:t xml:space="preserve"> </w:t>
            </w:r>
            <w:r w:rsidRPr="00152D30">
              <w:rPr>
                <w:rFonts w:ascii="Times New Roman" w:hAnsi="Times New Roman"/>
                <w:b/>
                <w:sz w:val="18"/>
                <w:szCs w:val="18"/>
                <w:lang w:val="ru-RU"/>
              </w:rPr>
              <w:t>ИНСТИТУЦИЈЕ</w:t>
            </w:r>
            <w:r w:rsidR="009F56E1" w:rsidRPr="00152D30">
              <w:rPr>
                <w:rFonts w:ascii="Times New Roman" w:hAnsi="Times New Roman"/>
                <w:b/>
                <w:sz w:val="18"/>
                <w:szCs w:val="18"/>
                <w:lang w:val="ru-RU"/>
              </w:rPr>
              <w:t xml:space="preserve"> </w:t>
            </w:r>
            <w:r w:rsidRPr="00152D30">
              <w:rPr>
                <w:rFonts w:ascii="Times New Roman" w:hAnsi="Times New Roman"/>
                <w:b/>
                <w:sz w:val="18"/>
                <w:szCs w:val="18"/>
                <w:lang w:val="ru-RU"/>
              </w:rPr>
              <w:t>УКЉУЧЕНЕ</w:t>
            </w:r>
            <w:r w:rsidR="009F56E1" w:rsidRPr="00152D30">
              <w:rPr>
                <w:rFonts w:ascii="Times New Roman" w:hAnsi="Times New Roman"/>
                <w:b/>
                <w:sz w:val="18"/>
                <w:szCs w:val="18"/>
                <w:lang w:val="ru-RU"/>
              </w:rPr>
              <w:t xml:space="preserve"> </w:t>
            </w:r>
            <w:r w:rsidRPr="00152D30">
              <w:rPr>
                <w:rFonts w:ascii="Times New Roman" w:hAnsi="Times New Roman"/>
                <w:b/>
                <w:sz w:val="18"/>
                <w:szCs w:val="18"/>
                <w:lang w:val="ru-RU"/>
              </w:rPr>
              <w:t>У</w:t>
            </w:r>
            <w:r w:rsidR="009F56E1" w:rsidRPr="00152D30">
              <w:rPr>
                <w:rFonts w:ascii="Times New Roman" w:hAnsi="Times New Roman"/>
                <w:b/>
                <w:sz w:val="18"/>
                <w:szCs w:val="18"/>
                <w:lang w:val="ru-RU"/>
              </w:rPr>
              <w:t xml:space="preserve"> </w:t>
            </w:r>
            <w:r w:rsidRPr="00152D30">
              <w:rPr>
                <w:rFonts w:ascii="Times New Roman" w:hAnsi="Times New Roman"/>
                <w:b/>
                <w:sz w:val="18"/>
                <w:szCs w:val="18"/>
                <w:lang w:val="ru-RU"/>
              </w:rPr>
              <w:t>СПРОВОЂЕЊЕ</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64673A5D" w14:textId="77777777" w:rsidR="009F56E1" w:rsidRPr="00152D30" w:rsidRDefault="00F23514" w:rsidP="000A0834">
            <w:pPr>
              <w:ind w:left="113" w:right="113"/>
              <w:jc w:val="center"/>
              <w:rPr>
                <w:rFonts w:ascii="Times New Roman" w:hAnsi="Times New Roman"/>
                <w:b/>
                <w:sz w:val="20"/>
                <w:szCs w:val="20"/>
              </w:rPr>
            </w:pPr>
            <w:r w:rsidRPr="00152D30">
              <w:rPr>
                <w:rFonts w:ascii="Times New Roman" w:hAnsi="Times New Roman"/>
                <w:b/>
                <w:sz w:val="20"/>
                <w:szCs w:val="20"/>
              </w:rPr>
              <w:t>ВРЕМЕНСКИ</w:t>
            </w:r>
            <w:r w:rsidR="009F56E1" w:rsidRPr="00152D30">
              <w:rPr>
                <w:rFonts w:ascii="Times New Roman" w:hAnsi="Times New Roman"/>
                <w:b/>
                <w:sz w:val="20"/>
                <w:szCs w:val="20"/>
              </w:rPr>
              <w:t xml:space="preserve"> </w:t>
            </w:r>
            <w:r w:rsidRPr="00152D30">
              <w:rPr>
                <w:rFonts w:ascii="Times New Roman" w:hAnsi="Times New Roman"/>
                <w:b/>
                <w:sz w:val="20"/>
                <w:szCs w:val="20"/>
              </w:rPr>
              <w:t>ОКВИР</w:t>
            </w:r>
            <w:r w:rsidR="009F56E1" w:rsidRPr="00152D30">
              <w:rPr>
                <w:rFonts w:ascii="Times New Roman" w:hAnsi="Times New Roman"/>
                <w:b/>
                <w:sz w:val="20"/>
                <w:szCs w:val="20"/>
              </w:rPr>
              <w:t>/</w:t>
            </w:r>
            <w:r w:rsidRPr="00152D30">
              <w:rPr>
                <w:rFonts w:ascii="Times New Roman" w:hAnsi="Times New Roman"/>
                <w:b/>
                <w:sz w:val="20"/>
                <w:szCs w:val="20"/>
              </w:rPr>
              <w:t>РОК</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6736ED01"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ЈАЧАЊЕ</w:t>
            </w:r>
            <w:r w:rsidR="009F56E1" w:rsidRPr="00152D30">
              <w:rPr>
                <w:rFonts w:ascii="Times New Roman" w:hAnsi="Times New Roman"/>
                <w:b/>
                <w:sz w:val="20"/>
                <w:szCs w:val="20"/>
              </w:rPr>
              <w:t xml:space="preserve"> </w:t>
            </w:r>
            <w:r w:rsidRPr="00152D30">
              <w:rPr>
                <w:rFonts w:ascii="Times New Roman" w:hAnsi="Times New Roman"/>
                <w:b/>
                <w:sz w:val="20"/>
                <w:szCs w:val="20"/>
              </w:rPr>
              <w:t>АДМИНИСТРАТИВНИХ</w:t>
            </w:r>
            <w:r w:rsidR="009F56E1" w:rsidRPr="00152D30">
              <w:rPr>
                <w:rFonts w:ascii="Times New Roman" w:hAnsi="Times New Roman"/>
                <w:b/>
                <w:sz w:val="20"/>
                <w:szCs w:val="20"/>
              </w:rPr>
              <w:t xml:space="preserve"> </w:t>
            </w:r>
            <w:r w:rsidRPr="00152D30">
              <w:rPr>
                <w:rFonts w:ascii="Times New Roman" w:hAnsi="Times New Roman"/>
                <w:b/>
                <w:sz w:val="20"/>
                <w:szCs w:val="20"/>
              </w:rPr>
              <w:t>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412F3CCB"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ФИНАНСИЈСКА</w:t>
            </w:r>
            <w:r w:rsidR="009F56E1" w:rsidRPr="00152D30">
              <w:rPr>
                <w:rFonts w:ascii="Times New Roman" w:hAnsi="Times New Roman"/>
                <w:b/>
                <w:sz w:val="20"/>
                <w:szCs w:val="20"/>
              </w:rPr>
              <w:t xml:space="preserve"> </w:t>
            </w:r>
            <w:r w:rsidRPr="00152D30">
              <w:rPr>
                <w:rFonts w:ascii="Times New Roman" w:hAnsi="Times New Roman"/>
                <w:b/>
                <w:sz w:val="20"/>
                <w:szCs w:val="20"/>
              </w:rPr>
              <w:t>СРЕДСТВА</w:t>
            </w:r>
            <w:r w:rsidR="009F56E1" w:rsidRPr="00152D30">
              <w:rPr>
                <w:rFonts w:ascii="Times New Roman" w:hAnsi="Times New Roman"/>
                <w:b/>
                <w:sz w:val="20"/>
                <w:szCs w:val="20"/>
              </w:rPr>
              <w:t xml:space="preserve"> </w:t>
            </w:r>
          </w:p>
        </w:tc>
      </w:tr>
      <w:tr w:rsidR="00EF46A1" w:rsidRPr="00EB2369" w14:paraId="62696938" w14:textId="77777777" w:rsidTr="00E406F1">
        <w:trPr>
          <w:trHeight w:val="974"/>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37DD34C5" w14:textId="77777777" w:rsidR="009F56E1" w:rsidRPr="00152D30" w:rsidRDefault="009F56E1" w:rsidP="000A0834">
            <w:pPr>
              <w:jc w:val="center"/>
              <w:rPr>
                <w:rFonts w:ascii="Times New Roman" w:hAnsi="Times New Roman"/>
                <w:b/>
                <w:sz w:val="20"/>
                <w:szCs w:val="20"/>
              </w:rPr>
            </w:pPr>
          </w:p>
        </w:tc>
        <w:tc>
          <w:tcPr>
            <w:tcW w:w="1710" w:type="dxa"/>
            <w:vMerge/>
            <w:tcBorders>
              <w:top w:val="single" w:sz="4" w:space="0" w:color="auto"/>
              <w:left w:val="single" w:sz="4" w:space="0" w:color="auto"/>
              <w:right w:val="single" w:sz="4" w:space="0" w:color="auto"/>
            </w:tcBorders>
            <w:shd w:val="clear" w:color="auto" w:fill="DDDDFF"/>
            <w:vAlign w:val="center"/>
          </w:tcPr>
          <w:p w14:paraId="3C3E29EE" w14:textId="77777777" w:rsidR="009F56E1" w:rsidRPr="00152D30" w:rsidRDefault="009F56E1" w:rsidP="000A0834">
            <w:pPr>
              <w:jc w:val="center"/>
              <w:rPr>
                <w:rFonts w:ascii="Times New Roman" w:hAnsi="Times New Roman"/>
                <w:b/>
                <w:sz w:val="20"/>
                <w:szCs w:val="20"/>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37DB6A6D" w14:textId="77777777" w:rsidR="009F56E1" w:rsidRPr="00152D30" w:rsidRDefault="009F56E1" w:rsidP="000A0834">
            <w:pPr>
              <w:ind w:left="113" w:right="113"/>
              <w:jc w:val="center"/>
              <w:rPr>
                <w:rFonts w:ascii="Times New Roman" w:hAnsi="Times New Roman"/>
                <w:b/>
                <w:sz w:val="20"/>
                <w:szCs w:val="20"/>
              </w:rPr>
            </w:pPr>
          </w:p>
        </w:tc>
        <w:tc>
          <w:tcPr>
            <w:tcW w:w="2250" w:type="dxa"/>
            <w:tcBorders>
              <w:top w:val="single" w:sz="4" w:space="0" w:color="auto"/>
              <w:left w:val="single" w:sz="4" w:space="0" w:color="auto"/>
              <w:right w:val="single" w:sz="4" w:space="0" w:color="auto"/>
            </w:tcBorders>
            <w:shd w:val="clear" w:color="auto" w:fill="DDDDFF"/>
            <w:vAlign w:val="center"/>
          </w:tcPr>
          <w:p w14:paraId="778E9EB4"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ТРЕНУТНИ</w:t>
            </w:r>
            <w:r w:rsidR="009F56E1" w:rsidRPr="00152D30">
              <w:rPr>
                <w:rFonts w:ascii="Times New Roman" w:hAnsi="Times New Roman"/>
                <w:b/>
                <w:sz w:val="20"/>
                <w:szCs w:val="20"/>
              </w:rPr>
              <w:t xml:space="preserve"> </w:t>
            </w:r>
            <w:r w:rsidRPr="00152D30">
              <w:rPr>
                <w:rFonts w:ascii="Times New Roman" w:hAnsi="Times New Roman"/>
                <w:b/>
                <w:sz w:val="20"/>
                <w:szCs w:val="20"/>
              </w:rPr>
              <w:t>КАПАЦИТЕТИ</w:t>
            </w:r>
            <w:r w:rsidR="009F56E1" w:rsidRPr="00152D30">
              <w:rPr>
                <w:rFonts w:ascii="Times New Roman" w:hAnsi="Times New Roman"/>
                <w:b/>
                <w:sz w:val="20"/>
                <w:szCs w:val="20"/>
              </w:rPr>
              <w:t xml:space="preserve"> </w:t>
            </w:r>
          </w:p>
        </w:tc>
        <w:tc>
          <w:tcPr>
            <w:tcW w:w="2880" w:type="dxa"/>
            <w:tcBorders>
              <w:top w:val="single" w:sz="4" w:space="0" w:color="auto"/>
              <w:left w:val="single" w:sz="4" w:space="0" w:color="auto"/>
              <w:right w:val="single" w:sz="4" w:space="0" w:color="auto"/>
            </w:tcBorders>
            <w:shd w:val="clear" w:color="auto" w:fill="DDDDFF"/>
            <w:vAlign w:val="center"/>
          </w:tcPr>
          <w:p w14:paraId="356B47B1"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ПОТРЕБНИ</w:t>
            </w:r>
            <w:r w:rsidR="009F56E1" w:rsidRPr="00152D30">
              <w:rPr>
                <w:rFonts w:ascii="Times New Roman" w:hAnsi="Times New Roman"/>
                <w:b/>
                <w:sz w:val="20"/>
                <w:szCs w:val="20"/>
              </w:rPr>
              <w:t xml:space="preserve"> </w:t>
            </w:r>
            <w:r w:rsidRPr="00152D30">
              <w:rPr>
                <w:rFonts w:ascii="Times New Roman" w:hAnsi="Times New Roman"/>
                <w:b/>
                <w:sz w:val="20"/>
                <w:szCs w:val="20"/>
              </w:rPr>
              <w:t>КАПАЦИТЕТИ</w:t>
            </w:r>
            <w:r w:rsidR="009F56E1" w:rsidRPr="00152D30">
              <w:rPr>
                <w:rFonts w:ascii="Times New Roman" w:hAnsi="Times New Roman"/>
                <w:b/>
                <w:sz w:val="20"/>
                <w:szCs w:val="20"/>
              </w:rPr>
              <w:t xml:space="preserve">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6FAA2525"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ЦИЉАНИ</w:t>
            </w:r>
            <w:r w:rsidR="009F56E1" w:rsidRPr="00152D30">
              <w:rPr>
                <w:rFonts w:ascii="Times New Roman" w:hAnsi="Times New Roman"/>
                <w:b/>
                <w:sz w:val="20"/>
                <w:szCs w:val="20"/>
              </w:rPr>
              <w:t xml:space="preserve"> </w:t>
            </w:r>
            <w:r w:rsidRPr="00152D30">
              <w:rPr>
                <w:rFonts w:ascii="Times New Roman" w:hAnsi="Times New Roman"/>
                <w:b/>
                <w:sz w:val="20"/>
                <w:szCs w:val="20"/>
              </w:rPr>
              <w:t>ДАТУМ</w:t>
            </w:r>
          </w:p>
        </w:tc>
        <w:tc>
          <w:tcPr>
            <w:tcW w:w="1980" w:type="dxa"/>
            <w:tcBorders>
              <w:top w:val="single" w:sz="4" w:space="0" w:color="auto"/>
              <w:left w:val="single" w:sz="4" w:space="0" w:color="auto"/>
              <w:right w:val="single" w:sz="4" w:space="0" w:color="auto"/>
            </w:tcBorders>
            <w:shd w:val="clear" w:color="auto" w:fill="DDDDFF"/>
            <w:vAlign w:val="center"/>
          </w:tcPr>
          <w:p w14:paraId="6D5FE018"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lang w:val="sr-Latn-RS"/>
              </w:rPr>
              <w:t>РЕДОВНА</w:t>
            </w:r>
            <w:r w:rsidR="009F56E1"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БУЏЕТСКА</w:t>
            </w:r>
            <w:r w:rsidR="009F56E1"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1224E90A" w14:textId="77777777" w:rsidR="0007528C" w:rsidRPr="00152D30" w:rsidRDefault="00F23514" w:rsidP="000A0834">
            <w:pPr>
              <w:jc w:val="center"/>
              <w:rPr>
                <w:rFonts w:ascii="Times New Roman" w:hAnsi="Times New Roman"/>
                <w:b/>
                <w:sz w:val="20"/>
                <w:szCs w:val="20"/>
                <w:lang w:val="sr-Cyrl-RS"/>
              </w:rPr>
            </w:pPr>
            <w:r w:rsidRPr="00152D30">
              <w:rPr>
                <w:rFonts w:ascii="Times New Roman" w:hAnsi="Times New Roman"/>
                <w:b/>
                <w:sz w:val="20"/>
                <w:szCs w:val="20"/>
                <w:lang w:val="ru-RU"/>
              </w:rPr>
              <w:t>ДОНАТОРСКА</w:t>
            </w:r>
            <w:r w:rsidR="009F56E1" w:rsidRPr="00152D30">
              <w:rPr>
                <w:rFonts w:ascii="Times New Roman" w:hAnsi="Times New Roman"/>
                <w:b/>
                <w:sz w:val="20"/>
                <w:szCs w:val="20"/>
                <w:lang w:val="ru-RU"/>
              </w:rPr>
              <w:t xml:space="preserve"> </w:t>
            </w:r>
            <w:r w:rsidRPr="00152D30">
              <w:rPr>
                <w:rFonts w:ascii="Times New Roman" w:hAnsi="Times New Roman"/>
                <w:b/>
                <w:sz w:val="20"/>
                <w:szCs w:val="20"/>
                <w:lang w:val="ru-RU"/>
              </w:rPr>
              <w:t>СРЕДСТВА</w:t>
            </w:r>
            <w:r w:rsidR="009F56E1" w:rsidRPr="00152D30">
              <w:rPr>
                <w:rFonts w:ascii="Times New Roman" w:hAnsi="Times New Roman"/>
                <w:b/>
                <w:sz w:val="20"/>
                <w:szCs w:val="20"/>
                <w:lang w:val="ru-RU"/>
              </w:rPr>
              <w:t xml:space="preserve"> </w:t>
            </w:r>
          </w:p>
          <w:p w14:paraId="2D0CE2E6" w14:textId="77777777" w:rsidR="009F56E1" w:rsidRPr="00152D30" w:rsidRDefault="009F56E1" w:rsidP="000A0834">
            <w:pPr>
              <w:jc w:val="center"/>
              <w:rPr>
                <w:rFonts w:ascii="Times New Roman" w:hAnsi="Times New Roman"/>
                <w:b/>
                <w:sz w:val="20"/>
                <w:szCs w:val="20"/>
                <w:lang w:val="ru-RU"/>
              </w:rPr>
            </w:pPr>
            <w:r w:rsidRPr="00152D30">
              <w:rPr>
                <w:rFonts w:ascii="Times New Roman" w:hAnsi="Times New Roman"/>
                <w:b/>
                <w:sz w:val="20"/>
                <w:szCs w:val="20"/>
                <w:lang w:val="ru-RU"/>
              </w:rPr>
              <w:t>(</w:t>
            </w:r>
            <w:r w:rsidR="00F23514" w:rsidRPr="00152D30">
              <w:rPr>
                <w:rFonts w:ascii="Times New Roman" w:hAnsi="Times New Roman"/>
                <w:b/>
                <w:sz w:val="20"/>
                <w:szCs w:val="20"/>
                <w:lang w:val="ru-RU"/>
              </w:rPr>
              <w:t>ЕУ</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И</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ДРУГА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ДОНАТОРСКА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СРЕДСТВА</w:t>
            </w:r>
            <w:r w:rsidRPr="00152D30">
              <w:rPr>
                <w:rFonts w:ascii="Times New Roman" w:hAnsi="Times New Roman"/>
                <w:b/>
                <w:sz w:val="20"/>
                <w:szCs w:val="20"/>
                <w:lang w:val="ru-RU"/>
              </w:rPr>
              <w:t>)</w:t>
            </w:r>
          </w:p>
        </w:tc>
      </w:tr>
      <w:tr w:rsidR="00EF46A1" w:rsidRPr="00152D30" w14:paraId="366354F7" w14:textId="77777777" w:rsidTr="00E406F1">
        <w:trPr>
          <w:trHeight w:val="875"/>
        </w:trPr>
        <w:tc>
          <w:tcPr>
            <w:tcW w:w="828" w:type="dxa"/>
          </w:tcPr>
          <w:p w14:paraId="00F6771E" w14:textId="77777777" w:rsidR="002C2ADB" w:rsidRPr="00152D30" w:rsidRDefault="002C2ADB" w:rsidP="002C2ADB">
            <w:pPr>
              <w:rPr>
                <w:rFonts w:ascii="Times New Roman" w:hAnsi="Times New Roman"/>
                <w:sz w:val="16"/>
                <w:szCs w:val="16"/>
                <w:lang w:val="sr-Cyrl-RS"/>
              </w:rPr>
            </w:pPr>
            <w:r w:rsidRPr="00152D30">
              <w:rPr>
                <w:rFonts w:ascii="Times New Roman" w:hAnsi="Times New Roman"/>
                <w:sz w:val="16"/>
                <w:szCs w:val="16"/>
              </w:rPr>
              <w:t>3.19.1</w:t>
            </w:r>
          </w:p>
        </w:tc>
        <w:tc>
          <w:tcPr>
            <w:tcW w:w="2520" w:type="dxa"/>
          </w:tcPr>
          <w:p w14:paraId="0A447159" w14:textId="52D363D7" w:rsidR="002C2ADB" w:rsidRPr="00152D30" w:rsidRDefault="002C2ADB" w:rsidP="002C2ADB">
            <w:pPr>
              <w:rPr>
                <w:rFonts w:ascii="Times New Roman" w:hAnsi="Times New Roman"/>
                <w:sz w:val="16"/>
                <w:szCs w:val="16"/>
                <w:lang w:val="ru-RU"/>
              </w:rPr>
            </w:pPr>
            <w:r w:rsidRPr="00152D30">
              <w:rPr>
                <w:rFonts w:ascii="Times New Roman" w:hAnsi="Times New Roman"/>
                <w:sz w:val="16"/>
                <w:szCs w:val="16"/>
                <w:lang w:val="ru-RU"/>
              </w:rPr>
              <w:t xml:space="preserve">Континуирано праћење примене Уредбе о превентивним мерама за безбедан и здрав рад при излагању азбесту </w:t>
            </w:r>
          </w:p>
        </w:tc>
        <w:tc>
          <w:tcPr>
            <w:tcW w:w="1710" w:type="dxa"/>
          </w:tcPr>
          <w:p w14:paraId="7EBD26B1" w14:textId="215F667F" w:rsidR="002C2ADB" w:rsidRPr="00152D30" w:rsidRDefault="002C2ADB" w:rsidP="002C2ADB">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w:t>
            </w:r>
            <w:r w:rsidRPr="00152D30">
              <w:rPr>
                <w:rFonts w:ascii="Times New Roman" w:hAnsi="Times New Roman"/>
                <w:sz w:val="16"/>
                <w:szCs w:val="16"/>
                <w:lang w:val="sr-Cyrl-RS"/>
              </w:rPr>
              <w:t>4</w:t>
            </w:r>
          </w:p>
        </w:tc>
        <w:tc>
          <w:tcPr>
            <w:tcW w:w="990" w:type="dxa"/>
          </w:tcPr>
          <w:p w14:paraId="63EBCB42" w14:textId="77777777" w:rsidR="002C2ADB" w:rsidRPr="00152D30" w:rsidRDefault="002C2ADB" w:rsidP="002C2ADB">
            <w:pPr>
              <w:rPr>
                <w:rFonts w:ascii="Times New Roman" w:hAnsi="Times New Roman"/>
                <w:sz w:val="16"/>
                <w:szCs w:val="16"/>
              </w:rPr>
            </w:pPr>
            <w:r w:rsidRPr="00152D30">
              <w:rPr>
                <w:rFonts w:ascii="Times New Roman" w:hAnsi="Times New Roman"/>
                <w:sz w:val="16"/>
                <w:szCs w:val="16"/>
              </w:rPr>
              <w:t>Континуирано</w:t>
            </w:r>
          </w:p>
          <w:p w14:paraId="559C3568" w14:textId="77777777" w:rsidR="002C2ADB" w:rsidRPr="00152D30" w:rsidRDefault="002C2ADB" w:rsidP="002C2ADB">
            <w:pPr>
              <w:rPr>
                <w:rFonts w:ascii="Times New Roman" w:hAnsi="Times New Roman"/>
                <w:sz w:val="16"/>
                <w:szCs w:val="16"/>
                <w:highlight w:val="yellow"/>
              </w:rPr>
            </w:pPr>
          </w:p>
        </w:tc>
        <w:tc>
          <w:tcPr>
            <w:tcW w:w="2250" w:type="dxa"/>
          </w:tcPr>
          <w:p w14:paraId="64B9BEC8" w14:textId="54FEDBBD" w:rsidR="002C2ADB" w:rsidRPr="00152D30" w:rsidRDefault="002C2ADB" w:rsidP="002C2ADB">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w:t>
            </w:r>
            <w:r w:rsidRPr="00152D30">
              <w:rPr>
                <w:rFonts w:ascii="Times New Roman" w:hAnsi="Times New Roman"/>
                <w:sz w:val="16"/>
                <w:szCs w:val="16"/>
                <w:lang w:val="sr-Cyrl-RS"/>
              </w:rPr>
              <w:t>4</w:t>
            </w:r>
          </w:p>
        </w:tc>
        <w:tc>
          <w:tcPr>
            <w:tcW w:w="2880" w:type="dxa"/>
          </w:tcPr>
          <w:p w14:paraId="44D8DCFE" w14:textId="5DE494FD" w:rsidR="002C2ADB" w:rsidRPr="00152D30" w:rsidRDefault="002C2ADB" w:rsidP="002C2ADB">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w:t>
            </w:r>
            <w:r w:rsidRPr="00152D30">
              <w:rPr>
                <w:rFonts w:ascii="Times New Roman" w:hAnsi="Times New Roman"/>
                <w:sz w:val="16"/>
                <w:szCs w:val="16"/>
                <w:lang w:val="sr-Cyrl-RS"/>
              </w:rPr>
              <w:t>4</w:t>
            </w:r>
          </w:p>
        </w:tc>
        <w:tc>
          <w:tcPr>
            <w:tcW w:w="1080" w:type="dxa"/>
          </w:tcPr>
          <w:p w14:paraId="4EA2CA0C" w14:textId="7002CBF9" w:rsidR="002C2ADB" w:rsidRPr="00152D30" w:rsidRDefault="002C2ADB" w:rsidP="002C2ADB">
            <w:pPr>
              <w:rPr>
                <w:rFonts w:ascii="Times New Roman" w:hAnsi="Times New Roman"/>
                <w:sz w:val="16"/>
                <w:szCs w:val="16"/>
                <w:highlight w:val="yellow"/>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w:t>
            </w:r>
            <w:r w:rsidRPr="00152D30">
              <w:rPr>
                <w:rFonts w:ascii="Times New Roman" w:hAnsi="Times New Roman"/>
                <w:sz w:val="16"/>
                <w:szCs w:val="16"/>
                <w:lang w:val="sr-Cyrl-RS"/>
              </w:rPr>
              <w:t>1.1.1.4</w:t>
            </w:r>
          </w:p>
        </w:tc>
        <w:tc>
          <w:tcPr>
            <w:tcW w:w="1980" w:type="dxa"/>
          </w:tcPr>
          <w:p w14:paraId="421C7A3F" w14:textId="58355A29" w:rsidR="002C2ADB" w:rsidRPr="00152D30" w:rsidRDefault="00F74B09" w:rsidP="002C2ADB">
            <w:pPr>
              <w:rPr>
                <w:rFonts w:ascii="Times New Roman" w:hAnsi="Times New Roman"/>
                <w:sz w:val="16"/>
                <w:szCs w:val="16"/>
              </w:rPr>
            </w:pPr>
            <w:r w:rsidRPr="00152D30">
              <w:rPr>
                <w:rFonts w:ascii="Times New Roman" w:hAnsi="Times New Roman"/>
                <w:sz w:val="16"/>
                <w:szCs w:val="16"/>
                <w:lang w:val="ru-RU"/>
              </w:rPr>
              <w:t xml:space="preserve">Буџетирано у оквиру активности 1.1.1.4. </w:t>
            </w:r>
          </w:p>
        </w:tc>
        <w:tc>
          <w:tcPr>
            <w:tcW w:w="1980" w:type="dxa"/>
          </w:tcPr>
          <w:p w14:paraId="598AA185" w14:textId="77777777" w:rsidR="002C2ADB" w:rsidRPr="00152D30" w:rsidRDefault="002C2ADB" w:rsidP="002C2ADB">
            <w:pPr>
              <w:rPr>
                <w:rFonts w:ascii="Times New Roman" w:hAnsi="Times New Roman"/>
                <w:sz w:val="16"/>
                <w:szCs w:val="16"/>
              </w:rPr>
            </w:pPr>
          </w:p>
        </w:tc>
      </w:tr>
      <w:tr w:rsidR="002C2ADB" w:rsidRPr="00EB2369" w14:paraId="0C02F02B" w14:textId="77777777" w:rsidTr="00E406F1">
        <w:trPr>
          <w:trHeight w:val="674"/>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70F68D13" w14:textId="77777777" w:rsidR="002C2ADB" w:rsidRPr="00152D30" w:rsidRDefault="002C2ADB" w:rsidP="002C2ADB">
            <w:pPr>
              <w:tabs>
                <w:tab w:val="left" w:pos="708"/>
                <w:tab w:val="center" w:pos="4536"/>
                <w:tab w:val="right" w:pos="9072"/>
              </w:tabs>
              <w:rPr>
                <w:rFonts w:ascii="Times New Roman" w:eastAsia="Times New Roman" w:hAnsi="Times New Roman"/>
                <w:b/>
                <w:bCs/>
                <w:sz w:val="20"/>
                <w:szCs w:val="20"/>
                <w:lang w:val="ru-RU" w:eastAsia="hr-HR"/>
              </w:rPr>
            </w:pPr>
            <w:r w:rsidRPr="00152D30">
              <w:rPr>
                <w:rFonts w:ascii="Times New Roman" w:eastAsia="Times New Roman" w:hAnsi="Times New Roman"/>
                <w:b/>
                <w:bCs/>
                <w:sz w:val="20"/>
                <w:szCs w:val="20"/>
                <w:lang w:val="ru-RU" w:eastAsia="hr-HR"/>
              </w:rPr>
              <w:t>3.20</w:t>
            </w:r>
          </w:p>
          <w:p w14:paraId="18B5A836" w14:textId="48421048" w:rsidR="002C2ADB" w:rsidRPr="00152D30" w:rsidRDefault="008A3D4B" w:rsidP="008A3D4B">
            <w:pPr>
              <w:tabs>
                <w:tab w:val="left" w:pos="708"/>
                <w:tab w:val="center" w:pos="4536"/>
                <w:tab w:val="right" w:pos="9072"/>
              </w:tabs>
              <w:rPr>
                <w:rFonts w:ascii="Times New Roman" w:eastAsia="Times New Roman" w:hAnsi="Times New Roman"/>
                <w:i/>
                <w:iCs/>
                <w:sz w:val="20"/>
                <w:szCs w:val="20"/>
                <w:lang w:val="ru-RU" w:eastAsia="hr-HR"/>
              </w:rPr>
            </w:pPr>
            <w:r w:rsidRPr="00152D30">
              <w:rPr>
                <w:rFonts w:ascii="Times New Roman" w:hAnsi="Times New Roman"/>
                <w:b/>
                <w:bCs/>
                <w:sz w:val="20"/>
                <w:szCs w:val="20"/>
                <w:lang w:val="ru-RU"/>
              </w:rPr>
              <w:t>31998</w:t>
            </w:r>
            <w:r w:rsidRPr="00152D30">
              <w:rPr>
                <w:rFonts w:ascii="Times New Roman" w:hAnsi="Times New Roman"/>
                <w:b/>
                <w:bCs/>
                <w:sz w:val="20"/>
                <w:szCs w:val="20"/>
              </w:rPr>
              <w:t>Y</w:t>
            </w:r>
            <w:r w:rsidRPr="00152D30">
              <w:rPr>
                <w:rFonts w:ascii="Times New Roman" w:hAnsi="Times New Roman"/>
                <w:b/>
                <w:bCs/>
                <w:sz w:val="20"/>
                <w:szCs w:val="20"/>
                <w:lang w:val="ru-RU"/>
              </w:rPr>
              <w:t>0507</w:t>
            </w:r>
            <w:r w:rsidR="002C2ADB" w:rsidRPr="00152D30">
              <w:rPr>
                <w:rFonts w:ascii="Times New Roman" w:eastAsia="Times New Roman" w:hAnsi="Times New Roman"/>
                <w:b/>
                <w:bCs/>
                <w:sz w:val="20"/>
                <w:szCs w:val="20"/>
                <w:lang w:val="ru-RU" w:eastAsia="hr-HR"/>
              </w:rPr>
              <w:t>(01) (</w:t>
            </w:r>
            <w:r w:rsidR="001A657D" w:rsidRPr="00152D30">
              <w:rPr>
                <w:rFonts w:ascii="Times New Roman" w:eastAsia="Times New Roman" w:hAnsi="Times New Roman"/>
                <w:b/>
                <w:bCs/>
                <w:sz w:val="20"/>
                <w:szCs w:val="20"/>
                <w:lang w:eastAsia="hr-HR"/>
              </w:rPr>
              <w:t>EUR</w:t>
            </w:r>
            <w:r w:rsidR="001A657D" w:rsidRPr="00152D30">
              <w:rPr>
                <w:rFonts w:ascii="Times New Roman" w:eastAsia="Times New Roman" w:hAnsi="Times New Roman"/>
                <w:b/>
                <w:bCs/>
                <w:sz w:val="20"/>
                <w:szCs w:val="20"/>
                <w:lang w:val="ru-RU" w:eastAsia="hr-HR"/>
              </w:rPr>
              <w:t>-</w:t>
            </w:r>
            <w:r w:rsidR="001A657D" w:rsidRPr="00152D30">
              <w:rPr>
                <w:rFonts w:ascii="Times New Roman" w:eastAsia="Times New Roman" w:hAnsi="Times New Roman"/>
                <w:b/>
                <w:bCs/>
                <w:sz w:val="20"/>
                <w:szCs w:val="20"/>
                <w:lang w:eastAsia="hr-HR"/>
              </w:rPr>
              <w:t>Lex</w:t>
            </w:r>
            <w:r w:rsidR="002C2ADB" w:rsidRPr="00152D30">
              <w:rPr>
                <w:rFonts w:ascii="Times New Roman" w:eastAsia="Times New Roman" w:hAnsi="Times New Roman"/>
                <w:b/>
                <w:bCs/>
                <w:sz w:val="20"/>
                <w:szCs w:val="20"/>
                <w:lang w:val="ru-RU" w:eastAsia="hr-HR"/>
              </w:rPr>
              <w:t>: 05.20.20.10)</w:t>
            </w:r>
            <w:r w:rsidR="002C2ADB" w:rsidRPr="00152D30">
              <w:rPr>
                <w:rFonts w:ascii="Times New Roman" w:eastAsia="Times New Roman" w:hAnsi="Times New Roman"/>
                <w:bCs/>
                <w:sz w:val="20"/>
                <w:szCs w:val="20"/>
                <w:lang w:val="ru-RU" w:eastAsia="hr-HR"/>
              </w:rPr>
              <w:t xml:space="preserve"> </w:t>
            </w:r>
            <w:r w:rsidRPr="00152D30">
              <w:rPr>
                <w:rFonts w:ascii="Times New Roman" w:eastAsia="Times New Roman" w:hAnsi="Times New Roman"/>
                <w:b/>
                <w:bCs/>
                <w:sz w:val="20"/>
                <w:szCs w:val="20"/>
                <w:lang w:val="sr-Cyrl-RS" w:eastAsia="hr-HR"/>
              </w:rPr>
              <w:t>Закључци Савета</w:t>
            </w:r>
            <w:r w:rsidRPr="00152D30">
              <w:rPr>
                <w:rFonts w:ascii="Times New Roman" w:eastAsia="Times New Roman" w:hAnsi="Times New Roman"/>
                <w:bCs/>
                <w:sz w:val="20"/>
                <w:szCs w:val="20"/>
                <w:lang w:val="sr-Cyrl-RS" w:eastAsia="hr-HR"/>
              </w:rPr>
              <w:t xml:space="preserve"> од 7. априла 1998. године у вези са заштитом радника од ризика излагања азбесту </w:t>
            </w:r>
            <w:r w:rsidRPr="00152D30">
              <w:rPr>
                <w:rFonts w:ascii="Times New Roman" w:eastAsia="Times New Roman" w:hAnsi="Times New Roman"/>
                <w:bCs/>
                <w:i/>
                <w:iCs/>
                <w:sz w:val="20"/>
                <w:szCs w:val="20"/>
                <w:lang w:val="sr-Cyrl-RS" w:eastAsia="hr-HR"/>
              </w:rPr>
              <w:t xml:space="preserve">(СЛ </w:t>
            </w:r>
            <w:r w:rsidRPr="00152D30">
              <w:rPr>
                <w:rFonts w:ascii="Times New Roman" w:eastAsia="Times New Roman" w:hAnsi="Times New Roman"/>
                <w:bCs/>
                <w:i/>
                <w:iCs/>
                <w:sz w:val="20"/>
                <w:szCs w:val="20"/>
                <w:lang w:val="sr-Latn-RS" w:eastAsia="hr-HR"/>
              </w:rPr>
              <w:t>C</w:t>
            </w:r>
            <w:r w:rsidRPr="00152D30">
              <w:rPr>
                <w:rFonts w:ascii="Times New Roman" w:eastAsia="Times New Roman" w:hAnsi="Times New Roman"/>
                <w:bCs/>
                <w:i/>
                <w:iCs/>
                <w:sz w:val="20"/>
                <w:szCs w:val="20"/>
                <w:lang w:val="sr-Cyrl-RS" w:eastAsia="hr-HR"/>
              </w:rPr>
              <w:t xml:space="preserve"> 142, 07.05.1998, стр. 1)</w:t>
            </w:r>
          </w:p>
        </w:tc>
      </w:tr>
      <w:tr w:rsidR="002C2ADB" w:rsidRPr="00152D30" w14:paraId="7385804B" w14:textId="77777777" w:rsidTr="00E406F1">
        <w:trPr>
          <w:trHeight w:val="332"/>
        </w:trPr>
        <w:tc>
          <w:tcPr>
            <w:tcW w:w="16218" w:type="dxa"/>
            <w:gridSpan w:val="9"/>
            <w:tcBorders>
              <w:top w:val="double" w:sz="4" w:space="0" w:color="auto"/>
              <w:left w:val="double" w:sz="4" w:space="0" w:color="auto"/>
              <w:right w:val="double" w:sz="4" w:space="0" w:color="auto"/>
            </w:tcBorders>
            <w:shd w:val="clear" w:color="auto" w:fill="CCFFFF"/>
          </w:tcPr>
          <w:p w14:paraId="67C45F36" w14:textId="7C8938F3" w:rsidR="002C2ADB" w:rsidRPr="00152D30" w:rsidRDefault="002C2ADB" w:rsidP="002C2ADB">
            <w:pPr>
              <w:rPr>
                <w:rFonts w:ascii="Times New Roman" w:hAnsi="Times New Roman"/>
                <w:sz w:val="20"/>
                <w:szCs w:val="20"/>
              </w:rPr>
            </w:pPr>
            <w:r w:rsidRPr="00152D30">
              <w:rPr>
                <w:rFonts w:ascii="Times New Roman" w:hAnsi="Times New Roman"/>
                <w:b/>
                <w:iCs/>
                <w:sz w:val="20"/>
                <w:szCs w:val="20"/>
                <w:lang w:eastAsia="en-GB"/>
              </w:rPr>
              <w:t>ТРЕНУТНА СИТУАЦИЈА</w:t>
            </w:r>
          </w:p>
        </w:tc>
      </w:tr>
      <w:tr w:rsidR="002C2ADB" w:rsidRPr="00EB2369" w14:paraId="4C57B876" w14:textId="77777777" w:rsidTr="00E406F1">
        <w:trPr>
          <w:trHeight w:val="855"/>
        </w:trPr>
        <w:tc>
          <w:tcPr>
            <w:tcW w:w="16218" w:type="dxa"/>
            <w:gridSpan w:val="9"/>
            <w:tcBorders>
              <w:top w:val="double" w:sz="4" w:space="0" w:color="auto"/>
              <w:bottom w:val="double" w:sz="4" w:space="0" w:color="auto"/>
              <w:right w:val="double" w:sz="4" w:space="0" w:color="auto"/>
            </w:tcBorders>
          </w:tcPr>
          <w:p w14:paraId="64C142D6" w14:textId="77777777" w:rsidR="002C2ADB" w:rsidRPr="00152D30" w:rsidRDefault="002C2ADB" w:rsidP="002C2ADB">
            <w:pPr>
              <w:rPr>
                <w:rFonts w:ascii="Times New Roman" w:eastAsiaTheme="minorHAnsi" w:hAnsi="Times New Roman"/>
                <w:sz w:val="24"/>
                <w:szCs w:val="24"/>
                <w:lang w:val="ru-RU"/>
              </w:rPr>
            </w:pPr>
            <w:r w:rsidRPr="00152D30">
              <w:rPr>
                <w:rFonts w:ascii="Times New Roman" w:hAnsi="Times New Roman"/>
                <w:sz w:val="20"/>
                <w:szCs w:val="20"/>
                <w:lang w:val="ru-RU"/>
              </w:rPr>
              <w:t xml:space="preserve">Уредба о превентивним мерама за безбедан и здрав рад при излагању азбесту </w:t>
            </w:r>
            <w:r w:rsidRPr="00152D30">
              <w:rPr>
                <w:rFonts w:ascii="Times New Roman" w:hAnsi="Times New Roman"/>
                <w:sz w:val="20"/>
                <w:szCs w:val="20"/>
                <w:lang w:val="sr-Cyrl-CS"/>
              </w:rPr>
              <w:t>(„Службени гласник РС”, бр</w:t>
            </w:r>
            <w:r w:rsidRPr="00152D30">
              <w:rPr>
                <w:rFonts w:ascii="Times New Roman" w:hAnsi="Times New Roman"/>
                <w:sz w:val="20"/>
                <w:szCs w:val="20"/>
                <w:lang w:val="ru-RU"/>
              </w:rPr>
              <w:t>ој 108/15</w:t>
            </w:r>
            <w:r w:rsidRPr="00152D30">
              <w:rPr>
                <w:rFonts w:ascii="Times New Roman" w:hAnsi="Times New Roman"/>
                <w:sz w:val="20"/>
                <w:szCs w:val="20"/>
                <w:lang w:val="sr-Cyrl-CS"/>
              </w:rPr>
              <w:t>)</w:t>
            </w:r>
            <w:r w:rsidRPr="00152D30">
              <w:rPr>
                <w:rFonts w:ascii="Times New Roman" w:hAnsi="Times New Roman"/>
                <w:sz w:val="20"/>
                <w:szCs w:val="20"/>
                <w:lang w:val="ru-RU"/>
              </w:rPr>
              <w:t xml:space="preserve"> донета је и у примени од јануара 2016. године.</w:t>
            </w:r>
            <w:r w:rsidRPr="00152D30">
              <w:rPr>
                <w:rFonts w:ascii="Times New Roman" w:eastAsia="Times New Roman" w:hAnsi="Times New Roman"/>
                <w:sz w:val="20"/>
                <w:szCs w:val="20"/>
                <w:lang w:val="ru-RU"/>
              </w:rPr>
              <w:t xml:space="preserve"> Уредба је потпуно усклађена са ЕУ актом</w:t>
            </w:r>
            <w:r w:rsidRPr="00152D30">
              <w:rPr>
                <w:rFonts w:ascii="Times New Roman" w:eastAsia="Times New Roman" w:hAnsi="Times New Roman"/>
                <w:sz w:val="20"/>
                <w:szCs w:val="20"/>
                <w:lang w:val="ru-RU" w:eastAsia="hr-HR"/>
              </w:rPr>
              <w:t>.</w:t>
            </w:r>
            <w:r w:rsidRPr="00152D30">
              <w:rPr>
                <w:rFonts w:ascii="Times New Roman" w:hAnsi="Times New Roman"/>
                <w:sz w:val="20"/>
                <w:szCs w:val="20"/>
                <w:lang w:val="ru-RU"/>
              </w:rPr>
              <w:t xml:space="preserve"> Пре доношења ове уредбе обављене су консултације са ЕК. После доношења уредбе у 2016. години донето је Упутство </w:t>
            </w:r>
            <w:r w:rsidRPr="00152D30">
              <w:rPr>
                <w:rFonts w:ascii="Times New Roman" w:hAnsi="Times New Roman"/>
                <w:sz w:val="20"/>
                <w:szCs w:val="20"/>
                <w:lang w:val="sr-Cyrl-CS"/>
              </w:rPr>
              <w:t>о Радним местима н акојима се обављају послови при којима је излагање запослених прашини која потиче од азбеста или материјала који садржеа азбест повремено и ниског интензитета</w:t>
            </w:r>
            <w:r w:rsidRPr="00152D30">
              <w:rPr>
                <w:sz w:val="20"/>
                <w:szCs w:val="20"/>
                <w:lang w:val="ru-RU"/>
              </w:rPr>
              <w:t>.</w:t>
            </w:r>
            <w:r w:rsidRPr="00152D30">
              <w:rPr>
                <w:rFonts w:ascii="Times New Roman" w:eastAsiaTheme="minorHAnsi" w:hAnsi="Times New Roman"/>
                <w:sz w:val="24"/>
                <w:szCs w:val="24"/>
                <w:lang w:val="ru-RU"/>
              </w:rPr>
              <w:t xml:space="preserve"> </w:t>
            </w:r>
          </w:p>
          <w:p w14:paraId="502DC3AD" w14:textId="77777777" w:rsidR="00845155" w:rsidRPr="00152D30" w:rsidRDefault="00845155" w:rsidP="002C2ADB">
            <w:pPr>
              <w:rPr>
                <w:rFonts w:ascii="Times New Roman" w:eastAsiaTheme="minorHAnsi" w:hAnsi="Times New Roman"/>
                <w:sz w:val="24"/>
                <w:szCs w:val="24"/>
                <w:lang w:val="ru-RU"/>
              </w:rPr>
            </w:pPr>
          </w:p>
          <w:p w14:paraId="7B2CFBF9" w14:textId="77777777" w:rsidR="00845155" w:rsidRPr="00152D30" w:rsidRDefault="00845155" w:rsidP="002C2ADB">
            <w:pPr>
              <w:rPr>
                <w:rFonts w:ascii="Times New Roman" w:eastAsiaTheme="minorHAnsi" w:hAnsi="Times New Roman"/>
                <w:sz w:val="24"/>
                <w:szCs w:val="24"/>
                <w:lang w:val="ru-RU"/>
              </w:rPr>
            </w:pPr>
          </w:p>
          <w:p w14:paraId="521F56F9" w14:textId="77777777" w:rsidR="00845155" w:rsidRPr="00152D30" w:rsidRDefault="00845155" w:rsidP="002C2ADB">
            <w:pPr>
              <w:rPr>
                <w:rFonts w:ascii="Times New Roman" w:eastAsiaTheme="minorHAnsi" w:hAnsi="Times New Roman"/>
                <w:sz w:val="24"/>
                <w:szCs w:val="24"/>
                <w:lang w:val="ru-RU"/>
              </w:rPr>
            </w:pPr>
          </w:p>
          <w:p w14:paraId="6397A9BE" w14:textId="25A1FACD" w:rsidR="00845155" w:rsidRPr="00152D30" w:rsidRDefault="00845155" w:rsidP="002C2ADB">
            <w:pPr>
              <w:rPr>
                <w:rFonts w:ascii="Times New Roman" w:hAnsi="Times New Roman"/>
                <w:sz w:val="20"/>
                <w:szCs w:val="20"/>
                <w:lang w:val="sr-Cyrl-CS"/>
              </w:rPr>
            </w:pPr>
          </w:p>
        </w:tc>
      </w:tr>
      <w:tr w:rsidR="009F56E1" w:rsidRPr="00152D30" w14:paraId="603E8E10" w14:textId="77777777" w:rsidTr="00E406F1">
        <w:trPr>
          <w:trHeight w:val="537"/>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5C4C69EC"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7A886184" w14:textId="77777777" w:rsidR="009F56E1" w:rsidRPr="00152D30" w:rsidRDefault="00F23514" w:rsidP="000A0834">
            <w:pPr>
              <w:jc w:val="center"/>
              <w:rPr>
                <w:rFonts w:ascii="Times New Roman" w:hAnsi="Times New Roman"/>
                <w:b/>
                <w:sz w:val="18"/>
                <w:szCs w:val="18"/>
                <w:lang w:val="ru-RU"/>
              </w:rPr>
            </w:pPr>
            <w:r w:rsidRPr="00152D30">
              <w:rPr>
                <w:rFonts w:ascii="Times New Roman" w:hAnsi="Times New Roman"/>
                <w:b/>
                <w:sz w:val="18"/>
                <w:szCs w:val="18"/>
                <w:lang w:val="ru-RU"/>
              </w:rPr>
              <w:t>ОДГОВОРНЕ</w:t>
            </w:r>
            <w:r w:rsidR="009F56E1" w:rsidRPr="00152D30">
              <w:rPr>
                <w:rFonts w:ascii="Times New Roman" w:hAnsi="Times New Roman"/>
                <w:b/>
                <w:sz w:val="18"/>
                <w:szCs w:val="18"/>
                <w:lang w:val="ru-RU"/>
              </w:rPr>
              <w:t xml:space="preserve"> </w:t>
            </w:r>
            <w:r w:rsidRPr="00152D30">
              <w:rPr>
                <w:rFonts w:ascii="Times New Roman" w:hAnsi="Times New Roman"/>
                <w:b/>
                <w:sz w:val="18"/>
                <w:szCs w:val="18"/>
                <w:lang w:val="ru-RU"/>
              </w:rPr>
              <w:t>ИНСТИТУЦИЈЕ</w:t>
            </w:r>
            <w:r w:rsidR="009F56E1" w:rsidRPr="00152D30">
              <w:rPr>
                <w:rFonts w:ascii="Times New Roman" w:hAnsi="Times New Roman"/>
                <w:b/>
                <w:sz w:val="18"/>
                <w:szCs w:val="18"/>
                <w:lang w:val="ru-RU"/>
              </w:rPr>
              <w:t xml:space="preserve"> </w:t>
            </w:r>
            <w:r w:rsidRPr="00152D30">
              <w:rPr>
                <w:rFonts w:ascii="Times New Roman" w:hAnsi="Times New Roman"/>
                <w:b/>
                <w:sz w:val="18"/>
                <w:szCs w:val="18"/>
                <w:lang w:val="ru-RU"/>
              </w:rPr>
              <w:t>И</w:t>
            </w:r>
            <w:r w:rsidR="009F56E1" w:rsidRPr="00152D30">
              <w:rPr>
                <w:rFonts w:ascii="Times New Roman" w:hAnsi="Times New Roman"/>
                <w:b/>
                <w:sz w:val="18"/>
                <w:szCs w:val="18"/>
                <w:lang w:val="ru-RU"/>
              </w:rPr>
              <w:t xml:space="preserve"> </w:t>
            </w:r>
            <w:r w:rsidRPr="00152D30">
              <w:rPr>
                <w:rFonts w:ascii="Times New Roman" w:hAnsi="Times New Roman"/>
                <w:b/>
                <w:sz w:val="18"/>
                <w:szCs w:val="18"/>
                <w:lang w:val="ru-RU"/>
              </w:rPr>
              <w:t>ИНСТИТУЦИЈЕ</w:t>
            </w:r>
            <w:r w:rsidR="009F56E1" w:rsidRPr="00152D30">
              <w:rPr>
                <w:rFonts w:ascii="Times New Roman" w:hAnsi="Times New Roman"/>
                <w:b/>
                <w:sz w:val="18"/>
                <w:szCs w:val="18"/>
                <w:lang w:val="ru-RU"/>
              </w:rPr>
              <w:t xml:space="preserve"> </w:t>
            </w:r>
            <w:r w:rsidRPr="00152D30">
              <w:rPr>
                <w:rFonts w:ascii="Times New Roman" w:hAnsi="Times New Roman"/>
                <w:b/>
                <w:sz w:val="18"/>
                <w:szCs w:val="18"/>
                <w:lang w:val="ru-RU"/>
              </w:rPr>
              <w:t>УКЉУЧЕНЕ</w:t>
            </w:r>
            <w:r w:rsidR="009F56E1" w:rsidRPr="00152D30">
              <w:rPr>
                <w:rFonts w:ascii="Times New Roman" w:hAnsi="Times New Roman"/>
                <w:b/>
                <w:sz w:val="18"/>
                <w:szCs w:val="18"/>
                <w:lang w:val="ru-RU"/>
              </w:rPr>
              <w:t xml:space="preserve"> </w:t>
            </w:r>
            <w:r w:rsidRPr="00152D30">
              <w:rPr>
                <w:rFonts w:ascii="Times New Roman" w:hAnsi="Times New Roman"/>
                <w:b/>
                <w:sz w:val="18"/>
                <w:szCs w:val="18"/>
                <w:lang w:val="ru-RU"/>
              </w:rPr>
              <w:t>У</w:t>
            </w:r>
            <w:r w:rsidR="009F56E1" w:rsidRPr="00152D30">
              <w:rPr>
                <w:rFonts w:ascii="Times New Roman" w:hAnsi="Times New Roman"/>
                <w:b/>
                <w:sz w:val="18"/>
                <w:szCs w:val="18"/>
                <w:lang w:val="ru-RU"/>
              </w:rPr>
              <w:t xml:space="preserve"> </w:t>
            </w:r>
            <w:r w:rsidRPr="00152D30">
              <w:rPr>
                <w:rFonts w:ascii="Times New Roman" w:hAnsi="Times New Roman"/>
                <w:b/>
                <w:sz w:val="18"/>
                <w:szCs w:val="18"/>
                <w:lang w:val="ru-RU"/>
              </w:rPr>
              <w:t>СПРОВОЂЕЊЕ</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5D11FC8A" w14:textId="77777777" w:rsidR="009F56E1" w:rsidRPr="00152D30" w:rsidRDefault="00F23514" w:rsidP="000A0834">
            <w:pPr>
              <w:ind w:left="113" w:right="113"/>
              <w:jc w:val="center"/>
              <w:rPr>
                <w:rFonts w:ascii="Times New Roman" w:hAnsi="Times New Roman"/>
                <w:b/>
                <w:sz w:val="20"/>
                <w:szCs w:val="20"/>
              </w:rPr>
            </w:pPr>
            <w:r w:rsidRPr="00152D30">
              <w:rPr>
                <w:rFonts w:ascii="Times New Roman" w:hAnsi="Times New Roman"/>
                <w:b/>
                <w:sz w:val="20"/>
                <w:szCs w:val="20"/>
              </w:rPr>
              <w:t>ВРЕМЕНСКИ</w:t>
            </w:r>
            <w:r w:rsidR="009F56E1" w:rsidRPr="00152D30">
              <w:rPr>
                <w:rFonts w:ascii="Times New Roman" w:hAnsi="Times New Roman"/>
                <w:b/>
                <w:sz w:val="20"/>
                <w:szCs w:val="20"/>
              </w:rPr>
              <w:t xml:space="preserve"> </w:t>
            </w:r>
            <w:r w:rsidRPr="00152D30">
              <w:rPr>
                <w:rFonts w:ascii="Times New Roman" w:hAnsi="Times New Roman"/>
                <w:b/>
                <w:sz w:val="20"/>
                <w:szCs w:val="20"/>
              </w:rPr>
              <w:t>ОКВИР</w:t>
            </w:r>
            <w:r w:rsidR="009F56E1" w:rsidRPr="00152D30">
              <w:rPr>
                <w:rFonts w:ascii="Times New Roman" w:hAnsi="Times New Roman"/>
                <w:b/>
                <w:sz w:val="20"/>
                <w:szCs w:val="20"/>
              </w:rPr>
              <w:t>/</w:t>
            </w:r>
            <w:r w:rsidRPr="00152D30">
              <w:rPr>
                <w:rFonts w:ascii="Times New Roman" w:hAnsi="Times New Roman"/>
                <w:b/>
                <w:sz w:val="20"/>
                <w:szCs w:val="20"/>
              </w:rPr>
              <w:t>РОК</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16121014"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ЈАЧАЊЕ</w:t>
            </w:r>
            <w:r w:rsidR="009F56E1" w:rsidRPr="00152D30">
              <w:rPr>
                <w:rFonts w:ascii="Times New Roman" w:hAnsi="Times New Roman"/>
                <w:b/>
                <w:sz w:val="20"/>
                <w:szCs w:val="20"/>
              </w:rPr>
              <w:t xml:space="preserve"> </w:t>
            </w:r>
            <w:r w:rsidRPr="00152D30">
              <w:rPr>
                <w:rFonts w:ascii="Times New Roman" w:hAnsi="Times New Roman"/>
                <w:b/>
                <w:sz w:val="20"/>
                <w:szCs w:val="20"/>
              </w:rPr>
              <w:t>АДМИНИСТРАТИВНИХ</w:t>
            </w:r>
            <w:r w:rsidR="009F56E1" w:rsidRPr="00152D30">
              <w:rPr>
                <w:rFonts w:ascii="Times New Roman" w:hAnsi="Times New Roman"/>
                <w:b/>
                <w:sz w:val="20"/>
                <w:szCs w:val="20"/>
              </w:rPr>
              <w:t xml:space="preserve"> </w:t>
            </w:r>
            <w:r w:rsidRPr="00152D30">
              <w:rPr>
                <w:rFonts w:ascii="Times New Roman" w:hAnsi="Times New Roman"/>
                <w:b/>
                <w:sz w:val="20"/>
                <w:szCs w:val="20"/>
              </w:rPr>
              <w:t>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4DFF8FDA"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ФИНАНСИЈСКА</w:t>
            </w:r>
            <w:r w:rsidR="009F56E1" w:rsidRPr="00152D30">
              <w:rPr>
                <w:rFonts w:ascii="Times New Roman" w:hAnsi="Times New Roman"/>
                <w:b/>
                <w:sz w:val="20"/>
                <w:szCs w:val="20"/>
              </w:rPr>
              <w:t xml:space="preserve"> </w:t>
            </w:r>
            <w:r w:rsidRPr="00152D30">
              <w:rPr>
                <w:rFonts w:ascii="Times New Roman" w:hAnsi="Times New Roman"/>
                <w:b/>
                <w:sz w:val="20"/>
                <w:szCs w:val="20"/>
              </w:rPr>
              <w:t>СРЕДСТВА</w:t>
            </w:r>
            <w:r w:rsidR="009F56E1" w:rsidRPr="00152D30">
              <w:rPr>
                <w:rFonts w:ascii="Times New Roman" w:hAnsi="Times New Roman"/>
                <w:b/>
                <w:sz w:val="20"/>
                <w:szCs w:val="20"/>
              </w:rPr>
              <w:t xml:space="preserve"> </w:t>
            </w:r>
          </w:p>
        </w:tc>
      </w:tr>
      <w:tr w:rsidR="00EF46A1" w:rsidRPr="00EB2369" w14:paraId="5B834955" w14:textId="77777777" w:rsidTr="00E406F1">
        <w:trPr>
          <w:trHeight w:val="947"/>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5ADCDCEB" w14:textId="77777777" w:rsidR="009F56E1" w:rsidRPr="00152D30" w:rsidRDefault="009F56E1" w:rsidP="000A0834">
            <w:pPr>
              <w:jc w:val="center"/>
              <w:rPr>
                <w:rFonts w:ascii="Times New Roman" w:hAnsi="Times New Roman"/>
                <w:b/>
                <w:sz w:val="20"/>
                <w:szCs w:val="20"/>
              </w:rPr>
            </w:pPr>
          </w:p>
        </w:tc>
        <w:tc>
          <w:tcPr>
            <w:tcW w:w="1710" w:type="dxa"/>
            <w:vMerge/>
            <w:tcBorders>
              <w:top w:val="single" w:sz="4" w:space="0" w:color="auto"/>
              <w:left w:val="single" w:sz="4" w:space="0" w:color="auto"/>
              <w:right w:val="single" w:sz="4" w:space="0" w:color="auto"/>
            </w:tcBorders>
            <w:shd w:val="clear" w:color="auto" w:fill="DDDDFF"/>
            <w:vAlign w:val="center"/>
          </w:tcPr>
          <w:p w14:paraId="66140CCB" w14:textId="77777777" w:rsidR="009F56E1" w:rsidRPr="00152D30" w:rsidRDefault="009F56E1" w:rsidP="000A0834">
            <w:pPr>
              <w:jc w:val="center"/>
              <w:rPr>
                <w:rFonts w:ascii="Times New Roman" w:hAnsi="Times New Roman"/>
                <w:b/>
                <w:sz w:val="20"/>
                <w:szCs w:val="20"/>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2A3BB764" w14:textId="77777777" w:rsidR="009F56E1" w:rsidRPr="00152D30" w:rsidRDefault="009F56E1" w:rsidP="000A0834">
            <w:pPr>
              <w:ind w:left="113" w:right="113"/>
              <w:jc w:val="center"/>
              <w:rPr>
                <w:rFonts w:ascii="Times New Roman" w:hAnsi="Times New Roman"/>
                <w:b/>
                <w:sz w:val="20"/>
                <w:szCs w:val="20"/>
              </w:rPr>
            </w:pPr>
          </w:p>
        </w:tc>
        <w:tc>
          <w:tcPr>
            <w:tcW w:w="2250" w:type="dxa"/>
            <w:tcBorders>
              <w:top w:val="single" w:sz="4" w:space="0" w:color="auto"/>
              <w:left w:val="single" w:sz="4" w:space="0" w:color="auto"/>
              <w:right w:val="single" w:sz="4" w:space="0" w:color="auto"/>
            </w:tcBorders>
            <w:shd w:val="clear" w:color="auto" w:fill="DDDDFF"/>
            <w:vAlign w:val="center"/>
          </w:tcPr>
          <w:p w14:paraId="4FF74388"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ТРЕНУТНИ</w:t>
            </w:r>
            <w:r w:rsidR="009F56E1" w:rsidRPr="00152D30">
              <w:rPr>
                <w:rFonts w:ascii="Times New Roman" w:hAnsi="Times New Roman"/>
                <w:b/>
                <w:sz w:val="20"/>
                <w:szCs w:val="20"/>
              </w:rPr>
              <w:t xml:space="preserve"> </w:t>
            </w:r>
            <w:r w:rsidRPr="00152D30">
              <w:rPr>
                <w:rFonts w:ascii="Times New Roman" w:hAnsi="Times New Roman"/>
                <w:b/>
                <w:sz w:val="20"/>
                <w:szCs w:val="20"/>
              </w:rPr>
              <w:t>КАПАЦИТЕТИ</w:t>
            </w:r>
            <w:r w:rsidR="009F56E1" w:rsidRPr="00152D30">
              <w:rPr>
                <w:rFonts w:ascii="Times New Roman" w:hAnsi="Times New Roman"/>
                <w:b/>
                <w:sz w:val="20"/>
                <w:szCs w:val="20"/>
              </w:rPr>
              <w:t xml:space="preserve"> </w:t>
            </w:r>
          </w:p>
        </w:tc>
        <w:tc>
          <w:tcPr>
            <w:tcW w:w="2880" w:type="dxa"/>
            <w:tcBorders>
              <w:top w:val="single" w:sz="4" w:space="0" w:color="auto"/>
              <w:left w:val="single" w:sz="4" w:space="0" w:color="auto"/>
              <w:right w:val="single" w:sz="4" w:space="0" w:color="auto"/>
            </w:tcBorders>
            <w:shd w:val="clear" w:color="auto" w:fill="DDDDFF"/>
            <w:vAlign w:val="center"/>
          </w:tcPr>
          <w:p w14:paraId="5BE687D4"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ПОТРЕБНИ</w:t>
            </w:r>
            <w:r w:rsidR="009F56E1" w:rsidRPr="00152D30">
              <w:rPr>
                <w:rFonts w:ascii="Times New Roman" w:hAnsi="Times New Roman"/>
                <w:b/>
                <w:sz w:val="20"/>
                <w:szCs w:val="20"/>
              </w:rPr>
              <w:t xml:space="preserve"> </w:t>
            </w:r>
            <w:r w:rsidRPr="00152D30">
              <w:rPr>
                <w:rFonts w:ascii="Times New Roman" w:hAnsi="Times New Roman"/>
                <w:b/>
                <w:sz w:val="20"/>
                <w:szCs w:val="20"/>
              </w:rPr>
              <w:t>КАПАЦИТЕТИ</w:t>
            </w:r>
            <w:r w:rsidR="009F56E1" w:rsidRPr="00152D30">
              <w:rPr>
                <w:rFonts w:ascii="Times New Roman" w:hAnsi="Times New Roman"/>
                <w:b/>
                <w:sz w:val="20"/>
                <w:szCs w:val="20"/>
              </w:rPr>
              <w:t xml:space="preserve">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35F5BE89"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ЦИЉАНИ</w:t>
            </w:r>
            <w:r w:rsidR="009F56E1" w:rsidRPr="00152D30">
              <w:rPr>
                <w:rFonts w:ascii="Times New Roman" w:hAnsi="Times New Roman"/>
                <w:b/>
                <w:sz w:val="20"/>
                <w:szCs w:val="20"/>
              </w:rPr>
              <w:t xml:space="preserve"> </w:t>
            </w:r>
            <w:r w:rsidRPr="00152D30">
              <w:rPr>
                <w:rFonts w:ascii="Times New Roman" w:hAnsi="Times New Roman"/>
                <w:b/>
                <w:sz w:val="20"/>
                <w:szCs w:val="20"/>
              </w:rPr>
              <w:t>ДАТУМ</w:t>
            </w:r>
          </w:p>
        </w:tc>
        <w:tc>
          <w:tcPr>
            <w:tcW w:w="1980" w:type="dxa"/>
            <w:tcBorders>
              <w:top w:val="single" w:sz="4" w:space="0" w:color="auto"/>
              <w:left w:val="single" w:sz="4" w:space="0" w:color="auto"/>
              <w:right w:val="single" w:sz="4" w:space="0" w:color="auto"/>
            </w:tcBorders>
            <w:shd w:val="clear" w:color="auto" w:fill="DDDDFF"/>
            <w:vAlign w:val="center"/>
          </w:tcPr>
          <w:p w14:paraId="2F9B648A"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lang w:val="sr-Latn-RS"/>
              </w:rPr>
              <w:t>РЕДОВНА</w:t>
            </w:r>
            <w:r w:rsidR="009F56E1"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БУЏЕТСКА</w:t>
            </w:r>
            <w:r w:rsidR="009F56E1"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776CC2A5" w14:textId="77777777" w:rsidR="0007528C" w:rsidRPr="00152D30" w:rsidRDefault="00F23514" w:rsidP="000A0834">
            <w:pPr>
              <w:jc w:val="center"/>
              <w:rPr>
                <w:rFonts w:ascii="Times New Roman" w:hAnsi="Times New Roman"/>
                <w:b/>
                <w:sz w:val="20"/>
                <w:szCs w:val="20"/>
                <w:lang w:val="sr-Cyrl-RS"/>
              </w:rPr>
            </w:pPr>
            <w:r w:rsidRPr="00152D30">
              <w:rPr>
                <w:rFonts w:ascii="Times New Roman" w:hAnsi="Times New Roman"/>
                <w:b/>
                <w:sz w:val="20"/>
                <w:szCs w:val="20"/>
                <w:lang w:val="ru-RU"/>
              </w:rPr>
              <w:t>ДОНАТОРСКА</w:t>
            </w:r>
            <w:r w:rsidR="009F56E1" w:rsidRPr="00152D30">
              <w:rPr>
                <w:rFonts w:ascii="Times New Roman" w:hAnsi="Times New Roman"/>
                <w:b/>
                <w:sz w:val="20"/>
                <w:szCs w:val="20"/>
                <w:lang w:val="ru-RU"/>
              </w:rPr>
              <w:t xml:space="preserve"> </w:t>
            </w:r>
            <w:r w:rsidRPr="00152D30">
              <w:rPr>
                <w:rFonts w:ascii="Times New Roman" w:hAnsi="Times New Roman"/>
                <w:b/>
                <w:sz w:val="20"/>
                <w:szCs w:val="20"/>
                <w:lang w:val="ru-RU"/>
              </w:rPr>
              <w:t>СРЕДСТВА</w:t>
            </w:r>
            <w:r w:rsidR="009F56E1" w:rsidRPr="00152D30">
              <w:rPr>
                <w:rFonts w:ascii="Times New Roman" w:hAnsi="Times New Roman"/>
                <w:b/>
                <w:sz w:val="20"/>
                <w:szCs w:val="20"/>
                <w:lang w:val="ru-RU"/>
              </w:rPr>
              <w:t xml:space="preserve"> </w:t>
            </w:r>
          </w:p>
          <w:p w14:paraId="22741CD8" w14:textId="77777777" w:rsidR="009F56E1" w:rsidRPr="00152D30" w:rsidRDefault="009F56E1" w:rsidP="000A0834">
            <w:pPr>
              <w:jc w:val="center"/>
              <w:rPr>
                <w:rFonts w:ascii="Times New Roman" w:hAnsi="Times New Roman"/>
                <w:b/>
                <w:sz w:val="20"/>
                <w:szCs w:val="20"/>
                <w:lang w:val="ru-RU"/>
              </w:rPr>
            </w:pPr>
            <w:r w:rsidRPr="00152D30">
              <w:rPr>
                <w:rFonts w:ascii="Times New Roman" w:hAnsi="Times New Roman"/>
                <w:b/>
                <w:sz w:val="20"/>
                <w:szCs w:val="20"/>
                <w:lang w:val="ru-RU"/>
              </w:rPr>
              <w:t>(</w:t>
            </w:r>
            <w:r w:rsidR="00F23514" w:rsidRPr="00152D30">
              <w:rPr>
                <w:rFonts w:ascii="Times New Roman" w:hAnsi="Times New Roman"/>
                <w:b/>
                <w:sz w:val="20"/>
                <w:szCs w:val="20"/>
                <w:lang w:val="ru-RU"/>
              </w:rPr>
              <w:t>ЕУ</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И</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ДРУГА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ДОНАТОРСКА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СРЕДСТВА</w:t>
            </w:r>
            <w:r w:rsidRPr="00152D30">
              <w:rPr>
                <w:rFonts w:ascii="Times New Roman" w:hAnsi="Times New Roman"/>
                <w:b/>
                <w:sz w:val="20"/>
                <w:szCs w:val="20"/>
                <w:lang w:val="ru-RU"/>
              </w:rPr>
              <w:t>)</w:t>
            </w:r>
          </w:p>
        </w:tc>
      </w:tr>
      <w:tr w:rsidR="00EF46A1" w:rsidRPr="00152D30" w14:paraId="0E037032" w14:textId="77777777" w:rsidTr="00E406F1">
        <w:trPr>
          <w:trHeight w:val="1061"/>
        </w:trPr>
        <w:tc>
          <w:tcPr>
            <w:tcW w:w="828" w:type="dxa"/>
          </w:tcPr>
          <w:p w14:paraId="56A12AED" w14:textId="77777777" w:rsidR="002C2ADB" w:rsidRPr="00152D30" w:rsidRDefault="002C2ADB" w:rsidP="002C2ADB">
            <w:pPr>
              <w:rPr>
                <w:rFonts w:ascii="Times New Roman" w:eastAsiaTheme="minorHAnsi" w:hAnsi="Times New Roman"/>
                <w:sz w:val="16"/>
                <w:szCs w:val="16"/>
                <w:lang w:val="sr-Cyrl-RS"/>
              </w:rPr>
            </w:pPr>
            <w:r w:rsidRPr="00152D30">
              <w:rPr>
                <w:rFonts w:ascii="Times New Roman" w:hAnsi="Times New Roman"/>
                <w:sz w:val="16"/>
                <w:szCs w:val="16"/>
              </w:rPr>
              <w:t>3.20.1</w:t>
            </w:r>
          </w:p>
        </w:tc>
        <w:tc>
          <w:tcPr>
            <w:tcW w:w="2520" w:type="dxa"/>
          </w:tcPr>
          <w:p w14:paraId="5AAC3275" w14:textId="77777777" w:rsidR="002C2ADB" w:rsidRPr="00152D30" w:rsidRDefault="002C2ADB" w:rsidP="002C2ADB">
            <w:pPr>
              <w:rPr>
                <w:rFonts w:ascii="Times New Roman" w:hAnsi="Times New Roman"/>
                <w:sz w:val="16"/>
                <w:szCs w:val="16"/>
                <w:lang w:val="ru-RU"/>
              </w:rPr>
            </w:pPr>
            <w:r w:rsidRPr="00152D30">
              <w:rPr>
                <w:rFonts w:ascii="Times New Roman" w:hAnsi="Times New Roman"/>
                <w:sz w:val="16"/>
                <w:szCs w:val="16"/>
                <w:lang w:val="ru-RU"/>
              </w:rPr>
              <w:t xml:space="preserve">Континуирано праћење примене Уредбе о превентивним мерама за безбедан и здрав рад при излагању азбесту </w:t>
            </w:r>
          </w:p>
          <w:p w14:paraId="1B189EED" w14:textId="77777777" w:rsidR="00EE29D6" w:rsidRPr="00152D30" w:rsidRDefault="00EE29D6" w:rsidP="002C2ADB">
            <w:pPr>
              <w:rPr>
                <w:rFonts w:ascii="Times New Roman" w:hAnsi="Times New Roman"/>
                <w:sz w:val="16"/>
                <w:szCs w:val="16"/>
                <w:lang w:val="ru-RU"/>
              </w:rPr>
            </w:pPr>
          </w:p>
          <w:p w14:paraId="7FF8B942" w14:textId="2EA3026A" w:rsidR="00EE29D6" w:rsidRPr="00152D30" w:rsidRDefault="00EE29D6" w:rsidP="002C2ADB">
            <w:pPr>
              <w:rPr>
                <w:rFonts w:ascii="Times New Roman" w:hAnsi="Times New Roman"/>
                <w:sz w:val="16"/>
                <w:szCs w:val="16"/>
                <w:lang w:val="ru-RU"/>
              </w:rPr>
            </w:pPr>
          </w:p>
        </w:tc>
        <w:tc>
          <w:tcPr>
            <w:tcW w:w="1710" w:type="dxa"/>
          </w:tcPr>
          <w:p w14:paraId="03E82027" w14:textId="2D985E1E" w:rsidR="002C2ADB" w:rsidRPr="00152D30" w:rsidRDefault="002C2ADB" w:rsidP="002C2ADB">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w:t>
            </w:r>
            <w:r w:rsidRPr="00152D30">
              <w:rPr>
                <w:rFonts w:ascii="Times New Roman" w:hAnsi="Times New Roman"/>
                <w:sz w:val="16"/>
                <w:szCs w:val="16"/>
                <w:lang w:val="sr-Cyrl-RS"/>
              </w:rPr>
              <w:t>4</w:t>
            </w:r>
          </w:p>
        </w:tc>
        <w:tc>
          <w:tcPr>
            <w:tcW w:w="990" w:type="dxa"/>
          </w:tcPr>
          <w:p w14:paraId="495F6915" w14:textId="77777777" w:rsidR="002C2ADB" w:rsidRPr="00152D30" w:rsidRDefault="002C2ADB" w:rsidP="002C2ADB">
            <w:pPr>
              <w:rPr>
                <w:rFonts w:ascii="Times New Roman" w:hAnsi="Times New Roman"/>
                <w:sz w:val="16"/>
                <w:szCs w:val="16"/>
              </w:rPr>
            </w:pPr>
            <w:r w:rsidRPr="00152D30">
              <w:rPr>
                <w:rFonts w:ascii="Times New Roman" w:hAnsi="Times New Roman"/>
                <w:sz w:val="16"/>
                <w:szCs w:val="16"/>
              </w:rPr>
              <w:t>Континуирано</w:t>
            </w:r>
          </w:p>
          <w:p w14:paraId="008DBFD4" w14:textId="77777777" w:rsidR="002C2ADB" w:rsidRPr="00152D30" w:rsidRDefault="002C2ADB" w:rsidP="002C2ADB">
            <w:pPr>
              <w:rPr>
                <w:rFonts w:ascii="Times New Roman" w:hAnsi="Times New Roman"/>
                <w:sz w:val="16"/>
                <w:szCs w:val="16"/>
                <w:highlight w:val="yellow"/>
              </w:rPr>
            </w:pPr>
          </w:p>
        </w:tc>
        <w:tc>
          <w:tcPr>
            <w:tcW w:w="2250" w:type="dxa"/>
          </w:tcPr>
          <w:p w14:paraId="5904CC81" w14:textId="34E60DDE" w:rsidR="002C2ADB" w:rsidRPr="00152D30" w:rsidRDefault="002C2ADB" w:rsidP="002C2ADB">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w:t>
            </w:r>
            <w:r w:rsidRPr="00152D30">
              <w:rPr>
                <w:rFonts w:ascii="Times New Roman" w:hAnsi="Times New Roman"/>
                <w:sz w:val="16"/>
                <w:szCs w:val="16"/>
                <w:lang w:val="sr-Cyrl-RS"/>
              </w:rPr>
              <w:t>4</w:t>
            </w:r>
          </w:p>
        </w:tc>
        <w:tc>
          <w:tcPr>
            <w:tcW w:w="2880" w:type="dxa"/>
          </w:tcPr>
          <w:p w14:paraId="28265C50" w14:textId="65D5B05B" w:rsidR="002C2ADB" w:rsidRPr="00152D30" w:rsidRDefault="002C2ADB" w:rsidP="002C2ADB">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w:t>
            </w:r>
            <w:r w:rsidRPr="00152D30">
              <w:rPr>
                <w:rFonts w:ascii="Times New Roman" w:hAnsi="Times New Roman"/>
                <w:sz w:val="16"/>
                <w:szCs w:val="16"/>
                <w:lang w:val="sr-Cyrl-RS"/>
              </w:rPr>
              <w:t>4</w:t>
            </w:r>
          </w:p>
        </w:tc>
        <w:tc>
          <w:tcPr>
            <w:tcW w:w="1080" w:type="dxa"/>
          </w:tcPr>
          <w:p w14:paraId="62B03A22" w14:textId="6EE40C10" w:rsidR="002C2ADB" w:rsidRPr="00152D30" w:rsidRDefault="002C2ADB" w:rsidP="002C2ADB">
            <w:pPr>
              <w:rPr>
                <w:rFonts w:ascii="Times New Roman" w:hAnsi="Times New Roman"/>
                <w:sz w:val="16"/>
                <w:szCs w:val="16"/>
                <w:highlight w:val="yellow"/>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w:t>
            </w:r>
            <w:r w:rsidRPr="00152D30">
              <w:rPr>
                <w:rFonts w:ascii="Times New Roman" w:hAnsi="Times New Roman"/>
                <w:sz w:val="16"/>
                <w:szCs w:val="16"/>
                <w:lang w:val="sr-Cyrl-RS"/>
              </w:rPr>
              <w:t>1.1.1.4</w:t>
            </w:r>
          </w:p>
        </w:tc>
        <w:tc>
          <w:tcPr>
            <w:tcW w:w="1980" w:type="dxa"/>
          </w:tcPr>
          <w:p w14:paraId="7AC83A09" w14:textId="4F907F59" w:rsidR="002C2ADB" w:rsidRPr="00152D30" w:rsidRDefault="00F74B09" w:rsidP="002C2ADB">
            <w:pPr>
              <w:rPr>
                <w:rFonts w:ascii="Times New Roman" w:hAnsi="Times New Roman"/>
                <w:sz w:val="16"/>
                <w:szCs w:val="16"/>
              </w:rPr>
            </w:pPr>
            <w:r w:rsidRPr="00152D30">
              <w:rPr>
                <w:rFonts w:ascii="Times New Roman" w:hAnsi="Times New Roman"/>
                <w:sz w:val="16"/>
                <w:szCs w:val="16"/>
                <w:lang w:val="ru-RU"/>
              </w:rPr>
              <w:t xml:space="preserve">Буџетирано у оквиру активности 1.1.1.4. </w:t>
            </w:r>
          </w:p>
        </w:tc>
        <w:tc>
          <w:tcPr>
            <w:tcW w:w="1980" w:type="dxa"/>
          </w:tcPr>
          <w:p w14:paraId="6E675A63" w14:textId="77777777" w:rsidR="002C2ADB" w:rsidRPr="00152D30" w:rsidRDefault="002C2ADB" w:rsidP="002C2ADB">
            <w:pPr>
              <w:rPr>
                <w:rFonts w:ascii="Times New Roman" w:hAnsi="Times New Roman"/>
                <w:sz w:val="16"/>
                <w:szCs w:val="16"/>
              </w:rPr>
            </w:pPr>
          </w:p>
        </w:tc>
      </w:tr>
      <w:tr w:rsidR="002C2ADB" w:rsidRPr="00EB2369" w14:paraId="6CF3A571" w14:textId="77777777" w:rsidTr="00E406F1">
        <w:trPr>
          <w:trHeight w:val="216"/>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12C6AF4F" w14:textId="77777777" w:rsidR="002C2ADB" w:rsidRPr="00152D30" w:rsidRDefault="002C2ADB" w:rsidP="002C2ADB">
            <w:pPr>
              <w:rPr>
                <w:rFonts w:ascii="Times New Roman" w:eastAsia="Times New Roman" w:hAnsi="Times New Roman"/>
                <w:b/>
                <w:bCs/>
                <w:sz w:val="20"/>
                <w:szCs w:val="20"/>
                <w:lang w:val="ru-RU" w:eastAsia="hr-HR"/>
              </w:rPr>
            </w:pPr>
            <w:r w:rsidRPr="00152D30">
              <w:rPr>
                <w:rFonts w:ascii="Times New Roman" w:eastAsia="Times New Roman" w:hAnsi="Times New Roman"/>
                <w:b/>
                <w:bCs/>
                <w:sz w:val="20"/>
                <w:szCs w:val="20"/>
                <w:lang w:val="ru-RU" w:eastAsia="hr-HR"/>
              </w:rPr>
              <w:t>3.21</w:t>
            </w:r>
          </w:p>
          <w:p w14:paraId="0935B87F" w14:textId="17FAFB4D" w:rsidR="002C2ADB" w:rsidRPr="00152D30" w:rsidRDefault="008A3D4B" w:rsidP="008A3D4B">
            <w:pPr>
              <w:rPr>
                <w:rFonts w:ascii="Times New Roman" w:eastAsia="Times New Roman" w:hAnsi="Times New Roman"/>
                <w:i/>
                <w:iCs/>
                <w:sz w:val="20"/>
                <w:szCs w:val="20"/>
                <w:lang w:val="ru-RU" w:eastAsia="hr-HR"/>
              </w:rPr>
            </w:pPr>
            <w:r w:rsidRPr="00152D30">
              <w:rPr>
                <w:rFonts w:ascii="Times New Roman" w:hAnsi="Times New Roman"/>
                <w:b/>
                <w:bCs/>
                <w:sz w:val="20"/>
                <w:szCs w:val="20"/>
                <w:lang w:val="ru-RU"/>
              </w:rPr>
              <w:t>31991</w:t>
            </w:r>
            <w:r w:rsidRPr="00152D30">
              <w:rPr>
                <w:rFonts w:ascii="Times New Roman" w:hAnsi="Times New Roman"/>
                <w:b/>
                <w:bCs/>
                <w:sz w:val="20"/>
                <w:szCs w:val="20"/>
              </w:rPr>
              <w:t>L</w:t>
            </w:r>
            <w:r w:rsidRPr="00152D30">
              <w:rPr>
                <w:rFonts w:ascii="Times New Roman" w:hAnsi="Times New Roman"/>
                <w:b/>
                <w:bCs/>
                <w:sz w:val="20"/>
                <w:szCs w:val="20"/>
                <w:lang w:val="ru-RU"/>
              </w:rPr>
              <w:t xml:space="preserve">0322 </w:t>
            </w:r>
            <w:r w:rsidR="002C2ADB" w:rsidRPr="00152D30">
              <w:rPr>
                <w:rFonts w:ascii="Times New Roman" w:eastAsia="Times New Roman" w:hAnsi="Times New Roman"/>
                <w:b/>
                <w:bCs/>
                <w:sz w:val="20"/>
                <w:szCs w:val="20"/>
                <w:lang w:val="ru-RU" w:eastAsia="hr-HR"/>
              </w:rPr>
              <w:t>(</w:t>
            </w:r>
            <w:r w:rsidR="001A657D" w:rsidRPr="00152D30">
              <w:rPr>
                <w:rFonts w:ascii="Times New Roman" w:eastAsia="Times New Roman" w:hAnsi="Times New Roman"/>
                <w:b/>
                <w:bCs/>
                <w:sz w:val="20"/>
                <w:szCs w:val="20"/>
                <w:lang w:eastAsia="hr-HR"/>
              </w:rPr>
              <w:t>EUR</w:t>
            </w:r>
            <w:r w:rsidR="001A657D" w:rsidRPr="00152D30">
              <w:rPr>
                <w:rFonts w:ascii="Times New Roman" w:eastAsia="Times New Roman" w:hAnsi="Times New Roman"/>
                <w:b/>
                <w:bCs/>
                <w:sz w:val="20"/>
                <w:szCs w:val="20"/>
                <w:lang w:val="ru-RU" w:eastAsia="hr-HR"/>
              </w:rPr>
              <w:t>-</w:t>
            </w:r>
            <w:r w:rsidR="001A657D" w:rsidRPr="00152D30">
              <w:rPr>
                <w:rFonts w:ascii="Times New Roman" w:eastAsia="Times New Roman" w:hAnsi="Times New Roman"/>
                <w:b/>
                <w:bCs/>
                <w:sz w:val="20"/>
                <w:szCs w:val="20"/>
                <w:lang w:eastAsia="hr-HR"/>
              </w:rPr>
              <w:t>Lex</w:t>
            </w:r>
            <w:r w:rsidR="002C2ADB" w:rsidRPr="00152D30">
              <w:rPr>
                <w:rFonts w:ascii="Times New Roman" w:eastAsia="Times New Roman" w:hAnsi="Times New Roman"/>
                <w:b/>
                <w:bCs/>
                <w:sz w:val="20"/>
                <w:szCs w:val="20"/>
                <w:lang w:val="ru-RU" w:eastAsia="hr-HR"/>
              </w:rPr>
              <w:t xml:space="preserve">: 05.20.20.10) </w:t>
            </w:r>
            <w:r w:rsidR="000E7E52" w:rsidRPr="00152D30">
              <w:rPr>
                <w:rFonts w:ascii="Times New Roman" w:eastAsia="Times New Roman" w:hAnsi="Times New Roman"/>
                <w:b/>
                <w:bCs/>
                <w:sz w:val="20"/>
                <w:szCs w:val="20"/>
                <w:lang w:val="sr-Cyrl-RS" w:eastAsia="hr-HR"/>
              </w:rPr>
              <w:t xml:space="preserve">Директива Комисије </w:t>
            </w:r>
            <w:r w:rsidRPr="00152D30">
              <w:rPr>
                <w:rFonts w:ascii="Times New Roman" w:eastAsia="Times New Roman" w:hAnsi="Times New Roman"/>
                <w:bCs/>
                <w:sz w:val="20"/>
                <w:szCs w:val="20"/>
                <w:lang w:val="sr-Cyrl-RS" w:eastAsia="hr-HR"/>
              </w:rPr>
              <w:t xml:space="preserve">91/322/ЕЕЗ од 29. маја 1991. године о утврђивању индикативних граничних вредности применом Директиве Савета 80/1107/ЕЕЗ у вези са заштитом радника од ризика излагања хемијским, физичким и биолошким агенсима на радном месту </w:t>
            </w:r>
            <w:r w:rsidRPr="00152D30">
              <w:rPr>
                <w:rFonts w:ascii="Times New Roman" w:eastAsia="Times New Roman" w:hAnsi="Times New Roman"/>
                <w:bCs/>
                <w:i/>
                <w:iCs/>
                <w:sz w:val="20"/>
                <w:szCs w:val="20"/>
                <w:lang w:val="sr-Cyrl-RS" w:eastAsia="hr-HR"/>
              </w:rPr>
              <w:t xml:space="preserve">(СЛ </w:t>
            </w:r>
            <w:r w:rsidRPr="00152D30">
              <w:rPr>
                <w:rFonts w:ascii="Times New Roman" w:eastAsia="Times New Roman" w:hAnsi="Times New Roman"/>
                <w:bCs/>
                <w:i/>
                <w:iCs/>
                <w:sz w:val="20"/>
                <w:szCs w:val="20"/>
                <w:lang w:eastAsia="hr-HR"/>
              </w:rPr>
              <w:t>L</w:t>
            </w:r>
            <w:r w:rsidRPr="00152D30">
              <w:rPr>
                <w:rFonts w:ascii="Times New Roman" w:eastAsia="Times New Roman" w:hAnsi="Times New Roman"/>
                <w:bCs/>
                <w:i/>
                <w:iCs/>
                <w:sz w:val="20"/>
                <w:szCs w:val="20"/>
                <w:lang w:val="sr-Cyrl-RS" w:eastAsia="hr-HR"/>
              </w:rPr>
              <w:t xml:space="preserve"> 177, 05.07.1991, стр. 22)</w:t>
            </w:r>
          </w:p>
        </w:tc>
      </w:tr>
      <w:tr w:rsidR="002C2ADB" w:rsidRPr="00152D30" w14:paraId="6DA7CE1E" w14:textId="77777777" w:rsidTr="00E406F1">
        <w:trPr>
          <w:trHeight w:val="211"/>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5A1EE0ED" w14:textId="0FAC057F" w:rsidR="002C2ADB" w:rsidRPr="00152D30" w:rsidRDefault="002C2ADB" w:rsidP="002C2ADB">
            <w:pPr>
              <w:rPr>
                <w:rFonts w:ascii="Times New Roman" w:hAnsi="Times New Roman"/>
                <w:sz w:val="20"/>
                <w:szCs w:val="20"/>
              </w:rPr>
            </w:pPr>
            <w:r w:rsidRPr="00152D30">
              <w:rPr>
                <w:rFonts w:ascii="Times New Roman" w:hAnsi="Times New Roman"/>
                <w:b/>
                <w:iCs/>
                <w:sz w:val="20"/>
                <w:szCs w:val="20"/>
                <w:lang w:eastAsia="en-GB"/>
              </w:rPr>
              <w:t>ТРЕНУТНА СИТУАЦИЈА</w:t>
            </w:r>
          </w:p>
        </w:tc>
      </w:tr>
      <w:tr w:rsidR="002C2ADB" w:rsidRPr="00152D30" w14:paraId="373C36D8" w14:textId="77777777" w:rsidTr="00E406F1">
        <w:trPr>
          <w:trHeight w:val="504"/>
        </w:trPr>
        <w:tc>
          <w:tcPr>
            <w:tcW w:w="16218" w:type="dxa"/>
            <w:gridSpan w:val="9"/>
            <w:tcBorders>
              <w:top w:val="double" w:sz="4" w:space="0" w:color="auto"/>
              <w:left w:val="double" w:sz="4" w:space="0" w:color="auto"/>
              <w:bottom w:val="double" w:sz="4" w:space="0" w:color="auto"/>
              <w:right w:val="double" w:sz="4" w:space="0" w:color="auto"/>
            </w:tcBorders>
          </w:tcPr>
          <w:p w14:paraId="599B55EC" w14:textId="35BDC2BB" w:rsidR="002C2ADB" w:rsidRPr="00152D30" w:rsidRDefault="002C2ADB" w:rsidP="002C2ADB">
            <w:r w:rsidRPr="00152D30">
              <w:rPr>
                <w:rFonts w:ascii="Times New Roman" w:hAnsi="Times New Roman"/>
                <w:sz w:val="20"/>
                <w:szCs w:val="20"/>
                <w:lang w:val="ru-RU"/>
              </w:rPr>
              <w:t xml:space="preserve">Правилник о превентивним мерама за безбедан и здрав рад при излагању хемијским материјама </w:t>
            </w:r>
            <w:r w:rsidRPr="00152D30">
              <w:rPr>
                <w:rFonts w:ascii="Times New Roman" w:hAnsi="Times New Roman"/>
                <w:sz w:val="20"/>
                <w:szCs w:val="20"/>
                <w:lang w:val="sr-Cyrl-CS"/>
              </w:rPr>
              <w:t>(„Службени гласник РС”, бр</w:t>
            </w:r>
            <w:r w:rsidRPr="00152D30">
              <w:rPr>
                <w:rFonts w:ascii="Times New Roman" w:hAnsi="Times New Roman"/>
                <w:sz w:val="20"/>
                <w:szCs w:val="20"/>
                <w:lang w:val="ru-RU"/>
              </w:rPr>
              <w:t>. 106/09 и 117/17</w:t>
            </w:r>
            <w:r w:rsidRPr="00152D30">
              <w:rPr>
                <w:rFonts w:ascii="Times New Roman" w:hAnsi="Times New Roman"/>
                <w:sz w:val="20"/>
                <w:szCs w:val="20"/>
                <w:lang w:val="sr-Cyrl-CS"/>
              </w:rPr>
              <w:t>)</w:t>
            </w:r>
            <w:r w:rsidRPr="00152D30">
              <w:rPr>
                <w:rFonts w:ascii="Times New Roman" w:hAnsi="Times New Roman"/>
                <w:sz w:val="20"/>
                <w:szCs w:val="20"/>
                <w:lang w:val="ru-RU"/>
              </w:rPr>
              <w:t xml:space="preserve"> донет је 2009. године, а у примени од јануара 2013. године. У прилогу овог правилника </w:t>
            </w:r>
            <w:r w:rsidRPr="00152D30">
              <w:rPr>
                <w:rFonts w:ascii="Times New Roman" w:hAnsi="Times New Roman"/>
                <w:sz w:val="20"/>
                <w:szCs w:val="20"/>
                <w:lang w:val="sr-Cyrl-CS"/>
              </w:rPr>
              <w:t>налазе се</w:t>
            </w:r>
            <w:r w:rsidRPr="00152D30">
              <w:rPr>
                <w:rFonts w:ascii="Times New Roman" w:hAnsi="Times New Roman"/>
                <w:sz w:val="20"/>
                <w:szCs w:val="20"/>
                <w:lang w:val="ru-RU"/>
              </w:rPr>
              <w:t xml:space="preserve"> Обавезујуће граничне вредности изложености хемијским материјама на радном месту и Обавезујуће биолошке граничне вредности, којима су обухваћене обавезујуће и индикативне вредности на нивоу Заједнице. </w:t>
            </w:r>
            <w:r w:rsidRPr="00152D30">
              <w:rPr>
                <w:rFonts w:ascii="Times New Roman" w:hAnsi="Times New Roman"/>
                <w:sz w:val="20"/>
                <w:szCs w:val="20"/>
              </w:rPr>
              <w:t>Правилник је потпуно усклађен са ЕУ актом</w:t>
            </w:r>
            <w:r w:rsidRPr="00152D30">
              <w:rPr>
                <w:rFonts w:ascii="Times New Roman" w:eastAsia="Times New Roman" w:hAnsi="Times New Roman"/>
                <w:sz w:val="20"/>
                <w:szCs w:val="20"/>
                <w:lang w:eastAsia="hr-HR"/>
              </w:rPr>
              <w:t>.</w:t>
            </w:r>
          </w:p>
        </w:tc>
      </w:tr>
      <w:tr w:rsidR="009F56E1" w:rsidRPr="00152D30" w14:paraId="09C71D28" w14:textId="77777777" w:rsidTr="00E406F1">
        <w:trPr>
          <w:trHeight w:val="537"/>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1C10DCD4"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4DF47B1F" w14:textId="77777777" w:rsidR="009F56E1" w:rsidRPr="00152D30" w:rsidRDefault="00F23514" w:rsidP="000A0834">
            <w:pPr>
              <w:jc w:val="center"/>
              <w:rPr>
                <w:rFonts w:ascii="Times New Roman" w:hAnsi="Times New Roman"/>
                <w:b/>
                <w:sz w:val="18"/>
                <w:szCs w:val="18"/>
                <w:lang w:val="ru-RU"/>
              </w:rPr>
            </w:pPr>
            <w:r w:rsidRPr="00152D30">
              <w:rPr>
                <w:rFonts w:ascii="Times New Roman" w:hAnsi="Times New Roman"/>
                <w:b/>
                <w:sz w:val="18"/>
                <w:szCs w:val="18"/>
                <w:lang w:val="ru-RU"/>
              </w:rPr>
              <w:t>ОДГОВОРНЕ</w:t>
            </w:r>
            <w:r w:rsidR="009F56E1" w:rsidRPr="00152D30">
              <w:rPr>
                <w:rFonts w:ascii="Times New Roman" w:hAnsi="Times New Roman"/>
                <w:b/>
                <w:sz w:val="18"/>
                <w:szCs w:val="18"/>
                <w:lang w:val="ru-RU"/>
              </w:rPr>
              <w:t xml:space="preserve"> </w:t>
            </w:r>
            <w:r w:rsidRPr="00152D30">
              <w:rPr>
                <w:rFonts w:ascii="Times New Roman" w:hAnsi="Times New Roman"/>
                <w:b/>
                <w:sz w:val="18"/>
                <w:szCs w:val="18"/>
                <w:lang w:val="ru-RU"/>
              </w:rPr>
              <w:t>ИНСТИТУЦИЈЕ</w:t>
            </w:r>
            <w:r w:rsidR="009F56E1" w:rsidRPr="00152D30">
              <w:rPr>
                <w:rFonts w:ascii="Times New Roman" w:hAnsi="Times New Roman"/>
                <w:b/>
                <w:sz w:val="18"/>
                <w:szCs w:val="18"/>
                <w:lang w:val="ru-RU"/>
              </w:rPr>
              <w:t xml:space="preserve"> </w:t>
            </w:r>
            <w:r w:rsidRPr="00152D30">
              <w:rPr>
                <w:rFonts w:ascii="Times New Roman" w:hAnsi="Times New Roman"/>
                <w:b/>
                <w:sz w:val="18"/>
                <w:szCs w:val="18"/>
                <w:lang w:val="ru-RU"/>
              </w:rPr>
              <w:t>И</w:t>
            </w:r>
            <w:r w:rsidR="009F56E1" w:rsidRPr="00152D30">
              <w:rPr>
                <w:rFonts w:ascii="Times New Roman" w:hAnsi="Times New Roman"/>
                <w:b/>
                <w:sz w:val="18"/>
                <w:szCs w:val="18"/>
                <w:lang w:val="ru-RU"/>
              </w:rPr>
              <w:t xml:space="preserve"> </w:t>
            </w:r>
            <w:r w:rsidRPr="00152D30">
              <w:rPr>
                <w:rFonts w:ascii="Times New Roman" w:hAnsi="Times New Roman"/>
                <w:b/>
                <w:sz w:val="18"/>
                <w:szCs w:val="18"/>
                <w:lang w:val="ru-RU"/>
              </w:rPr>
              <w:t>ИНСТИТУЦИЈЕ</w:t>
            </w:r>
            <w:r w:rsidR="009F56E1" w:rsidRPr="00152D30">
              <w:rPr>
                <w:rFonts w:ascii="Times New Roman" w:hAnsi="Times New Roman"/>
                <w:b/>
                <w:sz w:val="18"/>
                <w:szCs w:val="18"/>
                <w:lang w:val="ru-RU"/>
              </w:rPr>
              <w:t xml:space="preserve"> </w:t>
            </w:r>
            <w:r w:rsidRPr="00152D30">
              <w:rPr>
                <w:rFonts w:ascii="Times New Roman" w:hAnsi="Times New Roman"/>
                <w:b/>
                <w:sz w:val="18"/>
                <w:szCs w:val="18"/>
                <w:lang w:val="ru-RU"/>
              </w:rPr>
              <w:t>УКЉУЧЕНЕ</w:t>
            </w:r>
            <w:r w:rsidR="009F56E1" w:rsidRPr="00152D30">
              <w:rPr>
                <w:rFonts w:ascii="Times New Roman" w:hAnsi="Times New Roman"/>
                <w:b/>
                <w:sz w:val="18"/>
                <w:szCs w:val="18"/>
                <w:lang w:val="ru-RU"/>
              </w:rPr>
              <w:t xml:space="preserve"> </w:t>
            </w:r>
            <w:r w:rsidRPr="00152D30">
              <w:rPr>
                <w:rFonts w:ascii="Times New Roman" w:hAnsi="Times New Roman"/>
                <w:b/>
                <w:sz w:val="18"/>
                <w:szCs w:val="18"/>
                <w:lang w:val="ru-RU"/>
              </w:rPr>
              <w:t>У</w:t>
            </w:r>
            <w:r w:rsidR="009F56E1" w:rsidRPr="00152D30">
              <w:rPr>
                <w:rFonts w:ascii="Times New Roman" w:hAnsi="Times New Roman"/>
                <w:b/>
                <w:sz w:val="18"/>
                <w:szCs w:val="18"/>
                <w:lang w:val="ru-RU"/>
              </w:rPr>
              <w:t xml:space="preserve"> </w:t>
            </w:r>
            <w:r w:rsidRPr="00152D30">
              <w:rPr>
                <w:rFonts w:ascii="Times New Roman" w:hAnsi="Times New Roman"/>
                <w:b/>
                <w:sz w:val="18"/>
                <w:szCs w:val="18"/>
                <w:lang w:val="ru-RU"/>
              </w:rPr>
              <w:t>СПРОВОЂЕЊЕ</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37242064" w14:textId="77777777" w:rsidR="009F56E1" w:rsidRPr="00152D30" w:rsidRDefault="00F23514" w:rsidP="000A0834">
            <w:pPr>
              <w:ind w:left="113" w:right="113"/>
              <w:jc w:val="center"/>
              <w:rPr>
                <w:rFonts w:ascii="Times New Roman" w:hAnsi="Times New Roman"/>
                <w:b/>
                <w:sz w:val="20"/>
                <w:szCs w:val="20"/>
              </w:rPr>
            </w:pPr>
            <w:r w:rsidRPr="00152D30">
              <w:rPr>
                <w:rFonts w:ascii="Times New Roman" w:hAnsi="Times New Roman"/>
                <w:b/>
                <w:sz w:val="20"/>
                <w:szCs w:val="20"/>
              </w:rPr>
              <w:t>ВРЕМЕНСКИ</w:t>
            </w:r>
            <w:r w:rsidR="009F56E1" w:rsidRPr="00152D30">
              <w:rPr>
                <w:rFonts w:ascii="Times New Roman" w:hAnsi="Times New Roman"/>
                <w:b/>
                <w:sz w:val="20"/>
                <w:szCs w:val="20"/>
              </w:rPr>
              <w:t xml:space="preserve"> </w:t>
            </w:r>
            <w:r w:rsidRPr="00152D30">
              <w:rPr>
                <w:rFonts w:ascii="Times New Roman" w:hAnsi="Times New Roman"/>
                <w:b/>
                <w:sz w:val="20"/>
                <w:szCs w:val="20"/>
              </w:rPr>
              <w:t>ОКВИР</w:t>
            </w:r>
            <w:r w:rsidR="009F56E1" w:rsidRPr="00152D30">
              <w:rPr>
                <w:rFonts w:ascii="Times New Roman" w:hAnsi="Times New Roman"/>
                <w:b/>
                <w:sz w:val="20"/>
                <w:szCs w:val="20"/>
              </w:rPr>
              <w:t>/</w:t>
            </w:r>
            <w:r w:rsidRPr="00152D30">
              <w:rPr>
                <w:rFonts w:ascii="Times New Roman" w:hAnsi="Times New Roman"/>
                <w:b/>
                <w:sz w:val="20"/>
                <w:szCs w:val="20"/>
              </w:rPr>
              <w:t>РОК</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7FFB64C8"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ЈАЧАЊЕ</w:t>
            </w:r>
            <w:r w:rsidR="009F56E1" w:rsidRPr="00152D30">
              <w:rPr>
                <w:rFonts w:ascii="Times New Roman" w:hAnsi="Times New Roman"/>
                <w:b/>
                <w:sz w:val="20"/>
                <w:szCs w:val="20"/>
              </w:rPr>
              <w:t xml:space="preserve"> </w:t>
            </w:r>
            <w:r w:rsidRPr="00152D30">
              <w:rPr>
                <w:rFonts w:ascii="Times New Roman" w:hAnsi="Times New Roman"/>
                <w:b/>
                <w:sz w:val="20"/>
                <w:szCs w:val="20"/>
              </w:rPr>
              <w:t>АДМИНИСТРАТИВНИХ</w:t>
            </w:r>
            <w:r w:rsidR="009F56E1" w:rsidRPr="00152D30">
              <w:rPr>
                <w:rFonts w:ascii="Times New Roman" w:hAnsi="Times New Roman"/>
                <w:b/>
                <w:sz w:val="20"/>
                <w:szCs w:val="20"/>
              </w:rPr>
              <w:t xml:space="preserve"> </w:t>
            </w:r>
            <w:r w:rsidRPr="00152D30">
              <w:rPr>
                <w:rFonts w:ascii="Times New Roman" w:hAnsi="Times New Roman"/>
                <w:b/>
                <w:sz w:val="20"/>
                <w:szCs w:val="20"/>
              </w:rPr>
              <w:t>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6A563F4B"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ФИНАНСИЈСКА</w:t>
            </w:r>
            <w:r w:rsidR="009F56E1" w:rsidRPr="00152D30">
              <w:rPr>
                <w:rFonts w:ascii="Times New Roman" w:hAnsi="Times New Roman"/>
                <w:b/>
                <w:sz w:val="20"/>
                <w:szCs w:val="20"/>
              </w:rPr>
              <w:t xml:space="preserve"> </w:t>
            </w:r>
            <w:r w:rsidRPr="00152D30">
              <w:rPr>
                <w:rFonts w:ascii="Times New Roman" w:hAnsi="Times New Roman"/>
                <w:b/>
                <w:sz w:val="20"/>
                <w:szCs w:val="20"/>
              </w:rPr>
              <w:t>СРЕДСТВА</w:t>
            </w:r>
            <w:r w:rsidR="009F56E1" w:rsidRPr="00152D30">
              <w:rPr>
                <w:rFonts w:ascii="Times New Roman" w:hAnsi="Times New Roman"/>
                <w:b/>
                <w:sz w:val="20"/>
                <w:szCs w:val="20"/>
              </w:rPr>
              <w:t xml:space="preserve"> </w:t>
            </w:r>
          </w:p>
        </w:tc>
      </w:tr>
      <w:tr w:rsidR="00EF46A1" w:rsidRPr="00EB2369" w14:paraId="22DDC6F0" w14:textId="77777777" w:rsidTr="00E406F1">
        <w:trPr>
          <w:trHeight w:val="1160"/>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36B63324" w14:textId="77777777" w:rsidR="009F56E1" w:rsidRPr="00152D30" w:rsidRDefault="009F56E1" w:rsidP="000A0834">
            <w:pPr>
              <w:jc w:val="center"/>
              <w:rPr>
                <w:rFonts w:ascii="Times New Roman" w:hAnsi="Times New Roman"/>
                <w:b/>
                <w:sz w:val="20"/>
                <w:szCs w:val="20"/>
              </w:rPr>
            </w:pPr>
          </w:p>
        </w:tc>
        <w:tc>
          <w:tcPr>
            <w:tcW w:w="1710" w:type="dxa"/>
            <w:vMerge/>
            <w:tcBorders>
              <w:top w:val="single" w:sz="4" w:space="0" w:color="auto"/>
              <w:left w:val="single" w:sz="4" w:space="0" w:color="auto"/>
              <w:right w:val="single" w:sz="4" w:space="0" w:color="auto"/>
            </w:tcBorders>
            <w:shd w:val="clear" w:color="auto" w:fill="DDDDFF"/>
            <w:vAlign w:val="center"/>
          </w:tcPr>
          <w:p w14:paraId="06D4BAFB" w14:textId="77777777" w:rsidR="009F56E1" w:rsidRPr="00152D30" w:rsidRDefault="009F56E1" w:rsidP="000A0834">
            <w:pPr>
              <w:jc w:val="center"/>
              <w:rPr>
                <w:rFonts w:ascii="Times New Roman" w:hAnsi="Times New Roman"/>
                <w:b/>
                <w:sz w:val="20"/>
                <w:szCs w:val="20"/>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2A15ECED" w14:textId="77777777" w:rsidR="009F56E1" w:rsidRPr="00152D30" w:rsidRDefault="009F56E1" w:rsidP="000A0834">
            <w:pPr>
              <w:ind w:left="113" w:right="113"/>
              <w:jc w:val="center"/>
              <w:rPr>
                <w:rFonts w:ascii="Times New Roman" w:hAnsi="Times New Roman"/>
                <w:b/>
                <w:sz w:val="20"/>
                <w:szCs w:val="20"/>
              </w:rPr>
            </w:pPr>
          </w:p>
        </w:tc>
        <w:tc>
          <w:tcPr>
            <w:tcW w:w="2250" w:type="dxa"/>
            <w:tcBorders>
              <w:top w:val="single" w:sz="4" w:space="0" w:color="auto"/>
              <w:left w:val="single" w:sz="4" w:space="0" w:color="auto"/>
              <w:right w:val="single" w:sz="4" w:space="0" w:color="auto"/>
            </w:tcBorders>
            <w:shd w:val="clear" w:color="auto" w:fill="DDDDFF"/>
            <w:vAlign w:val="center"/>
          </w:tcPr>
          <w:p w14:paraId="262F0D5A"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ТРЕНУТНИ</w:t>
            </w:r>
            <w:r w:rsidR="009F56E1" w:rsidRPr="00152D30">
              <w:rPr>
                <w:rFonts w:ascii="Times New Roman" w:hAnsi="Times New Roman"/>
                <w:b/>
                <w:sz w:val="20"/>
                <w:szCs w:val="20"/>
              </w:rPr>
              <w:t xml:space="preserve"> </w:t>
            </w:r>
            <w:r w:rsidRPr="00152D30">
              <w:rPr>
                <w:rFonts w:ascii="Times New Roman" w:hAnsi="Times New Roman"/>
                <w:b/>
                <w:sz w:val="20"/>
                <w:szCs w:val="20"/>
              </w:rPr>
              <w:t>КАПАЦИТЕТИ</w:t>
            </w:r>
            <w:r w:rsidR="009F56E1" w:rsidRPr="00152D30">
              <w:rPr>
                <w:rFonts w:ascii="Times New Roman" w:hAnsi="Times New Roman"/>
                <w:b/>
                <w:sz w:val="20"/>
                <w:szCs w:val="20"/>
              </w:rPr>
              <w:t xml:space="preserve"> </w:t>
            </w:r>
          </w:p>
        </w:tc>
        <w:tc>
          <w:tcPr>
            <w:tcW w:w="2880" w:type="dxa"/>
            <w:tcBorders>
              <w:top w:val="single" w:sz="4" w:space="0" w:color="auto"/>
              <w:left w:val="single" w:sz="4" w:space="0" w:color="auto"/>
              <w:right w:val="single" w:sz="4" w:space="0" w:color="auto"/>
            </w:tcBorders>
            <w:shd w:val="clear" w:color="auto" w:fill="DDDDFF"/>
            <w:vAlign w:val="center"/>
          </w:tcPr>
          <w:p w14:paraId="761FF395"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ПОТРЕБНИ</w:t>
            </w:r>
            <w:r w:rsidR="009F56E1" w:rsidRPr="00152D30">
              <w:rPr>
                <w:rFonts w:ascii="Times New Roman" w:hAnsi="Times New Roman"/>
                <w:b/>
                <w:sz w:val="20"/>
                <w:szCs w:val="20"/>
              </w:rPr>
              <w:t xml:space="preserve"> </w:t>
            </w:r>
            <w:r w:rsidRPr="00152D30">
              <w:rPr>
                <w:rFonts w:ascii="Times New Roman" w:hAnsi="Times New Roman"/>
                <w:b/>
                <w:sz w:val="20"/>
                <w:szCs w:val="20"/>
              </w:rPr>
              <w:t>КАПАЦИТЕТИ</w:t>
            </w:r>
            <w:r w:rsidR="009F56E1" w:rsidRPr="00152D30">
              <w:rPr>
                <w:rFonts w:ascii="Times New Roman" w:hAnsi="Times New Roman"/>
                <w:b/>
                <w:sz w:val="20"/>
                <w:szCs w:val="20"/>
              </w:rPr>
              <w:t xml:space="preserve">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42D09CAE"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ЦИЉАНИ</w:t>
            </w:r>
            <w:r w:rsidR="009F56E1" w:rsidRPr="00152D30">
              <w:rPr>
                <w:rFonts w:ascii="Times New Roman" w:hAnsi="Times New Roman"/>
                <w:b/>
                <w:sz w:val="20"/>
                <w:szCs w:val="20"/>
              </w:rPr>
              <w:t xml:space="preserve"> </w:t>
            </w:r>
            <w:r w:rsidRPr="00152D30">
              <w:rPr>
                <w:rFonts w:ascii="Times New Roman" w:hAnsi="Times New Roman"/>
                <w:b/>
                <w:sz w:val="20"/>
                <w:szCs w:val="20"/>
              </w:rPr>
              <w:t>ДАТУМ</w:t>
            </w:r>
          </w:p>
        </w:tc>
        <w:tc>
          <w:tcPr>
            <w:tcW w:w="1980" w:type="dxa"/>
            <w:tcBorders>
              <w:top w:val="single" w:sz="4" w:space="0" w:color="auto"/>
              <w:left w:val="single" w:sz="4" w:space="0" w:color="auto"/>
              <w:right w:val="single" w:sz="4" w:space="0" w:color="auto"/>
            </w:tcBorders>
            <w:shd w:val="clear" w:color="auto" w:fill="DDDDFF"/>
            <w:vAlign w:val="center"/>
          </w:tcPr>
          <w:p w14:paraId="58179B4C"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lang w:val="sr-Latn-RS"/>
              </w:rPr>
              <w:t>РЕДОВНА</w:t>
            </w:r>
            <w:r w:rsidR="009F56E1"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БУЏЕТСКА</w:t>
            </w:r>
            <w:r w:rsidR="009F56E1"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1CAD9584" w14:textId="77777777" w:rsidR="00F246E5" w:rsidRPr="00152D30" w:rsidRDefault="00F23514" w:rsidP="000A0834">
            <w:pPr>
              <w:jc w:val="center"/>
              <w:rPr>
                <w:rFonts w:ascii="Times New Roman" w:hAnsi="Times New Roman"/>
                <w:b/>
                <w:sz w:val="20"/>
                <w:szCs w:val="20"/>
                <w:lang w:val="sr-Cyrl-RS"/>
              </w:rPr>
            </w:pPr>
            <w:r w:rsidRPr="00152D30">
              <w:rPr>
                <w:rFonts w:ascii="Times New Roman" w:hAnsi="Times New Roman"/>
                <w:b/>
                <w:sz w:val="20"/>
                <w:szCs w:val="20"/>
                <w:lang w:val="ru-RU"/>
              </w:rPr>
              <w:t>ДОНАТОРСКА</w:t>
            </w:r>
            <w:r w:rsidR="009F56E1" w:rsidRPr="00152D30">
              <w:rPr>
                <w:rFonts w:ascii="Times New Roman" w:hAnsi="Times New Roman"/>
                <w:b/>
                <w:sz w:val="20"/>
                <w:szCs w:val="20"/>
                <w:lang w:val="ru-RU"/>
              </w:rPr>
              <w:t xml:space="preserve"> </w:t>
            </w:r>
            <w:r w:rsidRPr="00152D30">
              <w:rPr>
                <w:rFonts w:ascii="Times New Roman" w:hAnsi="Times New Roman"/>
                <w:b/>
                <w:sz w:val="20"/>
                <w:szCs w:val="20"/>
                <w:lang w:val="ru-RU"/>
              </w:rPr>
              <w:t>СРЕДСТВА</w:t>
            </w:r>
            <w:r w:rsidR="009F56E1" w:rsidRPr="00152D30">
              <w:rPr>
                <w:rFonts w:ascii="Times New Roman" w:hAnsi="Times New Roman"/>
                <w:b/>
                <w:sz w:val="20"/>
                <w:szCs w:val="20"/>
                <w:lang w:val="ru-RU"/>
              </w:rPr>
              <w:t xml:space="preserve"> </w:t>
            </w:r>
          </w:p>
          <w:p w14:paraId="4A4DB9CD" w14:textId="77777777" w:rsidR="009F56E1" w:rsidRPr="00152D30" w:rsidRDefault="009F56E1" w:rsidP="000A0834">
            <w:pPr>
              <w:jc w:val="center"/>
              <w:rPr>
                <w:rFonts w:ascii="Times New Roman" w:hAnsi="Times New Roman"/>
                <w:b/>
                <w:sz w:val="20"/>
                <w:szCs w:val="20"/>
                <w:lang w:val="ru-RU"/>
              </w:rPr>
            </w:pPr>
            <w:r w:rsidRPr="00152D30">
              <w:rPr>
                <w:rFonts w:ascii="Times New Roman" w:hAnsi="Times New Roman"/>
                <w:b/>
                <w:sz w:val="20"/>
                <w:szCs w:val="20"/>
                <w:lang w:val="ru-RU"/>
              </w:rPr>
              <w:t>(</w:t>
            </w:r>
            <w:r w:rsidR="00F23514" w:rsidRPr="00152D30">
              <w:rPr>
                <w:rFonts w:ascii="Times New Roman" w:hAnsi="Times New Roman"/>
                <w:b/>
                <w:sz w:val="20"/>
                <w:szCs w:val="20"/>
                <w:lang w:val="ru-RU"/>
              </w:rPr>
              <w:t>ЕУ</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И</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ДРУГА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ДОНАТОРСКА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СРЕДСТВА</w:t>
            </w:r>
            <w:r w:rsidRPr="00152D30">
              <w:rPr>
                <w:rFonts w:ascii="Times New Roman" w:hAnsi="Times New Roman"/>
                <w:b/>
                <w:sz w:val="20"/>
                <w:szCs w:val="20"/>
                <w:lang w:val="ru-RU"/>
              </w:rPr>
              <w:t>)</w:t>
            </w:r>
          </w:p>
        </w:tc>
      </w:tr>
      <w:tr w:rsidR="00EF46A1" w:rsidRPr="00152D30" w14:paraId="18D61505" w14:textId="77777777" w:rsidTr="00E406F1">
        <w:trPr>
          <w:trHeight w:val="1061"/>
        </w:trPr>
        <w:tc>
          <w:tcPr>
            <w:tcW w:w="828" w:type="dxa"/>
          </w:tcPr>
          <w:p w14:paraId="3125BA62" w14:textId="77777777" w:rsidR="00DA1DBA" w:rsidRPr="00152D30" w:rsidRDefault="00DA1DBA" w:rsidP="00DA1DBA">
            <w:pPr>
              <w:rPr>
                <w:rFonts w:ascii="Times New Roman" w:eastAsiaTheme="minorHAnsi" w:hAnsi="Times New Roman"/>
                <w:sz w:val="16"/>
                <w:szCs w:val="16"/>
                <w:lang w:val="sr-Cyrl-RS"/>
              </w:rPr>
            </w:pPr>
            <w:r w:rsidRPr="00152D30">
              <w:rPr>
                <w:rFonts w:ascii="Times New Roman" w:hAnsi="Times New Roman"/>
                <w:sz w:val="16"/>
                <w:szCs w:val="16"/>
              </w:rPr>
              <w:t>3.21.1</w:t>
            </w:r>
          </w:p>
        </w:tc>
        <w:tc>
          <w:tcPr>
            <w:tcW w:w="2520" w:type="dxa"/>
          </w:tcPr>
          <w:p w14:paraId="0F6C093C" w14:textId="3501D745" w:rsidR="00DA1DBA" w:rsidRPr="00152D30" w:rsidRDefault="00DA1DBA" w:rsidP="00016156">
            <w:pPr>
              <w:rPr>
                <w:rFonts w:ascii="Times New Roman" w:hAnsi="Times New Roman"/>
                <w:sz w:val="16"/>
                <w:szCs w:val="16"/>
                <w:lang w:val="ru-RU"/>
              </w:rPr>
            </w:pPr>
            <w:r w:rsidRPr="00152D30">
              <w:rPr>
                <w:rFonts w:ascii="Times New Roman" w:hAnsi="Times New Roman"/>
                <w:sz w:val="16"/>
                <w:szCs w:val="16"/>
                <w:lang w:val="ru-RU"/>
              </w:rPr>
              <w:t>Континуирано праћење примене Правилника о превентивним мерама за безбедан и здрав рад пр</w:t>
            </w:r>
            <w:r w:rsidR="00016156" w:rsidRPr="00152D30">
              <w:rPr>
                <w:rFonts w:ascii="Times New Roman" w:hAnsi="Times New Roman"/>
                <w:sz w:val="16"/>
                <w:szCs w:val="16"/>
                <w:lang w:val="ru-RU"/>
              </w:rPr>
              <w:t>и излагању хемијским материјама</w:t>
            </w:r>
          </w:p>
        </w:tc>
        <w:tc>
          <w:tcPr>
            <w:tcW w:w="1710" w:type="dxa"/>
          </w:tcPr>
          <w:p w14:paraId="00183006" w14:textId="724830F9" w:rsidR="00DA1DBA" w:rsidRPr="00152D30" w:rsidRDefault="00453D6F" w:rsidP="00DA1DBA">
            <w:pPr>
              <w:rPr>
                <w:rFonts w:ascii="Times New Roman" w:hAnsi="Times New Roman"/>
                <w:sz w:val="16"/>
                <w:szCs w:val="16"/>
                <w:lang w:val="ru-RU"/>
              </w:rPr>
            </w:pPr>
            <w:r w:rsidRPr="00152D30">
              <w:rPr>
                <w:rFonts w:ascii="Times New Roman" w:hAnsi="Times New Roman"/>
                <w:sz w:val="16"/>
                <w:szCs w:val="16"/>
                <w:lang w:val="ru-RU"/>
              </w:rPr>
              <w:t>Исто као за 3.3.1</w:t>
            </w:r>
          </w:p>
          <w:p w14:paraId="616CEB89" w14:textId="4B76390A" w:rsidR="00DA1DBA" w:rsidRPr="00152D30" w:rsidRDefault="00453D6F" w:rsidP="00DA1DBA">
            <w:pPr>
              <w:rPr>
                <w:rFonts w:ascii="Times New Roman" w:hAnsi="Times New Roman"/>
                <w:sz w:val="16"/>
                <w:szCs w:val="16"/>
                <w:lang w:val="ru-RU"/>
              </w:rPr>
            </w:pPr>
            <w:r w:rsidRPr="00152D30">
              <w:rPr>
                <w:rFonts w:ascii="Times New Roman" w:hAnsi="Times New Roman"/>
                <w:sz w:val="16"/>
                <w:szCs w:val="16"/>
                <w:lang w:val="ru-RU"/>
              </w:rPr>
              <w:t>Исто као за 1.1.1.4</w:t>
            </w:r>
          </w:p>
        </w:tc>
        <w:tc>
          <w:tcPr>
            <w:tcW w:w="990" w:type="dxa"/>
          </w:tcPr>
          <w:p w14:paraId="2754D65B" w14:textId="4E46A590" w:rsidR="00DA1DBA" w:rsidRPr="00152D30" w:rsidRDefault="00DA1DBA" w:rsidP="00DA1DBA">
            <w:pPr>
              <w:rPr>
                <w:rFonts w:ascii="Times New Roman" w:hAnsi="Times New Roman"/>
                <w:sz w:val="16"/>
                <w:szCs w:val="16"/>
                <w:lang w:val="sr-Cyrl-RS"/>
              </w:rPr>
            </w:pPr>
            <w:r w:rsidRPr="00152D30">
              <w:rPr>
                <w:rFonts w:ascii="Times New Roman" w:hAnsi="Times New Roman"/>
                <w:sz w:val="16"/>
                <w:szCs w:val="16"/>
              </w:rPr>
              <w:t>Континуирано</w:t>
            </w:r>
          </w:p>
        </w:tc>
        <w:tc>
          <w:tcPr>
            <w:tcW w:w="2250" w:type="dxa"/>
          </w:tcPr>
          <w:p w14:paraId="5C73B3E0" w14:textId="1DBA72CB" w:rsidR="00DA1DBA" w:rsidRPr="00152D30" w:rsidRDefault="00453D6F" w:rsidP="00DA1DBA">
            <w:pPr>
              <w:rPr>
                <w:rFonts w:ascii="Times New Roman" w:hAnsi="Times New Roman"/>
                <w:sz w:val="16"/>
                <w:szCs w:val="16"/>
                <w:lang w:val="ru-RU"/>
              </w:rPr>
            </w:pPr>
            <w:r w:rsidRPr="00152D30">
              <w:rPr>
                <w:rFonts w:ascii="Times New Roman" w:hAnsi="Times New Roman"/>
                <w:sz w:val="16"/>
                <w:szCs w:val="16"/>
                <w:lang w:val="ru-RU"/>
              </w:rPr>
              <w:t>Исто као за 3.3.1</w:t>
            </w:r>
          </w:p>
          <w:p w14:paraId="18A7BC96" w14:textId="6BDBA1E5" w:rsidR="00DA1DBA" w:rsidRPr="00152D30" w:rsidRDefault="00DA1DBA" w:rsidP="00DA1DBA">
            <w:pPr>
              <w:rPr>
                <w:rFonts w:ascii="Times New Roman" w:hAnsi="Times New Roman"/>
                <w:sz w:val="16"/>
                <w:szCs w:val="16"/>
                <w:lang w:val="sr-Cyrl-RS"/>
              </w:rPr>
            </w:pPr>
            <w:r w:rsidRPr="00152D30">
              <w:rPr>
                <w:rFonts w:ascii="Times New Roman" w:hAnsi="Times New Roman"/>
                <w:sz w:val="16"/>
                <w:szCs w:val="16"/>
                <w:lang w:val="ru-RU"/>
              </w:rPr>
              <w:t>Исто као за 1.1.1.</w:t>
            </w:r>
            <w:r w:rsidR="00453D6F" w:rsidRPr="00152D30">
              <w:rPr>
                <w:rFonts w:ascii="Times New Roman" w:hAnsi="Times New Roman"/>
                <w:sz w:val="16"/>
                <w:szCs w:val="16"/>
                <w:lang w:val="ru-RU"/>
              </w:rPr>
              <w:t>4</w:t>
            </w:r>
          </w:p>
        </w:tc>
        <w:tc>
          <w:tcPr>
            <w:tcW w:w="2880" w:type="dxa"/>
          </w:tcPr>
          <w:p w14:paraId="33998118" w14:textId="11770E66" w:rsidR="00DA1DBA" w:rsidRPr="00152D30" w:rsidRDefault="00DA1DBA" w:rsidP="00DA1DBA">
            <w:pPr>
              <w:rPr>
                <w:rFonts w:ascii="Times New Roman" w:hAnsi="Times New Roman"/>
                <w:sz w:val="16"/>
                <w:szCs w:val="16"/>
                <w:lang w:val="sr-Cyrl-RS"/>
              </w:rPr>
            </w:pPr>
            <w:r w:rsidRPr="00152D30">
              <w:rPr>
                <w:rFonts w:ascii="Times New Roman" w:hAnsi="Times New Roman"/>
                <w:sz w:val="16"/>
                <w:szCs w:val="16"/>
              </w:rPr>
              <w:t>Исто као за 1.1.1.4</w:t>
            </w:r>
          </w:p>
        </w:tc>
        <w:tc>
          <w:tcPr>
            <w:tcW w:w="1080" w:type="dxa"/>
          </w:tcPr>
          <w:p w14:paraId="7435FBE0" w14:textId="75B646E0" w:rsidR="00DA1DBA" w:rsidRPr="00152D30" w:rsidRDefault="00453D6F" w:rsidP="00DA1DBA">
            <w:pPr>
              <w:rPr>
                <w:lang w:val="sr-Cyrl-RS"/>
              </w:rPr>
            </w:pPr>
            <w:r w:rsidRPr="00152D30">
              <w:rPr>
                <w:rFonts w:ascii="Times New Roman" w:hAnsi="Times New Roman"/>
                <w:sz w:val="16"/>
                <w:szCs w:val="16"/>
                <w:lang w:val="sr-Cyrl-RS"/>
              </w:rPr>
              <w:t>Исто као за 1.1.1.4</w:t>
            </w:r>
          </w:p>
        </w:tc>
        <w:tc>
          <w:tcPr>
            <w:tcW w:w="1980" w:type="dxa"/>
          </w:tcPr>
          <w:p w14:paraId="3DFD90DC" w14:textId="2658F71E" w:rsidR="00DA1DBA" w:rsidRPr="00152D30" w:rsidRDefault="00DA1DBA" w:rsidP="00DA1DBA">
            <w:pPr>
              <w:rPr>
                <w:rFonts w:ascii="Times New Roman" w:hAnsi="Times New Roman"/>
                <w:sz w:val="16"/>
                <w:szCs w:val="16"/>
                <w:lang w:val="ru-RU"/>
              </w:rPr>
            </w:pPr>
            <w:r w:rsidRPr="00152D30">
              <w:rPr>
                <w:rFonts w:ascii="Times New Roman" w:hAnsi="Times New Roman"/>
                <w:sz w:val="16"/>
                <w:szCs w:val="16"/>
                <w:lang w:val="ru-RU"/>
              </w:rPr>
              <w:t>Буџетира</w:t>
            </w:r>
            <w:r w:rsidR="00453D6F" w:rsidRPr="00152D30">
              <w:rPr>
                <w:rFonts w:ascii="Times New Roman" w:hAnsi="Times New Roman"/>
                <w:sz w:val="16"/>
                <w:szCs w:val="16"/>
                <w:lang w:val="ru-RU"/>
              </w:rPr>
              <w:t>но у оквиру активности 1.1.1.4</w:t>
            </w:r>
          </w:p>
        </w:tc>
        <w:tc>
          <w:tcPr>
            <w:tcW w:w="1980" w:type="dxa"/>
          </w:tcPr>
          <w:p w14:paraId="43AB2C7A" w14:textId="77777777" w:rsidR="00DA1DBA" w:rsidRPr="00152D30" w:rsidRDefault="00DA1DBA" w:rsidP="00DA1DBA">
            <w:pPr>
              <w:rPr>
                <w:rFonts w:ascii="Times New Roman" w:hAnsi="Times New Roman"/>
                <w:sz w:val="16"/>
                <w:szCs w:val="16"/>
                <w:lang w:val="ru-RU"/>
              </w:rPr>
            </w:pPr>
          </w:p>
        </w:tc>
      </w:tr>
      <w:tr w:rsidR="002C2ADB" w:rsidRPr="00152D30" w14:paraId="4F58A1AA" w14:textId="77777777" w:rsidTr="00E406F1">
        <w:trPr>
          <w:trHeight w:val="157"/>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61A6B521" w14:textId="77777777" w:rsidR="002C2ADB" w:rsidRPr="00152D30" w:rsidRDefault="002C2ADB" w:rsidP="002C2ADB">
            <w:pPr>
              <w:rPr>
                <w:rFonts w:ascii="Times New Roman" w:eastAsia="Times New Roman" w:hAnsi="Times New Roman"/>
                <w:b/>
                <w:bCs/>
                <w:sz w:val="20"/>
                <w:szCs w:val="20"/>
                <w:lang w:val="ru-RU" w:eastAsia="hr-HR"/>
              </w:rPr>
            </w:pPr>
            <w:r w:rsidRPr="00152D30">
              <w:rPr>
                <w:rFonts w:ascii="Times New Roman" w:eastAsia="Times New Roman" w:hAnsi="Times New Roman"/>
                <w:b/>
                <w:bCs/>
                <w:sz w:val="20"/>
                <w:szCs w:val="20"/>
                <w:lang w:val="ru-RU" w:eastAsia="hr-HR"/>
              </w:rPr>
              <w:t>3.22</w:t>
            </w:r>
          </w:p>
          <w:p w14:paraId="2A3F0968" w14:textId="6A5701FC" w:rsidR="002C2ADB" w:rsidRPr="00152D30" w:rsidRDefault="0092668E" w:rsidP="0092668E">
            <w:pPr>
              <w:rPr>
                <w:rFonts w:ascii="Times New Roman" w:eastAsia="Times New Roman" w:hAnsi="Times New Roman"/>
                <w:i/>
                <w:iCs/>
                <w:sz w:val="20"/>
                <w:szCs w:val="20"/>
                <w:lang w:eastAsia="hr-HR"/>
              </w:rPr>
            </w:pPr>
            <w:r w:rsidRPr="00152D30">
              <w:rPr>
                <w:rFonts w:ascii="Times New Roman" w:hAnsi="Times New Roman"/>
                <w:b/>
                <w:bCs/>
                <w:sz w:val="20"/>
                <w:szCs w:val="20"/>
                <w:lang w:val="ru-RU"/>
              </w:rPr>
              <w:t>31998</w:t>
            </w:r>
            <w:r w:rsidRPr="00152D30">
              <w:rPr>
                <w:rFonts w:ascii="Times New Roman" w:hAnsi="Times New Roman"/>
                <w:b/>
                <w:bCs/>
                <w:sz w:val="20"/>
                <w:szCs w:val="20"/>
              </w:rPr>
              <w:t>L</w:t>
            </w:r>
            <w:r w:rsidRPr="00152D30">
              <w:rPr>
                <w:rFonts w:ascii="Times New Roman" w:hAnsi="Times New Roman"/>
                <w:b/>
                <w:bCs/>
                <w:sz w:val="20"/>
                <w:szCs w:val="20"/>
                <w:lang w:val="ru-RU"/>
              </w:rPr>
              <w:t xml:space="preserve">0024 </w:t>
            </w:r>
            <w:r w:rsidR="002C2ADB" w:rsidRPr="00152D30">
              <w:rPr>
                <w:rFonts w:ascii="Times New Roman" w:eastAsia="Times New Roman" w:hAnsi="Times New Roman"/>
                <w:b/>
                <w:bCs/>
                <w:sz w:val="20"/>
                <w:szCs w:val="20"/>
                <w:lang w:val="ru-RU" w:eastAsia="hr-HR"/>
              </w:rPr>
              <w:t>(</w:t>
            </w:r>
            <w:r w:rsidR="001A657D" w:rsidRPr="00152D30">
              <w:rPr>
                <w:rFonts w:ascii="Times New Roman" w:eastAsia="Times New Roman" w:hAnsi="Times New Roman"/>
                <w:b/>
                <w:bCs/>
                <w:sz w:val="20"/>
                <w:szCs w:val="20"/>
                <w:lang w:val="ru-RU" w:eastAsia="hr-HR"/>
              </w:rPr>
              <w:t>EUR-Lex</w:t>
            </w:r>
            <w:r w:rsidR="002C2ADB" w:rsidRPr="00152D30">
              <w:rPr>
                <w:rFonts w:ascii="Times New Roman" w:eastAsia="Times New Roman" w:hAnsi="Times New Roman"/>
                <w:b/>
                <w:bCs/>
                <w:sz w:val="20"/>
                <w:szCs w:val="20"/>
                <w:lang w:val="ru-RU" w:eastAsia="hr-HR"/>
              </w:rPr>
              <w:t xml:space="preserve">: 05.20.20.10) </w:t>
            </w:r>
            <w:r w:rsidR="000E7E52" w:rsidRPr="00152D30">
              <w:rPr>
                <w:rFonts w:ascii="Times New Roman" w:eastAsia="Times New Roman" w:hAnsi="Times New Roman"/>
                <w:b/>
                <w:bCs/>
                <w:sz w:val="20"/>
                <w:szCs w:val="20"/>
                <w:lang w:val="ru-RU" w:eastAsia="hr-HR"/>
              </w:rPr>
              <w:t>Директива Савета</w:t>
            </w:r>
            <w:r w:rsidR="002C2ADB" w:rsidRPr="00152D30">
              <w:rPr>
                <w:rFonts w:ascii="Times New Roman" w:eastAsia="Times New Roman" w:hAnsi="Times New Roman"/>
                <w:sz w:val="20"/>
                <w:szCs w:val="20"/>
                <w:lang w:val="ru-RU" w:eastAsia="hr-HR"/>
              </w:rPr>
              <w:t xml:space="preserve"> </w:t>
            </w:r>
            <w:r w:rsidRPr="00152D30">
              <w:rPr>
                <w:rFonts w:ascii="Times New Roman" w:eastAsia="Times New Roman" w:hAnsi="Times New Roman"/>
                <w:sz w:val="20"/>
                <w:szCs w:val="20"/>
                <w:lang w:val="sr-Cyrl-RS" w:eastAsia="hr-HR"/>
              </w:rPr>
              <w:t xml:space="preserve">98/24/ЕЗ од 7. априла 1998. године о заштити здравља и безбедности радника од ризика у вези са хемијским агенсима на радном месту (четрнаеста појединачна директива у смислу члана 16. став 1. Директиве 89/391/ЕЕЗ) </w:t>
            </w:r>
            <w:r w:rsidRPr="00152D30">
              <w:rPr>
                <w:rFonts w:ascii="Times New Roman" w:eastAsia="Times New Roman" w:hAnsi="Times New Roman"/>
                <w:i/>
                <w:iCs/>
                <w:sz w:val="20"/>
                <w:szCs w:val="20"/>
                <w:lang w:val="sr-Cyrl-RS" w:eastAsia="hr-HR"/>
              </w:rPr>
              <w:t xml:space="preserve">(СЛ </w:t>
            </w:r>
            <w:r w:rsidRPr="00152D30">
              <w:rPr>
                <w:rFonts w:ascii="Times New Roman" w:eastAsia="Times New Roman" w:hAnsi="Times New Roman"/>
                <w:i/>
                <w:iCs/>
                <w:sz w:val="20"/>
                <w:szCs w:val="20"/>
                <w:lang w:eastAsia="hr-HR"/>
              </w:rPr>
              <w:t>L</w:t>
            </w:r>
            <w:r w:rsidRPr="00152D30">
              <w:rPr>
                <w:rFonts w:ascii="Times New Roman" w:eastAsia="Times New Roman" w:hAnsi="Times New Roman"/>
                <w:i/>
                <w:iCs/>
                <w:sz w:val="20"/>
                <w:szCs w:val="20"/>
                <w:lang w:val="sr-Cyrl-RS" w:eastAsia="hr-HR"/>
              </w:rPr>
              <w:t xml:space="preserve"> 131, 05.05.1998, стр. 11)</w:t>
            </w:r>
          </w:p>
        </w:tc>
      </w:tr>
      <w:tr w:rsidR="002C2ADB" w:rsidRPr="00152D30" w14:paraId="01DE1A61" w14:textId="77777777" w:rsidTr="00E406F1">
        <w:trPr>
          <w:trHeight w:val="153"/>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163ECA28" w14:textId="5B298D23" w:rsidR="002C2ADB" w:rsidRPr="00152D30" w:rsidRDefault="002C2ADB" w:rsidP="002C2ADB">
            <w:pPr>
              <w:rPr>
                <w:rFonts w:ascii="Times New Roman" w:hAnsi="Times New Roman"/>
                <w:sz w:val="20"/>
                <w:szCs w:val="20"/>
              </w:rPr>
            </w:pPr>
            <w:r w:rsidRPr="00152D30">
              <w:rPr>
                <w:rFonts w:ascii="Times New Roman" w:hAnsi="Times New Roman"/>
                <w:b/>
                <w:iCs/>
                <w:sz w:val="20"/>
                <w:szCs w:val="20"/>
                <w:lang w:eastAsia="en-GB"/>
              </w:rPr>
              <w:t>ТРЕНУТНА СИТУАЦИЈА</w:t>
            </w:r>
          </w:p>
        </w:tc>
      </w:tr>
      <w:tr w:rsidR="002C2ADB" w:rsidRPr="00152D30" w14:paraId="56D6E527" w14:textId="77777777" w:rsidTr="00E406F1">
        <w:trPr>
          <w:trHeight w:val="477"/>
        </w:trPr>
        <w:tc>
          <w:tcPr>
            <w:tcW w:w="16218" w:type="dxa"/>
            <w:gridSpan w:val="9"/>
            <w:tcBorders>
              <w:top w:val="double" w:sz="4" w:space="0" w:color="auto"/>
              <w:left w:val="double" w:sz="4" w:space="0" w:color="auto"/>
              <w:bottom w:val="double" w:sz="4" w:space="0" w:color="auto"/>
              <w:right w:val="double" w:sz="4" w:space="0" w:color="auto"/>
            </w:tcBorders>
          </w:tcPr>
          <w:p w14:paraId="40A6B768" w14:textId="13960AEB" w:rsidR="002C2ADB" w:rsidRPr="00152D30" w:rsidRDefault="002C2ADB" w:rsidP="002C2ADB">
            <w:pPr>
              <w:rPr>
                <w:rFonts w:ascii="Times New Roman" w:eastAsiaTheme="minorHAnsi" w:hAnsi="Times New Roman"/>
                <w:sz w:val="24"/>
                <w:szCs w:val="24"/>
              </w:rPr>
            </w:pPr>
            <w:r w:rsidRPr="00152D30">
              <w:rPr>
                <w:rFonts w:ascii="Times New Roman" w:hAnsi="Times New Roman"/>
                <w:sz w:val="20"/>
                <w:szCs w:val="20"/>
                <w:lang w:val="ru-RU"/>
              </w:rPr>
              <w:t xml:space="preserve">Правилник о превентивним мерама за безбедан и здрав рад при излагању хемијским материјама </w:t>
            </w:r>
            <w:r w:rsidRPr="00152D30">
              <w:rPr>
                <w:rFonts w:ascii="Times New Roman" w:hAnsi="Times New Roman"/>
                <w:sz w:val="20"/>
                <w:szCs w:val="20"/>
                <w:lang w:val="sr-Cyrl-CS"/>
              </w:rPr>
              <w:t>(„Службени гласник РС”, бр</w:t>
            </w:r>
            <w:r w:rsidRPr="00152D30">
              <w:rPr>
                <w:rFonts w:ascii="Times New Roman" w:hAnsi="Times New Roman"/>
                <w:sz w:val="20"/>
                <w:szCs w:val="20"/>
                <w:lang w:val="ru-RU"/>
              </w:rPr>
              <w:t>. 106/09 и 117/17</w:t>
            </w:r>
            <w:r w:rsidRPr="00152D30">
              <w:rPr>
                <w:rFonts w:ascii="Times New Roman" w:hAnsi="Times New Roman"/>
                <w:sz w:val="20"/>
                <w:szCs w:val="20"/>
                <w:lang w:val="sr-Cyrl-CS"/>
              </w:rPr>
              <w:t>)</w:t>
            </w:r>
            <w:r w:rsidRPr="00152D30">
              <w:rPr>
                <w:rFonts w:ascii="Times New Roman" w:hAnsi="Times New Roman"/>
                <w:sz w:val="20"/>
                <w:szCs w:val="20"/>
                <w:lang w:val="ru-RU"/>
              </w:rPr>
              <w:t xml:space="preserve"> донет је 2009. године, а у примени од јануара 2013. године. У прилогу овог правилника </w:t>
            </w:r>
            <w:r w:rsidRPr="00152D30">
              <w:rPr>
                <w:rFonts w:ascii="Times New Roman" w:hAnsi="Times New Roman"/>
                <w:sz w:val="20"/>
                <w:szCs w:val="20"/>
                <w:lang w:val="sr-Cyrl-CS"/>
              </w:rPr>
              <w:t>налазе се</w:t>
            </w:r>
            <w:r w:rsidRPr="00152D30">
              <w:rPr>
                <w:rFonts w:ascii="Times New Roman" w:hAnsi="Times New Roman"/>
                <w:sz w:val="20"/>
                <w:szCs w:val="20"/>
                <w:lang w:val="ru-RU"/>
              </w:rPr>
              <w:t xml:space="preserve"> Обавезујуће граничне вредности изложености хемијским материјама на радном месту и Обавезујуће биолошке граничне вредности, којима су обухваћене обавезујуће и индикативне вредности на нивоу Заједнице. </w:t>
            </w:r>
            <w:r w:rsidRPr="00152D30">
              <w:rPr>
                <w:rFonts w:ascii="Times New Roman" w:hAnsi="Times New Roman"/>
                <w:sz w:val="20"/>
                <w:szCs w:val="20"/>
              </w:rPr>
              <w:t>Правилник је потпуно усклађен са ЕУ актом.</w:t>
            </w:r>
          </w:p>
        </w:tc>
      </w:tr>
      <w:tr w:rsidR="009F56E1" w:rsidRPr="00152D30" w14:paraId="17C392C7" w14:textId="77777777" w:rsidTr="00E406F1">
        <w:trPr>
          <w:trHeight w:val="537"/>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0D21E7E1"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68C96CFD" w14:textId="77777777" w:rsidR="009F56E1" w:rsidRPr="00152D30" w:rsidRDefault="00F23514" w:rsidP="000A0834">
            <w:pPr>
              <w:jc w:val="center"/>
              <w:rPr>
                <w:rFonts w:ascii="Times New Roman" w:hAnsi="Times New Roman"/>
                <w:b/>
                <w:sz w:val="18"/>
                <w:szCs w:val="18"/>
                <w:lang w:val="ru-RU"/>
              </w:rPr>
            </w:pPr>
            <w:r w:rsidRPr="00152D30">
              <w:rPr>
                <w:rFonts w:ascii="Times New Roman" w:hAnsi="Times New Roman"/>
                <w:b/>
                <w:sz w:val="18"/>
                <w:szCs w:val="18"/>
                <w:lang w:val="ru-RU"/>
              </w:rPr>
              <w:t>ОДГОВОРНЕ</w:t>
            </w:r>
            <w:r w:rsidR="009F56E1" w:rsidRPr="00152D30">
              <w:rPr>
                <w:rFonts w:ascii="Times New Roman" w:hAnsi="Times New Roman"/>
                <w:b/>
                <w:sz w:val="18"/>
                <w:szCs w:val="18"/>
                <w:lang w:val="ru-RU"/>
              </w:rPr>
              <w:t xml:space="preserve"> </w:t>
            </w:r>
            <w:r w:rsidRPr="00152D30">
              <w:rPr>
                <w:rFonts w:ascii="Times New Roman" w:hAnsi="Times New Roman"/>
                <w:b/>
                <w:sz w:val="18"/>
                <w:szCs w:val="18"/>
                <w:lang w:val="ru-RU"/>
              </w:rPr>
              <w:t>ИНСТИТУЦИЈЕ</w:t>
            </w:r>
            <w:r w:rsidR="009F56E1" w:rsidRPr="00152D30">
              <w:rPr>
                <w:rFonts w:ascii="Times New Roman" w:hAnsi="Times New Roman"/>
                <w:b/>
                <w:sz w:val="18"/>
                <w:szCs w:val="18"/>
                <w:lang w:val="ru-RU"/>
              </w:rPr>
              <w:t xml:space="preserve"> </w:t>
            </w:r>
            <w:r w:rsidRPr="00152D30">
              <w:rPr>
                <w:rFonts w:ascii="Times New Roman" w:hAnsi="Times New Roman"/>
                <w:b/>
                <w:sz w:val="18"/>
                <w:szCs w:val="18"/>
                <w:lang w:val="ru-RU"/>
              </w:rPr>
              <w:t>И</w:t>
            </w:r>
            <w:r w:rsidR="009F56E1" w:rsidRPr="00152D30">
              <w:rPr>
                <w:rFonts w:ascii="Times New Roman" w:hAnsi="Times New Roman"/>
                <w:b/>
                <w:sz w:val="18"/>
                <w:szCs w:val="18"/>
                <w:lang w:val="ru-RU"/>
              </w:rPr>
              <w:t xml:space="preserve"> </w:t>
            </w:r>
            <w:r w:rsidRPr="00152D30">
              <w:rPr>
                <w:rFonts w:ascii="Times New Roman" w:hAnsi="Times New Roman"/>
                <w:b/>
                <w:sz w:val="18"/>
                <w:szCs w:val="18"/>
                <w:lang w:val="ru-RU"/>
              </w:rPr>
              <w:t>ИНСТИТУЦИЈЕ</w:t>
            </w:r>
            <w:r w:rsidR="009F56E1" w:rsidRPr="00152D30">
              <w:rPr>
                <w:rFonts w:ascii="Times New Roman" w:hAnsi="Times New Roman"/>
                <w:b/>
                <w:sz w:val="18"/>
                <w:szCs w:val="18"/>
                <w:lang w:val="ru-RU"/>
              </w:rPr>
              <w:t xml:space="preserve"> </w:t>
            </w:r>
            <w:r w:rsidRPr="00152D30">
              <w:rPr>
                <w:rFonts w:ascii="Times New Roman" w:hAnsi="Times New Roman"/>
                <w:b/>
                <w:sz w:val="18"/>
                <w:szCs w:val="18"/>
                <w:lang w:val="ru-RU"/>
              </w:rPr>
              <w:t>УКЉУЧЕНЕ</w:t>
            </w:r>
            <w:r w:rsidR="009F56E1" w:rsidRPr="00152D30">
              <w:rPr>
                <w:rFonts w:ascii="Times New Roman" w:hAnsi="Times New Roman"/>
                <w:b/>
                <w:sz w:val="18"/>
                <w:szCs w:val="18"/>
                <w:lang w:val="ru-RU"/>
              </w:rPr>
              <w:t xml:space="preserve"> </w:t>
            </w:r>
            <w:r w:rsidRPr="00152D30">
              <w:rPr>
                <w:rFonts w:ascii="Times New Roman" w:hAnsi="Times New Roman"/>
                <w:b/>
                <w:sz w:val="18"/>
                <w:szCs w:val="18"/>
                <w:lang w:val="ru-RU"/>
              </w:rPr>
              <w:t>У</w:t>
            </w:r>
            <w:r w:rsidR="009F56E1" w:rsidRPr="00152D30">
              <w:rPr>
                <w:rFonts w:ascii="Times New Roman" w:hAnsi="Times New Roman"/>
                <w:b/>
                <w:sz w:val="18"/>
                <w:szCs w:val="18"/>
                <w:lang w:val="ru-RU"/>
              </w:rPr>
              <w:t xml:space="preserve"> </w:t>
            </w:r>
            <w:r w:rsidRPr="00152D30">
              <w:rPr>
                <w:rFonts w:ascii="Times New Roman" w:hAnsi="Times New Roman"/>
                <w:b/>
                <w:sz w:val="18"/>
                <w:szCs w:val="18"/>
                <w:lang w:val="ru-RU"/>
              </w:rPr>
              <w:t>СПРОВОЂЕЊЕ</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12672657" w14:textId="77777777" w:rsidR="009F56E1" w:rsidRPr="00152D30" w:rsidRDefault="00F23514" w:rsidP="000A0834">
            <w:pPr>
              <w:ind w:left="113" w:right="113"/>
              <w:jc w:val="center"/>
              <w:rPr>
                <w:rFonts w:ascii="Times New Roman" w:hAnsi="Times New Roman"/>
                <w:b/>
                <w:sz w:val="20"/>
                <w:szCs w:val="20"/>
              </w:rPr>
            </w:pPr>
            <w:r w:rsidRPr="00152D30">
              <w:rPr>
                <w:rFonts w:ascii="Times New Roman" w:hAnsi="Times New Roman"/>
                <w:b/>
                <w:sz w:val="20"/>
                <w:szCs w:val="20"/>
              </w:rPr>
              <w:t>ВРЕМЕНСКИ</w:t>
            </w:r>
            <w:r w:rsidR="009F56E1" w:rsidRPr="00152D30">
              <w:rPr>
                <w:rFonts w:ascii="Times New Roman" w:hAnsi="Times New Roman"/>
                <w:b/>
                <w:sz w:val="20"/>
                <w:szCs w:val="20"/>
              </w:rPr>
              <w:t xml:space="preserve"> </w:t>
            </w:r>
            <w:r w:rsidRPr="00152D30">
              <w:rPr>
                <w:rFonts w:ascii="Times New Roman" w:hAnsi="Times New Roman"/>
                <w:b/>
                <w:sz w:val="20"/>
                <w:szCs w:val="20"/>
              </w:rPr>
              <w:t>ОКВИР</w:t>
            </w:r>
            <w:r w:rsidR="009F56E1" w:rsidRPr="00152D30">
              <w:rPr>
                <w:rFonts w:ascii="Times New Roman" w:hAnsi="Times New Roman"/>
                <w:b/>
                <w:sz w:val="20"/>
                <w:szCs w:val="20"/>
              </w:rPr>
              <w:t>/</w:t>
            </w:r>
            <w:r w:rsidRPr="00152D30">
              <w:rPr>
                <w:rFonts w:ascii="Times New Roman" w:hAnsi="Times New Roman"/>
                <w:b/>
                <w:sz w:val="20"/>
                <w:szCs w:val="20"/>
              </w:rPr>
              <w:t>РОК</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1A3697D2"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ЈАЧАЊЕ</w:t>
            </w:r>
            <w:r w:rsidR="009F56E1" w:rsidRPr="00152D30">
              <w:rPr>
                <w:rFonts w:ascii="Times New Roman" w:hAnsi="Times New Roman"/>
                <w:b/>
                <w:sz w:val="20"/>
                <w:szCs w:val="20"/>
              </w:rPr>
              <w:t xml:space="preserve"> </w:t>
            </w:r>
            <w:r w:rsidRPr="00152D30">
              <w:rPr>
                <w:rFonts w:ascii="Times New Roman" w:hAnsi="Times New Roman"/>
                <w:b/>
                <w:sz w:val="20"/>
                <w:szCs w:val="20"/>
              </w:rPr>
              <w:t>АДМИНИСТРАТИВНИХ</w:t>
            </w:r>
            <w:r w:rsidR="009F56E1" w:rsidRPr="00152D30">
              <w:rPr>
                <w:rFonts w:ascii="Times New Roman" w:hAnsi="Times New Roman"/>
                <w:b/>
                <w:sz w:val="20"/>
                <w:szCs w:val="20"/>
              </w:rPr>
              <w:t xml:space="preserve"> </w:t>
            </w:r>
            <w:r w:rsidRPr="00152D30">
              <w:rPr>
                <w:rFonts w:ascii="Times New Roman" w:hAnsi="Times New Roman"/>
                <w:b/>
                <w:sz w:val="20"/>
                <w:szCs w:val="20"/>
              </w:rPr>
              <w:t>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3B6B2051"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ФИНАНСИЈСКА</w:t>
            </w:r>
            <w:r w:rsidR="009F56E1" w:rsidRPr="00152D30">
              <w:rPr>
                <w:rFonts w:ascii="Times New Roman" w:hAnsi="Times New Roman"/>
                <w:b/>
                <w:sz w:val="20"/>
                <w:szCs w:val="20"/>
              </w:rPr>
              <w:t xml:space="preserve"> </w:t>
            </w:r>
            <w:r w:rsidRPr="00152D30">
              <w:rPr>
                <w:rFonts w:ascii="Times New Roman" w:hAnsi="Times New Roman"/>
                <w:b/>
                <w:sz w:val="20"/>
                <w:szCs w:val="20"/>
              </w:rPr>
              <w:t>СРЕДСТВА</w:t>
            </w:r>
            <w:r w:rsidR="009F56E1" w:rsidRPr="00152D30">
              <w:rPr>
                <w:rFonts w:ascii="Times New Roman" w:hAnsi="Times New Roman"/>
                <w:b/>
                <w:sz w:val="20"/>
                <w:szCs w:val="20"/>
              </w:rPr>
              <w:t xml:space="preserve"> </w:t>
            </w:r>
          </w:p>
        </w:tc>
      </w:tr>
      <w:tr w:rsidR="00EF46A1" w:rsidRPr="00EB2369" w14:paraId="59E4232A" w14:textId="77777777" w:rsidTr="00E406F1">
        <w:trPr>
          <w:trHeight w:val="1043"/>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44E29D7B" w14:textId="77777777" w:rsidR="009F56E1" w:rsidRPr="00152D30" w:rsidRDefault="009F56E1" w:rsidP="000A0834">
            <w:pPr>
              <w:jc w:val="center"/>
              <w:rPr>
                <w:rFonts w:ascii="Times New Roman" w:hAnsi="Times New Roman"/>
                <w:b/>
                <w:sz w:val="20"/>
                <w:szCs w:val="20"/>
              </w:rPr>
            </w:pPr>
          </w:p>
        </w:tc>
        <w:tc>
          <w:tcPr>
            <w:tcW w:w="1710" w:type="dxa"/>
            <w:vMerge/>
            <w:tcBorders>
              <w:top w:val="single" w:sz="4" w:space="0" w:color="auto"/>
              <w:left w:val="single" w:sz="4" w:space="0" w:color="auto"/>
              <w:right w:val="single" w:sz="4" w:space="0" w:color="auto"/>
            </w:tcBorders>
            <w:shd w:val="clear" w:color="auto" w:fill="DDDDFF"/>
            <w:vAlign w:val="center"/>
          </w:tcPr>
          <w:p w14:paraId="44C05292" w14:textId="77777777" w:rsidR="009F56E1" w:rsidRPr="00152D30" w:rsidRDefault="009F56E1" w:rsidP="000A0834">
            <w:pPr>
              <w:jc w:val="center"/>
              <w:rPr>
                <w:rFonts w:ascii="Times New Roman" w:hAnsi="Times New Roman"/>
                <w:b/>
                <w:sz w:val="20"/>
                <w:szCs w:val="20"/>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212C918B" w14:textId="77777777" w:rsidR="009F56E1" w:rsidRPr="00152D30" w:rsidRDefault="009F56E1" w:rsidP="000A0834">
            <w:pPr>
              <w:ind w:left="113" w:right="113"/>
              <w:jc w:val="center"/>
              <w:rPr>
                <w:rFonts w:ascii="Times New Roman" w:hAnsi="Times New Roman"/>
                <w:b/>
                <w:sz w:val="20"/>
                <w:szCs w:val="20"/>
              </w:rPr>
            </w:pPr>
          </w:p>
        </w:tc>
        <w:tc>
          <w:tcPr>
            <w:tcW w:w="2250" w:type="dxa"/>
            <w:tcBorders>
              <w:top w:val="single" w:sz="4" w:space="0" w:color="auto"/>
              <w:left w:val="single" w:sz="4" w:space="0" w:color="auto"/>
              <w:right w:val="single" w:sz="4" w:space="0" w:color="auto"/>
            </w:tcBorders>
            <w:shd w:val="clear" w:color="auto" w:fill="DDDDFF"/>
            <w:vAlign w:val="center"/>
          </w:tcPr>
          <w:p w14:paraId="45D8478E"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ТРЕНУТНИ</w:t>
            </w:r>
            <w:r w:rsidR="009F56E1" w:rsidRPr="00152D30">
              <w:rPr>
                <w:rFonts w:ascii="Times New Roman" w:hAnsi="Times New Roman"/>
                <w:b/>
                <w:sz w:val="20"/>
                <w:szCs w:val="20"/>
              </w:rPr>
              <w:t xml:space="preserve"> </w:t>
            </w:r>
            <w:r w:rsidRPr="00152D30">
              <w:rPr>
                <w:rFonts w:ascii="Times New Roman" w:hAnsi="Times New Roman"/>
                <w:b/>
                <w:sz w:val="20"/>
                <w:szCs w:val="20"/>
              </w:rPr>
              <w:t>КАПАЦИТЕТИ</w:t>
            </w:r>
            <w:r w:rsidR="009F56E1" w:rsidRPr="00152D30">
              <w:rPr>
                <w:rFonts w:ascii="Times New Roman" w:hAnsi="Times New Roman"/>
                <w:b/>
                <w:sz w:val="20"/>
                <w:szCs w:val="20"/>
              </w:rPr>
              <w:t xml:space="preserve"> </w:t>
            </w:r>
          </w:p>
        </w:tc>
        <w:tc>
          <w:tcPr>
            <w:tcW w:w="2880" w:type="dxa"/>
            <w:tcBorders>
              <w:top w:val="single" w:sz="4" w:space="0" w:color="auto"/>
              <w:left w:val="single" w:sz="4" w:space="0" w:color="auto"/>
              <w:right w:val="single" w:sz="4" w:space="0" w:color="auto"/>
            </w:tcBorders>
            <w:shd w:val="clear" w:color="auto" w:fill="DDDDFF"/>
            <w:vAlign w:val="center"/>
          </w:tcPr>
          <w:p w14:paraId="153DE60F"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ПОТРЕБНИ</w:t>
            </w:r>
            <w:r w:rsidR="009F56E1" w:rsidRPr="00152D30">
              <w:rPr>
                <w:rFonts w:ascii="Times New Roman" w:hAnsi="Times New Roman"/>
                <w:b/>
                <w:sz w:val="20"/>
                <w:szCs w:val="20"/>
              </w:rPr>
              <w:t xml:space="preserve"> </w:t>
            </w:r>
            <w:r w:rsidRPr="00152D30">
              <w:rPr>
                <w:rFonts w:ascii="Times New Roman" w:hAnsi="Times New Roman"/>
                <w:b/>
                <w:sz w:val="20"/>
                <w:szCs w:val="20"/>
              </w:rPr>
              <w:t>КАПАЦИТЕТИ</w:t>
            </w:r>
            <w:r w:rsidR="009F56E1" w:rsidRPr="00152D30">
              <w:rPr>
                <w:rFonts w:ascii="Times New Roman" w:hAnsi="Times New Roman"/>
                <w:b/>
                <w:sz w:val="20"/>
                <w:szCs w:val="20"/>
              </w:rPr>
              <w:t xml:space="preserve">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02AF8E44"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rPr>
              <w:t>ЦИЉАНИ</w:t>
            </w:r>
            <w:r w:rsidR="009F56E1" w:rsidRPr="00152D30">
              <w:rPr>
                <w:rFonts w:ascii="Times New Roman" w:hAnsi="Times New Roman"/>
                <w:b/>
                <w:sz w:val="20"/>
                <w:szCs w:val="20"/>
              </w:rPr>
              <w:t xml:space="preserve"> </w:t>
            </w:r>
            <w:r w:rsidRPr="00152D30">
              <w:rPr>
                <w:rFonts w:ascii="Times New Roman" w:hAnsi="Times New Roman"/>
                <w:b/>
                <w:sz w:val="20"/>
                <w:szCs w:val="20"/>
              </w:rPr>
              <w:t>ДАТУМ</w:t>
            </w:r>
          </w:p>
        </w:tc>
        <w:tc>
          <w:tcPr>
            <w:tcW w:w="1980" w:type="dxa"/>
            <w:tcBorders>
              <w:top w:val="single" w:sz="4" w:space="0" w:color="auto"/>
              <w:left w:val="single" w:sz="4" w:space="0" w:color="auto"/>
              <w:right w:val="single" w:sz="4" w:space="0" w:color="auto"/>
            </w:tcBorders>
            <w:shd w:val="clear" w:color="auto" w:fill="DDDDFF"/>
            <w:vAlign w:val="center"/>
          </w:tcPr>
          <w:p w14:paraId="23F17EC0" w14:textId="77777777" w:rsidR="009F56E1" w:rsidRPr="00152D30" w:rsidRDefault="00F23514" w:rsidP="000A0834">
            <w:pPr>
              <w:jc w:val="center"/>
              <w:rPr>
                <w:rFonts w:ascii="Times New Roman" w:hAnsi="Times New Roman"/>
                <w:b/>
                <w:sz w:val="20"/>
                <w:szCs w:val="20"/>
              </w:rPr>
            </w:pPr>
            <w:r w:rsidRPr="00152D30">
              <w:rPr>
                <w:rFonts w:ascii="Times New Roman" w:hAnsi="Times New Roman"/>
                <w:b/>
                <w:sz w:val="20"/>
                <w:szCs w:val="20"/>
                <w:lang w:val="sr-Latn-RS"/>
              </w:rPr>
              <w:t>РЕДОВНА</w:t>
            </w:r>
            <w:r w:rsidR="009F56E1"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БУЏЕТСКА</w:t>
            </w:r>
            <w:r w:rsidR="009F56E1"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02986080" w14:textId="77777777" w:rsidR="00F246E5" w:rsidRPr="00152D30" w:rsidRDefault="00F23514" w:rsidP="000A0834">
            <w:pPr>
              <w:jc w:val="center"/>
              <w:rPr>
                <w:rFonts w:ascii="Times New Roman" w:hAnsi="Times New Roman"/>
                <w:b/>
                <w:sz w:val="20"/>
                <w:szCs w:val="20"/>
                <w:lang w:val="sr-Cyrl-RS"/>
              </w:rPr>
            </w:pPr>
            <w:r w:rsidRPr="00152D30">
              <w:rPr>
                <w:rFonts w:ascii="Times New Roman" w:hAnsi="Times New Roman"/>
                <w:b/>
                <w:sz w:val="20"/>
                <w:szCs w:val="20"/>
                <w:lang w:val="ru-RU"/>
              </w:rPr>
              <w:t>ДОНАТОРСКА</w:t>
            </w:r>
            <w:r w:rsidR="009F56E1" w:rsidRPr="00152D30">
              <w:rPr>
                <w:rFonts w:ascii="Times New Roman" w:hAnsi="Times New Roman"/>
                <w:b/>
                <w:sz w:val="20"/>
                <w:szCs w:val="20"/>
                <w:lang w:val="ru-RU"/>
              </w:rPr>
              <w:t xml:space="preserve"> </w:t>
            </w:r>
            <w:r w:rsidRPr="00152D30">
              <w:rPr>
                <w:rFonts w:ascii="Times New Roman" w:hAnsi="Times New Roman"/>
                <w:b/>
                <w:sz w:val="20"/>
                <w:szCs w:val="20"/>
                <w:lang w:val="ru-RU"/>
              </w:rPr>
              <w:t>СРЕДСТВА</w:t>
            </w:r>
            <w:r w:rsidR="009F56E1" w:rsidRPr="00152D30">
              <w:rPr>
                <w:rFonts w:ascii="Times New Roman" w:hAnsi="Times New Roman"/>
                <w:b/>
                <w:sz w:val="20"/>
                <w:szCs w:val="20"/>
                <w:lang w:val="ru-RU"/>
              </w:rPr>
              <w:t xml:space="preserve"> </w:t>
            </w:r>
          </w:p>
          <w:p w14:paraId="2ABAC353" w14:textId="77777777" w:rsidR="009F56E1" w:rsidRPr="00152D30" w:rsidRDefault="009F56E1" w:rsidP="000A0834">
            <w:pPr>
              <w:jc w:val="center"/>
              <w:rPr>
                <w:rFonts w:ascii="Times New Roman" w:hAnsi="Times New Roman"/>
                <w:b/>
                <w:sz w:val="20"/>
                <w:szCs w:val="20"/>
                <w:lang w:val="ru-RU"/>
              </w:rPr>
            </w:pPr>
            <w:r w:rsidRPr="00152D30">
              <w:rPr>
                <w:rFonts w:ascii="Times New Roman" w:hAnsi="Times New Roman"/>
                <w:b/>
                <w:sz w:val="20"/>
                <w:szCs w:val="20"/>
                <w:lang w:val="ru-RU"/>
              </w:rPr>
              <w:t>(</w:t>
            </w:r>
            <w:r w:rsidR="00F23514" w:rsidRPr="00152D30">
              <w:rPr>
                <w:rFonts w:ascii="Times New Roman" w:hAnsi="Times New Roman"/>
                <w:b/>
                <w:sz w:val="20"/>
                <w:szCs w:val="20"/>
                <w:lang w:val="ru-RU"/>
              </w:rPr>
              <w:t>ЕУ</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И</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ДРУГА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ДОНАТОРСКА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СРЕДСТВА</w:t>
            </w:r>
            <w:r w:rsidRPr="00152D30">
              <w:rPr>
                <w:rFonts w:ascii="Times New Roman" w:hAnsi="Times New Roman"/>
                <w:b/>
                <w:sz w:val="20"/>
                <w:szCs w:val="20"/>
                <w:lang w:val="ru-RU"/>
              </w:rPr>
              <w:t>)</w:t>
            </w:r>
          </w:p>
        </w:tc>
      </w:tr>
      <w:tr w:rsidR="00EF46A1" w:rsidRPr="00152D30" w14:paraId="0EEE99E9" w14:textId="77777777" w:rsidTr="00E406F1">
        <w:trPr>
          <w:trHeight w:val="1612"/>
        </w:trPr>
        <w:tc>
          <w:tcPr>
            <w:tcW w:w="828" w:type="dxa"/>
          </w:tcPr>
          <w:p w14:paraId="57F506FA" w14:textId="39050328" w:rsidR="00302598" w:rsidRPr="00152D30" w:rsidRDefault="00302598" w:rsidP="00302598">
            <w:pPr>
              <w:rPr>
                <w:rFonts w:ascii="Times New Roman" w:hAnsi="Times New Roman"/>
                <w:sz w:val="16"/>
                <w:szCs w:val="16"/>
              </w:rPr>
            </w:pPr>
            <w:r w:rsidRPr="00152D30">
              <w:rPr>
                <w:rFonts w:ascii="Times New Roman" w:hAnsi="Times New Roman"/>
                <w:sz w:val="16"/>
                <w:szCs w:val="16"/>
              </w:rPr>
              <w:t>3.22.</w:t>
            </w:r>
            <w:r w:rsidR="00C91A1D" w:rsidRPr="00152D30">
              <w:rPr>
                <w:rFonts w:ascii="Times New Roman" w:hAnsi="Times New Roman"/>
                <w:sz w:val="16"/>
                <w:szCs w:val="16"/>
                <w:lang w:val="sr-Cyrl-RS"/>
              </w:rPr>
              <w:t>1</w:t>
            </w:r>
          </w:p>
        </w:tc>
        <w:tc>
          <w:tcPr>
            <w:tcW w:w="2520" w:type="dxa"/>
          </w:tcPr>
          <w:p w14:paraId="6E1997E9" w14:textId="0DF8BE40" w:rsidR="00302598" w:rsidRPr="00152D30" w:rsidRDefault="00302598" w:rsidP="00CF61B5">
            <w:pPr>
              <w:rPr>
                <w:rFonts w:ascii="Times New Roman" w:hAnsi="Times New Roman"/>
                <w:sz w:val="16"/>
                <w:szCs w:val="16"/>
                <w:lang w:val="ru-RU"/>
              </w:rPr>
            </w:pPr>
            <w:r w:rsidRPr="00152D30">
              <w:rPr>
                <w:rFonts w:ascii="Times New Roman" w:hAnsi="Times New Roman"/>
                <w:sz w:val="16"/>
                <w:szCs w:val="16"/>
                <w:lang w:val="ru-RU"/>
              </w:rPr>
              <w:t>Континуирано праћење примене Правилника о превентивним мерама за безбедан и здрав рад пр</w:t>
            </w:r>
            <w:r w:rsidR="00CF61B5" w:rsidRPr="00152D30">
              <w:rPr>
                <w:rFonts w:ascii="Times New Roman" w:hAnsi="Times New Roman"/>
                <w:sz w:val="16"/>
                <w:szCs w:val="16"/>
                <w:lang w:val="ru-RU"/>
              </w:rPr>
              <w:t>и излагању хемијским материјама</w:t>
            </w:r>
          </w:p>
        </w:tc>
        <w:tc>
          <w:tcPr>
            <w:tcW w:w="1710" w:type="dxa"/>
          </w:tcPr>
          <w:p w14:paraId="227FD631" w14:textId="77777777" w:rsidR="00302598" w:rsidRPr="00152D30" w:rsidRDefault="00302598" w:rsidP="00302598">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w:t>
            </w:r>
            <w:r w:rsidRPr="00152D30">
              <w:rPr>
                <w:rFonts w:ascii="Times New Roman" w:hAnsi="Times New Roman"/>
                <w:sz w:val="16"/>
                <w:szCs w:val="16"/>
                <w:lang w:val="sr-Cyrl-RS"/>
              </w:rPr>
              <w:t>4</w:t>
            </w:r>
          </w:p>
          <w:p w14:paraId="1D48EC45" w14:textId="77777777" w:rsidR="00302598" w:rsidRPr="00152D30" w:rsidRDefault="00302598" w:rsidP="00302598">
            <w:pPr>
              <w:rPr>
                <w:rFonts w:ascii="Times New Roman" w:hAnsi="Times New Roman"/>
                <w:sz w:val="16"/>
                <w:szCs w:val="16"/>
              </w:rPr>
            </w:pPr>
          </w:p>
          <w:p w14:paraId="66E5AAF2" w14:textId="77777777" w:rsidR="00302598" w:rsidRPr="00152D30" w:rsidRDefault="00302598" w:rsidP="00302598">
            <w:pPr>
              <w:rPr>
                <w:rFonts w:ascii="Times New Roman" w:hAnsi="Times New Roman"/>
                <w:sz w:val="16"/>
                <w:szCs w:val="16"/>
                <w:lang w:val="sr-Cyrl-RS"/>
              </w:rPr>
            </w:pPr>
          </w:p>
        </w:tc>
        <w:tc>
          <w:tcPr>
            <w:tcW w:w="990" w:type="dxa"/>
          </w:tcPr>
          <w:p w14:paraId="119CDE13" w14:textId="77777777" w:rsidR="00302598" w:rsidRPr="00152D30" w:rsidRDefault="00302598" w:rsidP="00302598">
            <w:pPr>
              <w:rPr>
                <w:rFonts w:ascii="Times New Roman" w:hAnsi="Times New Roman"/>
                <w:sz w:val="16"/>
                <w:szCs w:val="16"/>
              </w:rPr>
            </w:pPr>
            <w:r w:rsidRPr="00152D30">
              <w:rPr>
                <w:rFonts w:ascii="Times New Roman" w:hAnsi="Times New Roman"/>
                <w:sz w:val="16"/>
                <w:szCs w:val="16"/>
              </w:rPr>
              <w:t>Континуирано</w:t>
            </w:r>
          </w:p>
          <w:p w14:paraId="13DBF5EF" w14:textId="77777777" w:rsidR="00302598" w:rsidRPr="00152D30" w:rsidRDefault="00302598" w:rsidP="00302598">
            <w:pPr>
              <w:rPr>
                <w:rFonts w:ascii="Times New Roman" w:hAnsi="Times New Roman"/>
                <w:sz w:val="16"/>
                <w:szCs w:val="16"/>
              </w:rPr>
            </w:pPr>
          </w:p>
        </w:tc>
        <w:tc>
          <w:tcPr>
            <w:tcW w:w="2250" w:type="dxa"/>
          </w:tcPr>
          <w:p w14:paraId="78769A80" w14:textId="4A002B8F" w:rsidR="00302598" w:rsidRPr="00152D30" w:rsidRDefault="00302598" w:rsidP="00302598">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w:t>
            </w:r>
            <w:r w:rsidRPr="00152D30">
              <w:rPr>
                <w:rFonts w:ascii="Times New Roman" w:hAnsi="Times New Roman"/>
                <w:sz w:val="16"/>
                <w:szCs w:val="16"/>
                <w:lang w:val="sr-Cyrl-RS"/>
              </w:rPr>
              <w:t>4</w:t>
            </w:r>
          </w:p>
        </w:tc>
        <w:tc>
          <w:tcPr>
            <w:tcW w:w="2880" w:type="dxa"/>
          </w:tcPr>
          <w:p w14:paraId="7912280B" w14:textId="0393F0AF" w:rsidR="00302598" w:rsidRPr="00152D30" w:rsidRDefault="00302598" w:rsidP="00302598">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w:t>
            </w:r>
            <w:r w:rsidRPr="00152D30">
              <w:rPr>
                <w:rFonts w:ascii="Times New Roman" w:hAnsi="Times New Roman"/>
                <w:sz w:val="16"/>
                <w:szCs w:val="16"/>
                <w:lang w:val="sr-Cyrl-RS"/>
              </w:rPr>
              <w:t>4</w:t>
            </w:r>
          </w:p>
        </w:tc>
        <w:tc>
          <w:tcPr>
            <w:tcW w:w="1080" w:type="dxa"/>
          </w:tcPr>
          <w:p w14:paraId="48971E77" w14:textId="442D0617" w:rsidR="00302598" w:rsidRPr="00152D30" w:rsidRDefault="00302598" w:rsidP="00302598">
            <w:pPr>
              <w:rPr>
                <w:rFonts w:ascii="Times New Roman" w:hAnsi="Times New Roman"/>
                <w:sz w:val="16"/>
                <w:szCs w:val="16"/>
                <w:lang w:val="ru-RU"/>
              </w:rPr>
            </w:pPr>
            <w:r w:rsidRPr="00152D30">
              <w:rPr>
                <w:rFonts w:ascii="Times New Roman" w:hAnsi="Times New Roman"/>
                <w:sz w:val="16"/>
                <w:szCs w:val="16"/>
                <w:lang w:val="sr-Cyrl-RS"/>
              </w:rPr>
              <w:t>Од</w:t>
            </w:r>
            <w:r w:rsidRPr="00152D30">
              <w:rPr>
                <w:rFonts w:ascii="Times New Roman" w:hAnsi="Times New Roman"/>
                <w:sz w:val="16"/>
                <w:szCs w:val="16"/>
                <w:lang w:val="sr-Latn-RS"/>
              </w:rPr>
              <w:t xml:space="preserve"> </w:t>
            </w:r>
            <w:r w:rsidR="009B74D4" w:rsidRPr="00152D30">
              <w:rPr>
                <w:rFonts w:ascii="Times New Roman" w:hAnsi="Times New Roman"/>
                <w:sz w:val="16"/>
                <w:szCs w:val="16"/>
                <w:lang w:val="sr-Cyrl-RS"/>
              </w:rPr>
              <w:t>1.</w:t>
            </w:r>
            <w:r w:rsidRPr="00152D30">
              <w:rPr>
                <w:rFonts w:ascii="Times New Roman" w:hAnsi="Times New Roman"/>
                <w:sz w:val="16"/>
                <w:szCs w:val="16"/>
                <w:lang w:val="sr-Latn-RS"/>
              </w:rPr>
              <w:t xml:space="preserve"> </w:t>
            </w:r>
            <w:r w:rsidRPr="00152D30">
              <w:rPr>
                <w:rFonts w:ascii="Times New Roman" w:hAnsi="Times New Roman"/>
                <w:sz w:val="16"/>
                <w:szCs w:val="16"/>
                <w:lang w:val="sr-Cyrl-RS"/>
              </w:rPr>
              <w:t xml:space="preserve">квартала </w:t>
            </w:r>
            <w:r w:rsidRPr="00152D30">
              <w:rPr>
                <w:rFonts w:ascii="Times New Roman" w:hAnsi="Times New Roman"/>
                <w:sz w:val="16"/>
                <w:szCs w:val="16"/>
                <w:lang w:val="sr-Latn-RS"/>
              </w:rPr>
              <w:t>2018</w:t>
            </w:r>
            <w:r w:rsidRPr="00152D30">
              <w:rPr>
                <w:rFonts w:ascii="Times New Roman" w:hAnsi="Times New Roman"/>
                <w:sz w:val="16"/>
                <w:szCs w:val="16"/>
                <w:lang w:val="sr-Cyrl-RS"/>
              </w:rPr>
              <w:t>.</w:t>
            </w:r>
            <w:r w:rsidRPr="00152D30">
              <w:rPr>
                <w:rFonts w:ascii="Times New Roman" w:hAnsi="Times New Roman"/>
                <w:sz w:val="16"/>
                <w:szCs w:val="16"/>
                <w:lang w:val="sr-Latn-RS"/>
              </w:rPr>
              <w:t xml:space="preserve"> </w:t>
            </w:r>
            <w:r w:rsidRPr="00152D30">
              <w:rPr>
                <w:rFonts w:ascii="Times New Roman" w:hAnsi="Times New Roman"/>
                <w:sz w:val="16"/>
                <w:szCs w:val="16"/>
                <w:lang w:val="sr-Cyrl-RS"/>
              </w:rPr>
              <w:t>до</w:t>
            </w:r>
            <w:r w:rsidRPr="00152D30">
              <w:rPr>
                <w:rFonts w:ascii="Times New Roman" w:hAnsi="Times New Roman"/>
                <w:sz w:val="16"/>
                <w:szCs w:val="16"/>
                <w:lang w:val="sr-Latn-RS"/>
              </w:rPr>
              <w:t xml:space="preserve"> </w:t>
            </w:r>
            <w:r w:rsidR="009B74D4" w:rsidRPr="00152D30">
              <w:rPr>
                <w:rFonts w:ascii="Times New Roman" w:hAnsi="Times New Roman"/>
                <w:sz w:val="16"/>
                <w:szCs w:val="16"/>
                <w:lang w:val="sr-Cyrl-RS"/>
              </w:rPr>
              <w:t>4.</w:t>
            </w:r>
            <w:r w:rsidRPr="00152D30">
              <w:rPr>
                <w:rFonts w:ascii="Times New Roman" w:hAnsi="Times New Roman"/>
                <w:sz w:val="16"/>
                <w:szCs w:val="16"/>
                <w:lang w:val="sr-Latn-RS"/>
              </w:rPr>
              <w:t xml:space="preserve"> </w:t>
            </w:r>
            <w:r w:rsidRPr="00152D30">
              <w:rPr>
                <w:rFonts w:ascii="Times New Roman" w:hAnsi="Times New Roman"/>
                <w:sz w:val="16"/>
                <w:szCs w:val="16"/>
                <w:lang w:val="sr-Cyrl-RS"/>
              </w:rPr>
              <w:t>квартала</w:t>
            </w:r>
            <w:r w:rsidRPr="00152D30">
              <w:rPr>
                <w:rFonts w:ascii="Times New Roman" w:hAnsi="Times New Roman"/>
                <w:sz w:val="16"/>
                <w:szCs w:val="16"/>
                <w:lang w:val="sr-Latn-RS"/>
              </w:rPr>
              <w:t xml:space="preserve"> 2020.</w:t>
            </w:r>
            <w:r w:rsidR="00572DD3" w:rsidRPr="00152D30">
              <w:rPr>
                <w:rFonts w:ascii="Times New Roman" w:hAnsi="Times New Roman"/>
                <w:sz w:val="16"/>
                <w:szCs w:val="16"/>
                <w:lang w:val="sr-Cyrl-RS"/>
              </w:rPr>
              <w:t xml:space="preserve"> континуирано</w:t>
            </w:r>
          </w:p>
        </w:tc>
        <w:tc>
          <w:tcPr>
            <w:tcW w:w="1980" w:type="dxa"/>
          </w:tcPr>
          <w:p w14:paraId="6878876E" w14:textId="41F8F912" w:rsidR="00302598" w:rsidRPr="00152D30" w:rsidRDefault="00302598" w:rsidP="00302598">
            <w:pPr>
              <w:rPr>
                <w:rFonts w:ascii="Times New Roman" w:hAnsi="Times New Roman"/>
                <w:sz w:val="16"/>
                <w:szCs w:val="16"/>
                <w:lang w:val="ru-RU"/>
              </w:rPr>
            </w:pPr>
            <w:r w:rsidRPr="00152D30">
              <w:rPr>
                <w:rFonts w:ascii="Times New Roman" w:hAnsi="Times New Roman"/>
                <w:sz w:val="16"/>
                <w:szCs w:val="16"/>
                <w:lang w:val="ru-RU"/>
              </w:rPr>
              <w:t xml:space="preserve">Буџетирано у оквиру активности 1.1.1.4. </w:t>
            </w:r>
          </w:p>
        </w:tc>
        <w:tc>
          <w:tcPr>
            <w:tcW w:w="1980" w:type="dxa"/>
          </w:tcPr>
          <w:p w14:paraId="72F07CBF" w14:textId="77777777" w:rsidR="00302598" w:rsidRPr="00152D30" w:rsidRDefault="00302598" w:rsidP="00302598">
            <w:pPr>
              <w:rPr>
                <w:rFonts w:ascii="Times New Roman" w:hAnsi="Times New Roman"/>
                <w:sz w:val="16"/>
                <w:szCs w:val="16"/>
                <w:lang w:val="ru-RU"/>
              </w:rPr>
            </w:pPr>
          </w:p>
        </w:tc>
      </w:tr>
      <w:tr w:rsidR="002C2ADB" w:rsidRPr="00EB2369" w14:paraId="441332C9" w14:textId="77777777" w:rsidTr="00E406F1">
        <w:trPr>
          <w:trHeight w:val="50"/>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2014401F" w14:textId="77777777" w:rsidR="002C2ADB" w:rsidRPr="00152D30" w:rsidRDefault="002C2ADB" w:rsidP="002C2ADB">
            <w:pPr>
              <w:rPr>
                <w:rFonts w:ascii="Times New Roman" w:eastAsia="Times New Roman" w:hAnsi="Times New Roman"/>
                <w:b/>
                <w:bCs/>
                <w:sz w:val="20"/>
                <w:szCs w:val="20"/>
                <w:lang w:val="ru-RU" w:eastAsia="hr-HR"/>
              </w:rPr>
            </w:pPr>
            <w:r w:rsidRPr="00152D30">
              <w:rPr>
                <w:rFonts w:ascii="Times New Roman" w:eastAsia="Times New Roman" w:hAnsi="Times New Roman"/>
                <w:b/>
                <w:bCs/>
                <w:sz w:val="20"/>
                <w:szCs w:val="20"/>
                <w:lang w:val="ru-RU" w:eastAsia="hr-HR"/>
              </w:rPr>
              <w:t>3.23</w:t>
            </w:r>
          </w:p>
          <w:p w14:paraId="67B273D9" w14:textId="56DA1587" w:rsidR="002C2ADB" w:rsidRPr="00152D30" w:rsidRDefault="003E51AD" w:rsidP="003E51AD">
            <w:pPr>
              <w:rPr>
                <w:rFonts w:ascii="Times New Roman" w:eastAsia="Times New Roman" w:hAnsi="Times New Roman"/>
                <w:i/>
                <w:iCs/>
                <w:sz w:val="20"/>
                <w:szCs w:val="20"/>
                <w:lang w:val="ru-RU" w:eastAsia="hr-HR"/>
              </w:rPr>
            </w:pPr>
            <w:r w:rsidRPr="00152D30">
              <w:rPr>
                <w:rFonts w:ascii="Times New Roman" w:hAnsi="Times New Roman"/>
                <w:b/>
                <w:bCs/>
                <w:sz w:val="20"/>
                <w:szCs w:val="20"/>
                <w:lang w:val="ru-RU"/>
              </w:rPr>
              <w:t>32000</w:t>
            </w:r>
            <w:r w:rsidRPr="00152D30">
              <w:rPr>
                <w:rFonts w:ascii="Times New Roman" w:hAnsi="Times New Roman"/>
                <w:b/>
                <w:bCs/>
                <w:sz w:val="20"/>
                <w:szCs w:val="20"/>
              </w:rPr>
              <w:t>L</w:t>
            </w:r>
            <w:r w:rsidRPr="00152D30">
              <w:rPr>
                <w:rFonts w:ascii="Times New Roman" w:hAnsi="Times New Roman"/>
                <w:b/>
                <w:bCs/>
                <w:sz w:val="20"/>
                <w:szCs w:val="20"/>
                <w:lang w:val="ru-RU"/>
              </w:rPr>
              <w:t xml:space="preserve">0039 </w:t>
            </w:r>
            <w:r w:rsidR="002C2ADB" w:rsidRPr="00152D30">
              <w:rPr>
                <w:rFonts w:ascii="Times New Roman" w:eastAsia="Times New Roman" w:hAnsi="Times New Roman"/>
                <w:b/>
                <w:bCs/>
                <w:sz w:val="20"/>
                <w:szCs w:val="20"/>
                <w:lang w:val="ru-RU" w:eastAsia="hr-HR"/>
              </w:rPr>
              <w:t>(</w:t>
            </w:r>
            <w:r w:rsidR="001A657D" w:rsidRPr="00152D30">
              <w:rPr>
                <w:rFonts w:ascii="Times New Roman" w:eastAsia="Times New Roman" w:hAnsi="Times New Roman"/>
                <w:b/>
                <w:bCs/>
                <w:sz w:val="20"/>
                <w:szCs w:val="20"/>
                <w:lang w:val="ru-RU" w:eastAsia="hr-HR"/>
              </w:rPr>
              <w:t>EUR-Lex</w:t>
            </w:r>
            <w:r w:rsidR="002C2ADB" w:rsidRPr="00152D30">
              <w:rPr>
                <w:rFonts w:ascii="Times New Roman" w:eastAsia="Times New Roman" w:hAnsi="Times New Roman"/>
                <w:b/>
                <w:bCs/>
                <w:sz w:val="20"/>
                <w:szCs w:val="20"/>
                <w:lang w:val="ru-RU" w:eastAsia="hr-HR"/>
              </w:rPr>
              <w:t xml:space="preserve">: 05.20.20.10) </w:t>
            </w:r>
            <w:r w:rsidR="0070663C" w:rsidRPr="00152D30">
              <w:rPr>
                <w:rFonts w:ascii="Times New Roman" w:eastAsia="Times New Roman" w:hAnsi="Times New Roman"/>
                <w:b/>
                <w:sz w:val="20"/>
                <w:szCs w:val="20"/>
                <w:lang w:val="ru-RU" w:eastAsia="hr-HR"/>
              </w:rPr>
              <w:t>Директива Комисије</w:t>
            </w:r>
            <w:r w:rsidR="002C2ADB" w:rsidRPr="00152D30">
              <w:rPr>
                <w:rFonts w:ascii="Times New Roman" w:eastAsia="Times New Roman" w:hAnsi="Times New Roman"/>
                <w:sz w:val="20"/>
                <w:szCs w:val="20"/>
                <w:lang w:val="ru-RU" w:eastAsia="hr-HR"/>
              </w:rPr>
              <w:t xml:space="preserve"> </w:t>
            </w:r>
            <w:r w:rsidRPr="00152D30">
              <w:rPr>
                <w:rFonts w:ascii="Times New Roman" w:eastAsia="Times New Roman" w:hAnsi="Times New Roman"/>
                <w:sz w:val="20"/>
                <w:szCs w:val="20"/>
                <w:lang w:val="sr-Cyrl-RS" w:eastAsia="hr-HR"/>
              </w:rPr>
              <w:t xml:space="preserve">2000/39/ЕЗ од 8. јуна 2000. године којом се утврђује први списак индикативних граничних вредности излагања на радном месту за спровођење Директиве Савета 98/24/ЕЗ о заштити здравља и безбедности радника од ризика у вези са хемијским агенсима на радном месту (Текст од значаја за ЕЕП) </w:t>
            </w:r>
            <w:r w:rsidRPr="00152D30">
              <w:rPr>
                <w:rFonts w:ascii="Times New Roman" w:eastAsia="Times New Roman" w:hAnsi="Times New Roman"/>
                <w:i/>
                <w:iCs/>
                <w:sz w:val="20"/>
                <w:szCs w:val="20"/>
                <w:lang w:val="sr-Cyrl-RS" w:eastAsia="hr-HR"/>
              </w:rPr>
              <w:t xml:space="preserve">(СЛ </w:t>
            </w:r>
            <w:r w:rsidRPr="00152D30">
              <w:rPr>
                <w:rFonts w:ascii="Times New Roman" w:eastAsia="Times New Roman" w:hAnsi="Times New Roman"/>
                <w:i/>
                <w:iCs/>
                <w:sz w:val="20"/>
                <w:szCs w:val="20"/>
                <w:lang w:eastAsia="hr-HR"/>
              </w:rPr>
              <w:t>L</w:t>
            </w:r>
            <w:r w:rsidRPr="00152D30">
              <w:rPr>
                <w:rFonts w:ascii="Times New Roman" w:eastAsia="Times New Roman" w:hAnsi="Times New Roman"/>
                <w:i/>
                <w:iCs/>
                <w:sz w:val="20"/>
                <w:szCs w:val="20"/>
                <w:lang w:val="sr-Cyrl-RS" w:eastAsia="hr-HR"/>
              </w:rPr>
              <w:t xml:space="preserve"> 142, 16.06.2000, стр. 47)</w:t>
            </w:r>
          </w:p>
        </w:tc>
      </w:tr>
      <w:tr w:rsidR="002C2ADB" w:rsidRPr="00152D30" w14:paraId="45237FC9" w14:textId="77777777" w:rsidTr="00E406F1">
        <w:trPr>
          <w:trHeight w:val="144"/>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2F901287" w14:textId="146FED40" w:rsidR="002C2ADB" w:rsidRPr="00152D30" w:rsidRDefault="002C2ADB" w:rsidP="002C2ADB">
            <w:pPr>
              <w:rPr>
                <w:rFonts w:ascii="Times New Roman" w:hAnsi="Times New Roman"/>
                <w:sz w:val="20"/>
                <w:szCs w:val="20"/>
              </w:rPr>
            </w:pPr>
            <w:r w:rsidRPr="00152D30">
              <w:rPr>
                <w:rFonts w:ascii="Times New Roman" w:hAnsi="Times New Roman"/>
                <w:b/>
                <w:iCs/>
                <w:sz w:val="20"/>
                <w:szCs w:val="20"/>
                <w:lang w:eastAsia="en-GB"/>
              </w:rPr>
              <w:t>ТРЕНУТНА СИТУАЦИЈА</w:t>
            </w:r>
          </w:p>
        </w:tc>
      </w:tr>
      <w:tr w:rsidR="002C2ADB" w:rsidRPr="00152D30" w14:paraId="1B917DB2" w14:textId="77777777" w:rsidTr="00E406F1">
        <w:trPr>
          <w:trHeight w:val="153"/>
        </w:trPr>
        <w:tc>
          <w:tcPr>
            <w:tcW w:w="16218" w:type="dxa"/>
            <w:gridSpan w:val="9"/>
            <w:tcBorders>
              <w:top w:val="double" w:sz="4" w:space="0" w:color="auto"/>
              <w:left w:val="double" w:sz="4" w:space="0" w:color="auto"/>
              <w:bottom w:val="double" w:sz="4" w:space="0" w:color="auto"/>
              <w:right w:val="double" w:sz="4" w:space="0" w:color="auto"/>
            </w:tcBorders>
          </w:tcPr>
          <w:p w14:paraId="7DEA2B71" w14:textId="45CF1D6F" w:rsidR="002C2ADB" w:rsidRPr="00152D30" w:rsidRDefault="002C2ADB" w:rsidP="002C2ADB">
            <w:pPr>
              <w:rPr>
                <w:rFonts w:ascii="Times New Roman" w:eastAsiaTheme="minorHAnsi" w:hAnsi="Times New Roman"/>
                <w:sz w:val="24"/>
                <w:szCs w:val="24"/>
              </w:rPr>
            </w:pPr>
            <w:r w:rsidRPr="00152D30">
              <w:rPr>
                <w:rFonts w:ascii="Times New Roman" w:hAnsi="Times New Roman"/>
                <w:sz w:val="20"/>
                <w:szCs w:val="20"/>
                <w:lang w:val="ru-RU"/>
              </w:rPr>
              <w:t xml:space="preserve">Правилник о превентивним мерама за безбедан и здрав рад при излагању хемијским материјама </w:t>
            </w:r>
            <w:r w:rsidRPr="00152D30">
              <w:rPr>
                <w:rFonts w:ascii="Times New Roman" w:hAnsi="Times New Roman"/>
                <w:sz w:val="20"/>
                <w:szCs w:val="20"/>
                <w:lang w:val="sr-Cyrl-CS"/>
              </w:rPr>
              <w:t>(„Службени гласник РС”, бр</w:t>
            </w:r>
            <w:r w:rsidRPr="00152D30">
              <w:rPr>
                <w:rFonts w:ascii="Times New Roman" w:hAnsi="Times New Roman"/>
                <w:sz w:val="20"/>
                <w:szCs w:val="20"/>
                <w:lang w:val="ru-RU"/>
              </w:rPr>
              <w:t>. 106/09 и 117/17</w:t>
            </w:r>
            <w:r w:rsidRPr="00152D30">
              <w:rPr>
                <w:rFonts w:ascii="Times New Roman" w:hAnsi="Times New Roman"/>
                <w:sz w:val="20"/>
                <w:szCs w:val="20"/>
                <w:lang w:val="sr-Cyrl-CS"/>
              </w:rPr>
              <w:t>)</w:t>
            </w:r>
            <w:r w:rsidRPr="00152D30">
              <w:rPr>
                <w:rFonts w:ascii="Times New Roman" w:hAnsi="Times New Roman"/>
                <w:sz w:val="20"/>
                <w:szCs w:val="20"/>
                <w:lang w:val="ru-RU"/>
              </w:rPr>
              <w:t xml:space="preserve"> донет је 2009. године, а у примени од јануара 2013. године. У прилогу овог правилника </w:t>
            </w:r>
            <w:r w:rsidRPr="00152D30">
              <w:rPr>
                <w:rFonts w:ascii="Times New Roman" w:hAnsi="Times New Roman"/>
                <w:sz w:val="20"/>
                <w:szCs w:val="20"/>
                <w:lang w:val="sr-Cyrl-CS"/>
              </w:rPr>
              <w:t>налазе се</w:t>
            </w:r>
            <w:r w:rsidRPr="00152D30">
              <w:rPr>
                <w:rFonts w:ascii="Times New Roman" w:hAnsi="Times New Roman"/>
                <w:sz w:val="20"/>
                <w:szCs w:val="20"/>
                <w:lang w:val="ru-RU"/>
              </w:rPr>
              <w:t xml:space="preserve"> Обавезујуће граничне вредности изложености хемијским материјама на радном месту и Обавезујуће биолошке граничне вредности, којима су обухваћене обавезујуће и индикативне вредности на нивоу Заједнице. </w:t>
            </w:r>
            <w:r w:rsidRPr="00152D30">
              <w:rPr>
                <w:rFonts w:ascii="Times New Roman" w:hAnsi="Times New Roman"/>
                <w:sz w:val="20"/>
                <w:szCs w:val="20"/>
              </w:rPr>
              <w:t>Правилник је потпуно усклађен са ЕУ актом.</w:t>
            </w:r>
          </w:p>
        </w:tc>
      </w:tr>
      <w:tr w:rsidR="00170927" w:rsidRPr="00152D30" w14:paraId="24466046" w14:textId="77777777" w:rsidTr="00E406F1">
        <w:trPr>
          <w:trHeight w:val="510"/>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378FE204"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25DE90D1" w14:textId="77777777" w:rsidR="00170927" w:rsidRPr="00152D30" w:rsidRDefault="00170927" w:rsidP="00170927">
            <w:pPr>
              <w:jc w:val="center"/>
              <w:rPr>
                <w:rFonts w:ascii="Times New Roman" w:hAnsi="Times New Roman"/>
                <w:b/>
                <w:sz w:val="18"/>
                <w:szCs w:val="18"/>
                <w:lang w:val="ru-RU"/>
              </w:rPr>
            </w:pPr>
            <w:r w:rsidRPr="00152D30">
              <w:rPr>
                <w:rFonts w:ascii="Times New Roman" w:hAnsi="Times New Roman"/>
                <w:b/>
                <w:sz w:val="18"/>
                <w:szCs w:val="18"/>
                <w:lang w:val="ru-RU"/>
              </w:rPr>
              <w:t>ОДГОВОРНЕ ИНСТИТУЦИЈЕ И ИНСТИТУЦИЈЕ УКЉУЧЕНЕ У СПРОВОЂЕЊЕ</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666661D6" w14:textId="77777777" w:rsidR="00170927" w:rsidRPr="00152D30" w:rsidRDefault="00170927" w:rsidP="00170927">
            <w:pPr>
              <w:ind w:left="113" w:right="113"/>
              <w:jc w:val="center"/>
              <w:rPr>
                <w:rFonts w:ascii="Times New Roman" w:hAnsi="Times New Roman"/>
                <w:b/>
                <w:sz w:val="20"/>
                <w:szCs w:val="20"/>
              </w:rPr>
            </w:pPr>
            <w:r w:rsidRPr="00152D30">
              <w:rPr>
                <w:rFonts w:ascii="Times New Roman" w:hAnsi="Times New Roman"/>
                <w:b/>
                <w:sz w:val="20"/>
                <w:szCs w:val="20"/>
              </w:rPr>
              <w:t>ВРЕМЕНСКИ ОКВИР/РОК</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00C44CA0"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ЈАЧАЊЕ АДМИНИСТРАТИВНИХ 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05BC4F99"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 xml:space="preserve">ФИНАНСИЈСКА СРЕДСТВА </w:t>
            </w:r>
          </w:p>
        </w:tc>
      </w:tr>
      <w:tr w:rsidR="00EF46A1" w:rsidRPr="00EB2369" w14:paraId="77D493B8" w14:textId="77777777" w:rsidTr="00E406F1">
        <w:trPr>
          <w:trHeight w:val="1088"/>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3AE82B8A" w14:textId="77777777" w:rsidR="00170927" w:rsidRPr="00152D30" w:rsidRDefault="00170927" w:rsidP="00170927">
            <w:pPr>
              <w:jc w:val="center"/>
              <w:rPr>
                <w:rFonts w:ascii="Times New Roman" w:hAnsi="Times New Roman"/>
                <w:b/>
                <w:sz w:val="20"/>
                <w:szCs w:val="20"/>
              </w:rPr>
            </w:pPr>
          </w:p>
        </w:tc>
        <w:tc>
          <w:tcPr>
            <w:tcW w:w="1710" w:type="dxa"/>
            <w:vMerge/>
            <w:tcBorders>
              <w:top w:val="single" w:sz="4" w:space="0" w:color="auto"/>
              <w:left w:val="single" w:sz="4" w:space="0" w:color="auto"/>
              <w:right w:val="single" w:sz="4" w:space="0" w:color="auto"/>
            </w:tcBorders>
            <w:shd w:val="clear" w:color="auto" w:fill="DDDDFF"/>
            <w:vAlign w:val="center"/>
          </w:tcPr>
          <w:p w14:paraId="77DB19F8" w14:textId="77777777" w:rsidR="00170927" w:rsidRPr="00152D30" w:rsidRDefault="00170927" w:rsidP="00170927">
            <w:pPr>
              <w:jc w:val="center"/>
              <w:rPr>
                <w:rFonts w:ascii="Times New Roman" w:hAnsi="Times New Roman"/>
                <w:b/>
                <w:sz w:val="20"/>
                <w:szCs w:val="20"/>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2B803688" w14:textId="77777777" w:rsidR="00170927" w:rsidRPr="00152D30" w:rsidRDefault="00170927" w:rsidP="00170927">
            <w:pPr>
              <w:ind w:left="113" w:right="113"/>
              <w:jc w:val="center"/>
              <w:rPr>
                <w:rFonts w:ascii="Times New Roman" w:hAnsi="Times New Roman"/>
                <w:b/>
                <w:sz w:val="20"/>
                <w:szCs w:val="20"/>
              </w:rPr>
            </w:pPr>
          </w:p>
        </w:tc>
        <w:tc>
          <w:tcPr>
            <w:tcW w:w="2250" w:type="dxa"/>
            <w:tcBorders>
              <w:top w:val="single" w:sz="4" w:space="0" w:color="auto"/>
              <w:left w:val="single" w:sz="4" w:space="0" w:color="auto"/>
              <w:right w:val="single" w:sz="4" w:space="0" w:color="auto"/>
            </w:tcBorders>
            <w:shd w:val="clear" w:color="auto" w:fill="DDDDFF"/>
            <w:vAlign w:val="center"/>
          </w:tcPr>
          <w:p w14:paraId="70B8C78F"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 xml:space="preserve">ТРЕНУТНИ КАПАЦИТЕТИ </w:t>
            </w:r>
          </w:p>
        </w:tc>
        <w:tc>
          <w:tcPr>
            <w:tcW w:w="2880" w:type="dxa"/>
            <w:tcBorders>
              <w:top w:val="single" w:sz="4" w:space="0" w:color="auto"/>
              <w:left w:val="single" w:sz="4" w:space="0" w:color="auto"/>
              <w:right w:val="single" w:sz="4" w:space="0" w:color="auto"/>
            </w:tcBorders>
            <w:shd w:val="clear" w:color="auto" w:fill="DDDDFF"/>
            <w:vAlign w:val="center"/>
          </w:tcPr>
          <w:p w14:paraId="7BCCB613"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 xml:space="preserve">ПОТРЕБНИ КАПАЦИТЕТИ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7772044A"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ЦИЉАНИ ДАТУМ</w:t>
            </w:r>
          </w:p>
        </w:tc>
        <w:tc>
          <w:tcPr>
            <w:tcW w:w="1980" w:type="dxa"/>
            <w:tcBorders>
              <w:top w:val="single" w:sz="4" w:space="0" w:color="auto"/>
              <w:left w:val="single" w:sz="4" w:space="0" w:color="auto"/>
              <w:right w:val="single" w:sz="4" w:space="0" w:color="auto"/>
            </w:tcBorders>
            <w:shd w:val="clear" w:color="auto" w:fill="DDDDFF"/>
            <w:vAlign w:val="center"/>
          </w:tcPr>
          <w:p w14:paraId="6C1B81CB"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lang w:val="sr-Latn-RS"/>
              </w:rPr>
              <w:t>РЕДОВНА БУЏЕТСКА 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764F2CC6" w14:textId="77777777" w:rsidR="00170927" w:rsidRPr="00152D30" w:rsidRDefault="00170927" w:rsidP="00170927">
            <w:pPr>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567594A6" w14:textId="77777777" w:rsidR="00170927" w:rsidRPr="00152D30" w:rsidRDefault="00170927" w:rsidP="00170927">
            <w:pPr>
              <w:jc w:val="center"/>
              <w:rPr>
                <w:rFonts w:ascii="Times New Roman" w:hAnsi="Times New Roman"/>
                <w:b/>
                <w:sz w:val="20"/>
                <w:szCs w:val="20"/>
                <w:lang w:val="ru-RU"/>
              </w:rPr>
            </w:pPr>
            <w:r w:rsidRPr="00152D30">
              <w:rPr>
                <w:rFonts w:ascii="Times New Roman" w:hAnsi="Times New Roman"/>
                <w:b/>
                <w:sz w:val="20"/>
                <w:szCs w:val="20"/>
                <w:lang w:val="ru-RU"/>
              </w:rPr>
              <w:t>(ЕУ И ДРУГА ДОНАТОРСКА СРЕДСТВА)</w:t>
            </w:r>
          </w:p>
        </w:tc>
      </w:tr>
      <w:tr w:rsidR="00EF46A1" w:rsidRPr="00152D30" w14:paraId="7335032F" w14:textId="77777777" w:rsidTr="00E406F1">
        <w:trPr>
          <w:trHeight w:val="1711"/>
        </w:trPr>
        <w:tc>
          <w:tcPr>
            <w:tcW w:w="828" w:type="dxa"/>
          </w:tcPr>
          <w:p w14:paraId="3133FDDE" w14:textId="77777777" w:rsidR="00073300" w:rsidRPr="00152D30" w:rsidRDefault="00073300" w:rsidP="00073300">
            <w:pPr>
              <w:rPr>
                <w:rFonts w:ascii="Times New Roman" w:eastAsiaTheme="minorHAnsi" w:hAnsi="Times New Roman"/>
                <w:sz w:val="16"/>
                <w:szCs w:val="16"/>
                <w:lang w:val="sr-Cyrl-RS"/>
              </w:rPr>
            </w:pPr>
            <w:r w:rsidRPr="00152D30">
              <w:rPr>
                <w:rFonts w:ascii="Times New Roman" w:hAnsi="Times New Roman"/>
                <w:sz w:val="16"/>
                <w:szCs w:val="16"/>
              </w:rPr>
              <w:t>3.23.1</w:t>
            </w:r>
          </w:p>
        </w:tc>
        <w:tc>
          <w:tcPr>
            <w:tcW w:w="2520" w:type="dxa"/>
          </w:tcPr>
          <w:p w14:paraId="329F0996" w14:textId="3DBEF96C" w:rsidR="00073300" w:rsidRPr="00152D30" w:rsidRDefault="00073300" w:rsidP="00B509F5">
            <w:pPr>
              <w:rPr>
                <w:rFonts w:ascii="Times New Roman" w:hAnsi="Times New Roman"/>
                <w:sz w:val="16"/>
                <w:szCs w:val="16"/>
                <w:lang w:val="ru-RU"/>
              </w:rPr>
            </w:pPr>
            <w:r w:rsidRPr="00152D30">
              <w:rPr>
                <w:rFonts w:ascii="Times New Roman" w:hAnsi="Times New Roman"/>
                <w:sz w:val="16"/>
                <w:szCs w:val="16"/>
                <w:lang w:val="ru-RU"/>
              </w:rPr>
              <w:t>Континуирано праћење примене Правилника о превентивним мерама за безбедан и здрав рад пр</w:t>
            </w:r>
            <w:r w:rsidR="00B509F5" w:rsidRPr="00152D30">
              <w:rPr>
                <w:rFonts w:ascii="Times New Roman" w:hAnsi="Times New Roman"/>
                <w:sz w:val="16"/>
                <w:szCs w:val="16"/>
                <w:lang w:val="ru-RU"/>
              </w:rPr>
              <w:t>и излагању хемијским материјама</w:t>
            </w:r>
          </w:p>
        </w:tc>
        <w:tc>
          <w:tcPr>
            <w:tcW w:w="1710" w:type="dxa"/>
          </w:tcPr>
          <w:p w14:paraId="1A3F9477" w14:textId="33E6BBC0" w:rsidR="00073300" w:rsidRPr="00152D30" w:rsidRDefault="00073300" w:rsidP="00073300">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w:t>
            </w:r>
            <w:r w:rsidRPr="00152D30">
              <w:rPr>
                <w:rFonts w:ascii="Times New Roman" w:hAnsi="Times New Roman"/>
                <w:sz w:val="16"/>
                <w:szCs w:val="16"/>
                <w:lang w:val="sr-Cyrl-RS"/>
              </w:rPr>
              <w:t>4</w:t>
            </w:r>
          </w:p>
        </w:tc>
        <w:tc>
          <w:tcPr>
            <w:tcW w:w="990" w:type="dxa"/>
          </w:tcPr>
          <w:p w14:paraId="142F4BF6" w14:textId="428A3A3F" w:rsidR="00073300" w:rsidRPr="00152D30" w:rsidRDefault="00073300" w:rsidP="00073300">
            <w:pPr>
              <w:rPr>
                <w:rFonts w:ascii="Times New Roman" w:hAnsi="Times New Roman"/>
                <w:sz w:val="16"/>
                <w:szCs w:val="16"/>
              </w:rPr>
            </w:pPr>
            <w:r w:rsidRPr="00152D30">
              <w:rPr>
                <w:rFonts w:ascii="Times New Roman" w:hAnsi="Times New Roman"/>
                <w:sz w:val="16"/>
                <w:szCs w:val="16"/>
              </w:rPr>
              <w:t>Континуирано</w:t>
            </w:r>
          </w:p>
        </w:tc>
        <w:tc>
          <w:tcPr>
            <w:tcW w:w="2250" w:type="dxa"/>
          </w:tcPr>
          <w:p w14:paraId="50E510C5" w14:textId="77777777" w:rsidR="00073300" w:rsidRPr="00152D30" w:rsidRDefault="00073300" w:rsidP="00073300">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3.3.1</w:t>
            </w:r>
          </w:p>
          <w:p w14:paraId="0FE44515" w14:textId="7EC1376B" w:rsidR="00073300" w:rsidRPr="00152D30" w:rsidRDefault="00073300" w:rsidP="00073300">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w:t>
            </w:r>
            <w:r w:rsidRPr="00152D30">
              <w:rPr>
                <w:rFonts w:ascii="Times New Roman" w:hAnsi="Times New Roman"/>
                <w:sz w:val="16"/>
                <w:szCs w:val="16"/>
                <w:lang w:val="sr-Cyrl-RS"/>
              </w:rPr>
              <w:t>4</w:t>
            </w:r>
          </w:p>
        </w:tc>
        <w:tc>
          <w:tcPr>
            <w:tcW w:w="2880" w:type="dxa"/>
          </w:tcPr>
          <w:p w14:paraId="49A937A6" w14:textId="7988CFE7" w:rsidR="00073300" w:rsidRPr="00152D30" w:rsidRDefault="00073300" w:rsidP="00073300">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w:t>
            </w:r>
            <w:r w:rsidRPr="00152D30">
              <w:rPr>
                <w:rFonts w:ascii="Times New Roman" w:hAnsi="Times New Roman"/>
                <w:sz w:val="16"/>
                <w:szCs w:val="16"/>
                <w:lang w:val="sr-Cyrl-RS"/>
              </w:rPr>
              <w:t>4</w:t>
            </w:r>
          </w:p>
        </w:tc>
        <w:tc>
          <w:tcPr>
            <w:tcW w:w="1080" w:type="dxa"/>
          </w:tcPr>
          <w:p w14:paraId="7BC8B165" w14:textId="716E5F4A" w:rsidR="00073300" w:rsidRPr="00152D30" w:rsidRDefault="00073300" w:rsidP="00073300">
            <w:pPr>
              <w:rPr>
                <w:rFonts w:ascii="Times New Roman" w:hAnsi="Times New Roman"/>
                <w:sz w:val="16"/>
                <w:szCs w:val="16"/>
                <w:lang w:val="ru-RU"/>
              </w:rPr>
            </w:pPr>
            <w:r w:rsidRPr="00152D30">
              <w:rPr>
                <w:rFonts w:ascii="Times New Roman" w:hAnsi="Times New Roman"/>
                <w:sz w:val="16"/>
                <w:szCs w:val="16"/>
                <w:lang w:val="sr-Cyrl-RS"/>
              </w:rPr>
              <w:t>Од</w:t>
            </w:r>
            <w:r w:rsidRPr="00152D30">
              <w:rPr>
                <w:rFonts w:ascii="Times New Roman" w:hAnsi="Times New Roman"/>
                <w:sz w:val="16"/>
                <w:szCs w:val="16"/>
                <w:lang w:val="sr-Latn-RS"/>
              </w:rPr>
              <w:t xml:space="preserve"> </w:t>
            </w:r>
            <w:r w:rsidR="00F7735E" w:rsidRPr="00152D30">
              <w:rPr>
                <w:rFonts w:ascii="Times New Roman" w:hAnsi="Times New Roman"/>
                <w:sz w:val="16"/>
                <w:szCs w:val="16"/>
                <w:lang w:val="sr-Cyrl-RS"/>
              </w:rPr>
              <w:t>1.</w:t>
            </w:r>
            <w:r w:rsidRPr="00152D30">
              <w:rPr>
                <w:rFonts w:ascii="Times New Roman" w:hAnsi="Times New Roman"/>
                <w:sz w:val="16"/>
                <w:szCs w:val="16"/>
                <w:lang w:val="sr-Cyrl-RS"/>
              </w:rPr>
              <w:t xml:space="preserve">квартала </w:t>
            </w:r>
            <w:r w:rsidRPr="00152D30">
              <w:rPr>
                <w:rFonts w:ascii="Times New Roman" w:hAnsi="Times New Roman"/>
                <w:sz w:val="16"/>
                <w:szCs w:val="16"/>
                <w:lang w:val="sr-Latn-RS"/>
              </w:rPr>
              <w:t>2018</w:t>
            </w:r>
            <w:r w:rsidRPr="00152D30">
              <w:rPr>
                <w:rFonts w:ascii="Times New Roman" w:hAnsi="Times New Roman"/>
                <w:sz w:val="16"/>
                <w:szCs w:val="16"/>
                <w:lang w:val="sr-Cyrl-RS"/>
              </w:rPr>
              <w:t>.</w:t>
            </w:r>
            <w:r w:rsidRPr="00152D30">
              <w:rPr>
                <w:rFonts w:ascii="Times New Roman" w:hAnsi="Times New Roman"/>
                <w:sz w:val="16"/>
                <w:szCs w:val="16"/>
                <w:lang w:val="sr-Latn-RS"/>
              </w:rPr>
              <w:t xml:space="preserve"> </w:t>
            </w:r>
            <w:r w:rsidRPr="00152D30">
              <w:rPr>
                <w:rFonts w:ascii="Times New Roman" w:hAnsi="Times New Roman"/>
                <w:sz w:val="16"/>
                <w:szCs w:val="16"/>
                <w:lang w:val="sr-Cyrl-RS"/>
              </w:rPr>
              <w:t>до</w:t>
            </w:r>
            <w:r w:rsidRPr="00152D30">
              <w:rPr>
                <w:rFonts w:ascii="Times New Roman" w:hAnsi="Times New Roman"/>
                <w:sz w:val="16"/>
                <w:szCs w:val="16"/>
                <w:lang w:val="sr-Latn-RS"/>
              </w:rPr>
              <w:t xml:space="preserve"> </w:t>
            </w:r>
            <w:r w:rsidR="00F7735E" w:rsidRPr="00152D30">
              <w:rPr>
                <w:rFonts w:ascii="Times New Roman" w:hAnsi="Times New Roman"/>
                <w:sz w:val="16"/>
                <w:szCs w:val="16"/>
                <w:lang w:val="sr-Cyrl-RS"/>
              </w:rPr>
              <w:t>4.</w:t>
            </w:r>
            <w:r w:rsidRPr="00152D30">
              <w:rPr>
                <w:rFonts w:ascii="Times New Roman" w:hAnsi="Times New Roman"/>
                <w:sz w:val="16"/>
                <w:szCs w:val="16"/>
                <w:lang w:val="sr-Latn-RS"/>
              </w:rPr>
              <w:t xml:space="preserve"> </w:t>
            </w:r>
            <w:r w:rsidRPr="00152D30">
              <w:rPr>
                <w:rFonts w:ascii="Times New Roman" w:hAnsi="Times New Roman"/>
                <w:sz w:val="16"/>
                <w:szCs w:val="16"/>
                <w:lang w:val="sr-Cyrl-RS"/>
              </w:rPr>
              <w:t>квартала</w:t>
            </w:r>
            <w:r w:rsidRPr="00152D30">
              <w:rPr>
                <w:rFonts w:ascii="Times New Roman" w:hAnsi="Times New Roman"/>
                <w:sz w:val="16"/>
                <w:szCs w:val="16"/>
                <w:lang w:val="sr-Latn-RS"/>
              </w:rPr>
              <w:t xml:space="preserve"> 2020.</w:t>
            </w:r>
            <w:r w:rsidRPr="00152D30">
              <w:rPr>
                <w:rFonts w:ascii="Times New Roman" w:hAnsi="Times New Roman"/>
                <w:sz w:val="16"/>
                <w:szCs w:val="16"/>
                <w:lang w:val="sr-Cyrl-RS"/>
              </w:rPr>
              <w:t xml:space="preserve"> континуирано</w:t>
            </w:r>
            <w:r w:rsidRPr="00152D30">
              <w:rPr>
                <w:rFonts w:ascii="Times New Roman" w:hAnsi="Times New Roman"/>
                <w:sz w:val="16"/>
                <w:szCs w:val="16"/>
                <w:lang w:val="ru-RU"/>
              </w:rPr>
              <w:t xml:space="preserve"> </w:t>
            </w:r>
          </w:p>
        </w:tc>
        <w:tc>
          <w:tcPr>
            <w:tcW w:w="1980" w:type="dxa"/>
          </w:tcPr>
          <w:p w14:paraId="5D4A6494" w14:textId="4E41A422" w:rsidR="00073300" w:rsidRPr="00152D30" w:rsidRDefault="00073300" w:rsidP="00073300">
            <w:pPr>
              <w:rPr>
                <w:rFonts w:ascii="Times New Roman" w:hAnsi="Times New Roman"/>
                <w:sz w:val="16"/>
                <w:szCs w:val="16"/>
                <w:lang w:val="ru-RU"/>
              </w:rPr>
            </w:pPr>
            <w:r w:rsidRPr="00152D30">
              <w:rPr>
                <w:rFonts w:ascii="Times New Roman" w:hAnsi="Times New Roman"/>
                <w:sz w:val="16"/>
                <w:szCs w:val="16"/>
                <w:lang w:val="ru-RU"/>
              </w:rPr>
              <w:t xml:space="preserve">Буџетирано у оквиру активности 1.1.1.4. </w:t>
            </w:r>
          </w:p>
        </w:tc>
        <w:tc>
          <w:tcPr>
            <w:tcW w:w="1980" w:type="dxa"/>
          </w:tcPr>
          <w:p w14:paraId="0A016965" w14:textId="77777777" w:rsidR="00073300" w:rsidRPr="00152D30" w:rsidRDefault="00073300" w:rsidP="00073300">
            <w:pPr>
              <w:rPr>
                <w:rFonts w:ascii="Times New Roman" w:hAnsi="Times New Roman"/>
                <w:sz w:val="16"/>
                <w:szCs w:val="16"/>
                <w:lang w:val="ru-RU"/>
              </w:rPr>
            </w:pPr>
          </w:p>
        </w:tc>
      </w:tr>
      <w:tr w:rsidR="00056BB6" w:rsidRPr="00EB2369" w14:paraId="63C92101" w14:textId="77777777" w:rsidTr="00E406F1">
        <w:trPr>
          <w:trHeight w:val="365"/>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6D5AB2A1" w14:textId="77777777" w:rsidR="00056BB6" w:rsidRPr="00152D30" w:rsidRDefault="00056BB6" w:rsidP="00056BB6">
            <w:pPr>
              <w:rPr>
                <w:rFonts w:ascii="Times New Roman" w:eastAsia="Times New Roman" w:hAnsi="Times New Roman"/>
                <w:b/>
                <w:iCs/>
                <w:sz w:val="20"/>
                <w:szCs w:val="20"/>
                <w:lang w:val="ru-RU" w:eastAsia="hr-HR"/>
              </w:rPr>
            </w:pPr>
            <w:r w:rsidRPr="00152D30">
              <w:rPr>
                <w:rFonts w:ascii="Times New Roman" w:eastAsia="Times New Roman" w:hAnsi="Times New Roman"/>
                <w:b/>
                <w:iCs/>
                <w:sz w:val="20"/>
                <w:szCs w:val="20"/>
                <w:lang w:val="ru-RU" w:eastAsia="hr-HR"/>
              </w:rPr>
              <w:t>3.24</w:t>
            </w:r>
          </w:p>
          <w:p w14:paraId="3B5FC303" w14:textId="49CDB858" w:rsidR="00056BB6" w:rsidRPr="00152D30" w:rsidRDefault="003E51AD" w:rsidP="003E51AD">
            <w:pPr>
              <w:rPr>
                <w:rFonts w:ascii="Times New Roman" w:eastAsia="Times New Roman" w:hAnsi="Times New Roman"/>
                <w:i/>
                <w:iCs/>
                <w:sz w:val="20"/>
                <w:szCs w:val="20"/>
                <w:lang w:val="ru-RU" w:eastAsia="hr-HR"/>
              </w:rPr>
            </w:pPr>
            <w:r w:rsidRPr="00152D30">
              <w:rPr>
                <w:rFonts w:ascii="Times New Roman" w:hAnsi="Times New Roman"/>
                <w:b/>
                <w:iCs/>
                <w:sz w:val="20"/>
                <w:szCs w:val="20"/>
                <w:lang w:val="ru-RU"/>
              </w:rPr>
              <w:t>32006</w:t>
            </w:r>
            <w:r w:rsidRPr="00152D30">
              <w:rPr>
                <w:rFonts w:ascii="Times New Roman" w:hAnsi="Times New Roman"/>
                <w:b/>
                <w:iCs/>
                <w:sz w:val="20"/>
                <w:szCs w:val="20"/>
              </w:rPr>
              <w:t>L</w:t>
            </w:r>
            <w:r w:rsidRPr="00152D30">
              <w:rPr>
                <w:rFonts w:ascii="Times New Roman" w:hAnsi="Times New Roman"/>
                <w:b/>
                <w:iCs/>
                <w:sz w:val="20"/>
                <w:szCs w:val="20"/>
                <w:lang w:val="ru-RU"/>
              </w:rPr>
              <w:t xml:space="preserve">0015 </w:t>
            </w:r>
            <w:r w:rsidR="00056BB6" w:rsidRPr="00152D30">
              <w:rPr>
                <w:rFonts w:ascii="Times New Roman" w:eastAsia="Times New Roman" w:hAnsi="Times New Roman"/>
                <w:b/>
                <w:iCs/>
                <w:sz w:val="20"/>
                <w:szCs w:val="20"/>
                <w:lang w:val="ru-RU" w:eastAsia="hr-HR"/>
              </w:rPr>
              <w:t>(</w:t>
            </w:r>
            <w:r w:rsidR="001A657D" w:rsidRPr="00152D30">
              <w:rPr>
                <w:rFonts w:ascii="Times New Roman" w:eastAsia="Times New Roman" w:hAnsi="Times New Roman"/>
                <w:b/>
                <w:iCs/>
                <w:sz w:val="20"/>
                <w:szCs w:val="20"/>
                <w:lang w:val="ru-RU" w:eastAsia="hr-HR"/>
              </w:rPr>
              <w:t>EUR-Lex</w:t>
            </w:r>
            <w:r w:rsidR="00056BB6" w:rsidRPr="00152D30">
              <w:rPr>
                <w:rFonts w:ascii="Times New Roman" w:eastAsia="Times New Roman" w:hAnsi="Times New Roman"/>
                <w:b/>
                <w:iCs/>
                <w:sz w:val="20"/>
                <w:szCs w:val="20"/>
                <w:lang w:val="ru-RU" w:eastAsia="hr-HR"/>
              </w:rPr>
              <w:t xml:space="preserve">: 05.20.20.10) </w:t>
            </w:r>
            <w:r w:rsidR="0070663C" w:rsidRPr="00152D30">
              <w:rPr>
                <w:rFonts w:ascii="Times New Roman" w:eastAsia="Times New Roman" w:hAnsi="Times New Roman"/>
                <w:b/>
                <w:iCs/>
                <w:sz w:val="20"/>
                <w:szCs w:val="20"/>
                <w:lang w:val="ru-RU" w:eastAsia="hr-HR"/>
              </w:rPr>
              <w:t>Директива Комисије</w:t>
            </w:r>
            <w:r w:rsidR="00056BB6" w:rsidRPr="00152D30">
              <w:rPr>
                <w:rFonts w:ascii="Times New Roman" w:eastAsia="Times New Roman" w:hAnsi="Times New Roman"/>
                <w:iCs/>
                <w:sz w:val="20"/>
                <w:szCs w:val="20"/>
                <w:lang w:val="ru-RU" w:eastAsia="hr-HR"/>
              </w:rPr>
              <w:t xml:space="preserve"> </w:t>
            </w:r>
            <w:r w:rsidRPr="00152D30">
              <w:rPr>
                <w:rFonts w:ascii="Times New Roman" w:eastAsia="Times New Roman" w:hAnsi="Times New Roman"/>
                <w:iCs/>
                <w:sz w:val="20"/>
                <w:szCs w:val="20"/>
                <w:lang w:val="sr-Cyrl-RS" w:eastAsia="hr-HR"/>
              </w:rPr>
              <w:t xml:space="preserve">2006/15/ЕЗ од 7. фебруара 2006. године којом се утврђује други списак индикативних граничних вредности за излагање на радном месту за спровођење Директиве Савета 98/24/ЕЗ и мењају директиве 91/322/ЕЕЗ и 2000/39/ЕЗ </w:t>
            </w:r>
            <w:r w:rsidRPr="00152D30">
              <w:rPr>
                <w:rFonts w:ascii="Times New Roman" w:eastAsia="Times New Roman" w:hAnsi="Times New Roman"/>
                <w:i/>
                <w:iCs/>
                <w:sz w:val="20"/>
                <w:szCs w:val="20"/>
                <w:lang w:val="sr-Cyrl-RS" w:eastAsia="hr-HR"/>
              </w:rPr>
              <w:t xml:space="preserve">(СЛ </w:t>
            </w:r>
            <w:r w:rsidRPr="00152D30">
              <w:rPr>
                <w:rFonts w:ascii="Times New Roman" w:eastAsia="Times New Roman" w:hAnsi="Times New Roman"/>
                <w:i/>
                <w:iCs/>
                <w:sz w:val="20"/>
                <w:szCs w:val="20"/>
                <w:lang w:eastAsia="hr-HR"/>
              </w:rPr>
              <w:t>L</w:t>
            </w:r>
            <w:r w:rsidRPr="00152D30">
              <w:rPr>
                <w:rFonts w:ascii="Times New Roman" w:eastAsia="Times New Roman" w:hAnsi="Times New Roman"/>
                <w:i/>
                <w:iCs/>
                <w:sz w:val="20"/>
                <w:szCs w:val="20"/>
                <w:lang w:val="sr-Cyrl-RS" w:eastAsia="hr-HR"/>
              </w:rPr>
              <w:t xml:space="preserve"> 38, 9.2.2006, стр. 36)</w:t>
            </w:r>
          </w:p>
        </w:tc>
      </w:tr>
      <w:tr w:rsidR="00056BB6" w:rsidRPr="00152D30" w14:paraId="56205701" w14:textId="77777777" w:rsidTr="00E406F1">
        <w:trPr>
          <w:trHeight w:val="69"/>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3604182D" w14:textId="5002EBC0" w:rsidR="00056BB6" w:rsidRPr="00152D30" w:rsidRDefault="00056BB6" w:rsidP="00056BB6">
            <w:pPr>
              <w:rPr>
                <w:rFonts w:ascii="Times New Roman" w:hAnsi="Times New Roman"/>
                <w:sz w:val="20"/>
                <w:szCs w:val="20"/>
              </w:rPr>
            </w:pPr>
            <w:r w:rsidRPr="00152D30">
              <w:rPr>
                <w:rFonts w:ascii="Times New Roman" w:hAnsi="Times New Roman"/>
                <w:b/>
                <w:iCs/>
                <w:sz w:val="20"/>
                <w:szCs w:val="20"/>
                <w:lang w:eastAsia="en-GB"/>
              </w:rPr>
              <w:t>ТРЕНУТНА СИТУАЦИЈА</w:t>
            </w:r>
          </w:p>
        </w:tc>
      </w:tr>
      <w:tr w:rsidR="00056BB6" w:rsidRPr="00152D30" w14:paraId="473E969D" w14:textId="77777777" w:rsidTr="00E406F1">
        <w:trPr>
          <w:trHeight w:val="627"/>
        </w:trPr>
        <w:tc>
          <w:tcPr>
            <w:tcW w:w="16218" w:type="dxa"/>
            <w:gridSpan w:val="9"/>
            <w:tcBorders>
              <w:top w:val="double" w:sz="4" w:space="0" w:color="auto"/>
              <w:left w:val="double" w:sz="4" w:space="0" w:color="auto"/>
              <w:bottom w:val="double" w:sz="4" w:space="0" w:color="auto"/>
              <w:right w:val="double" w:sz="4" w:space="0" w:color="auto"/>
            </w:tcBorders>
          </w:tcPr>
          <w:p w14:paraId="31B6A758" w14:textId="789116E6" w:rsidR="00056BB6" w:rsidRPr="00152D30" w:rsidRDefault="00056BB6" w:rsidP="00056BB6">
            <w:pPr>
              <w:rPr>
                <w:rFonts w:ascii="Times New Roman" w:eastAsiaTheme="minorHAnsi" w:hAnsi="Times New Roman"/>
                <w:sz w:val="24"/>
                <w:szCs w:val="24"/>
              </w:rPr>
            </w:pPr>
            <w:r w:rsidRPr="00152D30">
              <w:rPr>
                <w:rFonts w:ascii="Times New Roman" w:hAnsi="Times New Roman"/>
                <w:sz w:val="20"/>
                <w:szCs w:val="20"/>
                <w:lang w:val="ru-RU"/>
              </w:rPr>
              <w:t xml:space="preserve">Правилник о превентивним мерама за безбедан и здрав рад при излагању хемијским материјама </w:t>
            </w:r>
            <w:r w:rsidRPr="00152D30">
              <w:rPr>
                <w:rFonts w:ascii="Times New Roman" w:hAnsi="Times New Roman"/>
                <w:sz w:val="20"/>
                <w:szCs w:val="20"/>
                <w:lang w:val="sr-Cyrl-CS"/>
              </w:rPr>
              <w:t>(„Службени гласник РС”, бр</w:t>
            </w:r>
            <w:r w:rsidRPr="00152D30">
              <w:rPr>
                <w:rFonts w:ascii="Times New Roman" w:hAnsi="Times New Roman"/>
                <w:sz w:val="20"/>
                <w:szCs w:val="20"/>
                <w:lang w:val="ru-RU"/>
              </w:rPr>
              <w:t>. 106/09 и 117/17</w:t>
            </w:r>
            <w:r w:rsidRPr="00152D30">
              <w:rPr>
                <w:rFonts w:ascii="Times New Roman" w:hAnsi="Times New Roman"/>
                <w:sz w:val="20"/>
                <w:szCs w:val="20"/>
                <w:lang w:val="sr-Cyrl-CS"/>
              </w:rPr>
              <w:t>)</w:t>
            </w:r>
            <w:r w:rsidRPr="00152D30">
              <w:rPr>
                <w:rFonts w:ascii="Times New Roman" w:hAnsi="Times New Roman"/>
                <w:sz w:val="20"/>
                <w:szCs w:val="20"/>
                <w:lang w:val="ru-RU"/>
              </w:rPr>
              <w:t xml:space="preserve"> донет је 2009. године, а у примени од јануара 2013. године. У прилогу овог правилника </w:t>
            </w:r>
            <w:r w:rsidRPr="00152D30">
              <w:rPr>
                <w:rFonts w:ascii="Times New Roman" w:hAnsi="Times New Roman"/>
                <w:sz w:val="20"/>
                <w:szCs w:val="20"/>
                <w:lang w:val="sr-Cyrl-CS"/>
              </w:rPr>
              <w:t>налазе се</w:t>
            </w:r>
            <w:r w:rsidRPr="00152D30">
              <w:rPr>
                <w:rFonts w:ascii="Times New Roman" w:hAnsi="Times New Roman"/>
                <w:sz w:val="20"/>
                <w:szCs w:val="20"/>
                <w:lang w:val="ru-RU"/>
              </w:rPr>
              <w:t xml:space="preserve"> Обавезујуће граничне вредности изложености хемијским материјама на радном месту и Обавезујуће биолошке граничне вредности, којима су обухваћене обавезујуће и индикативне вредности на нивоу Заједнице. </w:t>
            </w:r>
            <w:r w:rsidRPr="00152D30">
              <w:rPr>
                <w:rFonts w:ascii="Times New Roman" w:hAnsi="Times New Roman"/>
                <w:sz w:val="20"/>
                <w:szCs w:val="20"/>
              </w:rPr>
              <w:t>Правилник је потпуно усклађен са ЕУ актом.</w:t>
            </w:r>
          </w:p>
        </w:tc>
      </w:tr>
      <w:tr w:rsidR="00170927" w:rsidRPr="00152D30" w14:paraId="35BB624A" w14:textId="77777777" w:rsidTr="00E406F1">
        <w:trPr>
          <w:trHeight w:val="537"/>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4724CEFD"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6A25A476" w14:textId="77777777" w:rsidR="00170927" w:rsidRPr="00152D30" w:rsidRDefault="00170927" w:rsidP="00170927">
            <w:pPr>
              <w:jc w:val="center"/>
              <w:rPr>
                <w:rFonts w:ascii="Times New Roman" w:hAnsi="Times New Roman"/>
                <w:b/>
                <w:sz w:val="18"/>
                <w:szCs w:val="18"/>
                <w:lang w:val="ru-RU"/>
              </w:rPr>
            </w:pPr>
            <w:r w:rsidRPr="00152D30">
              <w:rPr>
                <w:rFonts w:ascii="Times New Roman" w:hAnsi="Times New Roman"/>
                <w:b/>
                <w:sz w:val="18"/>
                <w:szCs w:val="18"/>
                <w:lang w:val="ru-RU"/>
              </w:rPr>
              <w:t>ОДГОВОРНЕ ИНСТИТУЦИЈЕ И ИНСТИТУЦИЈЕ УКЉУЧЕНЕ У СПРОВОЂЕЊЕ</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412339EE" w14:textId="77777777" w:rsidR="00170927" w:rsidRPr="00152D30" w:rsidRDefault="00170927" w:rsidP="00170927">
            <w:pPr>
              <w:ind w:left="113" w:right="113"/>
              <w:jc w:val="center"/>
              <w:rPr>
                <w:rFonts w:ascii="Times New Roman" w:hAnsi="Times New Roman"/>
                <w:b/>
                <w:sz w:val="20"/>
                <w:szCs w:val="20"/>
              </w:rPr>
            </w:pPr>
            <w:r w:rsidRPr="00152D30">
              <w:rPr>
                <w:rFonts w:ascii="Times New Roman" w:hAnsi="Times New Roman"/>
                <w:b/>
                <w:sz w:val="20"/>
                <w:szCs w:val="20"/>
              </w:rPr>
              <w:t>ВРЕМЕНСКИ ОКВИР/РОК</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7F722AFC"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ЈАЧАЊЕ АДМИНИСТРАТИВНИХ 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59E80958"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 xml:space="preserve">ФИНАНСИЈСКА СРЕДСТВА </w:t>
            </w:r>
          </w:p>
        </w:tc>
      </w:tr>
      <w:tr w:rsidR="00EF46A1" w:rsidRPr="00EB2369" w14:paraId="11632D43" w14:textId="77777777" w:rsidTr="00E406F1">
        <w:trPr>
          <w:trHeight w:val="1115"/>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70B68B3E" w14:textId="77777777" w:rsidR="00170927" w:rsidRPr="00152D30" w:rsidRDefault="00170927" w:rsidP="00170927">
            <w:pPr>
              <w:jc w:val="center"/>
              <w:rPr>
                <w:rFonts w:ascii="Times New Roman" w:hAnsi="Times New Roman"/>
                <w:b/>
                <w:sz w:val="20"/>
                <w:szCs w:val="20"/>
              </w:rPr>
            </w:pPr>
          </w:p>
        </w:tc>
        <w:tc>
          <w:tcPr>
            <w:tcW w:w="1710" w:type="dxa"/>
            <w:vMerge/>
            <w:tcBorders>
              <w:top w:val="single" w:sz="4" w:space="0" w:color="auto"/>
              <w:left w:val="single" w:sz="4" w:space="0" w:color="auto"/>
              <w:right w:val="single" w:sz="4" w:space="0" w:color="auto"/>
            </w:tcBorders>
            <w:shd w:val="clear" w:color="auto" w:fill="DDDDFF"/>
            <w:vAlign w:val="center"/>
          </w:tcPr>
          <w:p w14:paraId="2608CBFA" w14:textId="77777777" w:rsidR="00170927" w:rsidRPr="00152D30" w:rsidRDefault="00170927" w:rsidP="00170927">
            <w:pPr>
              <w:jc w:val="center"/>
              <w:rPr>
                <w:rFonts w:ascii="Times New Roman" w:hAnsi="Times New Roman"/>
                <w:b/>
                <w:sz w:val="20"/>
                <w:szCs w:val="20"/>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3A85F270" w14:textId="77777777" w:rsidR="00170927" w:rsidRPr="00152D30" w:rsidRDefault="00170927" w:rsidP="00170927">
            <w:pPr>
              <w:ind w:left="113" w:right="113"/>
              <w:jc w:val="center"/>
              <w:rPr>
                <w:rFonts w:ascii="Times New Roman" w:hAnsi="Times New Roman"/>
                <w:b/>
                <w:sz w:val="20"/>
                <w:szCs w:val="20"/>
              </w:rPr>
            </w:pPr>
          </w:p>
        </w:tc>
        <w:tc>
          <w:tcPr>
            <w:tcW w:w="2250" w:type="dxa"/>
            <w:tcBorders>
              <w:top w:val="single" w:sz="4" w:space="0" w:color="auto"/>
              <w:left w:val="single" w:sz="4" w:space="0" w:color="auto"/>
              <w:right w:val="single" w:sz="4" w:space="0" w:color="auto"/>
            </w:tcBorders>
            <w:shd w:val="clear" w:color="auto" w:fill="DDDDFF"/>
            <w:vAlign w:val="center"/>
          </w:tcPr>
          <w:p w14:paraId="3FB28A81"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 xml:space="preserve">ТРЕНУТНИ КАПАЦИТЕТИ </w:t>
            </w:r>
          </w:p>
        </w:tc>
        <w:tc>
          <w:tcPr>
            <w:tcW w:w="2880" w:type="dxa"/>
            <w:tcBorders>
              <w:top w:val="single" w:sz="4" w:space="0" w:color="auto"/>
              <w:left w:val="single" w:sz="4" w:space="0" w:color="auto"/>
              <w:right w:val="single" w:sz="4" w:space="0" w:color="auto"/>
            </w:tcBorders>
            <w:shd w:val="clear" w:color="auto" w:fill="DDDDFF"/>
            <w:vAlign w:val="center"/>
          </w:tcPr>
          <w:p w14:paraId="3F784C35"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 xml:space="preserve">ПОТРЕБНИ КАПАЦИТЕТИ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051062D3"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ЦИЉАНИ ДАТУМ</w:t>
            </w:r>
          </w:p>
        </w:tc>
        <w:tc>
          <w:tcPr>
            <w:tcW w:w="1980" w:type="dxa"/>
            <w:tcBorders>
              <w:top w:val="single" w:sz="4" w:space="0" w:color="auto"/>
              <w:left w:val="single" w:sz="4" w:space="0" w:color="auto"/>
              <w:right w:val="single" w:sz="4" w:space="0" w:color="auto"/>
            </w:tcBorders>
            <w:shd w:val="clear" w:color="auto" w:fill="DDDDFF"/>
            <w:vAlign w:val="center"/>
          </w:tcPr>
          <w:p w14:paraId="60ABFCC3"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lang w:val="sr-Latn-RS"/>
              </w:rPr>
              <w:t>РЕДОВНА БУЏЕТСКА 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410CA2F3" w14:textId="77777777" w:rsidR="00170927" w:rsidRPr="00152D30" w:rsidRDefault="00170927" w:rsidP="00170927">
            <w:pPr>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1CD42384" w14:textId="77777777" w:rsidR="00170927" w:rsidRPr="00152D30" w:rsidRDefault="00170927" w:rsidP="00170927">
            <w:pPr>
              <w:jc w:val="center"/>
              <w:rPr>
                <w:rFonts w:ascii="Times New Roman" w:hAnsi="Times New Roman"/>
                <w:b/>
                <w:sz w:val="20"/>
                <w:szCs w:val="20"/>
                <w:lang w:val="ru-RU"/>
              </w:rPr>
            </w:pPr>
            <w:r w:rsidRPr="00152D30">
              <w:rPr>
                <w:rFonts w:ascii="Times New Roman" w:hAnsi="Times New Roman"/>
                <w:b/>
                <w:sz w:val="20"/>
                <w:szCs w:val="20"/>
                <w:lang w:val="ru-RU"/>
              </w:rPr>
              <w:t>(ЕУ И ДРУГА ДОНАТОРСКА СРЕДСТВА)</w:t>
            </w:r>
          </w:p>
        </w:tc>
      </w:tr>
      <w:tr w:rsidR="00EF46A1" w:rsidRPr="00152D30" w14:paraId="3F07EC02" w14:textId="77777777" w:rsidTr="00E406F1">
        <w:trPr>
          <w:trHeight w:val="1061"/>
        </w:trPr>
        <w:tc>
          <w:tcPr>
            <w:tcW w:w="828" w:type="dxa"/>
          </w:tcPr>
          <w:p w14:paraId="24CC208F" w14:textId="77777777" w:rsidR="0030185A" w:rsidRPr="00152D30" w:rsidRDefault="0030185A" w:rsidP="0030185A">
            <w:pPr>
              <w:rPr>
                <w:rFonts w:ascii="Times New Roman" w:hAnsi="Times New Roman"/>
                <w:sz w:val="16"/>
                <w:szCs w:val="16"/>
              </w:rPr>
            </w:pPr>
            <w:r w:rsidRPr="00152D30">
              <w:rPr>
                <w:rFonts w:ascii="Times New Roman" w:hAnsi="Times New Roman"/>
                <w:sz w:val="16"/>
                <w:szCs w:val="16"/>
              </w:rPr>
              <w:t>3.</w:t>
            </w:r>
            <w:r w:rsidRPr="00152D30">
              <w:rPr>
                <w:rFonts w:ascii="Times New Roman" w:hAnsi="Times New Roman"/>
                <w:sz w:val="16"/>
                <w:szCs w:val="16"/>
                <w:lang w:val="sr-Cyrl-RS"/>
              </w:rPr>
              <w:t>2</w:t>
            </w:r>
            <w:r w:rsidRPr="00152D30">
              <w:rPr>
                <w:rFonts w:ascii="Times New Roman" w:hAnsi="Times New Roman"/>
                <w:sz w:val="16"/>
                <w:szCs w:val="16"/>
              </w:rPr>
              <w:t>4.1</w:t>
            </w:r>
          </w:p>
        </w:tc>
        <w:tc>
          <w:tcPr>
            <w:tcW w:w="2520" w:type="dxa"/>
          </w:tcPr>
          <w:p w14:paraId="4609D0C9" w14:textId="3A2FCF62" w:rsidR="0030185A" w:rsidRPr="00152D30" w:rsidRDefault="0030185A" w:rsidP="00BF043C">
            <w:pPr>
              <w:rPr>
                <w:rFonts w:ascii="Times New Roman" w:hAnsi="Times New Roman"/>
                <w:sz w:val="16"/>
                <w:szCs w:val="16"/>
                <w:lang w:val="ru-RU"/>
              </w:rPr>
            </w:pPr>
            <w:r w:rsidRPr="00152D30">
              <w:rPr>
                <w:rFonts w:ascii="Times New Roman" w:hAnsi="Times New Roman"/>
                <w:sz w:val="16"/>
                <w:szCs w:val="16"/>
                <w:lang w:val="ru-RU"/>
              </w:rPr>
              <w:t>Континуирано праћење примене Правилника о превентивним мерама за безбедан и здрав рад пр</w:t>
            </w:r>
            <w:r w:rsidR="00BF043C" w:rsidRPr="00152D30">
              <w:rPr>
                <w:rFonts w:ascii="Times New Roman" w:hAnsi="Times New Roman"/>
                <w:sz w:val="16"/>
                <w:szCs w:val="16"/>
                <w:lang w:val="ru-RU"/>
              </w:rPr>
              <w:t>и излагању хемијским материјама</w:t>
            </w:r>
          </w:p>
        </w:tc>
        <w:tc>
          <w:tcPr>
            <w:tcW w:w="1710" w:type="dxa"/>
          </w:tcPr>
          <w:p w14:paraId="019B89C3" w14:textId="73EB5661" w:rsidR="0030185A" w:rsidRPr="00152D30" w:rsidRDefault="0030185A" w:rsidP="0030185A">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w:t>
            </w:r>
            <w:r w:rsidRPr="00152D30">
              <w:rPr>
                <w:rFonts w:ascii="Times New Roman" w:hAnsi="Times New Roman"/>
                <w:sz w:val="16"/>
                <w:szCs w:val="16"/>
                <w:lang w:val="sr-Cyrl-RS"/>
              </w:rPr>
              <w:t>4</w:t>
            </w:r>
          </w:p>
        </w:tc>
        <w:tc>
          <w:tcPr>
            <w:tcW w:w="990" w:type="dxa"/>
          </w:tcPr>
          <w:p w14:paraId="4700B00B" w14:textId="746046C0" w:rsidR="0030185A" w:rsidRPr="00152D30" w:rsidRDefault="0030185A" w:rsidP="0030185A">
            <w:pPr>
              <w:rPr>
                <w:rFonts w:ascii="Times New Roman" w:hAnsi="Times New Roman"/>
                <w:sz w:val="16"/>
                <w:szCs w:val="16"/>
                <w:highlight w:val="yellow"/>
              </w:rPr>
            </w:pPr>
            <w:r w:rsidRPr="00152D30">
              <w:rPr>
                <w:rFonts w:ascii="Times New Roman" w:hAnsi="Times New Roman"/>
                <w:sz w:val="16"/>
                <w:szCs w:val="16"/>
              </w:rPr>
              <w:t>Континуирано</w:t>
            </w:r>
          </w:p>
        </w:tc>
        <w:tc>
          <w:tcPr>
            <w:tcW w:w="2250" w:type="dxa"/>
          </w:tcPr>
          <w:p w14:paraId="006E644D" w14:textId="56A7EE6E" w:rsidR="0030185A" w:rsidRPr="00152D30" w:rsidRDefault="0030185A" w:rsidP="0030185A">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w:t>
            </w:r>
            <w:r w:rsidRPr="00152D30">
              <w:rPr>
                <w:rFonts w:ascii="Times New Roman" w:hAnsi="Times New Roman"/>
                <w:sz w:val="16"/>
                <w:szCs w:val="16"/>
                <w:lang w:val="sr-Cyrl-RS"/>
              </w:rPr>
              <w:t>4</w:t>
            </w:r>
          </w:p>
        </w:tc>
        <w:tc>
          <w:tcPr>
            <w:tcW w:w="2880" w:type="dxa"/>
          </w:tcPr>
          <w:p w14:paraId="260A95CC" w14:textId="64F5F52B" w:rsidR="0030185A" w:rsidRPr="00152D30" w:rsidRDefault="0030185A" w:rsidP="0030185A">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w:t>
            </w:r>
            <w:r w:rsidRPr="00152D30">
              <w:rPr>
                <w:rFonts w:ascii="Times New Roman" w:hAnsi="Times New Roman"/>
                <w:sz w:val="16"/>
                <w:szCs w:val="16"/>
                <w:lang w:val="sr-Cyrl-RS"/>
              </w:rPr>
              <w:t>4</w:t>
            </w:r>
          </w:p>
        </w:tc>
        <w:tc>
          <w:tcPr>
            <w:tcW w:w="1080" w:type="dxa"/>
          </w:tcPr>
          <w:p w14:paraId="7F2172F2" w14:textId="082B591B" w:rsidR="0030185A" w:rsidRPr="00152D30" w:rsidRDefault="0030185A" w:rsidP="0030185A">
            <w:pPr>
              <w:rPr>
                <w:rFonts w:ascii="Times New Roman" w:hAnsi="Times New Roman"/>
                <w:sz w:val="16"/>
                <w:szCs w:val="16"/>
                <w:highlight w:val="yellow"/>
                <w:lang w:val="ru-RU"/>
              </w:rPr>
            </w:pPr>
            <w:r w:rsidRPr="00152D30">
              <w:rPr>
                <w:rFonts w:ascii="Times New Roman" w:hAnsi="Times New Roman"/>
                <w:sz w:val="16"/>
                <w:szCs w:val="16"/>
                <w:lang w:val="sr-Cyrl-RS"/>
              </w:rPr>
              <w:t>Од</w:t>
            </w:r>
            <w:r w:rsidRPr="00152D30">
              <w:rPr>
                <w:rFonts w:ascii="Times New Roman" w:hAnsi="Times New Roman"/>
                <w:sz w:val="16"/>
                <w:szCs w:val="16"/>
                <w:lang w:val="sr-Latn-RS"/>
              </w:rPr>
              <w:t xml:space="preserve"> </w:t>
            </w:r>
            <w:r w:rsidR="006C270C" w:rsidRPr="00152D30">
              <w:rPr>
                <w:rFonts w:ascii="Times New Roman" w:hAnsi="Times New Roman"/>
                <w:sz w:val="16"/>
                <w:szCs w:val="16"/>
                <w:lang w:val="sr-Cyrl-RS"/>
              </w:rPr>
              <w:t>1.</w:t>
            </w:r>
            <w:r w:rsidRPr="00152D30">
              <w:rPr>
                <w:rFonts w:ascii="Times New Roman" w:hAnsi="Times New Roman"/>
                <w:sz w:val="16"/>
                <w:szCs w:val="16"/>
                <w:lang w:val="sr-Latn-RS"/>
              </w:rPr>
              <w:t xml:space="preserve"> </w:t>
            </w:r>
            <w:r w:rsidRPr="00152D30">
              <w:rPr>
                <w:rFonts w:ascii="Times New Roman" w:hAnsi="Times New Roman"/>
                <w:sz w:val="16"/>
                <w:szCs w:val="16"/>
                <w:lang w:val="sr-Cyrl-RS"/>
              </w:rPr>
              <w:t xml:space="preserve">квартала </w:t>
            </w:r>
            <w:r w:rsidRPr="00152D30">
              <w:rPr>
                <w:rFonts w:ascii="Times New Roman" w:hAnsi="Times New Roman"/>
                <w:sz w:val="16"/>
                <w:szCs w:val="16"/>
                <w:lang w:val="sr-Latn-RS"/>
              </w:rPr>
              <w:t>2018</w:t>
            </w:r>
            <w:r w:rsidRPr="00152D30">
              <w:rPr>
                <w:rFonts w:ascii="Times New Roman" w:hAnsi="Times New Roman"/>
                <w:sz w:val="16"/>
                <w:szCs w:val="16"/>
                <w:lang w:val="sr-Cyrl-RS"/>
              </w:rPr>
              <w:t>.</w:t>
            </w:r>
            <w:r w:rsidRPr="00152D30">
              <w:rPr>
                <w:rFonts w:ascii="Times New Roman" w:hAnsi="Times New Roman"/>
                <w:sz w:val="16"/>
                <w:szCs w:val="16"/>
                <w:lang w:val="sr-Latn-RS"/>
              </w:rPr>
              <w:t xml:space="preserve"> </w:t>
            </w:r>
            <w:r w:rsidRPr="00152D30">
              <w:rPr>
                <w:rFonts w:ascii="Times New Roman" w:hAnsi="Times New Roman"/>
                <w:sz w:val="16"/>
                <w:szCs w:val="16"/>
                <w:lang w:val="sr-Cyrl-RS"/>
              </w:rPr>
              <w:t>до</w:t>
            </w:r>
            <w:r w:rsidRPr="00152D30">
              <w:rPr>
                <w:rFonts w:ascii="Times New Roman" w:hAnsi="Times New Roman"/>
                <w:sz w:val="16"/>
                <w:szCs w:val="16"/>
                <w:lang w:val="sr-Latn-RS"/>
              </w:rPr>
              <w:t xml:space="preserve"> </w:t>
            </w:r>
            <w:r w:rsidR="006C270C" w:rsidRPr="00152D30">
              <w:rPr>
                <w:rFonts w:ascii="Times New Roman" w:hAnsi="Times New Roman"/>
                <w:sz w:val="16"/>
                <w:szCs w:val="16"/>
                <w:lang w:val="sr-Cyrl-RS"/>
              </w:rPr>
              <w:t xml:space="preserve">4. </w:t>
            </w:r>
            <w:r w:rsidRPr="00152D30">
              <w:rPr>
                <w:rFonts w:ascii="Times New Roman" w:hAnsi="Times New Roman"/>
                <w:sz w:val="16"/>
                <w:szCs w:val="16"/>
                <w:lang w:val="sr-Cyrl-RS"/>
              </w:rPr>
              <w:t>квартала</w:t>
            </w:r>
            <w:r w:rsidRPr="00152D30">
              <w:rPr>
                <w:rFonts w:ascii="Times New Roman" w:hAnsi="Times New Roman"/>
                <w:sz w:val="16"/>
                <w:szCs w:val="16"/>
                <w:lang w:val="sr-Latn-RS"/>
              </w:rPr>
              <w:t xml:space="preserve"> 2020.</w:t>
            </w:r>
            <w:r w:rsidRPr="00152D30">
              <w:rPr>
                <w:rFonts w:ascii="Times New Roman" w:hAnsi="Times New Roman"/>
                <w:sz w:val="16"/>
                <w:szCs w:val="16"/>
                <w:lang w:val="sr-Cyrl-RS"/>
              </w:rPr>
              <w:t xml:space="preserve"> континуирано</w:t>
            </w:r>
          </w:p>
        </w:tc>
        <w:tc>
          <w:tcPr>
            <w:tcW w:w="1980" w:type="dxa"/>
          </w:tcPr>
          <w:p w14:paraId="4143B054" w14:textId="43A1A929" w:rsidR="0030185A" w:rsidRPr="00152D30" w:rsidRDefault="0030185A" w:rsidP="0030185A">
            <w:pPr>
              <w:rPr>
                <w:rFonts w:ascii="Times New Roman" w:hAnsi="Times New Roman"/>
                <w:sz w:val="16"/>
                <w:szCs w:val="16"/>
                <w:lang w:val="ru-RU"/>
              </w:rPr>
            </w:pPr>
            <w:r w:rsidRPr="00152D30">
              <w:rPr>
                <w:rFonts w:ascii="Times New Roman" w:hAnsi="Times New Roman"/>
                <w:sz w:val="16"/>
                <w:szCs w:val="16"/>
                <w:lang w:val="ru-RU"/>
              </w:rPr>
              <w:t xml:space="preserve">Буџетирано у оквиру активности 1.1.1.4. </w:t>
            </w:r>
          </w:p>
        </w:tc>
        <w:tc>
          <w:tcPr>
            <w:tcW w:w="1980" w:type="dxa"/>
          </w:tcPr>
          <w:p w14:paraId="5CD052DE" w14:textId="77777777" w:rsidR="0030185A" w:rsidRPr="00152D30" w:rsidRDefault="0030185A" w:rsidP="0030185A">
            <w:pPr>
              <w:rPr>
                <w:rFonts w:ascii="Times New Roman" w:hAnsi="Times New Roman"/>
                <w:sz w:val="16"/>
                <w:szCs w:val="16"/>
                <w:lang w:val="ru-RU"/>
              </w:rPr>
            </w:pPr>
          </w:p>
        </w:tc>
      </w:tr>
      <w:tr w:rsidR="00056BB6" w:rsidRPr="00EB2369" w14:paraId="55002792" w14:textId="77777777" w:rsidTr="00E406F1">
        <w:trPr>
          <w:trHeight w:val="612"/>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11D01E97" w14:textId="77777777" w:rsidR="00056BB6" w:rsidRPr="00152D30" w:rsidRDefault="00056BB6" w:rsidP="00056BB6">
            <w:pPr>
              <w:rPr>
                <w:rFonts w:ascii="Times New Roman" w:eastAsia="Times New Roman" w:hAnsi="Times New Roman"/>
                <w:b/>
                <w:iCs/>
                <w:sz w:val="20"/>
                <w:szCs w:val="20"/>
                <w:lang w:val="ru-RU" w:eastAsia="hr-HR"/>
              </w:rPr>
            </w:pPr>
            <w:r w:rsidRPr="00152D30">
              <w:rPr>
                <w:rFonts w:ascii="Times New Roman" w:eastAsia="Times New Roman" w:hAnsi="Times New Roman"/>
                <w:b/>
                <w:iCs/>
                <w:sz w:val="20"/>
                <w:szCs w:val="20"/>
                <w:lang w:val="ru-RU" w:eastAsia="hr-HR"/>
              </w:rPr>
              <w:t>3.25</w:t>
            </w:r>
          </w:p>
          <w:p w14:paraId="4EDED0E1" w14:textId="29804087" w:rsidR="00056BB6" w:rsidRPr="00152D30" w:rsidRDefault="003E51AD" w:rsidP="003E51AD">
            <w:pPr>
              <w:rPr>
                <w:rFonts w:ascii="Times New Roman" w:eastAsia="Times New Roman" w:hAnsi="Times New Roman"/>
                <w:iCs/>
                <w:sz w:val="20"/>
                <w:szCs w:val="20"/>
                <w:lang w:val="ru-RU" w:eastAsia="hr-HR"/>
              </w:rPr>
            </w:pPr>
            <w:r w:rsidRPr="00152D30">
              <w:rPr>
                <w:rFonts w:ascii="Times New Roman" w:hAnsi="Times New Roman"/>
                <w:b/>
                <w:iCs/>
                <w:sz w:val="20"/>
                <w:szCs w:val="20"/>
                <w:lang w:val="ru-RU"/>
              </w:rPr>
              <w:t>32009</w:t>
            </w:r>
            <w:r w:rsidRPr="00152D30">
              <w:rPr>
                <w:rFonts w:ascii="Times New Roman" w:hAnsi="Times New Roman"/>
                <w:b/>
                <w:iCs/>
                <w:sz w:val="20"/>
                <w:szCs w:val="20"/>
              </w:rPr>
              <w:t>L</w:t>
            </w:r>
            <w:r w:rsidRPr="00152D30">
              <w:rPr>
                <w:rFonts w:ascii="Times New Roman" w:hAnsi="Times New Roman"/>
                <w:b/>
                <w:iCs/>
                <w:sz w:val="20"/>
                <w:szCs w:val="20"/>
                <w:lang w:val="ru-RU"/>
              </w:rPr>
              <w:t xml:space="preserve">0161 </w:t>
            </w:r>
            <w:r w:rsidR="00056BB6" w:rsidRPr="00152D30">
              <w:rPr>
                <w:rFonts w:ascii="Times New Roman" w:eastAsia="Times New Roman" w:hAnsi="Times New Roman"/>
                <w:b/>
                <w:iCs/>
                <w:sz w:val="20"/>
                <w:szCs w:val="20"/>
                <w:lang w:val="ru-RU" w:eastAsia="hr-HR"/>
              </w:rPr>
              <w:t>(</w:t>
            </w:r>
            <w:r w:rsidR="001A657D" w:rsidRPr="00152D30">
              <w:rPr>
                <w:rFonts w:ascii="Times New Roman" w:eastAsia="Times New Roman" w:hAnsi="Times New Roman"/>
                <w:b/>
                <w:iCs/>
                <w:sz w:val="20"/>
                <w:szCs w:val="20"/>
                <w:lang w:val="ru-RU" w:eastAsia="hr-HR"/>
              </w:rPr>
              <w:t>EUR-Lex</w:t>
            </w:r>
            <w:r w:rsidR="00056BB6" w:rsidRPr="00152D30">
              <w:rPr>
                <w:rFonts w:ascii="Times New Roman" w:eastAsia="Times New Roman" w:hAnsi="Times New Roman"/>
                <w:b/>
                <w:iCs/>
                <w:sz w:val="20"/>
                <w:szCs w:val="20"/>
                <w:lang w:val="ru-RU" w:eastAsia="hr-HR"/>
              </w:rPr>
              <w:t xml:space="preserve">: 05.20.20.10) </w:t>
            </w:r>
            <w:r w:rsidR="00D51DC0" w:rsidRPr="00152D30">
              <w:rPr>
                <w:rFonts w:ascii="Times New Roman" w:eastAsia="Times New Roman" w:hAnsi="Times New Roman"/>
                <w:b/>
                <w:iCs/>
                <w:sz w:val="20"/>
                <w:szCs w:val="20"/>
                <w:lang w:val="ru-RU" w:eastAsia="hr-HR"/>
              </w:rPr>
              <w:t>Директива Комисије</w:t>
            </w:r>
            <w:r w:rsidR="00056BB6" w:rsidRPr="00152D30">
              <w:rPr>
                <w:rFonts w:ascii="Times New Roman" w:eastAsia="Times New Roman" w:hAnsi="Times New Roman"/>
                <w:b/>
                <w:iCs/>
                <w:sz w:val="20"/>
                <w:szCs w:val="20"/>
                <w:lang w:val="ru-RU" w:eastAsia="hr-HR"/>
              </w:rPr>
              <w:t xml:space="preserve"> 2009/161/ЕУ</w:t>
            </w:r>
            <w:r w:rsidR="00056BB6" w:rsidRPr="00152D30">
              <w:rPr>
                <w:rFonts w:ascii="Times New Roman" w:eastAsia="Times New Roman" w:hAnsi="Times New Roman"/>
                <w:iCs/>
                <w:sz w:val="20"/>
                <w:szCs w:val="20"/>
                <w:lang w:val="ru-RU" w:eastAsia="hr-HR"/>
              </w:rPr>
              <w:t xml:space="preserve"> </w:t>
            </w:r>
            <w:r w:rsidRPr="00152D30">
              <w:rPr>
                <w:rFonts w:ascii="Times New Roman" w:eastAsia="Times New Roman" w:hAnsi="Times New Roman"/>
                <w:iCs/>
                <w:sz w:val="20"/>
                <w:szCs w:val="20"/>
                <w:lang w:val="sr-Cyrl-RS" w:eastAsia="hr-HR"/>
              </w:rPr>
              <w:t xml:space="preserve">од 17. децембра 2009. године којом се утврђује трећи списак индикативних граничних вредности за излагање на радном месту за спровођење Директиве Савета 98/24/ЕЗ и мења Директива Комисије 2000/39/ЕЗ </w:t>
            </w:r>
            <w:r w:rsidRPr="00152D30">
              <w:rPr>
                <w:rFonts w:ascii="Times New Roman" w:eastAsia="Times New Roman" w:hAnsi="Times New Roman"/>
                <w:i/>
                <w:iCs/>
                <w:sz w:val="20"/>
                <w:szCs w:val="20"/>
                <w:lang w:val="sr-Cyrl-RS" w:eastAsia="hr-HR"/>
              </w:rPr>
              <w:t xml:space="preserve">(СЛ </w:t>
            </w:r>
            <w:r w:rsidRPr="00152D30">
              <w:rPr>
                <w:rFonts w:ascii="Times New Roman" w:eastAsia="Times New Roman" w:hAnsi="Times New Roman"/>
                <w:i/>
                <w:iCs/>
                <w:sz w:val="20"/>
                <w:szCs w:val="20"/>
                <w:lang w:eastAsia="hr-HR"/>
              </w:rPr>
              <w:t>L</w:t>
            </w:r>
            <w:r w:rsidRPr="00152D30">
              <w:rPr>
                <w:rFonts w:ascii="Times New Roman" w:eastAsia="Times New Roman" w:hAnsi="Times New Roman"/>
                <w:i/>
                <w:iCs/>
                <w:sz w:val="20"/>
                <w:szCs w:val="20"/>
                <w:lang w:val="sr-Cyrl-RS" w:eastAsia="hr-HR"/>
              </w:rPr>
              <w:t xml:space="preserve"> 338, 19.12.2009, стр. 87)</w:t>
            </w:r>
          </w:p>
        </w:tc>
      </w:tr>
      <w:tr w:rsidR="00056BB6" w:rsidRPr="00152D30" w14:paraId="13264555" w14:textId="77777777" w:rsidTr="00E406F1">
        <w:trPr>
          <w:trHeight w:val="50"/>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01FAF218" w14:textId="203F492D" w:rsidR="00056BB6" w:rsidRPr="00152D30" w:rsidRDefault="00056BB6" w:rsidP="00056BB6">
            <w:pPr>
              <w:rPr>
                <w:rFonts w:ascii="Times New Roman" w:hAnsi="Times New Roman"/>
                <w:sz w:val="20"/>
                <w:szCs w:val="20"/>
              </w:rPr>
            </w:pPr>
            <w:r w:rsidRPr="00152D30">
              <w:rPr>
                <w:rFonts w:ascii="Times New Roman" w:hAnsi="Times New Roman"/>
                <w:b/>
                <w:iCs/>
                <w:sz w:val="20"/>
                <w:szCs w:val="20"/>
                <w:lang w:eastAsia="en-GB"/>
              </w:rPr>
              <w:t>ТРЕНУТНА СИТУАЦИЈА</w:t>
            </w:r>
          </w:p>
        </w:tc>
      </w:tr>
      <w:tr w:rsidR="00056BB6" w:rsidRPr="00152D30" w14:paraId="01B5A90D" w14:textId="77777777" w:rsidTr="00E406F1">
        <w:trPr>
          <w:trHeight w:val="594"/>
        </w:trPr>
        <w:tc>
          <w:tcPr>
            <w:tcW w:w="16218" w:type="dxa"/>
            <w:gridSpan w:val="9"/>
            <w:tcBorders>
              <w:top w:val="double" w:sz="4" w:space="0" w:color="auto"/>
              <w:left w:val="double" w:sz="4" w:space="0" w:color="auto"/>
              <w:bottom w:val="double" w:sz="4" w:space="0" w:color="auto"/>
              <w:right w:val="double" w:sz="4" w:space="0" w:color="auto"/>
            </w:tcBorders>
          </w:tcPr>
          <w:p w14:paraId="7D06F6A7" w14:textId="77777777" w:rsidR="00056BB6" w:rsidRPr="00152D30" w:rsidRDefault="00056BB6" w:rsidP="00056BB6">
            <w:pPr>
              <w:rPr>
                <w:rFonts w:ascii="Times New Roman" w:hAnsi="Times New Roman"/>
                <w:sz w:val="20"/>
                <w:szCs w:val="20"/>
              </w:rPr>
            </w:pPr>
            <w:r w:rsidRPr="00152D30">
              <w:rPr>
                <w:rFonts w:ascii="Times New Roman" w:hAnsi="Times New Roman"/>
                <w:sz w:val="20"/>
                <w:szCs w:val="20"/>
                <w:lang w:val="ru-RU"/>
              </w:rPr>
              <w:t xml:space="preserve">Правилник о превентивним мерама за безбедан и здрав рад при излагању хемијским материјама </w:t>
            </w:r>
            <w:r w:rsidRPr="00152D30">
              <w:rPr>
                <w:rFonts w:ascii="Times New Roman" w:hAnsi="Times New Roman"/>
                <w:sz w:val="20"/>
                <w:szCs w:val="20"/>
                <w:lang w:val="sr-Cyrl-CS"/>
              </w:rPr>
              <w:t>(„Службени гласник РС”, бр</w:t>
            </w:r>
            <w:r w:rsidRPr="00152D30">
              <w:rPr>
                <w:rFonts w:ascii="Times New Roman" w:hAnsi="Times New Roman"/>
                <w:sz w:val="20"/>
                <w:szCs w:val="20"/>
                <w:lang w:val="ru-RU"/>
              </w:rPr>
              <w:t>. 106/09 и 117/17</w:t>
            </w:r>
            <w:r w:rsidRPr="00152D30">
              <w:rPr>
                <w:rFonts w:ascii="Times New Roman" w:hAnsi="Times New Roman"/>
                <w:sz w:val="20"/>
                <w:szCs w:val="20"/>
                <w:lang w:val="sr-Cyrl-CS"/>
              </w:rPr>
              <w:t>)</w:t>
            </w:r>
            <w:r w:rsidRPr="00152D30">
              <w:rPr>
                <w:rFonts w:ascii="Times New Roman" w:hAnsi="Times New Roman"/>
                <w:sz w:val="20"/>
                <w:szCs w:val="20"/>
                <w:lang w:val="ru-RU"/>
              </w:rPr>
              <w:t xml:space="preserve"> донет је 2009. године, а у примени од јануара 2013. године. У прилогу овог правилника </w:t>
            </w:r>
            <w:r w:rsidRPr="00152D30">
              <w:rPr>
                <w:rFonts w:ascii="Times New Roman" w:hAnsi="Times New Roman"/>
                <w:sz w:val="20"/>
                <w:szCs w:val="20"/>
                <w:lang w:val="sr-Cyrl-CS"/>
              </w:rPr>
              <w:t>налазе се</w:t>
            </w:r>
            <w:r w:rsidRPr="00152D30">
              <w:rPr>
                <w:rFonts w:ascii="Times New Roman" w:hAnsi="Times New Roman"/>
                <w:sz w:val="20"/>
                <w:szCs w:val="20"/>
                <w:lang w:val="ru-RU"/>
              </w:rPr>
              <w:t xml:space="preserve"> Обавезујуће граничне вредности изложености хемијским материјама на радном месту и Обавезујуће биолошке граничне вредности, којима су обухваћене обавезујуће и индикативне вредности на нивоу Заједнице. </w:t>
            </w:r>
            <w:r w:rsidRPr="00152D30">
              <w:rPr>
                <w:rFonts w:ascii="Times New Roman" w:hAnsi="Times New Roman"/>
                <w:sz w:val="20"/>
                <w:szCs w:val="20"/>
              </w:rPr>
              <w:t>Правилник је потпуно усклађен са ЕУ актом.</w:t>
            </w:r>
          </w:p>
          <w:p w14:paraId="4FA5D8EA" w14:textId="77777777" w:rsidR="00845155" w:rsidRPr="00152D30" w:rsidRDefault="00845155" w:rsidP="00056BB6">
            <w:pPr>
              <w:rPr>
                <w:rFonts w:ascii="Times New Roman" w:hAnsi="Times New Roman"/>
                <w:sz w:val="20"/>
                <w:szCs w:val="20"/>
              </w:rPr>
            </w:pPr>
          </w:p>
          <w:p w14:paraId="15025907" w14:textId="77777777" w:rsidR="00845155" w:rsidRPr="00152D30" w:rsidRDefault="00845155" w:rsidP="00056BB6">
            <w:pPr>
              <w:rPr>
                <w:rFonts w:ascii="Times New Roman" w:hAnsi="Times New Roman"/>
                <w:sz w:val="20"/>
                <w:szCs w:val="20"/>
              </w:rPr>
            </w:pPr>
          </w:p>
          <w:p w14:paraId="5EF22D7C" w14:textId="77777777" w:rsidR="00845155" w:rsidRPr="00152D30" w:rsidRDefault="00845155" w:rsidP="00056BB6">
            <w:pPr>
              <w:rPr>
                <w:rFonts w:ascii="Times New Roman" w:hAnsi="Times New Roman"/>
                <w:sz w:val="20"/>
                <w:szCs w:val="20"/>
              </w:rPr>
            </w:pPr>
          </w:p>
          <w:p w14:paraId="3E3E93B7" w14:textId="5BAB8AA1" w:rsidR="00845155" w:rsidRPr="00152D30" w:rsidRDefault="00845155" w:rsidP="00056BB6">
            <w:pPr>
              <w:rPr>
                <w:rFonts w:ascii="Times New Roman" w:eastAsiaTheme="minorHAnsi" w:hAnsi="Times New Roman"/>
                <w:sz w:val="24"/>
                <w:szCs w:val="24"/>
              </w:rPr>
            </w:pPr>
          </w:p>
        </w:tc>
      </w:tr>
      <w:tr w:rsidR="00170927" w:rsidRPr="00152D30" w14:paraId="63E2FAB2" w14:textId="77777777" w:rsidTr="00E406F1">
        <w:trPr>
          <w:trHeight w:val="510"/>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31231BD5"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2AEF987E" w14:textId="77777777" w:rsidR="00170927" w:rsidRPr="00152D30" w:rsidRDefault="00170927" w:rsidP="00170927">
            <w:pPr>
              <w:jc w:val="center"/>
              <w:rPr>
                <w:rFonts w:ascii="Times New Roman" w:hAnsi="Times New Roman"/>
                <w:b/>
                <w:sz w:val="18"/>
                <w:szCs w:val="18"/>
                <w:lang w:val="ru-RU"/>
              </w:rPr>
            </w:pPr>
            <w:r w:rsidRPr="00152D30">
              <w:rPr>
                <w:rFonts w:ascii="Times New Roman" w:hAnsi="Times New Roman"/>
                <w:b/>
                <w:sz w:val="18"/>
                <w:szCs w:val="18"/>
                <w:lang w:val="ru-RU"/>
              </w:rPr>
              <w:t>ОДГОВОРНЕ ИНСТИТУЦИЈЕ И ИНСТИТУЦИЈЕ УКЉУЧЕНЕ У СПРОВОЂЕЊЕ</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44B9E9A6" w14:textId="77777777" w:rsidR="00170927" w:rsidRPr="00152D30" w:rsidRDefault="00170927" w:rsidP="00170927">
            <w:pPr>
              <w:ind w:left="113" w:right="113"/>
              <w:jc w:val="center"/>
              <w:rPr>
                <w:rFonts w:ascii="Times New Roman" w:hAnsi="Times New Roman"/>
                <w:b/>
                <w:sz w:val="20"/>
                <w:szCs w:val="20"/>
              </w:rPr>
            </w:pPr>
            <w:r w:rsidRPr="00152D30">
              <w:rPr>
                <w:rFonts w:ascii="Times New Roman" w:hAnsi="Times New Roman"/>
                <w:b/>
                <w:sz w:val="20"/>
                <w:szCs w:val="20"/>
              </w:rPr>
              <w:t>ВРЕМЕНСКИ ОКВИР/РОК</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2B4550E9"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ЈАЧАЊЕ АДМИНИСТРАТИВНИХ 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1D3DB8B0"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 xml:space="preserve">ФИНАНСИЈСКА СРЕДСТВА </w:t>
            </w:r>
          </w:p>
        </w:tc>
      </w:tr>
      <w:tr w:rsidR="00EF46A1" w:rsidRPr="00EB2369" w14:paraId="04066492" w14:textId="77777777" w:rsidTr="00E406F1">
        <w:trPr>
          <w:trHeight w:val="1115"/>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15B878CD" w14:textId="77777777" w:rsidR="00170927" w:rsidRPr="00152D30" w:rsidRDefault="00170927" w:rsidP="00170927">
            <w:pPr>
              <w:jc w:val="center"/>
              <w:rPr>
                <w:rFonts w:ascii="Times New Roman" w:hAnsi="Times New Roman"/>
                <w:b/>
                <w:sz w:val="20"/>
                <w:szCs w:val="20"/>
              </w:rPr>
            </w:pPr>
          </w:p>
        </w:tc>
        <w:tc>
          <w:tcPr>
            <w:tcW w:w="1710" w:type="dxa"/>
            <w:vMerge/>
            <w:tcBorders>
              <w:top w:val="single" w:sz="4" w:space="0" w:color="auto"/>
              <w:left w:val="single" w:sz="4" w:space="0" w:color="auto"/>
              <w:right w:val="single" w:sz="4" w:space="0" w:color="auto"/>
            </w:tcBorders>
            <w:shd w:val="clear" w:color="auto" w:fill="DDDDFF"/>
            <w:vAlign w:val="center"/>
          </w:tcPr>
          <w:p w14:paraId="60FF06CB" w14:textId="77777777" w:rsidR="00170927" w:rsidRPr="00152D30" w:rsidRDefault="00170927" w:rsidP="00170927">
            <w:pPr>
              <w:jc w:val="center"/>
              <w:rPr>
                <w:rFonts w:ascii="Times New Roman" w:hAnsi="Times New Roman"/>
                <w:b/>
                <w:sz w:val="20"/>
                <w:szCs w:val="20"/>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32B48E09" w14:textId="77777777" w:rsidR="00170927" w:rsidRPr="00152D30" w:rsidRDefault="00170927" w:rsidP="00170927">
            <w:pPr>
              <w:ind w:left="113" w:right="113"/>
              <w:jc w:val="center"/>
              <w:rPr>
                <w:rFonts w:ascii="Times New Roman" w:hAnsi="Times New Roman"/>
                <w:b/>
                <w:sz w:val="20"/>
                <w:szCs w:val="20"/>
              </w:rPr>
            </w:pPr>
          </w:p>
        </w:tc>
        <w:tc>
          <w:tcPr>
            <w:tcW w:w="2250" w:type="dxa"/>
            <w:tcBorders>
              <w:top w:val="single" w:sz="4" w:space="0" w:color="auto"/>
              <w:left w:val="single" w:sz="4" w:space="0" w:color="auto"/>
              <w:right w:val="single" w:sz="4" w:space="0" w:color="auto"/>
            </w:tcBorders>
            <w:shd w:val="clear" w:color="auto" w:fill="DDDDFF"/>
            <w:vAlign w:val="center"/>
          </w:tcPr>
          <w:p w14:paraId="53B9C583"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 xml:space="preserve">ТРЕНУТНИ КАПАЦИТЕТИ </w:t>
            </w:r>
          </w:p>
        </w:tc>
        <w:tc>
          <w:tcPr>
            <w:tcW w:w="2880" w:type="dxa"/>
            <w:tcBorders>
              <w:top w:val="single" w:sz="4" w:space="0" w:color="auto"/>
              <w:left w:val="single" w:sz="4" w:space="0" w:color="auto"/>
              <w:right w:val="single" w:sz="4" w:space="0" w:color="auto"/>
            </w:tcBorders>
            <w:shd w:val="clear" w:color="auto" w:fill="DDDDFF"/>
            <w:vAlign w:val="center"/>
          </w:tcPr>
          <w:p w14:paraId="18DB0F0E"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 xml:space="preserve">ПОТРЕБНИ КАПАЦИТЕТИ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26DD451C"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ЦИЉАНИ ДАТУМ</w:t>
            </w:r>
          </w:p>
        </w:tc>
        <w:tc>
          <w:tcPr>
            <w:tcW w:w="1980" w:type="dxa"/>
            <w:tcBorders>
              <w:top w:val="single" w:sz="4" w:space="0" w:color="auto"/>
              <w:left w:val="single" w:sz="4" w:space="0" w:color="auto"/>
              <w:right w:val="single" w:sz="4" w:space="0" w:color="auto"/>
            </w:tcBorders>
            <w:shd w:val="clear" w:color="auto" w:fill="DDDDFF"/>
            <w:vAlign w:val="center"/>
          </w:tcPr>
          <w:p w14:paraId="11B0FF6B"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lang w:val="sr-Latn-RS"/>
              </w:rPr>
              <w:t>РЕДОВНА БУЏЕТСКА 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4E4360D8" w14:textId="77777777" w:rsidR="00170927" w:rsidRPr="00152D30" w:rsidRDefault="00170927" w:rsidP="00170927">
            <w:pPr>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09E7286C" w14:textId="77777777" w:rsidR="00170927" w:rsidRPr="00152D30" w:rsidRDefault="00170927" w:rsidP="00170927">
            <w:pPr>
              <w:jc w:val="center"/>
              <w:rPr>
                <w:rFonts w:ascii="Times New Roman" w:hAnsi="Times New Roman"/>
                <w:b/>
                <w:sz w:val="20"/>
                <w:szCs w:val="20"/>
                <w:lang w:val="ru-RU"/>
              </w:rPr>
            </w:pPr>
            <w:r w:rsidRPr="00152D30">
              <w:rPr>
                <w:rFonts w:ascii="Times New Roman" w:hAnsi="Times New Roman"/>
                <w:b/>
                <w:sz w:val="20"/>
                <w:szCs w:val="20"/>
                <w:lang w:val="ru-RU"/>
              </w:rPr>
              <w:t>(ЕУ И ДРУГА ДОНАТОРСКА СРЕДСТВА)</w:t>
            </w:r>
          </w:p>
        </w:tc>
      </w:tr>
      <w:tr w:rsidR="00EF46A1" w:rsidRPr="00152D30" w14:paraId="022D4EFC" w14:textId="77777777" w:rsidTr="00E406F1">
        <w:trPr>
          <w:trHeight w:val="1160"/>
        </w:trPr>
        <w:tc>
          <w:tcPr>
            <w:tcW w:w="828" w:type="dxa"/>
          </w:tcPr>
          <w:p w14:paraId="044CE466" w14:textId="77777777" w:rsidR="00E4373E" w:rsidRPr="00152D30" w:rsidRDefault="00E4373E" w:rsidP="00E4373E">
            <w:pPr>
              <w:rPr>
                <w:rFonts w:ascii="Times New Roman" w:hAnsi="Times New Roman"/>
                <w:sz w:val="16"/>
                <w:szCs w:val="16"/>
              </w:rPr>
            </w:pPr>
            <w:r w:rsidRPr="00152D30">
              <w:rPr>
                <w:rFonts w:ascii="Times New Roman" w:hAnsi="Times New Roman"/>
                <w:sz w:val="16"/>
                <w:szCs w:val="16"/>
              </w:rPr>
              <w:t>3.25.1</w:t>
            </w:r>
          </w:p>
        </w:tc>
        <w:tc>
          <w:tcPr>
            <w:tcW w:w="2520" w:type="dxa"/>
          </w:tcPr>
          <w:p w14:paraId="14E2C8BE" w14:textId="4ED81261" w:rsidR="00E4373E" w:rsidRPr="00152D30" w:rsidRDefault="00E4373E" w:rsidP="000F6A7A">
            <w:pPr>
              <w:rPr>
                <w:rFonts w:ascii="Times New Roman" w:hAnsi="Times New Roman"/>
                <w:sz w:val="16"/>
                <w:szCs w:val="16"/>
                <w:lang w:val="ru-RU"/>
              </w:rPr>
            </w:pPr>
            <w:r w:rsidRPr="00152D30">
              <w:rPr>
                <w:rFonts w:ascii="Times New Roman" w:hAnsi="Times New Roman"/>
                <w:sz w:val="16"/>
                <w:szCs w:val="16"/>
                <w:lang w:val="ru-RU"/>
              </w:rPr>
              <w:t>Континуирано праћење примене Правилника о превентивним мерама за безбедан и здрав рад пр</w:t>
            </w:r>
            <w:r w:rsidR="000F6A7A" w:rsidRPr="00152D30">
              <w:rPr>
                <w:rFonts w:ascii="Times New Roman" w:hAnsi="Times New Roman"/>
                <w:sz w:val="16"/>
                <w:szCs w:val="16"/>
                <w:lang w:val="ru-RU"/>
              </w:rPr>
              <w:t>и излагању хемијским материјама</w:t>
            </w:r>
          </w:p>
        </w:tc>
        <w:tc>
          <w:tcPr>
            <w:tcW w:w="1710" w:type="dxa"/>
          </w:tcPr>
          <w:p w14:paraId="5B3BD087" w14:textId="7087334F" w:rsidR="00E4373E" w:rsidRPr="00152D30" w:rsidRDefault="00E4373E" w:rsidP="00E4373E">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w:t>
            </w:r>
            <w:r w:rsidRPr="00152D30">
              <w:rPr>
                <w:rFonts w:ascii="Times New Roman" w:hAnsi="Times New Roman"/>
                <w:sz w:val="16"/>
                <w:szCs w:val="16"/>
                <w:lang w:val="sr-Cyrl-RS"/>
              </w:rPr>
              <w:t>4</w:t>
            </w:r>
          </w:p>
        </w:tc>
        <w:tc>
          <w:tcPr>
            <w:tcW w:w="990" w:type="dxa"/>
          </w:tcPr>
          <w:p w14:paraId="20BBAB07" w14:textId="583AB5F2" w:rsidR="00E4373E" w:rsidRPr="00152D30" w:rsidRDefault="00E4373E" w:rsidP="00E4373E">
            <w:pPr>
              <w:rPr>
                <w:rFonts w:ascii="Times New Roman" w:hAnsi="Times New Roman"/>
                <w:sz w:val="16"/>
                <w:szCs w:val="16"/>
                <w:highlight w:val="yellow"/>
              </w:rPr>
            </w:pPr>
            <w:r w:rsidRPr="00152D30">
              <w:rPr>
                <w:rFonts w:ascii="Times New Roman" w:hAnsi="Times New Roman"/>
                <w:sz w:val="16"/>
                <w:szCs w:val="16"/>
              </w:rPr>
              <w:t>Континуирано</w:t>
            </w:r>
          </w:p>
        </w:tc>
        <w:tc>
          <w:tcPr>
            <w:tcW w:w="2250" w:type="dxa"/>
          </w:tcPr>
          <w:p w14:paraId="5A9CF92B" w14:textId="712D6B15" w:rsidR="00E4373E" w:rsidRPr="00152D30" w:rsidRDefault="00E4373E" w:rsidP="00E4373E">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w:t>
            </w:r>
            <w:r w:rsidRPr="00152D30">
              <w:rPr>
                <w:rFonts w:ascii="Times New Roman" w:hAnsi="Times New Roman"/>
                <w:sz w:val="16"/>
                <w:szCs w:val="16"/>
                <w:lang w:val="sr-Cyrl-RS"/>
              </w:rPr>
              <w:t>4</w:t>
            </w:r>
          </w:p>
        </w:tc>
        <w:tc>
          <w:tcPr>
            <w:tcW w:w="2880" w:type="dxa"/>
          </w:tcPr>
          <w:p w14:paraId="530FC75A" w14:textId="0C25341A" w:rsidR="00E4373E" w:rsidRPr="00152D30" w:rsidRDefault="00E4373E" w:rsidP="00E4373E">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w:t>
            </w:r>
            <w:r w:rsidRPr="00152D30">
              <w:rPr>
                <w:rFonts w:ascii="Times New Roman" w:hAnsi="Times New Roman"/>
                <w:sz w:val="16"/>
                <w:szCs w:val="16"/>
                <w:lang w:val="sr-Cyrl-RS"/>
              </w:rPr>
              <w:t>4</w:t>
            </w:r>
          </w:p>
        </w:tc>
        <w:tc>
          <w:tcPr>
            <w:tcW w:w="1080" w:type="dxa"/>
          </w:tcPr>
          <w:p w14:paraId="1F5FB4A5" w14:textId="573C5F6D" w:rsidR="00E4373E" w:rsidRPr="00152D30" w:rsidRDefault="00E4373E" w:rsidP="00E4373E">
            <w:pPr>
              <w:rPr>
                <w:rFonts w:ascii="Times New Roman" w:hAnsi="Times New Roman"/>
                <w:sz w:val="16"/>
                <w:szCs w:val="16"/>
                <w:highlight w:val="yellow"/>
                <w:lang w:val="ru-RU"/>
              </w:rPr>
            </w:pPr>
            <w:r w:rsidRPr="00152D30">
              <w:rPr>
                <w:rFonts w:ascii="Times New Roman" w:hAnsi="Times New Roman"/>
                <w:sz w:val="16"/>
                <w:szCs w:val="16"/>
                <w:lang w:val="sr-Cyrl-RS"/>
              </w:rPr>
              <w:t>Од</w:t>
            </w:r>
            <w:r w:rsidRPr="00152D30">
              <w:rPr>
                <w:rFonts w:ascii="Times New Roman" w:hAnsi="Times New Roman"/>
                <w:sz w:val="16"/>
                <w:szCs w:val="16"/>
                <w:lang w:val="sr-Latn-RS"/>
              </w:rPr>
              <w:t xml:space="preserve"> </w:t>
            </w:r>
            <w:r w:rsidR="001E3125" w:rsidRPr="00152D30">
              <w:rPr>
                <w:rFonts w:ascii="Times New Roman" w:hAnsi="Times New Roman"/>
                <w:sz w:val="16"/>
                <w:szCs w:val="16"/>
                <w:lang w:val="sr-Cyrl-RS"/>
              </w:rPr>
              <w:t>1.</w:t>
            </w:r>
            <w:r w:rsidRPr="00152D30">
              <w:rPr>
                <w:rFonts w:ascii="Times New Roman" w:hAnsi="Times New Roman"/>
                <w:sz w:val="16"/>
                <w:szCs w:val="16"/>
                <w:lang w:val="sr-Latn-RS"/>
              </w:rPr>
              <w:t xml:space="preserve"> </w:t>
            </w:r>
            <w:r w:rsidRPr="00152D30">
              <w:rPr>
                <w:rFonts w:ascii="Times New Roman" w:hAnsi="Times New Roman"/>
                <w:sz w:val="16"/>
                <w:szCs w:val="16"/>
                <w:lang w:val="sr-Cyrl-RS"/>
              </w:rPr>
              <w:t xml:space="preserve">квартала </w:t>
            </w:r>
            <w:r w:rsidRPr="00152D30">
              <w:rPr>
                <w:rFonts w:ascii="Times New Roman" w:hAnsi="Times New Roman"/>
                <w:sz w:val="16"/>
                <w:szCs w:val="16"/>
                <w:lang w:val="sr-Latn-RS"/>
              </w:rPr>
              <w:t>2018</w:t>
            </w:r>
            <w:r w:rsidRPr="00152D30">
              <w:rPr>
                <w:rFonts w:ascii="Times New Roman" w:hAnsi="Times New Roman"/>
                <w:sz w:val="16"/>
                <w:szCs w:val="16"/>
                <w:lang w:val="sr-Cyrl-RS"/>
              </w:rPr>
              <w:t>.</w:t>
            </w:r>
            <w:r w:rsidRPr="00152D30">
              <w:rPr>
                <w:rFonts w:ascii="Times New Roman" w:hAnsi="Times New Roman"/>
                <w:sz w:val="16"/>
                <w:szCs w:val="16"/>
                <w:lang w:val="sr-Latn-RS"/>
              </w:rPr>
              <w:t xml:space="preserve"> </w:t>
            </w:r>
            <w:r w:rsidRPr="00152D30">
              <w:rPr>
                <w:rFonts w:ascii="Times New Roman" w:hAnsi="Times New Roman"/>
                <w:sz w:val="16"/>
                <w:szCs w:val="16"/>
                <w:lang w:val="sr-Cyrl-RS"/>
              </w:rPr>
              <w:t>до</w:t>
            </w:r>
            <w:r w:rsidRPr="00152D30">
              <w:rPr>
                <w:rFonts w:ascii="Times New Roman" w:hAnsi="Times New Roman"/>
                <w:sz w:val="16"/>
                <w:szCs w:val="16"/>
                <w:lang w:val="sr-Latn-RS"/>
              </w:rPr>
              <w:t xml:space="preserve"> </w:t>
            </w:r>
            <w:r w:rsidR="001E3125" w:rsidRPr="00152D30">
              <w:rPr>
                <w:rFonts w:ascii="Times New Roman" w:hAnsi="Times New Roman"/>
                <w:sz w:val="16"/>
                <w:szCs w:val="16"/>
                <w:lang w:val="sr-Cyrl-RS"/>
              </w:rPr>
              <w:t>4.</w:t>
            </w:r>
            <w:r w:rsidRPr="00152D30">
              <w:rPr>
                <w:rFonts w:ascii="Times New Roman" w:hAnsi="Times New Roman"/>
                <w:sz w:val="16"/>
                <w:szCs w:val="16"/>
                <w:lang w:val="sr-Latn-RS"/>
              </w:rPr>
              <w:t xml:space="preserve"> </w:t>
            </w:r>
            <w:r w:rsidRPr="00152D30">
              <w:rPr>
                <w:rFonts w:ascii="Times New Roman" w:hAnsi="Times New Roman"/>
                <w:sz w:val="16"/>
                <w:szCs w:val="16"/>
                <w:lang w:val="sr-Cyrl-RS"/>
              </w:rPr>
              <w:t>квартала</w:t>
            </w:r>
            <w:r w:rsidRPr="00152D30">
              <w:rPr>
                <w:rFonts w:ascii="Times New Roman" w:hAnsi="Times New Roman"/>
                <w:sz w:val="16"/>
                <w:szCs w:val="16"/>
                <w:lang w:val="sr-Latn-RS"/>
              </w:rPr>
              <w:t xml:space="preserve"> 2020.</w:t>
            </w:r>
            <w:r w:rsidRPr="00152D30">
              <w:rPr>
                <w:rFonts w:ascii="Times New Roman" w:hAnsi="Times New Roman"/>
                <w:sz w:val="16"/>
                <w:szCs w:val="16"/>
                <w:lang w:val="sr-Cyrl-RS"/>
              </w:rPr>
              <w:t xml:space="preserve"> континуирано</w:t>
            </w:r>
          </w:p>
        </w:tc>
        <w:tc>
          <w:tcPr>
            <w:tcW w:w="1980" w:type="dxa"/>
          </w:tcPr>
          <w:p w14:paraId="35A1D577" w14:textId="307F075E" w:rsidR="00E4373E" w:rsidRPr="00152D30" w:rsidRDefault="00E4373E" w:rsidP="00E4373E">
            <w:pPr>
              <w:rPr>
                <w:rFonts w:ascii="Times New Roman" w:hAnsi="Times New Roman"/>
                <w:sz w:val="16"/>
                <w:szCs w:val="16"/>
                <w:lang w:val="ru-RU"/>
              </w:rPr>
            </w:pPr>
            <w:r w:rsidRPr="00152D30">
              <w:rPr>
                <w:rFonts w:ascii="Times New Roman" w:hAnsi="Times New Roman"/>
                <w:sz w:val="16"/>
                <w:szCs w:val="16"/>
                <w:lang w:val="ru-RU"/>
              </w:rPr>
              <w:t xml:space="preserve">Буџетирано у оквиру активности 1.1.1.4. </w:t>
            </w:r>
          </w:p>
        </w:tc>
        <w:tc>
          <w:tcPr>
            <w:tcW w:w="1980" w:type="dxa"/>
          </w:tcPr>
          <w:p w14:paraId="1C870090" w14:textId="77777777" w:rsidR="00E4373E" w:rsidRPr="00152D30" w:rsidRDefault="00E4373E" w:rsidP="00E4373E">
            <w:pPr>
              <w:rPr>
                <w:rFonts w:ascii="Times New Roman" w:hAnsi="Times New Roman"/>
                <w:sz w:val="16"/>
                <w:szCs w:val="16"/>
                <w:lang w:val="ru-RU"/>
              </w:rPr>
            </w:pPr>
          </w:p>
        </w:tc>
      </w:tr>
      <w:tr w:rsidR="00056BB6" w:rsidRPr="00152D30" w14:paraId="21419D04" w14:textId="77777777" w:rsidTr="00E406F1">
        <w:trPr>
          <w:trHeight w:val="584"/>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16F502FF" w14:textId="77777777" w:rsidR="00056BB6" w:rsidRPr="00152D30" w:rsidRDefault="00056BB6" w:rsidP="00056BB6">
            <w:pPr>
              <w:rPr>
                <w:rFonts w:ascii="Times New Roman" w:eastAsia="Times New Roman" w:hAnsi="Times New Roman"/>
                <w:b/>
                <w:bCs/>
                <w:sz w:val="20"/>
                <w:szCs w:val="20"/>
                <w:lang w:val="ru-RU" w:eastAsia="hr-HR"/>
              </w:rPr>
            </w:pPr>
            <w:r w:rsidRPr="00152D30">
              <w:rPr>
                <w:rFonts w:ascii="Times New Roman" w:eastAsia="Times New Roman" w:hAnsi="Times New Roman"/>
                <w:b/>
                <w:bCs/>
                <w:sz w:val="20"/>
                <w:szCs w:val="20"/>
                <w:lang w:val="ru-RU" w:eastAsia="hr-HR"/>
              </w:rPr>
              <w:t>3.26</w:t>
            </w:r>
          </w:p>
          <w:p w14:paraId="557FC1FB" w14:textId="3C0DE323" w:rsidR="00056BB6" w:rsidRPr="00152D30" w:rsidRDefault="003E51AD" w:rsidP="003E51AD">
            <w:pPr>
              <w:rPr>
                <w:rFonts w:ascii="Times New Roman" w:eastAsia="Times New Roman" w:hAnsi="Times New Roman"/>
                <w:i/>
                <w:iCs/>
                <w:sz w:val="20"/>
                <w:szCs w:val="20"/>
                <w:lang w:eastAsia="hr-HR"/>
              </w:rPr>
            </w:pPr>
            <w:r w:rsidRPr="00152D30">
              <w:rPr>
                <w:rFonts w:ascii="Times New Roman" w:hAnsi="Times New Roman"/>
                <w:b/>
                <w:bCs/>
                <w:sz w:val="20"/>
                <w:szCs w:val="20"/>
                <w:lang w:val="ru-RU"/>
              </w:rPr>
              <w:t>32000</w:t>
            </w:r>
            <w:r w:rsidRPr="00152D30">
              <w:rPr>
                <w:rFonts w:ascii="Times New Roman" w:hAnsi="Times New Roman"/>
                <w:b/>
                <w:bCs/>
                <w:sz w:val="20"/>
                <w:szCs w:val="20"/>
              </w:rPr>
              <w:t>L</w:t>
            </w:r>
            <w:r w:rsidRPr="00152D30">
              <w:rPr>
                <w:rFonts w:ascii="Times New Roman" w:hAnsi="Times New Roman"/>
                <w:b/>
                <w:bCs/>
                <w:sz w:val="20"/>
                <w:szCs w:val="20"/>
                <w:lang w:val="ru-RU"/>
              </w:rPr>
              <w:t xml:space="preserve">0054 </w:t>
            </w:r>
            <w:r w:rsidR="00056BB6" w:rsidRPr="00152D30">
              <w:rPr>
                <w:rFonts w:ascii="Times New Roman" w:eastAsia="Times New Roman" w:hAnsi="Times New Roman"/>
                <w:b/>
                <w:bCs/>
                <w:sz w:val="20"/>
                <w:szCs w:val="20"/>
                <w:lang w:val="ru-RU" w:eastAsia="hr-HR"/>
              </w:rPr>
              <w:t>(</w:t>
            </w:r>
            <w:r w:rsidR="001A657D" w:rsidRPr="00152D30">
              <w:rPr>
                <w:rFonts w:ascii="Times New Roman" w:eastAsia="Times New Roman" w:hAnsi="Times New Roman"/>
                <w:b/>
                <w:bCs/>
                <w:sz w:val="20"/>
                <w:szCs w:val="20"/>
                <w:lang w:eastAsia="hr-HR"/>
              </w:rPr>
              <w:t>EUR</w:t>
            </w:r>
            <w:r w:rsidR="001A657D" w:rsidRPr="00152D30">
              <w:rPr>
                <w:rFonts w:ascii="Times New Roman" w:eastAsia="Times New Roman" w:hAnsi="Times New Roman"/>
                <w:b/>
                <w:bCs/>
                <w:sz w:val="20"/>
                <w:szCs w:val="20"/>
                <w:lang w:val="ru-RU" w:eastAsia="hr-HR"/>
              </w:rPr>
              <w:t>-</w:t>
            </w:r>
            <w:r w:rsidR="001A657D" w:rsidRPr="00152D30">
              <w:rPr>
                <w:rFonts w:ascii="Times New Roman" w:eastAsia="Times New Roman" w:hAnsi="Times New Roman"/>
                <w:b/>
                <w:bCs/>
                <w:sz w:val="20"/>
                <w:szCs w:val="20"/>
                <w:lang w:eastAsia="hr-HR"/>
              </w:rPr>
              <w:t>Lex</w:t>
            </w:r>
            <w:r w:rsidR="00056BB6" w:rsidRPr="00152D30">
              <w:rPr>
                <w:rFonts w:ascii="Times New Roman" w:eastAsia="Times New Roman" w:hAnsi="Times New Roman"/>
                <w:b/>
                <w:bCs/>
                <w:sz w:val="20"/>
                <w:szCs w:val="20"/>
                <w:lang w:val="ru-RU" w:eastAsia="hr-HR"/>
              </w:rPr>
              <w:t xml:space="preserve">: 05.20.20.10) </w:t>
            </w:r>
            <w:r w:rsidR="00D51DC0" w:rsidRPr="00152D30">
              <w:rPr>
                <w:rFonts w:ascii="Times New Roman" w:eastAsia="Times New Roman" w:hAnsi="Times New Roman"/>
                <w:b/>
                <w:sz w:val="20"/>
                <w:szCs w:val="20"/>
                <w:lang w:val="ru-RU" w:eastAsia="hr-HR"/>
              </w:rPr>
              <w:t>Дире</w:t>
            </w:r>
            <w:r w:rsidR="00D51DC0" w:rsidRPr="00152D30">
              <w:rPr>
                <w:rFonts w:ascii="Times New Roman" w:eastAsia="Times New Roman" w:hAnsi="Times New Roman"/>
                <w:b/>
                <w:sz w:val="20"/>
                <w:szCs w:val="20"/>
                <w:lang w:val="sr-Cyrl-RS" w:eastAsia="hr-HR"/>
              </w:rPr>
              <w:t>ктива</w:t>
            </w:r>
            <w:r w:rsidR="00056BB6" w:rsidRPr="00152D30">
              <w:rPr>
                <w:rFonts w:ascii="Times New Roman" w:eastAsia="Times New Roman" w:hAnsi="Times New Roman"/>
                <w:sz w:val="20"/>
                <w:szCs w:val="20"/>
                <w:lang w:val="ru-RU" w:eastAsia="hr-HR"/>
              </w:rPr>
              <w:t xml:space="preserve"> </w:t>
            </w:r>
            <w:r w:rsidRPr="00152D30">
              <w:rPr>
                <w:rFonts w:ascii="Times New Roman" w:eastAsia="Times New Roman" w:hAnsi="Times New Roman"/>
                <w:sz w:val="20"/>
                <w:szCs w:val="20"/>
                <w:lang w:val="sr-Cyrl-RS" w:eastAsia="hr-HR"/>
              </w:rPr>
              <w:t xml:space="preserve">2000/54/ЕЗ Европског парламента и Савета од 18. септембра 2000. године о заштити радника од ризика у вези са излагањем биолошким агенсима на раду (седма појединачна директива у смислу члана 16. став 1. Директиве 89/391/ЕЕЗ) </w:t>
            </w:r>
            <w:r w:rsidRPr="00152D30">
              <w:rPr>
                <w:rFonts w:ascii="Times New Roman" w:eastAsia="Times New Roman" w:hAnsi="Times New Roman"/>
                <w:i/>
                <w:iCs/>
                <w:sz w:val="20"/>
                <w:szCs w:val="20"/>
                <w:lang w:val="sr-Cyrl-RS" w:eastAsia="hr-HR"/>
              </w:rPr>
              <w:t xml:space="preserve">(СЛ </w:t>
            </w:r>
            <w:r w:rsidRPr="00152D30">
              <w:rPr>
                <w:rFonts w:ascii="Times New Roman" w:eastAsia="Times New Roman" w:hAnsi="Times New Roman"/>
                <w:i/>
                <w:iCs/>
                <w:sz w:val="20"/>
                <w:szCs w:val="20"/>
                <w:lang w:eastAsia="hr-HR"/>
              </w:rPr>
              <w:t>L</w:t>
            </w:r>
            <w:r w:rsidRPr="00152D30">
              <w:rPr>
                <w:rFonts w:ascii="Times New Roman" w:eastAsia="Times New Roman" w:hAnsi="Times New Roman"/>
                <w:i/>
                <w:iCs/>
                <w:sz w:val="20"/>
                <w:szCs w:val="20"/>
                <w:lang w:val="sr-Cyrl-RS" w:eastAsia="hr-HR"/>
              </w:rPr>
              <w:t xml:space="preserve"> 262, 17.10.2000, стр. 21)</w:t>
            </w:r>
          </w:p>
        </w:tc>
      </w:tr>
      <w:tr w:rsidR="00056BB6" w:rsidRPr="00152D30" w14:paraId="1C15D678" w14:textId="77777777" w:rsidTr="00E406F1">
        <w:trPr>
          <w:trHeight w:val="115"/>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6D316C54" w14:textId="282E18CD" w:rsidR="00056BB6" w:rsidRPr="00152D30" w:rsidRDefault="00056BB6" w:rsidP="00056BB6">
            <w:pPr>
              <w:rPr>
                <w:rFonts w:ascii="Times New Roman" w:hAnsi="Times New Roman"/>
                <w:sz w:val="20"/>
                <w:szCs w:val="20"/>
              </w:rPr>
            </w:pPr>
            <w:r w:rsidRPr="00152D30">
              <w:rPr>
                <w:rFonts w:ascii="Times New Roman" w:hAnsi="Times New Roman"/>
                <w:b/>
                <w:iCs/>
                <w:sz w:val="20"/>
                <w:szCs w:val="20"/>
                <w:lang w:eastAsia="en-GB"/>
              </w:rPr>
              <w:t>ТРЕНУТНА СИТУАЦИЈА</w:t>
            </w:r>
          </w:p>
        </w:tc>
      </w:tr>
      <w:tr w:rsidR="00056BB6" w:rsidRPr="00152D30" w14:paraId="589465BF" w14:textId="77777777" w:rsidTr="00E406F1">
        <w:trPr>
          <w:trHeight w:val="576"/>
        </w:trPr>
        <w:tc>
          <w:tcPr>
            <w:tcW w:w="16218" w:type="dxa"/>
            <w:gridSpan w:val="9"/>
            <w:tcBorders>
              <w:top w:val="double" w:sz="4" w:space="0" w:color="auto"/>
              <w:left w:val="double" w:sz="4" w:space="0" w:color="auto"/>
              <w:bottom w:val="double" w:sz="4" w:space="0" w:color="auto"/>
              <w:right w:val="double" w:sz="4" w:space="0" w:color="auto"/>
            </w:tcBorders>
          </w:tcPr>
          <w:p w14:paraId="0CD16821" w14:textId="69A4DD38" w:rsidR="00056BB6" w:rsidRPr="00152D30" w:rsidRDefault="00056BB6" w:rsidP="00056BB6">
            <w:pPr>
              <w:rPr>
                <w:rFonts w:ascii="Times New Roman" w:hAnsi="Times New Roman"/>
                <w:sz w:val="20"/>
                <w:szCs w:val="20"/>
              </w:rPr>
            </w:pPr>
            <w:r w:rsidRPr="00152D30">
              <w:rPr>
                <w:rFonts w:ascii="Times New Roman" w:hAnsi="Times New Roman"/>
                <w:sz w:val="20"/>
                <w:szCs w:val="20"/>
                <w:lang w:val="ru-RU"/>
              </w:rPr>
              <w:t xml:space="preserve">Правилник о превентивним мерама за безбедан и здрав рад при излагању биолошким штетностима </w:t>
            </w:r>
            <w:r w:rsidRPr="00152D30">
              <w:rPr>
                <w:rFonts w:ascii="Times New Roman" w:hAnsi="Times New Roman"/>
                <w:sz w:val="20"/>
                <w:szCs w:val="20"/>
                <w:lang w:val="sr-Cyrl-CS"/>
              </w:rPr>
              <w:t>(„Службени гласник РС”, бр</w:t>
            </w:r>
            <w:r w:rsidRPr="00152D30">
              <w:rPr>
                <w:rFonts w:ascii="Times New Roman" w:hAnsi="Times New Roman"/>
                <w:sz w:val="20"/>
                <w:szCs w:val="20"/>
                <w:lang w:val="ru-RU"/>
              </w:rPr>
              <w:t>ој 96/10</w:t>
            </w:r>
            <w:r w:rsidRPr="00152D30">
              <w:rPr>
                <w:rFonts w:ascii="Times New Roman" w:hAnsi="Times New Roman"/>
                <w:sz w:val="20"/>
                <w:szCs w:val="20"/>
                <w:lang w:val="sr-Cyrl-CS"/>
              </w:rPr>
              <w:t>)</w:t>
            </w:r>
            <w:r w:rsidRPr="00152D30">
              <w:rPr>
                <w:rFonts w:ascii="Times New Roman" w:hAnsi="Times New Roman"/>
                <w:sz w:val="20"/>
                <w:szCs w:val="20"/>
                <w:lang w:val="ru-RU"/>
              </w:rPr>
              <w:t xml:space="preserve"> донет је 2010. године, а у примени од јануара 2014. године.</w:t>
            </w:r>
            <w:r w:rsidRPr="00152D30">
              <w:rPr>
                <w:rFonts w:ascii="Times New Roman" w:hAnsi="Times New Roman"/>
                <w:sz w:val="20"/>
                <w:szCs w:val="20"/>
                <w:lang w:val="hr-HR"/>
              </w:rPr>
              <w:t xml:space="preserve"> </w:t>
            </w:r>
            <w:r w:rsidRPr="00152D30">
              <w:rPr>
                <w:rFonts w:ascii="Times New Roman" w:hAnsi="Times New Roman"/>
                <w:sz w:val="20"/>
                <w:szCs w:val="20"/>
                <w:lang w:val="ru-RU"/>
              </w:rPr>
              <w:t xml:space="preserve">Правилник је делимично усклађен са Директивом </w:t>
            </w:r>
            <w:r w:rsidRPr="00152D30">
              <w:rPr>
                <w:rFonts w:ascii="Times New Roman" w:eastAsia="Times New Roman" w:hAnsi="Times New Roman"/>
                <w:sz w:val="20"/>
                <w:szCs w:val="20"/>
                <w:lang w:val="ru-RU" w:eastAsia="hr-HR"/>
              </w:rPr>
              <w:t xml:space="preserve">2000/54/ЕЗ. </w:t>
            </w:r>
            <w:r w:rsidRPr="00152D30">
              <w:rPr>
                <w:rFonts w:ascii="Times New Roman" w:eastAsia="Times New Roman" w:hAnsi="Times New Roman"/>
                <w:sz w:val="20"/>
                <w:szCs w:val="20"/>
                <w:lang w:val="sr-Cyrl-CS" w:eastAsia="hr-HR"/>
              </w:rPr>
              <w:t>Решења у погледу којих није постигнута потпуна усклађеност су</w:t>
            </w:r>
            <w:r w:rsidRPr="00152D30">
              <w:rPr>
                <w:rFonts w:ascii="Times New Roman" w:eastAsiaTheme="minorEastAsia" w:hAnsi="Times New Roman"/>
                <w:kern w:val="24"/>
                <w:sz w:val="20"/>
                <w:szCs w:val="20"/>
                <w:lang w:val="ru-RU"/>
              </w:rPr>
              <w:t>е</w:t>
            </w:r>
            <w:r w:rsidRPr="00152D30">
              <w:rPr>
                <w:rFonts w:ascii="Times New Roman" w:eastAsia="Times New Roman" w:hAnsi="Times New Roman"/>
                <w:sz w:val="20"/>
                <w:szCs w:val="20"/>
                <w:lang w:val="sr-Cyrl-CS" w:eastAsia="hr-HR"/>
              </w:rPr>
              <w:t xml:space="preserve">виденција изложених запослених </w:t>
            </w:r>
            <w:r w:rsidRPr="00152D30">
              <w:rPr>
                <w:rFonts w:ascii="Times New Roman" w:eastAsia="Times New Roman" w:hAnsi="Times New Roman"/>
                <w:sz w:val="20"/>
                <w:szCs w:val="20"/>
                <w:lang w:val="ru-RU" w:eastAsia="hr-HR"/>
              </w:rPr>
              <w:t xml:space="preserve">(члан 11. </w:t>
            </w:r>
            <w:r w:rsidRPr="00152D30">
              <w:rPr>
                <w:rFonts w:ascii="Times New Roman" w:eastAsia="Times New Roman" w:hAnsi="Times New Roman"/>
                <w:sz w:val="20"/>
                <w:szCs w:val="20"/>
                <w:lang w:eastAsia="hr-HR"/>
              </w:rPr>
              <w:t>Директиве) и д</w:t>
            </w:r>
            <w:r w:rsidRPr="00152D30">
              <w:rPr>
                <w:rFonts w:ascii="Times New Roman" w:eastAsia="Times New Roman" w:hAnsi="Times New Roman"/>
                <w:sz w:val="20"/>
                <w:szCs w:val="20"/>
                <w:lang w:val="sr-Cyrl-CS" w:eastAsia="hr-HR"/>
              </w:rPr>
              <w:t>ео здравственог надзора (члан 14. Директиве)</w:t>
            </w:r>
            <w:r w:rsidRPr="00152D30">
              <w:rPr>
                <w:rFonts w:ascii="Times New Roman" w:eastAsia="Times New Roman" w:hAnsi="Times New Roman"/>
                <w:sz w:val="20"/>
                <w:szCs w:val="20"/>
                <w:lang w:eastAsia="hr-HR"/>
              </w:rPr>
              <w:t>.</w:t>
            </w:r>
          </w:p>
        </w:tc>
      </w:tr>
      <w:tr w:rsidR="00170927" w:rsidRPr="00152D30" w14:paraId="18BC18F6" w14:textId="77777777" w:rsidTr="00E406F1">
        <w:trPr>
          <w:trHeight w:val="492"/>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50102D39"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17A3BF92" w14:textId="77777777" w:rsidR="00170927" w:rsidRPr="00152D30" w:rsidRDefault="00170927" w:rsidP="00170927">
            <w:pPr>
              <w:jc w:val="center"/>
              <w:rPr>
                <w:rFonts w:ascii="Times New Roman" w:hAnsi="Times New Roman"/>
                <w:b/>
                <w:sz w:val="16"/>
                <w:szCs w:val="16"/>
                <w:lang w:val="ru-RU"/>
              </w:rPr>
            </w:pPr>
            <w:r w:rsidRPr="00152D30">
              <w:rPr>
                <w:rFonts w:ascii="Times New Roman" w:hAnsi="Times New Roman"/>
                <w:b/>
                <w:sz w:val="16"/>
                <w:szCs w:val="16"/>
                <w:lang w:val="ru-RU"/>
              </w:rPr>
              <w:t>ОДГОВОРНЕ ИНСТИТУЦИЈЕ И ИНСТИТУЦИЈЕ УКЉУЧЕНЕ У СПРОВОЂЕЊЕ</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7FF91209" w14:textId="77777777" w:rsidR="00170927" w:rsidRPr="00152D30" w:rsidRDefault="00170927" w:rsidP="00170927">
            <w:pPr>
              <w:ind w:left="113" w:right="113"/>
              <w:jc w:val="center"/>
              <w:rPr>
                <w:rFonts w:ascii="Times New Roman" w:hAnsi="Times New Roman"/>
                <w:b/>
                <w:sz w:val="20"/>
                <w:szCs w:val="20"/>
              </w:rPr>
            </w:pPr>
            <w:r w:rsidRPr="00152D30">
              <w:rPr>
                <w:rFonts w:ascii="Times New Roman" w:hAnsi="Times New Roman"/>
                <w:b/>
                <w:sz w:val="20"/>
                <w:szCs w:val="20"/>
              </w:rPr>
              <w:t>ВРЕМЕНСКИ ОКВИР/РОК</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1135E6D9"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ЈАЧАЊЕ АДМИНИСТРАТИВНИХ 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5BE5C4CF"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 xml:space="preserve">ФИНАНСИЈСКА СРЕДСТВА </w:t>
            </w:r>
          </w:p>
        </w:tc>
      </w:tr>
      <w:tr w:rsidR="00EF46A1" w:rsidRPr="00EB2369" w14:paraId="1AA83A88" w14:textId="77777777" w:rsidTr="00E406F1">
        <w:trPr>
          <w:trHeight w:val="1223"/>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03164E18" w14:textId="77777777" w:rsidR="00170927" w:rsidRPr="00152D30" w:rsidRDefault="00170927" w:rsidP="00170927">
            <w:pPr>
              <w:jc w:val="center"/>
              <w:rPr>
                <w:rFonts w:ascii="Times New Roman" w:hAnsi="Times New Roman"/>
                <w:b/>
                <w:sz w:val="20"/>
                <w:szCs w:val="20"/>
              </w:rPr>
            </w:pPr>
          </w:p>
        </w:tc>
        <w:tc>
          <w:tcPr>
            <w:tcW w:w="1710" w:type="dxa"/>
            <w:vMerge/>
            <w:tcBorders>
              <w:top w:val="single" w:sz="4" w:space="0" w:color="auto"/>
              <w:left w:val="single" w:sz="4" w:space="0" w:color="auto"/>
              <w:right w:val="single" w:sz="4" w:space="0" w:color="auto"/>
            </w:tcBorders>
            <w:shd w:val="clear" w:color="auto" w:fill="DDDDFF"/>
            <w:vAlign w:val="center"/>
          </w:tcPr>
          <w:p w14:paraId="09BE8F17" w14:textId="77777777" w:rsidR="00170927" w:rsidRPr="00152D30" w:rsidRDefault="00170927" w:rsidP="00170927">
            <w:pPr>
              <w:jc w:val="center"/>
              <w:rPr>
                <w:rFonts w:ascii="Times New Roman" w:hAnsi="Times New Roman"/>
                <w:b/>
                <w:sz w:val="20"/>
                <w:szCs w:val="20"/>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6E842AD0" w14:textId="77777777" w:rsidR="00170927" w:rsidRPr="00152D30" w:rsidRDefault="00170927" w:rsidP="00170927">
            <w:pPr>
              <w:ind w:left="113" w:right="113"/>
              <w:jc w:val="center"/>
              <w:rPr>
                <w:rFonts w:ascii="Times New Roman" w:hAnsi="Times New Roman"/>
                <w:b/>
                <w:sz w:val="20"/>
                <w:szCs w:val="20"/>
              </w:rPr>
            </w:pPr>
          </w:p>
        </w:tc>
        <w:tc>
          <w:tcPr>
            <w:tcW w:w="2250" w:type="dxa"/>
            <w:tcBorders>
              <w:top w:val="single" w:sz="4" w:space="0" w:color="auto"/>
              <w:left w:val="single" w:sz="4" w:space="0" w:color="auto"/>
              <w:right w:val="single" w:sz="4" w:space="0" w:color="auto"/>
            </w:tcBorders>
            <w:shd w:val="clear" w:color="auto" w:fill="DDDDFF"/>
            <w:vAlign w:val="center"/>
          </w:tcPr>
          <w:p w14:paraId="5F6B6D01"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 xml:space="preserve">ТРЕНУТНИ КАПАЦИТЕТИ </w:t>
            </w:r>
          </w:p>
        </w:tc>
        <w:tc>
          <w:tcPr>
            <w:tcW w:w="2880" w:type="dxa"/>
            <w:tcBorders>
              <w:top w:val="single" w:sz="4" w:space="0" w:color="auto"/>
              <w:left w:val="single" w:sz="4" w:space="0" w:color="auto"/>
              <w:right w:val="single" w:sz="4" w:space="0" w:color="auto"/>
            </w:tcBorders>
            <w:shd w:val="clear" w:color="auto" w:fill="DDDDFF"/>
            <w:vAlign w:val="center"/>
          </w:tcPr>
          <w:p w14:paraId="3741AF3B"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 xml:space="preserve">ПОТРЕБНИ КАПАЦИТЕТИ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6DEC4B8A"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ЦИЉАНИ ДАТУМ</w:t>
            </w:r>
          </w:p>
        </w:tc>
        <w:tc>
          <w:tcPr>
            <w:tcW w:w="1980" w:type="dxa"/>
            <w:tcBorders>
              <w:top w:val="single" w:sz="4" w:space="0" w:color="auto"/>
              <w:left w:val="single" w:sz="4" w:space="0" w:color="auto"/>
              <w:right w:val="single" w:sz="4" w:space="0" w:color="auto"/>
            </w:tcBorders>
            <w:shd w:val="clear" w:color="auto" w:fill="DDDDFF"/>
            <w:vAlign w:val="center"/>
          </w:tcPr>
          <w:p w14:paraId="1D1AD68F"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lang w:val="sr-Latn-RS"/>
              </w:rPr>
              <w:t>РЕДОВНА БУЏЕТСКА 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29A5F54E" w14:textId="77777777" w:rsidR="00170927" w:rsidRPr="00152D30" w:rsidRDefault="00170927" w:rsidP="00170927">
            <w:pPr>
              <w:jc w:val="center"/>
              <w:rPr>
                <w:rFonts w:ascii="Times New Roman" w:hAnsi="Times New Roman"/>
                <w:b/>
                <w:sz w:val="20"/>
                <w:szCs w:val="20"/>
                <w:lang w:val="sr-Cyrl-RS"/>
              </w:rPr>
            </w:pPr>
            <w:r w:rsidRPr="00152D30">
              <w:rPr>
                <w:rFonts w:ascii="Times New Roman" w:hAnsi="Times New Roman"/>
                <w:b/>
                <w:sz w:val="20"/>
                <w:szCs w:val="20"/>
                <w:lang w:val="ru-RU"/>
              </w:rPr>
              <w:t>ДОНАТОРСКА СРЕДСТВА</w:t>
            </w:r>
          </w:p>
          <w:p w14:paraId="5EC08481" w14:textId="77777777" w:rsidR="00170927" w:rsidRPr="00152D30" w:rsidRDefault="00170927" w:rsidP="00170927">
            <w:pPr>
              <w:jc w:val="center"/>
              <w:rPr>
                <w:rFonts w:ascii="Times New Roman" w:hAnsi="Times New Roman"/>
                <w:b/>
                <w:sz w:val="20"/>
                <w:szCs w:val="20"/>
                <w:lang w:val="ru-RU"/>
              </w:rPr>
            </w:pPr>
            <w:r w:rsidRPr="00152D30">
              <w:rPr>
                <w:rFonts w:ascii="Times New Roman" w:hAnsi="Times New Roman"/>
                <w:b/>
                <w:sz w:val="20"/>
                <w:szCs w:val="20"/>
                <w:lang w:val="ru-RU"/>
              </w:rPr>
              <w:t>(ЕУ И ДРУГА ДОНАТОРСКА СРЕДСТВА)</w:t>
            </w:r>
          </w:p>
        </w:tc>
      </w:tr>
      <w:tr w:rsidR="00EF46A1" w:rsidRPr="00152D30" w14:paraId="06927643" w14:textId="77777777" w:rsidTr="00E406F1">
        <w:trPr>
          <w:trHeight w:val="1322"/>
        </w:trPr>
        <w:tc>
          <w:tcPr>
            <w:tcW w:w="828" w:type="dxa"/>
          </w:tcPr>
          <w:p w14:paraId="42DA3BF0" w14:textId="77777777" w:rsidR="00056BB6" w:rsidRPr="00152D30" w:rsidRDefault="00056BB6" w:rsidP="00056BB6">
            <w:pPr>
              <w:rPr>
                <w:rFonts w:ascii="Times New Roman" w:hAnsi="Times New Roman"/>
                <w:sz w:val="16"/>
                <w:szCs w:val="16"/>
                <w:lang w:val="sr-Cyrl-RS"/>
              </w:rPr>
            </w:pPr>
            <w:r w:rsidRPr="00152D30">
              <w:rPr>
                <w:rFonts w:ascii="Times New Roman" w:hAnsi="Times New Roman"/>
                <w:sz w:val="16"/>
                <w:szCs w:val="16"/>
              </w:rPr>
              <w:t>3.26.1</w:t>
            </w:r>
          </w:p>
        </w:tc>
        <w:tc>
          <w:tcPr>
            <w:tcW w:w="2520" w:type="dxa"/>
          </w:tcPr>
          <w:p w14:paraId="493A396F" w14:textId="46E5F54C" w:rsidR="00056BB6" w:rsidRPr="00152D30" w:rsidRDefault="00056BB6" w:rsidP="00056BB6">
            <w:pPr>
              <w:rPr>
                <w:rFonts w:ascii="Times New Roman" w:hAnsi="Times New Roman"/>
                <w:sz w:val="16"/>
                <w:szCs w:val="16"/>
                <w:lang w:val="ru-RU"/>
              </w:rPr>
            </w:pPr>
            <w:r w:rsidRPr="00152D30">
              <w:rPr>
                <w:rFonts w:ascii="Times New Roman" w:hAnsi="Times New Roman"/>
                <w:sz w:val="16"/>
                <w:szCs w:val="16"/>
                <w:lang w:val="sr-Latn-RS"/>
              </w:rPr>
              <w:t xml:space="preserve">Доношење </w:t>
            </w:r>
            <w:r w:rsidRPr="00152D30">
              <w:rPr>
                <w:rFonts w:ascii="Times New Roman" w:hAnsi="Times New Roman"/>
                <w:sz w:val="16"/>
                <w:szCs w:val="16"/>
                <w:lang w:val="ru-RU"/>
              </w:rPr>
              <w:t>Правилника о изменама и допунама Правилника о превентивним мерама за безбедан и здрав рад при излагању биолошким штетностима</w:t>
            </w:r>
          </w:p>
        </w:tc>
        <w:tc>
          <w:tcPr>
            <w:tcW w:w="1710" w:type="dxa"/>
          </w:tcPr>
          <w:p w14:paraId="59BA2998" w14:textId="48264AEA" w:rsidR="00056BB6" w:rsidRPr="00152D30" w:rsidRDefault="00056BB6" w:rsidP="00056BB6">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3.3.</w:t>
            </w:r>
            <w:r w:rsidRPr="00152D30">
              <w:rPr>
                <w:rFonts w:ascii="Times New Roman" w:hAnsi="Times New Roman"/>
                <w:sz w:val="16"/>
                <w:szCs w:val="16"/>
                <w:lang w:val="sr-Cyrl-RS"/>
              </w:rPr>
              <w:t>1</w:t>
            </w:r>
          </w:p>
        </w:tc>
        <w:tc>
          <w:tcPr>
            <w:tcW w:w="990" w:type="dxa"/>
          </w:tcPr>
          <w:p w14:paraId="55DA96FE" w14:textId="444875EB" w:rsidR="00056BB6" w:rsidRPr="00152D30" w:rsidRDefault="00BF1A7B" w:rsidP="00056BB6">
            <w:pPr>
              <w:rPr>
                <w:rFonts w:ascii="Times New Roman" w:hAnsi="Times New Roman"/>
                <w:sz w:val="16"/>
                <w:szCs w:val="16"/>
                <w:lang w:val="sr-Cyrl-RS"/>
              </w:rPr>
            </w:pPr>
            <w:r w:rsidRPr="00152D30">
              <w:rPr>
                <w:rFonts w:ascii="Times New Roman" w:hAnsi="Times New Roman"/>
                <w:sz w:val="16"/>
                <w:szCs w:val="16"/>
                <w:lang w:val="sr-Cyrl-RS"/>
              </w:rPr>
              <w:t>4.</w:t>
            </w:r>
            <w:r w:rsidR="00056BB6" w:rsidRPr="00152D30">
              <w:rPr>
                <w:rFonts w:ascii="Times New Roman" w:hAnsi="Times New Roman"/>
                <w:sz w:val="16"/>
                <w:szCs w:val="16"/>
              </w:rPr>
              <w:t xml:space="preserve"> квартал 2020</w:t>
            </w:r>
            <w:r w:rsidR="00056BB6" w:rsidRPr="00152D30">
              <w:rPr>
                <w:rFonts w:ascii="Times New Roman" w:hAnsi="Times New Roman"/>
                <w:sz w:val="16"/>
                <w:szCs w:val="16"/>
                <w:lang w:val="sr-Cyrl-RS"/>
              </w:rPr>
              <w:t>.</w:t>
            </w:r>
          </w:p>
        </w:tc>
        <w:tc>
          <w:tcPr>
            <w:tcW w:w="2250" w:type="dxa"/>
          </w:tcPr>
          <w:p w14:paraId="3DDF61E5" w14:textId="6DF986EE" w:rsidR="00056BB6" w:rsidRPr="00152D30" w:rsidRDefault="00056BB6" w:rsidP="00056BB6">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3.3.1</w:t>
            </w:r>
          </w:p>
        </w:tc>
        <w:tc>
          <w:tcPr>
            <w:tcW w:w="2880" w:type="dxa"/>
          </w:tcPr>
          <w:p w14:paraId="3DBB5CF1" w14:textId="3CD4A6F1" w:rsidR="00056BB6" w:rsidRPr="00152D30" w:rsidRDefault="00056BB6" w:rsidP="00056BB6">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3.3.</w:t>
            </w:r>
            <w:r w:rsidRPr="00152D30">
              <w:rPr>
                <w:rFonts w:ascii="Times New Roman" w:hAnsi="Times New Roman"/>
                <w:sz w:val="16"/>
                <w:szCs w:val="16"/>
                <w:lang w:val="sr-Cyrl-RS"/>
              </w:rPr>
              <w:t>1</w:t>
            </w:r>
          </w:p>
        </w:tc>
        <w:tc>
          <w:tcPr>
            <w:tcW w:w="1080" w:type="dxa"/>
          </w:tcPr>
          <w:p w14:paraId="57E95FB8" w14:textId="59CC5940" w:rsidR="00056BB6" w:rsidRPr="00152D30" w:rsidRDefault="00056BB6" w:rsidP="00056BB6">
            <w:pPr>
              <w:rPr>
                <w:rFonts w:ascii="Times New Roman" w:hAnsi="Times New Roman"/>
                <w:sz w:val="16"/>
                <w:szCs w:val="16"/>
              </w:rPr>
            </w:pPr>
            <w:r w:rsidRPr="00152D30">
              <w:rPr>
                <w:rFonts w:ascii="Times New Roman" w:hAnsi="Times New Roman"/>
                <w:sz w:val="16"/>
                <w:szCs w:val="16"/>
                <w:lang w:val="sr-Cyrl-RS"/>
              </w:rPr>
              <w:t>/</w:t>
            </w:r>
          </w:p>
        </w:tc>
        <w:tc>
          <w:tcPr>
            <w:tcW w:w="1980" w:type="dxa"/>
          </w:tcPr>
          <w:p w14:paraId="0F88E497" w14:textId="1070A4DE" w:rsidR="00056BB6" w:rsidRPr="00152D30" w:rsidRDefault="00056BB6" w:rsidP="00056BB6">
            <w:pPr>
              <w:rPr>
                <w:rFonts w:ascii="Times New Roman" w:hAnsi="Times New Roman"/>
                <w:sz w:val="16"/>
                <w:szCs w:val="16"/>
                <w:lang w:val="ru-RU"/>
              </w:rPr>
            </w:pPr>
            <w:r w:rsidRPr="00152D30">
              <w:rPr>
                <w:rFonts w:ascii="Times New Roman" w:hAnsi="Times New Roman"/>
                <w:sz w:val="16"/>
                <w:szCs w:val="16"/>
                <w:lang w:val="ru-RU"/>
              </w:rPr>
              <w:t>Буџет РС укупно 851</w:t>
            </w:r>
            <w:r w:rsidR="00050852" w:rsidRPr="00152D30">
              <w:rPr>
                <w:rFonts w:ascii="Times New Roman" w:hAnsi="Times New Roman"/>
                <w:sz w:val="16"/>
                <w:szCs w:val="16"/>
                <w:lang w:val="ru-RU"/>
              </w:rPr>
              <w:t xml:space="preserve"> </w:t>
            </w:r>
            <w:r w:rsidRPr="00152D30">
              <w:rPr>
                <w:rFonts w:ascii="Times New Roman" w:hAnsi="Times New Roman"/>
                <w:sz w:val="16"/>
                <w:szCs w:val="16"/>
                <w:lang w:val="ru-RU"/>
              </w:rPr>
              <w:t>€, све у 2020.</w:t>
            </w:r>
          </w:p>
          <w:p w14:paraId="6E5320FB" w14:textId="0C97949B" w:rsidR="00DF3282" w:rsidRPr="00152D30" w:rsidRDefault="00DF3282" w:rsidP="00DF3282">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E66AD8" w:rsidRPr="00152D30">
              <w:rPr>
                <w:rFonts w:ascii="Times New Roman" w:hAnsi="Times New Roman"/>
                <w:sz w:val="16"/>
                <w:szCs w:val="16"/>
                <w:lang w:val="ru-RU"/>
              </w:rPr>
              <w:t>100.</w:t>
            </w:r>
            <w:r w:rsidR="00E406F1" w:rsidRPr="00152D30">
              <w:rPr>
                <w:rFonts w:ascii="Times New Roman" w:hAnsi="Times New Roman"/>
                <w:sz w:val="16"/>
                <w:szCs w:val="16"/>
              </w:rPr>
              <w:t>418</w:t>
            </w:r>
            <w:r w:rsidR="00E66AD8" w:rsidRPr="00152D30">
              <w:rPr>
                <w:rFonts w:ascii="Times New Roman" w:hAnsi="Times New Roman"/>
                <w:sz w:val="16"/>
                <w:szCs w:val="16"/>
                <w:lang w:val="ru-RU"/>
              </w:rPr>
              <w:t xml:space="preserve"> </w:t>
            </w:r>
            <w:r w:rsidRPr="00152D30">
              <w:rPr>
                <w:rFonts w:ascii="Times New Roman" w:hAnsi="Times New Roman"/>
                <w:sz w:val="16"/>
                <w:szCs w:val="16"/>
                <w:lang w:val="ru-RU"/>
              </w:rPr>
              <w:t>РСД</w:t>
            </w:r>
          </w:p>
          <w:p w14:paraId="06252B8F" w14:textId="24CB7808" w:rsidR="00DF3282" w:rsidRPr="00152D30" w:rsidRDefault="00DF3282" w:rsidP="00DF3282">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00E66AD8" w:rsidRPr="00152D30">
              <w:rPr>
                <w:rFonts w:ascii="Times New Roman" w:hAnsi="Times New Roman"/>
                <w:sz w:val="16"/>
                <w:szCs w:val="16"/>
                <w:lang w:val="sr-Cyrl-RS"/>
              </w:rPr>
              <w:t xml:space="preserve">0 </w:t>
            </w:r>
            <w:r w:rsidRPr="00152D30">
              <w:rPr>
                <w:rFonts w:ascii="Times New Roman" w:hAnsi="Times New Roman"/>
                <w:sz w:val="16"/>
                <w:szCs w:val="16"/>
                <w:lang w:val="ru-RU"/>
              </w:rPr>
              <w:t>РСД</w:t>
            </w:r>
          </w:p>
          <w:p w14:paraId="5B04AF7D" w14:textId="77777777" w:rsidR="00DF3282" w:rsidRPr="00152D30" w:rsidRDefault="00DF3282" w:rsidP="00DF3282">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4C71854E" w14:textId="77777777" w:rsidR="00DF3282" w:rsidRPr="00152D30" w:rsidRDefault="00DF3282" w:rsidP="00056BB6">
            <w:pPr>
              <w:rPr>
                <w:rFonts w:ascii="Times New Roman" w:hAnsi="Times New Roman"/>
                <w:sz w:val="16"/>
                <w:szCs w:val="16"/>
                <w:lang w:val="ru-RU"/>
              </w:rPr>
            </w:pPr>
          </w:p>
          <w:p w14:paraId="2A9625C0" w14:textId="77777777" w:rsidR="00056BB6" w:rsidRPr="00152D30" w:rsidRDefault="00056BB6" w:rsidP="00056BB6">
            <w:pPr>
              <w:ind w:firstLine="720"/>
              <w:rPr>
                <w:rFonts w:ascii="Times New Roman" w:hAnsi="Times New Roman"/>
                <w:sz w:val="16"/>
                <w:szCs w:val="16"/>
                <w:lang w:val="ru-RU"/>
              </w:rPr>
            </w:pPr>
          </w:p>
        </w:tc>
        <w:tc>
          <w:tcPr>
            <w:tcW w:w="1980" w:type="dxa"/>
          </w:tcPr>
          <w:p w14:paraId="5D32F29E" w14:textId="77777777" w:rsidR="00056BB6" w:rsidRPr="00152D30" w:rsidRDefault="00056BB6" w:rsidP="00056BB6">
            <w:pPr>
              <w:rPr>
                <w:rFonts w:ascii="Times New Roman" w:hAnsi="Times New Roman"/>
                <w:sz w:val="16"/>
                <w:szCs w:val="16"/>
                <w:lang w:val="ru-RU"/>
              </w:rPr>
            </w:pPr>
          </w:p>
        </w:tc>
      </w:tr>
      <w:tr w:rsidR="00EF46A1" w:rsidRPr="00152D30" w14:paraId="28EEBED8" w14:textId="77777777" w:rsidTr="00E406F1">
        <w:trPr>
          <w:trHeight w:val="1160"/>
        </w:trPr>
        <w:tc>
          <w:tcPr>
            <w:tcW w:w="828" w:type="dxa"/>
          </w:tcPr>
          <w:p w14:paraId="3BCF9A2B" w14:textId="77777777" w:rsidR="001E4BD4" w:rsidRPr="00152D30" w:rsidRDefault="001E4BD4" w:rsidP="001E4BD4">
            <w:pPr>
              <w:rPr>
                <w:rFonts w:ascii="Times New Roman" w:hAnsi="Times New Roman"/>
                <w:sz w:val="16"/>
                <w:szCs w:val="16"/>
                <w:lang w:val="sr-Cyrl-RS"/>
              </w:rPr>
            </w:pPr>
            <w:r w:rsidRPr="00152D30">
              <w:rPr>
                <w:rFonts w:ascii="Times New Roman" w:hAnsi="Times New Roman"/>
                <w:sz w:val="16"/>
                <w:szCs w:val="16"/>
              </w:rPr>
              <w:t>3.26.</w:t>
            </w:r>
            <w:r w:rsidRPr="00152D30">
              <w:rPr>
                <w:rFonts w:ascii="Times New Roman" w:hAnsi="Times New Roman"/>
                <w:sz w:val="16"/>
                <w:szCs w:val="16"/>
                <w:lang w:val="sr-Cyrl-RS"/>
              </w:rPr>
              <w:t>2</w:t>
            </w:r>
          </w:p>
        </w:tc>
        <w:tc>
          <w:tcPr>
            <w:tcW w:w="2520" w:type="dxa"/>
          </w:tcPr>
          <w:p w14:paraId="265A3572" w14:textId="697B4880" w:rsidR="001E4BD4" w:rsidRPr="00152D30" w:rsidRDefault="001E4BD4" w:rsidP="00D646AF">
            <w:pPr>
              <w:rPr>
                <w:rFonts w:ascii="Times New Roman" w:hAnsi="Times New Roman"/>
                <w:sz w:val="16"/>
                <w:szCs w:val="16"/>
                <w:lang w:val="sr-Latn-RS"/>
              </w:rPr>
            </w:pPr>
            <w:r w:rsidRPr="00152D30">
              <w:rPr>
                <w:rFonts w:ascii="Times New Roman" w:hAnsi="Times New Roman"/>
                <w:sz w:val="16"/>
                <w:szCs w:val="16"/>
                <w:lang w:val="ru-RU"/>
              </w:rPr>
              <w:t>Континуирано праћење примене  Правилника о превентивним мерама за безбедан и здрав рад при</w:t>
            </w:r>
            <w:r w:rsidR="00D646AF" w:rsidRPr="00152D30">
              <w:rPr>
                <w:rFonts w:ascii="Times New Roman" w:hAnsi="Times New Roman"/>
                <w:sz w:val="16"/>
                <w:szCs w:val="16"/>
                <w:lang w:val="ru-RU"/>
              </w:rPr>
              <w:t xml:space="preserve"> излагању биолошким штетностима</w:t>
            </w:r>
            <w:r w:rsidRPr="00152D30">
              <w:rPr>
                <w:rFonts w:ascii="Times New Roman" w:hAnsi="Times New Roman"/>
                <w:sz w:val="16"/>
                <w:szCs w:val="16"/>
                <w:lang w:val="ru-RU"/>
              </w:rPr>
              <w:t xml:space="preserve"> </w:t>
            </w:r>
          </w:p>
        </w:tc>
        <w:tc>
          <w:tcPr>
            <w:tcW w:w="1710" w:type="dxa"/>
          </w:tcPr>
          <w:p w14:paraId="6DC11760" w14:textId="3B8EE2CB" w:rsidR="001E4BD4" w:rsidRPr="00152D30" w:rsidRDefault="001E4BD4" w:rsidP="001E4BD4">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w:t>
            </w:r>
            <w:r w:rsidRPr="00152D30">
              <w:rPr>
                <w:rFonts w:ascii="Times New Roman" w:hAnsi="Times New Roman"/>
                <w:sz w:val="16"/>
                <w:szCs w:val="16"/>
                <w:lang w:val="sr-Cyrl-RS"/>
              </w:rPr>
              <w:t>4</w:t>
            </w:r>
          </w:p>
        </w:tc>
        <w:tc>
          <w:tcPr>
            <w:tcW w:w="990" w:type="dxa"/>
          </w:tcPr>
          <w:p w14:paraId="23AAAA39" w14:textId="44A70937" w:rsidR="001E4BD4" w:rsidRPr="00152D30" w:rsidRDefault="001E4BD4" w:rsidP="001E4BD4">
            <w:pPr>
              <w:rPr>
                <w:rFonts w:ascii="Times New Roman" w:hAnsi="Times New Roman"/>
                <w:sz w:val="16"/>
                <w:szCs w:val="16"/>
              </w:rPr>
            </w:pPr>
            <w:r w:rsidRPr="00152D30">
              <w:rPr>
                <w:rFonts w:ascii="Times New Roman" w:hAnsi="Times New Roman"/>
                <w:sz w:val="16"/>
                <w:szCs w:val="16"/>
              </w:rPr>
              <w:t>Континуирано</w:t>
            </w:r>
          </w:p>
        </w:tc>
        <w:tc>
          <w:tcPr>
            <w:tcW w:w="2250" w:type="dxa"/>
          </w:tcPr>
          <w:p w14:paraId="6551195B" w14:textId="034FB2DC" w:rsidR="001E4BD4" w:rsidRPr="00152D30" w:rsidRDefault="001E4BD4" w:rsidP="001E4BD4">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w:t>
            </w:r>
            <w:r w:rsidRPr="00152D30">
              <w:rPr>
                <w:rFonts w:ascii="Times New Roman" w:hAnsi="Times New Roman"/>
                <w:sz w:val="16"/>
                <w:szCs w:val="16"/>
                <w:lang w:val="sr-Cyrl-RS"/>
              </w:rPr>
              <w:t>4</w:t>
            </w:r>
          </w:p>
        </w:tc>
        <w:tc>
          <w:tcPr>
            <w:tcW w:w="2880" w:type="dxa"/>
          </w:tcPr>
          <w:p w14:paraId="7346B14A" w14:textId="026DA093" w:rsidR="001E4BD4" w:rsidRPr="00152D30" w:rsidRDefault="001E4BD4" w:rsidP="001E4BD4">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w:t>
            </w:r>
            <w:r w:rsidRPr="00152D30">
              <w:rPr>
                <w:rFonts w:ascii="Times New Roman" w:hAnsi="Times New Roman"/>
                <w:sz w:val="16"/>
                <w:szCs w:val="16"/>
                <w:lang w:val="sr-Cyrl-RS"/>
              </w:rPr>
              <w:t>4</w:t>
            </w:r>
          </w:p>
        </w:tc>
        <w:tc>
          <w:tcPr>
            <w:tcW w:w="1080" w:type="dxa"/>
          </w:tcPr>
          <w:p w14:paraId="7A0C6009" w14:textId="131E2B8B" w:rsidR="001E4BD4" w:rsidRPr="00152D30" w:rsidRDefault="001E4BD4" w:rsidP="001E4BD4">
            <w:pPr>
              <w:rPr>
                <w:rFonts w:ascii="Times New Roman" w:hAnsi="Times New Roman"/>
                <w:sz w:val="16"/>
                <w:szCs w:val="16"/>
                <w:lang w:val="sr-Latn-RS"/>
              </w:rPr>
            </w:pPr>
            <w:r w:rsidRPr="00152D30">
              <w:rPr>
                <w:rFonts w:ascii="Times New Roman" w:hAnsi="Times New Roman"/>
                <w:sz w:val="16"/>
                <w:szCs w:val="16"/>
                <w:lang w:val="sr-Cyrl-RS"/>
              </w:rPr>
              <w:t>Од</w:t>
            </w:r>
            <w:r w:rsidRPr="00152D30">
              <w:rPr>
                <w:rFonts w:ascii="Times New Roman" w:hAnsi="Times New Roman"/>
                <w:sz w:val="16"/>
                <w:szCs w:val="16"/>
                <w:lang w:val="sr-Latn-RS"/>
              </w:rPr>
              <w:t xml:space="preserve"> </w:t>
            </w:r>
            <w:r w:rsidR="00BF1A7B" w:rsidRPr="00152D30">
              <w:rPr>
                <w:rFonts w:ascii="Times New Roman" w:hAnsi="Times New Roman"/>
                <w:sz w:val="16"/>
                <w:szCs w:val="16"/>
                <w:lang w:val="sr-Cyrl-RS"/>
              </w:rPr>
              <w:t xml:space="preserve">1. </w:t>
            </w:r>
            <w:r w:rsidRPr="00152D30">
              <w:rPr>
                <w:rFonts w:ascii="Times New Roman" w:hAnsi="Times New Roman"/>
                <w:sz w:val="16"/>
                <w:szCs w:val="16"/>
                <w:lang w:val="sr-Cyrl-RS"/>
              </w:rPr>
              <w:t xml:space="preserve">квартала </w:t>
            </w:r>
            <w:r w:rsidRPr="00152D30">
              <w:rPr>
                <w:rFonts w:ascii="Times New Roman" w:hAnsi="Times New Roman"/>
                <w:sz w:val="16"/>
                <w:szCs w:val="16"/>
                <w:lang w:val="sr-Latn-RS"/>
              </w:rPr>
              <w:t>2018</w:t>
            </w:r>
            <w:r w:rsidRPr="00152D30">
              <w:rPr>
                <w:rFonts w:ascii="Times New Roman" w:hAnsi="Times New Roman"/>
                <w:sz w:val="16"/>
                <w:szCs w:val="16"/>
                <w:lang w:val="sr-Cyrl-RS"/>
              </w:rPr>
              <w:t>.</w:t>
            </w:r>
            <w:r w:rsidRPr="00152D30">
              <w:rPr>
                <w:rFonts w:ascii="Times New Roman" w:hAnsi="Times New Roman"/>
                <w:sz w:val="16"/>
                <w:szCs w:val="16"/>
                <w:lang w:val="sr-Latn-RS"/>
              </w:rPr>
              <w:t xml:space="preserve"> </w:t>
            </w:r>
            <w:r w:rsidRPr="00152D30">
              <w:rPr>
                <w:rFonts w:ascii="Times New Roman" w:hAnsi="Times New Roman"/>
                <w:sz w:val="16"/>
                <w:szCs w:val="16"/>
                <w:lang w:val="sr-Cyrl-RS"/>
              </w:rPr>
              <w:t>до</w:t>
            </w:r>
            <w:r w:rsidRPr="00152D30">
              <w:rPr>
                <w:rFonts w:ascii="Times New Roman" w:hAnsi="Times New Roman"/>
                <w:sz w:val="16"/>
                <w:szCs w:val="16"/>
                <w:lang w:val="sr-Latn-RS"/>
              </w:rPr>
              <w:t xml:space="preserve"> </w:t>
            </w:r>
            <w:r w:rsidR="00BF1A7B" w:rsidRPr="00152D30">
              <w:rPr>
                <w:rFonts w:ascii="Times New Roman" w:hAnsi="Times New Roman"/>
                <w:sz w:val="16"/>
                <w:szCs w:val="16"/>
                <w:lang w:val="sr-Cyrl-RS"/>
              </w:rPr>
              <w:t>4.</w:t>
            </w:r>
            <w:r w:rsidRPr="00152D30">
              <w:rPr>
                <w:rFonts w:ascii="Times New Roman" w:hAnsi="Times New Roman"/>
                <w:sz w:val="16"/>
                <w:szCs w:val="16"/>
                <w:lang w:val="sr-Latn-RS"/>
              </w:rPr>
              <w:t xml:space="preserve"> </w:t>
            </w:r>
            <w:r w:rsidRPr="00152D30">
              <w:rPr>
                <w:rFonts w:ascii="Times New Roman" w:hAnsi="Times New Roman"/>
                <w:sz w:val="16"/>
                <w:szCs w:val="16"/>
                <w:lang w:val="sr-Cyrl-RS"/>
              </w:rPr>
              <w:t>квартала</w:t>
            </w:r>
            <w:r w:rsidRPr="00152D30">
              <w:rPr>
                <w:rFonts w:ascii="Times New Roman" w:hAnsi="Times New Roman"/>
                <w:sz w:val="16"/>
                <w:szCs w:val="16"/>
                <w:lang w:val="sr-Latn-RS"/>
              </w:rPr>
              <w:t xml:space="preserve"> 2020.</w:t>
            </w:r>
            <w:r w:rsidRPr="00152D30">
              <w:rPr>
                <w:rFonts w:ascii="Times New Roman" w:hAnsi="Times New Roman"/>
                <w:sz w:val="16"/>
                <w:szCs w:val="16"/>
                <w:lang w:val="sr-Cyrl-RS"/>
              </w:rPr>
              <w:t xml:space="preserve"> континуирано</w:t>
            </w:r>
          </w:p>
        </w:tc>
        <w:tc>
          <w:tcPr>
            <w:tcW w:w="1980" w:type="dxa"/>
          </w:tcPr>
          <w:p w14:paraId="47CD38B9" w14:textId="5AFAA1D9" w:rsidR="001E4BD4" w:rsidRPr="00152D30" w:rsidRDefault="001E4BD4" w:rsidP="001E4BD4">
            <w:pPr>
              <w:rPr>
                <w:rFonts w:ascii="Times New Roman" w:hAnsi="Times New Roman"/>
                <w:sz w:val="16"/>
                <w:szCs w:val="16"/>
                <w:lang w:val="ru-RU"/>
              </w:rPr>
            </w:pPr>
            <w:r w:rsidRPr="00152D30">
              <w:rPr>
                <w:rFonts w:ascii="Times New Roman" w:hAnsi="Times New Roman"/>
                <w:sz w:val="16"/>
                <w:szCs w:val="16"/>
                <w:lang w:val="ru-RU"/>
              </w:rPr>
              <w:t xml:space="preserve">Буџетирано у оквиру активности 1.1.1.4. </w:t>
            </w:r>
          </w:p>
        </w:tc>
        <w:tc>
          <w:tcPr>
            <w:tcW w:w="1980" w:type="dxa"/>
          </w:tcPr>
          <w:p w14:paraId="2705EA00" w14:textId="77777777" w:rsidR="001E4BD4" w:rsidRPr="00152D30" w:rsidRDefault="001E4BD4" w:rsidP="001E4BD4">
            <w:pPr>
              <w:rPr>
                <w:rFonts w:ascii="Times New Roman" w:hAnsi="Times New Roman"/>
                <w:sz w:val="16"/>
                <w:szCs w:val="16"/>
                <w:lang w:val="ru-RU"/>
              </w:rPr>
            </w:pPr>
          </w:p>
        </w:tc>
      </w:tr>
      <w:tr w:rsidR="00356067" w:rsidRPr="00EB2369" w14:paraId="086F4055" w14:textId="77777777" w:rsidTr="00E406F1">
        <w:trPr>
          <w:trHeight w:val="442"/>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075740D9" w14:textId="77777777" w:rsidR="00356067" w:rsidRPr="00152D30" w:rsidRDefault="00356067" w:rsidP="00356067">
            <w:pPr>
              <w:rPr>
                <w:rFonts w:ascii="Times New Roman" w:eastAsia="Times New Roman" w:hAnsi="Times New Roman"/>
                <w:b/>
                <w:bCs/>
                <w:sz w:val="20"/>
                <w:szCs w:val="20"/>
                <w:lang w:val="ru-RU" w:eastAsia="hr-HR"/>
              </w:rPr>
            </w:pPr>
            <w:r w:rsidRPr="00152D30">
              <w:rPr>
                <w:rFonts w:ascii="Times New Roman" w:eastAsia="Times New Roman" w:hAnsi="Times New Roman"/>
                <w:b/>
                <w:bCs/>
                <w:sz w:val="20"/>
                <w:szCs w:val="20"/>
                <w:lang w:val="ru-RU" w:eastAsia="hr-HR"/>
              </w:rPr>
              <w:t>3.27</w:t>
            </w:r>
          </w:p>
          <w:p w14:paraId="55A3CFFF" w14:textId="42239FDC" w:rsidR="00356067" w:rsidRPr="00152D30" w:rsidRDefault="003E51AD" w:rsidP="003E51AD">
            <w:pPr>
              <w:rPr>
                <w:rFonts w:ascii="Times New Roman" w:eastAsia="Times New Roman" w:hAnsi="Times New Roman"/>
                <w:i/>
                <w:iCs/>
                <w:sz w:val="20"/>
                <w:szCs w:val="20"/>
                <w:lang w:val="ru-RU" w:eastAsia="hr-HR"/>
              </w:rPr>
            </w:pPr>
            <w:r w:rsidRPr="00152D30">
              <w:rPr>
                <w:rFonts w:ascii="Times New Roman" w:hAnsi="Times New Roman"/>
                <w:b/>
                <w:bCs/>
                <w:sz w:val="20"/>
                <w:szCs w:val="20"/>
                <w:lang w:val="ru-RU"/>
              </w:rPr>
              <w:t>32002</w:t>
            </w:r>
            <w:r w:rsidRPr="00152D30">
              <w:rPr>
                <w:rFonts w:ascii="Times New Roman" w:hAnsi="Times New Roman"/>
                <w:b/>
                <w:bCs/>
                <w:sz w:val="20"/>
                <w:szCs w:val="20"/>
              </w:rPr>
              <w:t>L</w:t>
            </w:r>
            <w:r w:rsidRPr="00152D30">
              <w:rPr>
                <w:rFonts w:ascii="Times New Roman" w:hAnsi="Times New Roman"/>
                <w:b/>
                <w:bCs/>
                <w:sz w:val="20"/>
                <w:szCs w:val="20"/>
                <w:lang w:val="ru-RU"/>
              </w:rPr>
              <w:t xml:space="preserve">0044 </w:t>
            </w:r>
            <w:r w:rsidR="00356067" w:rsidRPr="00152D30">
              <w:rPr>
                <w:rFonts w:ascii="Times New Roman" w:eastAsia="Times New Roman" w:hAnsi="Times New Roman"/>
                <w:b/>
                <w:bCs/>
                <w:sz w:val="20"/>
                <w:szCs w:val="20"/>
                <w:lang w:val="ru-RU" w:eastAsia="hr-HR"/>
              </w:rPr>
              <w:t>(</w:t>
            </w:r>
            <w:r w:rsidR="001A657D" w:rsidRPr="00152D30">
              <w:rPr>
                <w:rFonts w:ascii="Times New Roman" w:eastAsia="Times New Roman" w:hAnsi="Times New Roman"/>
                <w:b/>
                <w:bCs/>
                <w:sz w:val="20"/>
                <w:szCs w:val="20"/>
                <w:lang w:eastAsia="hr-HR"/>
              </w:rPr>
              <w:t>EUR</w:t>
            </w:r>
            <w:r w:rsidR="001A657D" w:rsidRPr="00152D30">
              <w:rPr>
                <w:rFonts w:ascii="Times New Roman" w:eastAsia="Times New Roman" w:hAnsi="Times New Roman"/>
                <w:b/>
                <w:bCs/>
                <w:sz w:val="20"/>
                <w:szCs w:val="20"/>
                <w:lang w:val="ru-RU" w:eastAsia="hr-HR"/>
              </w:rPr>
              <w:t>-</w:t>
            </w:r>
            <w:r w:rsidR="001A657D" w:rsidRPr="00152D30">
              <w:rPr>
                <w:rFonts w:ascii="Times New Roman" w:eastAsia="Times New Roman" w:hAnsi="Times New Roman"/>
                <w:b/>
                <w:bCs/>
                <w:sz w:val="20"/>
                <w:szCs w:val="20"/>
                <w:lang w:eastAsia="hr-HR"/>
              </w:rPr>
              <w:t>Lex</w:t>
            </w:r>
            <w:r w:rsidR="00356067" w:rsidRPr="00152D30">
              <w:rPr>
                <w:rFonts w:ascii="Times New Roman" w:eastAsia="Times New Roman" w:hAnsi="Times New Roman"/>
                <w:b/>
                <w:bCs/>
                <w:sz w:val="20"/>
                <w:szCs w:val="20"/>
                <w:lang w:val="ru-RU" w:eastAsia="hr-HR"/>
              </w:rPr>
              <w:t xml:space="preserve">: 05.20.30.20) </w:t>
            </w:r>
            <w:r w:rsidR="00050852" w:rsidRPr="00152D30">
              <w:rPr>
                <w:rFonts w:ascii="Times New Roman" w:eastAsia="Times New Roman" w:hAnsi="Times New Roman"/>
                <w:b/>
                <w:sz w:val="20"/>
                <w:szCs w:val="20"/>
                <w:lang w:val="ru-RU" w:eastAsia="hr-HR"/>
              </w:rPr>
              <w:t>Дире</w:t>
            </w:r>
            <w:r w:rsidR="00050852" w:rsidRPr="00152D30">
              <w:rPr>
                <w:rFonts w:ascii="Times New Roman" w:eastAsia="Times New Roman" w:hAnsi="Times New Roman"/>
                <w:b/>
                <w:sz w:val="20"/>
                <w:szCs w:val="20"/>
                <w:lang w:val="sr-Cyrl-RS" w:eastAsia="hr-HR"/>
              </w:rPr>
              <w:t>ктива</w:t>
            </w:r>
            <w:r w:rsidR="00356067" w:rsidRPr="00152D30">
              <w:rPr>
                <w:rFonts w:ascii="Times New Roman" w:eastAsia="Times New Roman" w:hAnsi="Times New Roman"/>
                <w:sz w:val="20"/>
                <w:szCs w:val="20"/>
                <w:lang w:val="ru-RU" w:eastAsia="hr-HR"/>
              </w:rPr>
              <w:t xml:space="preserve"> </w:t>
            </w:r>
            <w:r w:rsidRPr="00152D30">
              <w:rPr>
                <w:rFonts w:ascii="Times New Roman" w:eastAsia="Times New Roman" w:hAnsi="Times New Roman"/>
                <w:sz w:val="20"/>
                <w:szCs w:val="20"/>
                <w:lang w:val="sr-Cyrl-RS" w:eastAsia="hr-HR"/>
              </w:rPr>
              <w:t>2002/44/Е</w:t>
            </w:r>
            <w:r w:rsidRPr="00152D30">
              <w:rPr>
                <w:rFonts w:ascii="Times New Roman" w:eastAsia="Times New Roman" w:hAnsi="Times New Roman"/>
                <w:sz w:val="20"/>
                <w:szCs w:val="20"/>
                <w:lang w:val="ru-RU" w:eastAsia="hr-HR"/>
              </w:rPr>
              <w:t>З</w:t>
            </w:r>
            <w:r w:rsidRPr="00152D30">
              <w:rPr>
                <w:rFonts w:ascii="Times New Roman" w:eastAsia="Times New Roman" w:hAnsi="Times New Roman"/>
                <w:sz w:val="20"/>
                <w:szCs w:val="20"/>
                <w:lang w:val="sr-Cyrl-RS" w:eastAsia="hr-HR"/>
              </w:rPr>
              <w:t xml:space="preserve"> Европског парламента и Савета од 25. јуна 2002. године о минималним захтевима за здравље и безбедност у погледу излагања радника ризицима узрокованим физичким агенсима (вибрације) (шеснаеста појединачна директива у смислу члана 16. став 1. Директиве 89/391/ЕЕЗ) – Заједничка изјава Европског парламента и Савета </w:t>
            </w:r>
            <w:r w:rsidRPr="00152D30">
              <w:rPr>
                <w:rFonts w:ascii="Times New Roman" w:eastAsia="Times New Roman" w:hAnsi="Times New Roman"/>
                <w:i/>
                <w:iCs/>
                <w:sz w:val="20"/>
                <w:szCs w:val="20"/>
                <w:lang w:val="sr-Cyrl-RS" w:eastAsia="hr-HR"/>
              </w:rPr>
              <w:t xml:space="preserve">(СЛ </w:t>
            </w:r>
            <w:r w:rsidRPr="00152D30">
              <w:rPr>
                <w:rFonts w:ascii="Times New Roman" w:eastAsia="Times New Roman" w:hAnsi="Times New Roman"/>
                <w:i/>
                <w:iCs/>
                <w:sz w:val="20"/>
                <w:szCs w:val="20"/>
                <w:lang w:eastAsia="hr-HR"/>
              </w:rPr>
              <w:t>L</w:t>
            </w:r>
            <w:r w:rsidRPr="00152D30">
              <w:rPr>
                <w:rFonts w:ascii="Times New Roman" w:eastAsia="Times New Roman" w:hAnsi="Times New Roman"/>
                <w:i/>
                <w:iCs/>
                <w:sz w:val="20"/>
                <w:szCs w:val="20"/>
                <w:lang w:val="sr-Cyrl-RS" w:eastAsia="hr-HR"/>
              </w:rPr>
              <w:t xml:space="preserve"> 177, 06.07.2002, стр. 13)</w:t>
            </w:r>
          </w:p>
        </w:tc>
      </w:tr>
      <w:tr w:rsidR="00356067" w:rsidRPr="00152D30" w14:paraId="3C7A3A41" w14:textId="77777777" w:rsidTr="00E406F1">
        <w:trPr>
          <w:trHeight w:val="50"/>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2F03B66D" w14:textId="184A330D" w:rsidR="00356067" w:rsidRPr="00152D30" w:rsidRDefault="00356067" w:rsidP="00356067">
            <w:pPr>
              <w:rPr>
                <w:rFonts w:ascii="Times New Roman" w:hAnsi="Times New Roman"/>
                <w:sz w:val="20"/>
                <w:szCs w:val="20"/>
              </w:rPr>
            </w:pPr>
            <w:r w:rsidRPr="00152D30">
              <w:rPr>
                <w:rFonts w:ascii="Times New Roman" w:hAnsi="Times New Roman"/>
                <w:b/>
                <w:iCs/>
                <w:sz w:val="20"/>
                <w:szCs w:val="20"/>
                <w:lang w:eastAsia="en-GB"/>
              </w:rPr>
              <w:t>ТРЕНУТНА СИТУАЦИЈА</w:t>
            </w:r>
          </w:p>
        </w:tc>
      </w:tr>
      <w:tr w:rsidR="00356067" w:rsidRPr="00EB2369" w14:paraId="4D2D25CD" w14:textId="77777777" w:rsidTr="00E406F1">
        <w:trPr>
          <w:trHeight w:val="360"/>
        </w:trPr>
        <w:tc>
          <w:tcPr>
            <w:tcW w:w="16218" w:type="dxa"/>
            <w:gridSpan w:val="9"/>
            <w:tcBorders>
              <w:top w:val="double" w:sz="4" w:space="0" w:color="auto"/>
              <w:left w:val="double" w:sz="4" w:space="0" w:color="auto"/>
              <w:bottom w:val="double" w:sz="4" w:space="0" w:color="auto"/>
              <w:right w:val="double" w:sz="4" w:space="0" w:color="auto"/>
            </w:tcBorders>
          </w:tcPr>
          <w:p w14:paraId="52860061" w14:textId="77777777" w:rsidR="00356067" w:rsidRPr="00152D30" w:rsidRDefault="00356067" w:rsidP="00356067">
            <w:pPr>
              <w:rPr>
                <w:rFonts w:ascii="Times New Roman" w:eastAsia="Times New Roman" w:hAnsi="Times New Roman"/>
                <w:sz w:val="20"/>
                <w:szCs w:val="20"/>
                <w:lang w:val="ru-RU" w:eastAsia="hr-HR"/>
              </w:rPr>
            </w:pPr>
            <w:r w:rsidRPr="00152D30">
              <w:rPr>
                <w:rFonts w:ascii="Times New Roman" w:hAnsi="Times New Roman"/>
                <w:sz w:val="20"/>
                <w:szCs w:val="20"/>
                <w:lang w:val="ru-RU"/>
              </w:rPr>
              <w:t xml:space="preserve">Правилник о превентивним мерама за безбедан и здрав рад при излагању вибрацијама </w:t>
            </w:r>
            <w:r w:rsidRPr="00152D30">
              <w:rPr>
                <w:rFonts w:ascii="Times New Roman" w:hAnsi="Times New Roman"/>
                <w:sz w:val="20"/>
                <w:szCs w:val="20"/>
                <w:lang w:val="sr-Cyrl-CS"/>
              </w:rPr>
              <w:t>(„Службени гласник РС”, бр</w:t>
            </w:r>
            <w:r w:rsidRPr="00152D30">
              <w:rPr>
                <w:rFonts w:ascii="Times New Roman" w:hAnsi="Times New Roman"/>
                <w:sz w:val="20"/>
                <w:szCs w:val="20"/>
                <w:lang w:val="ru-RU"/>
              </w:rPr>
              <w:t>ој 93/11</w:t>
            </w:r>
            <w:r w:rsidRPr="00152D30">
              <w:rPr>
                <w:rFonts w:ascii="Times New Roman" w:hAnsi="Times New Roman"/>
                <w:sz w:val="20"/>
                <w:szCs w:val="20"/>
                <w:lang w:val="sr-Cyrl-CS"/>
              </w:rPr>
              <w:t>)</w:t>
            </w:r>
            <w:r w:rsidRPr="00152D30">
              <w:rPr>
                <w:rFonts w:ascii="Times New Roman" w:hAnsi="Times New Roman"/>
                <w:sz w:val="20"/>
                <w:szCs w:val="20"/>
                <w:lang w:val="ru-RU"/>
              </w:rPr>
              <w:t xml:space="preserve"> донет је 2011. године, а у примени од јануара 2015. године. Правилник је делимично усклађен са Директивом </w:t>
            </w:r>
            <w:r w:rsidRPr="00152D30">
              <w:rPr>
                <w:rFonts w:ascii="Times New Roman" w:eastAsia="Times New Roman" w:hAnsi="Times New Roman"/>
                <w:sz w:val="20"/>
                <w:szCs w:val="20"/>
                <w:lang w:val="ru-RU" w:eastAsia="hr-HR"/>
              </w:rPr>
              <w:t xml:space="preserve">2002/44/ЕЗ. </w:t>
            </w:r>
            <w:r w:rsidRPr="00152D30">
              <w:rPr>
                <w:rFonts w:ascii="Times New Roman" w:eastAsia="Times New Roman" w:hAnsi="Times New Roman"/>
                <w:sz w:val="20"/>
                <w:szCs w:val="20"/>
                <w:lang w:val="sr-Cyrl-CS" w:eastAsia="hr-HR"/>
              </w:rPr>
              <w:t>Решења у погледу којих није постигнута потпуна усклађеност су</w:t>
            </w:r>
            <w:r w:rsidRPr="00152D30">
              <w:rPr>
                <w:rFonts w:ascii="Times New Roman" w:eastAsia="Times New Roman" w:hAnsi="Times New Roman"/>
                <w:sz w:val="20"/>
                <w:szCs w:val="20"/>
                <w:lang w:val="ru-RU" w:eastAsia="hr-HR"/>
              </w:rPr>
              <w:t xml:space="preserve"> </w:t>
            </w:r>
            <w:r w:rsidRPr="00152D30">
              <w:rPr>
                <w:rFonts w:ascii="Times New Roman" w:eastAsia="Times New Roman" w:hAnsi="Times New Roman"/>
                <w:sz w:val="20"/>
                <w:szCs w:val="20"/>
                <w:lang w:val="ru-RU"/>
              </w:rPr>
              <w:t>у</w:t>
            </w:r>
            <w:r w:rsidRPr="00152D30">
              <w:rPr>
                <w:rFonts w:ascii="Times New Roman" w:eastAsia="Times New Roman" w:hAnsi="Times New Roman"/>
                <w:sz w:val="20"/>
                <w:szCs w:val="20"/>
                <w:lang w:val="sr-Cyrl-CS"/>
              </w:rPr>
              <w:t xml:space="preserve"> делу утврђивање и процена ризика (члан 4.4.</w:t>
            </w:r>
            <w:r w:rsidRPr="00152D30">
              <w:rPr>
                <w:rFonts w:ascii="Times New Roman" w:eastAsia="Times New Roman" w:hAnsi="Times New Roman"/>
                <w:sz w:val="20"/>
                <w:szCs w:val="20"/>
                <w:lang w:val="ru-RU"/>
              </w:rPr>
              <w:t>и</w:t>
            </w:r>
            <w:r w:rsidRPr="00152D30">
              <w:rPr>
                <w:rFonts w:ascii="Times New Roman" w:eastAsia="Times New Roman" w:hAnsi="Times New Roman"/>
                <w:sz w:val="20"/>
                <w:szCs w:val="20"/>
                <w:lang w:val="sr-Cyrl-CS"/>
              </w:rPr>
              <w:t xml:space="preserve"> Директиве)</w:t>
            </w:r>
            <w:r w:rsidRPr="00152D30">
              <w:rPr>
                <w:rFonts w:ascii="Times New Roman" w:eastAsia="Times New Roman" w:hAnsi="Times New Roman"/>
                <w:sz w:val="20"/>
                <w:szCs w:val="20"/>
                <w:lang w:val="ru-RU"/>
              </w:rPr>
              <w:t xml:space="preserve">, </w:t>
            </w:r>
            <w:r w:rsidRPr="00152D30">
              <w:rPr>
                <w:rFonts w:ascii="Times New Roman" w:eastAsia="Times New Roman" w:hAnsi="Times New Roman"/>
                <w:sz w:val="20"/>
                <w:szCs w:val="20"/>
                <w:lang w:val="ru-RU" w:eastAsia="hr-HR"/>
              </w:rPr>
              <w:t xml:space="preserve">одредбе у циљу избегавања или смањења изложености </w:t>
            </w:r>
            <w:r w:rsidRPr="00152D30">
              <w:rPr>
                <w:rFonts w:ascii="Times New Roman" w:eastAsia="Times New Roman" w:hAnsi="Times New Roman"/>
                <w:sz w:val="20"/>
                <w:szCs w:val="20"/>
                <w:lang w:val="sr-Cyrl-CS" w:eastAsia="hr-HR"/>
              </w:rPr>
              <w:t xml:space="preserve">(члан </w:t>
            </w:r>
            <w:r w:rsidRPr="00152D30">
              <w:rPr>
                <w:rFonts w:ascii="Times New Roman" w:eastAsia="Times New Roman" w:hAnsi="Times New Roman"/>
                <w:sz w:val="20"/>
                <w:szCs w:val="20"/>
                <w:lang w:val="ru-RU" w:eastAsia="hr-HR"/>
              </w:rPr>
              <w:t>5.2.е</w:t>
            </w:r>
            <w:r w:rsidRPr="00152D30">
              <w:rPr>
                <w:rFonts w:ascii="Times New Roman" w:eastAsia="Times New Roman" w:hAnsi="Times New Roman"/>
                <w:sz w:val="20"/>
                <w:szCs w:val="20"/>
                <w:lang w:val="sr-Cyrl-CS" w:eastAsia="hr-HR"/>
              </w:rPr>
              <w:t xml:space="preserve"> Директиве)</w:t>
            </w:r>
            <w:r w:rsidRPr="00152D30">
              <w:rPr>
                <w:rFonts w:ascii="Times New Roman" w:hAnsi="Times New Roman"/>
                <w:sz w:val="20"/>
                <w:szCs w:val="20"/>
                <w:lang w:val="hr-HR"/>
              </w:rPr>
              <w:t xml:space="preserve"> и </w:t>
            </w:r>
            <w:r w:rsidRPr="00152D30">
              <w:rPr>
                <w:rFonts w:ascii="Times New Roman" w:eastAsia="Times New Roman" w:hAnsi="Times New Roman"/>
                <w:sz w:val="20"/>
                <w:szCs w:val="20"/>
                <w:lang w:val="ru-RU" w:eastAsia="hr-HR"/>
              </w:rPr>
              <w:t>д</w:t>
            </w:r>
            <w:r w:rsidRPr="00152D30">
              <w:rPr>
                <w:rFonts w:ascii="Times New Roman" w:eastAsia="Times New Roman" w:hAnsi="Times New Roman"/>
                <w:sz w:val="20"/>
                <w:szCs w:val="20"/>
                <w:lang w:val="sr-Cyrl-CS" w:eastAsia="hr-HR"/>
              </w:rPr>
              <w:t xml:space="preserve">ео </w:t>
            </w:r>
            <w:r w:rsidRPr="00152D30">
              <w:rPr>
                <w:rFonts w:ascii="Times New Roman" w:eastAsia="Times New Roman" w:hAnsi="Times New Roman"/>
                <w:sz w:val="20"/>
                <w:szCs w:val="20"/>
                <w:lang w:val="ru-RU" w:eastAsia="hr-HR"/>
              </w:rPr>
              <w:t>Ане</w:t>
            </w:r>
            <w:r w:rsidRPr="00152D30">
              <w:rPr>
                <w:rFonts w:ascii="Times New Roman" w:eastAsia="Times New Roman" w:hAnsi="Times New Roman"/>
                <w:sz w:val="20"/>
                <w:szCs w:val="20"/>
                <w:lang w:val="sr-Cyrl-RS" w:eastAsia="hr-HR"/>
              </w:rPr>
              <w:t>кс</w:t>
            </w:r>
            <w:r w:rsidRPr="00152D30">
              <w:rPr>
                <w:rFonts w:ascii="Times New Roman" w:eastAsia="Times New Roman" w:hAnsi="Times New Roman"/>
                <w:sz w:val="20"/>
                <w:szCs w:val="20"/>
                <w:lang w:val="ru-RU" w:eastAsia="hr-HR"/>
              </w:rPr>
              <w:t>а Б 1.(3)</w:t>
            </w:r>
            <w:r w:rsidRPr="00152D30">
              <w:rPr>
                <w:rFonts w:ascii="Times New Roman" w:eastAsia="Times New Roman" w:hAnsi="Times New Roman"/>
                <w:sz w:val="20"/>
                <w:szCs w:val="20"/>
                <w:lang w:val="sr-Cyrl-CS" w:eastAsia="hr-HR"/>
              </w:rPr>
              <w:t xml:space="preserve"> – који се односи на ометање</w:t>
            </w:r>
            <w:r w:rsidRPr="00152D30">
              <w:rPr>
                <w:rFonts w:ascii="Times New Roman" w:eastAsia="Times New Roman" w:hAnsi="Times New Roman"/>
                <w:sz w:val="20"/>
                <w:szCs w:val="20"/>
                <w:lang w:val="ru-RU" w:eastAsia="hr-HR"/>
              </w:rPr>
              <w:t>.</w:t>
            </w:r>
          </w:p>
          <w:p w14:paraId="3819B478" w14:textId="3418F819" w:rsidR="004B0AD7" w:rsidRPr="00152D30" w:rsidRDefault="004B0AD7" w:rsidP="00356067">
            <w:pPr>
              <w:rPr>
                <w:rFonts w:ascii="Times New Roman" w:hAnsi="Times New Roman"/>
                <w:sz w:val="20"/>
                <w:szCs w:val="20"/>
                <w:lang w:val="ru-RU"/>
              </w:rPr>
            </w:pPr>
            <w:r w:rsidRPr="00152D30">
              <w:rPr>
                <w:rFonts w:ascii="Times New Roman" w:eastAsia="Times New Roman" w:hAnsi="Times New Roman"/>
                <w:sz w:val="20"/>
                <w:szCs w:val="20"/>
                <w:lang w:val="ru-RU" w:eastAsia="hr-HR"/>
              </w:rPr>
              <w:t xml:space="preserve">Правилник о изменана и допунама </w:t>
            </w:r>
            <w:r w:rsidRPr="00152D30">
              <w:rPr>
                <w:rFonts w:ascii="Times New Roman" w:hAnsi="Times New Roman"/>
                <w:sz w:val="20"/>
                <w:szCs w:val="20"/>
                <w:lang w:val="ru-RU"/>
              </w:rPr>
              <w:t xml:space="preserve"> Правилник о превентивним мерама за безбедан и здрав рад при излагању вибрацијама усвојен је 6. децембра 2019. и објављен (</w:t>
            </w:r>
            <w:r w:rsidRPr="00152D30">
              <w:rPr>
                <w:rFonts w:ascii="Times New Roman" w:hAnsi="Times New Roman"/>
                <w:sz w:val="20"/>
                <w:szCs w:val="20"/>
                <w:lang w:val="sr-Latn-RS"/>
              </w:rPr>
              <w:t>„</w:t>
            </w:r>
            <w:r w:rsidRPr="00152D30">
              <w:rPr>
                <w:rFonts w:ascii="Times New Roman" w:hAnsi="Times New Roman"/>
                <w:sz w:val="20"/>
                <w:szCs w:val="20"/>
                <w:lang w:val="sr-Cyrl-RS"/>
              </w:rPr>
              <w:t>Службени гласник РС</w:t>
            </w:r>
            <w:r w:rsidRPr="00152D30">
              <w:rPr>
                <w:rFonts w:ascii="Times New Roman" w:hAnsi="Times New Roman"/>
                <w:sz w:val="20"/>
                <w:szCs w:val="20"/>
                <w:lang w:val="sr-Latn-RS"/>
              </w:rPr>
              <w:t>“</w:t>
            </w:r>
            <w:r w:rsidRPr="00152D30">
              <w:rPr>
                <w:rFonts w:ascii="Times New Roman" w:hAnsi="Times New Roman"/>
                <w:sz w:val="20"/>
                <w:szCs w:val="20"/>
                <w:lang w:val="sr-Cyrl-RS"/>
              </w:rPr>
              <w:t xml:space="preserve"> број 86/19).</w:t>
            </w:r>
          </w:p>
        </w:tc>
      </w:tr>
      <w:tr w:rsidR="00170927" w:rsidRPr="00152D30" w14:paraId="23E2FF67" w14:textId="77777777" w:rsidTr="00E406F1">
        <w:trPr>
          <w:trHeight w:val="483"/>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58100AE1"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7A7E38AB" w14:textId="77777777" w:rsidR="00170927" w:rsidRPr="00152D30" w:rsidRDefault="00170927" w:rsidP="00170927">
            <w:pPr>
              <w:jc w:val="center"/>
              <w:rPr>
                <w:rFonts w:ascii="Times New Roman" w:hAnsi="Times New Roman"/>
                <w:b/>
                <w:sz w:val="18"/>
                <w:szCs w:val="18"/>
                <w:lang w:val="ru-RU"/>
              </w:rPr>
            </w:pPr>
            <w:r w:rsidRPr="00152D30">
              <w:rPr>
                <w:rFonts w:ascii="Times New Roman" w:hAnsi="Times New Roman"/>
                <w:b/>
                <w:sz w:val="18"/>
                <w:szCs w:val="18"/>
                <w:lang w:val="ru-RU"/>
              </w:rPr>
              <w:t>ОДГОВОРНЕ ИНСТИТУЦИЈЕ И ИНСТИТУЦИЈЕ УКЉУЧЕНЕ У СПРОВОЂЕЊЕ</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5750FDA4" w14:textId="77777777" w:rsidR="00170927" w:rsidRPr="00152D30" w:rsidRDefault="00170927" w:rsidP="00170927">
            <w:pPr>
              <w:ind w:left="113" w:right="113"/>
              <w:jc w:val="center"/>
              <w:rPr>
                <w:rFonts w:ascii="Times New Roman" w:hAnsi="Times New Roman"/>
                <w:b/>
                <w:sz w:val="20"/>
                <w:szCs w:val="20"/>
              </w:rPr>
            </w:pPr>
            <w:r w:rsidRPr="00152D30">
              <w:rPr>
                <w:rFonts w:ascii="Times New Roman" w:hAnsi="Times New Roman"/>
                <w:b/>
                <w:sz w:val="20"/>
                <w:szCs w:val="20"/>
              </w:rPr>
              <w:t>ВРЕМЕНСКИ ОКВИР/РОК</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591F70CA"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ЈАЧАЊЕ АДМИНИСТРАТИВНИХ 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2636EB06"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 xml:space="preserve">ФИНАНСИЈСКА СРЕДСТВА </w:t>
            </w:r>
          </w:p>
        </w:tc>
      </w:tr>
      <w:tr w:rsidR="00EF46A1" w:rsidRPr="00EB2369" w14:paraId="671FBDF2" w14:textId="77777777" w:rsidTr="00E406F1">
        <w:trPr>
          <w:trHeight w:val="1097"/>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566CCB10" w14:textId="77777777" w:rsidR="00170927" w:rsidRPr="00152D30" w:rsidRDefault="00170927" w:rsidP="00170927">
            <w:pPr>
              <w:jc w:val="center"/>
              <w:rPr>
                <w:rFonts w:ascii="Times New Roman" w:hAnsi="Times New Roman"/>
                <w:b/>
                <w:sz w:val="20"/>
                <w:szCs w:val="20"/>
              </w:rPr>
            </w:pPr>
          </w:p>
        </w:tc>
        <w:tc>
          <w:tcPr>
            <w:tcW w:w="1710" w:type="dxa"/>
            <w:vMerge/>
            <w:tcBorders>
              <w:top w:val="single" w:sz="4" w:space="0" w:color="auto"/>
              <w:left w:val="single" w:sz="4" w:space="0" w:color="auto"/>
              <w:right w:val="single" w:sz="4" w:space="0" w:color="auto"/>
            </w:tcBorders>
            <w:shd w:val="clear" w:color="auto" w:fill="DDDDFF"/>
            <w:vAlign w:val="center"/>
          </w:tcPr>
          <w:p w14:paraId="26B70AF1" w14:textId="77777777" w:rsidR="00170927" w:rsidRPr="00152D30" w:rsidRDefault="00170927" w:rsidP="00170927">
            <w:pPr>
              <w:jc w:val="center"/>
              <w:rPr>
                <w:rFonts w:ascii="Times New Roman" w:hAnsi="Times New Roman"/>
                <w:b/>
                <w:sz w:val="20"/>
                <w:szCs w:val="20"/>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572B8921" w14:textId="77777777" w:rsidR="00170927" w:rsidRPr="00152D30" w:rsidRDefault="00170927" w:rsidP="00170927">
            <w:pPr>
              <w:ind w:left="113" w:right="113"/>
              <w:jc w:val="center"/>
              <w:rPr>
                <w:rFonts w:ascii="Times New Roman" w:hAnsi="Times New Roman"/>
                <w:b/>
                <w:sz w:val="20"/>
                <w:szCs w:val="20"/>
              </w:rPr>
            </w:pPr>
          </w:p>
        </w:tc>
        <w:tc>
          <w:tcPr>
            <w:tcW w:w="2250" w:type="dxa"/>
            <w:tcBorders>
              <w:top w:val="single" w:sz="4" w:space="0" w:color="auto"/>
              <w:left w:val="single" w:sz="4" w:space="0" w:color="auto"/>
              <w:right w:val="single" w:sz="4" w:space="0" w:color="auto"/>
            </w:tcBorders>
            <w:shd w:val="clear" w:color="auto" w:fill="DDDDFF"/>
            <w:vAlign w:val="center"/>
          </w:tcPr>
          <w:p w14:paraId="3C389F10"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 xml:space="preserve">ТРЕНУТНИ КАПАЦИТЕТИ </w:t>
            </w:r>
          </w:p>
        </w:tc>
        <w:tc>
          <w:tcPr>
            <w:tcW w:w="2880" w:type="dxa"/>
            <w:tcBorders>
              <w:top w:val="single" w:sz="4" w:space="0" w:color="auto"/>
              <w:left w:val="single" w:sz="4" w:space="0" w:color="auto"/>
              <w:right w:val="single" w:sz="4" w:space="0" w:color="auto"/>
            </w:tcBorders>
            <w:shd w:val="clear" w:color="auto" w:fill="DDDDFF"/>
            <w:vAlign w:val="center"/>
          </w:tcPr>
          <w:p w14:paraId="633B0E1D"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 xml:space="preserve">ПОТРЕБНИ КАПАЦИТЕТИ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6B995E8D"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ЦИЉАНИ ДАТУМ</w:t>
            </w:r>
          </w:p>
        </w:tc>
        <w:tc>
          <w:tcPr>
            <w:tcW w:w="1980" w:type="dxa"/>
            <w:tcBorders>
              <w:top w:val="single" w:sz="4" w:space="0" w:color="auto"/>
              <w:left w:val="single" w:sz="4" w:space="0" w:color="auto"/>
              <w:right w:val="single" w:sz="4" w:space="0" w:color="auto"/>
            </w:tcBorders>
            <w:shd w:val="clear" w:color="auto" w:fill="DDDDFF"/>
            <w:vAlign w:val="center"/>
          </w:tcPr>
          <w:p w14:paraId="75CD3643"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lang w:val="sr-Latn-RS"/>
              </w:rPr>
              <w:t>РЕДОВНА БУЏЕТСКА 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5CA7B009" w14:textId="77777777" w:rsidR="00170927" w:rsidRPr="00152D30" w:rsidRDefault="00170927" w:rsidP="00170927">
            <w:pPr>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28192150" w14:textId="77777777" w:rsidR="00170927" w:rsidRPr="00152D30" w:rsidRDefault="00170927" w:rsidP="00170927">
            <w:pPr>
              <w:jc w:val="center"/>
              <w:rPr>
                <w:rFonts w:ascii="Times New Roman" w:hAnsi="Times New Roman"/>
                <w:b/>
                <w:sz w:val="20"/>
                <w:szCs w:val="20"/>
                <w:lang w:val="ru-RU"/>
              </w:rPr>
            </w:pPr>
            <w:r w:rsidRPr="00152D30">
              <w:rPr>
                <w:rFonts w:ascii="Times New Roman" w:hAnsi="Times New Roman"/>
                <w:b/>
                <w:sz w:val="20"/>
                <w:szCs w:val="20"/>
                <w:lang w:val="ru-RU"/>
              </w:rPr>
              <w:t>(ЕУ И ДРУГА ДОНАТОРСКА СРЕДСТВА)</w:t>
            </w:r>
          </w:p>
        </w:tc>
      </w:tr>
      <w:tr w:rsidR="00EF46A1" w:rsidRPr="00152D30" w14:paraId="040520AD" w14:textId="77777777" w:rsidTr="00E406F1">
        <w:trPr>
          <w:trHeight w:val="1061"/>
        </w:trPr>
        <w:tc>
          <w:tcPr>
            <w:tcW w:w="828" w:type="dxa"/>
          </w:tcPr>
          <w:p w14:paraId="47C6DC7B" w14:textId="77777777" w:rsidR="00356067" w:rsidRPr="00152D30" w:rsidRDefault="00356067" w:rsidP="00356067">
            <w:pPr>
              <w:rPr>
                <w:rFonts w:ascii="Times New Roman" w:eastAsiaTheme="minorHAnsi" w:hAnsi="Times New Roman"/>
                <w:sz w:val="16"/>
                <w:szCs w:val="16"/>
                <w:lang w:val="sr-Cyrl-RS"/>
              </w:rPr>
            </w:pPr>
            <w:r w:rsidRPr="00152D30">
              <w:rPr>
                <w:rFonts w:ascii="Times New Roman" w:hAnsi="Times New Roman"/>
                <w:sz w:val="16"/>
                <w:szCs w:val="16"/>
              </w:rPr>
              <w:t>3.27.1</w:t>
            </w:r>
          </w:p>
        </w:tc>
        <w:tc>
          <w:tcPr>
            <w:tcW w:w="2520" w:type="dxa"/>
          </w:tcPr>
          <w:p w14:paraId="33054648" w14:textId="095E0284" w:rsidR="00356067" w:rsidRPr="00152D30" w:rsidRDefault="00356067" w:rsidP="00356067">
            <w:pPr>
              <w:rPr>
                <w:rFonts w:ascii="Times New Roman" w:hAnsi="Times New Roman"/>
                <w:sz w:val="16"/>
                <w:szCs w:val="16"/>
                <w:lang w:val="ru-RU"/>
              </w:rPr>
            </w:pPr>
            <w:r w:rsidRPr="00152D30">
              <w:rPr>
                <w:rFonts w:ascii="Times New Roman" w:hAnsi="Times New Roman"/>
                <w:sz w:val="16"/>
                <w:szCs w:val="16"/>
                <w:lang w:val="ru-RU"/>
              </w:rPr>
              <w:t>Доношење Правилника о изменама и допунама Правилника о превентивним мерама за безбедан и здрав рад при излагању вибрацијама</w:t>
            </w:r>
          </w:p>
        </w:tc>
        <w:tc>
          <w:tcPr>
            <w:tcW w:w="1710" w:type="dxa"/>
          </w:tcPr>
          <w:p w14:paraId="6C660BB3" w14:textId="0A66D843" w:rsidR="00356067" w:rsidRPr="00152D30" w:rsidRDefault="00356067" w:rsidP="00356067">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3.3.1</w:t>
            </w:r>
          </w:p>
        </w:tc>
        <w:tc>
          <w:tcPr>
            <w:tcW w:w="990" w:type="dxa"/>
          </w:tcPr>
          <w:p w14:paraId="7716074E" w14:textId="333E8B72" w:rsidR="00356067" w:rsidRPr="00152D30" w:rsidRDefault="00356067" w:rsidP="00356067">
            <w:pPr>
              <w:rPr>
                <w:rFonts w:ascii="Times New Roman" w:hAnsi="Times New Roman"/>
                <w:sz w:val="16"/>
                <w:szCs w:val="16"/>
                <w:lang w:val="sr-Cyrl-RS"/>
              </w:rPr>
            </w:pPr>
            <w:r w:rsidRPr="00152D30">
              <w:rPr>
                <w:rFonts w:ascii="Times New Roman" w:hAnsi="Times New Roman"/>
                <w:sz w:val="16"/>
                <w:szCs w:val="16"/>
              </w:rPr>
              <w:t>IV квартал 2019</w:t>
            </w:r>
            <w:r w:rsidRPr="00152D30">
              <w:rPr>
                <w:rFonts w:ascii="Times New Roman" w:hAnsi="Times New Roman"/>
                <w:sz w:val="16"/>
                <w:szCs w:val="16"/>
                <w:lang w:val="sr-Cyrl-RS"/>
              </w:rPr>
              <w:t>.</w:t>
            </w:r>
            <w:r w:rsidR="00197C07" w:rsidRPr="00152D30">
              <w:rPr>
                <w:rStyle w:val="FootnoteReference"/>
                <w:rFonts w:ascii="Times New Roman" w:hAnsi="Times New Roman"/>
                <w:sz w:val="16"/>
                <w:szCs w:val="16"/>
                <w:lang w:val="sr-Cyrl-RS"/>
              </w:rPr>
              <w:footnoteReference w:id="15"/>
            </w:r>
          </w:p>
          <w:p w14:paraId="21DBC02D" w14:textId="71A365A3" w:rsidR="004B0AD7" w:rsidRPr="00152D30" w:rsidRDefault="004B0AD7" w:rsidP="00356067">
            <w:pPr>
              <w:rPr>
                <w:rFonts w:ascii="Times New Roman" w:hAnsi="Times New Roman"/>
                <w:sz w:val="16"/>
                <w:szCs w:val="16"/>
              </w:rPr>
            </w:pPr>
          </w:p>
        </w:tc>
        <w:tc>
          <w:tcPr>
            <w:tcW w:w="2250" w:type="dxa"/>
          </w:tcPr>
          <w:p w14:paraId="0668326D" w14:textId="6E0CBADB" w:rsidR="00356067" w:rsidRPr="00152D30" w:rsidRDefault="00356067" w:rsidP="00356067">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3.3.1</w:t>
            </w:r>
          </w:p>
        </w:tc>
        <w:tc>
          <w:tcPr>
            <w:tcW w:w="2880" w:type="dxa"/>
          </w:tcPr>
          <w:p w14:paraId="66633C4A" w14:textId="26CD9B69" w:rsidR="00356067" w:rsidRPr="00152D30" w:rsidRDefault="00FF6E9A" w:rsidP="00356067">
            <w:pPr>
              <w:rPr>
                <w:rFonts w:ascii="Times New Roman" w:hAnsi="Times New Roman"/>
                <w:sz w:val="16"/>
                <w:szCs w:val="16"/>
                <w:lang w:val="sr-Cyrl-RS"/>
              </w:rPr>
            </w:pPr>
            <w:r w:rsidRPr="00152D30">
              <w:rPr>
                <w:rFonts w:ascii="Times New Roman" w:hAnsi="Times New Roman"/>
                <w:sz w:val="16"/>
                <w:szCs w:val="16"/>
                <w:lang w:val="sr-Cyrl-RS"/>
              </w:rPr>
              <w:t>Нису потребни додатни капацитети</w:t>
            </w:r>
          </w:p>
        </w:tc>
        <w:tc>
          <w:tcPr>
            <w:tcW w:w="1080" w:type="dxa"/>
          </w:tcPr>
          <w:p w14:paraId="080CC1AC" w14:textId="4CD4E051" w:rsidR="00356067" w:rsidRPr="00152D30" w:rsidRDefault="00356067" w:rsidP="00356067">
            <w:pPr>
              <w:rPr>
                <w:rFonts w:ascii="Times New Roman" w:hAnsi="Times New Roman"/>
                <w:sz w:val="16"/>
                <w:szCs w:val="16"/>
              </w:rPr>
            </w:pPr>
            <w:r w:rsidRPr="00152D30">
              <w:rPr>
                <w:rFonts w:ascii="Times New Roman" w:hAnsi="Times New Roman"/>
                <w:sz w:val="16"/>
                <w:szCs w:val="16"/>
                <w:lang w:val="sr-Cyrl-RS"/>
              </w:rPr>
              <w:t>/</w:t>
            </w:r>
          </w:p>
        </w:tc>
        <w:tc>
          <w:tcPr>
            <w:tcW w:w="1980" w:type="dxa"/>
          </w:tcPr>
          <w:p w14:paraId="4DBF4317" w14:textId="77777777" w:rsidR="00356067" w:rsidRPr="00152D30" w:rsidRDefault="00356067" w:rsidP="00356067">
            <w:pPr>
              <w:rPr>
                <w:rFonts w:ascii="Times New Roman" w:hAnsi="Times New Roman"/>
                <w:sz w:val="16"/>
                <w:szCs w:val="16"/>
                <w:lang w:val="ru-RU"/>
              </w:rPr>
            </w:pPr>
            <w:r w:rsidRPr="00152D30">
              <w:rPr>
                <w:rFonts w:ascii="Times New Roman" w:hAnsi="Times New Roman"/>
                <w:sz w:val="16"/>
                <w:szCs w:val="16"/>
                <w:lang w:val="ru-RU"/>
              </w:rPr>
              <w:t>Буџет РС укупно 851</w:t>
            </w:r>
            <w:r w:rsidR="00050852" w:rsidRPr="00152D30">
              <w:rPr>
                <w:rFonts w:ascii="Times New Roman" w:hAnsi="Times New Roman"/>
                <w:sz w:val="16"/>
                <w:szCs w:val="16"/>
                <w:lang w:val="ru-RU"/>
              </w:rPr>
              <w:t xml:space="preserve"> </w:t>
            </w:r>
            <w:r w:rsidRPr="00152D30">
              <w:rPr>
                <w:rFonts w:ascii="Times New Roman" w:hAnsi="Times New Roman"/>
                <w:sz w:val="16"/>
                <w:szCs w:val="16"/>
                <w:lang w:val="ru-RU"/>
              </w:rPr>
              <w:t xml:space="preserve">€, све у </w:t>
            </w:r>
            <w:r w:rsidR="00767699" w:rsidRPr="00152D30">
              <w:rPr>
                <w:rFonts w:ascii="Times New Roman" w:hAnsi="Times New Roman"/>
                <w:sz w:val="16"/>
                <w:szCs w:val="16"/>
                <w:lang w:val="sr-Latn-RS"/>
              </w:rPr>
              <w:t>2019</w:t>
            </w:r>
            <w:r w:rsidRPr="00152D30">
              <w:rPr>
                <w:rFonts w:ascii="Times New Roman" w:hAnsi="Times New Roman"/>
                <w:sz w:val="16"/>
                <w:szCs w:val="16"/>
                <w:lang w:val="ru-RU"/>
              </w:rPr>
              <w:t>.</w:t>
            </w:r>
          </w:p>
          <w:p w14:paraId="6AA38DD7" w14:textId="77777777" w:rsidR="00DF3282" w:rsidRPr="00152D30" w:rsidRDefault="00DF3282" w:rsidP="00DF3282">
            <w:pPr>
              <w:rPr>
                <w:rFonts w:ascii="Times New Roman" w:hAnsi="Times New Roman"/>
                <w:sz w:val="16"/>
                <w:szCs w:val="16"/>
                <w:lang w:val="sr-Cyrl-RS"/>
              </w:rPr>
            </w:pPr>
            <w:r w:rsidRPr="00152D30">
              <w:rPr>
                <w:rFonts w:ascii="Times New Roman" w:hAnsi="Times New Roman"/>
                <w:sz w:val="16"/>
                <w:szCs w:val="16"/>
                <w:lang w:val="sr-Cyrl-RS"/>
              </w:rPr>
              <w:t xml:space="preserve">2020: 0 </w:t>
            </w:r>
            <w:r w:rsidRPr="00152D30">
              <w:rPr>
                <w:rFonts w:ascii="Times New Roman" w:hAnsi="Times New Roman"/>
                <w:sz w:val="16"/>
                <w:szCs w:val="16"/>
                <w:lang w:val="ru-RU"/>
              </w:rPr>
              <w:t>РСД</w:t>
            </w:r>
          </w:p>
          <w:p w14:paraId="1F857069" w14:textId="77777777" w:rsidR="00DF3282" w:rsidRPr="00152D30" w:rsidRDefault="00DF3282" w:rsidP="00DF3282">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5D3636EC" w14:textId="77777777" w:rsidR="00DF3282" w:rsidRPr="00152D30" w:rsidRDefault="00DF3282" w:rsidP="00DF3282">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6C6E8E57" w14:textId="383B15C7" w:rsidR="00DF3282" w:rsidRPr="00152D30" w:rsidRDefault="00DF3282" w:rsidP="00356067">
            <w:pPr>
              <w:rPr>
                <w:rFonts w:ascii="Times New Roman" w:hAnsi="Times New Roman"/>
                <w:sz w:val="16"/>
                <w:szCs w:val="16"/>
                <w:lang w:val="sr-Cyrl-RS"/>
              </w:rPr>
            </w:pPr>
          </w:p>
        </w:tc>
        <w:tc>
          <w:tcPr>
            <w:tcW w:w="1980" w:type="dxa"/>
          </w:tcPr>
          <w:p w14:paraId="68579BE9" w14:textId="77777777" w:rsidR="00356067" w:rsidRPr="00152D30" w:rsidRDefault="00356067" w:rsidP="00356067">
            <w:pPr>
              <w:rPr>
                <w:rFonts w:ascii="Times New Roman" w:hAnsi="Times New Roman"/>
                <w:sz w:val="16"/>
                <w:szCs w:val="16"/>
                <w:lang w:val="ru-RU"/>
              </w:rPr>
            </w:pPr>
          </w:p>
        </w:tc>
      </w:tr>
      <w:tr w:rsidR="00EF46A1" w:rsidRPr="00152D30" w14:paraId="043D50EE" w14:textId="77777777" w:rsidTr="00E406F1">
        <w:trPr>
          <w:trHeight w:val="773"/>
        </w:trPr>
        <w:tc>
          <w:tcPr>
            <w:tcW w:w="828" w:type="dxa"/>
          </w:tcPr>
          <w:p w14:paraId="53C336F5" w14:textId="77777777" w:rsidR="00E11458" w:rsidRPr="00152D30" w:rsidRDefault="00E11458" w:rsidP="00E11458">
            <w:pPr>
              <w:rPr>
                <w:rFonts w:ascii="Times New Roman" w:hAnsi="Times New Roman"/>
                <w:sz w:val="16"/>
                <w:szCs w:val="16"/>
              </w:rPr>
            </w:pPr>
            <w:r w:rsidRPr="00152D30">
              <w:rPr>
                <w:rFonts w:ascii="Times New Roman" w:hAnsi="Times New Roman"/>
                <w:sz w:val="16"/>
                <w:szCs w:val="16"/>
              </w:rPr>
              <w:t>3.27.2</w:t>
            </w:r>
          </w:p>
        </w:tc>
        <w:tc>
          <w:tcPr>
            <w:tcW w:w="2520" w:type="dxa"/>
          </w:tcPr>
          <w:p w14:paraId="032031FE" w14:textId="0306E123" w:rsidR="00E11458" w:rsidRPr="00152D30" w:rsidRDefault="00E11458" w:rsidP="00C4729D">
            <w:pPr>
              <w:rPr>
                <w:rFonts w:ascii="Times New Roman" w:hAnsi="Times New Roman"/>
                <w:sz w:val="16"/>
                <w:szCs w:val="16"/>
                <w:lang w:val="ru-RU"/>
              </w:rPr>
            </w:pPr>
            <w:r w:rsidRPr="00152D30">
              <w:rPr>
                <w:rFonts w:ascii="Times New Roman" w:hAnsi="Times New Roman"/>
                <w:sz w:val="16"/>
                <w:szCs w:val="16"/>
                <w:lang w:val="ru-RU"/>
              </w:rPr>
              <w:t>Континуирано праћење примене  Правилника о превентивним мерама за безбедан и здр</w:t>
            </w:r>
            <w:r w:rsidR="00C4729D" w:rsidRPr="00152D30">
              <w:rPr>
                <w:rFonts w:ascii="Times New Roman" w:hAnsi="Times New Roman"/>
                <w:sz w:val="16"/>
                <w:szCs w:val="16"/>
                <w:lang w:val="ru-RU"/>
              </w:rPr>
              <w:t>ав рад при излагању вибрацијама</w:t>
            </w:r>
          </w:p>
        </w:tc>
        <w:tc>
          <w:tcPr>
            <w:tcW w:w="1710" w:type="dxa"/>
          </w:tcPr>
          <w:p w14:paraId="052AA0B6" w14:textId="0DCD5E9B" w:rsidR="00E11458" w:rsidRPr="00152D30" w:rsidRDefault="00E11458" w:rsidP="00E11458">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w:t>
            </w:r>
            <w:r w:rsidRPr="00152D30">
              <w:rPr>
                <w:rFonts w:ascii="Times New Roman" w:hAnsi="Times New Roman"/>
                <w:sz w:val="16"/>
                <w:szCs w:val="16"/>
                <w:lang w:val="sr-Cyrl-RS"/>
              </w:rPr>
              <w:t>4</w:t>
            </w:r>
          </w:p>
        </w:tc>
        <w:tc>
          <w:tcPr>
            <w:tcW w:w="990" w:type="dxa"/>
          </w:tcPr>
          <w:p w14:paraId="4F642BE1" w14:textId="639D7118" w:rsidR="00E11458" w:rsidRPr="00152D30" w:rsidRDefault="00E11458" w:rsidP="00E11458">
            <w:pPr>
              <w:rPr>
                <w:rFonts w:ascii="Times New Roman" w:hAnsi="Times New Roman"/>
                <w:sz w:val="16"/>
                <w:szCs w:val="16"/>
                <w:highlight w:val="yellow"/>
              </w:rPr>
            </w:pPr>
            <w:r w:rsidRPr="00152D30">
              <w:rPr>
                <w:rFonts w:ascii="Times New Roman" w:hAnsi="Times New Roman"/>
                <w:sz w:val="16"/>
                <w:szCs w:val="16"/>
              </w:rPr>
              <w:t>Континуирано</w:t>
            </w:r>
          </w:p>
        </w:tc>
        <w:tc>
          <w:tcPr>
            <w:tcW w:w="2250" w:type="dxa"/>
          </w:tcPr>
          <w:p w14:paraId="50F42554" w14:textId="2600A0DE" w:rsidR="00E11458" w:rsidRPr="00152D30" w:rsidRDefault="00E11458" w:rsidP="00E11458">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w:t>
            </w:r>
            <w:r w:rsidRPr="00152D30">
              <w:rPr>
                <w:rFonts w:ascii="Times New Roman" w:hAnsi="Times New Roman"/>
                <w:sz w:val="16"/>
                <w:szCs w:val="16"/>
                <w:lang w:val="sr-Cyrl-RS"/>
              </w:rPr>
              <w:t>4</w:t>
            </w:r>
          </w:p>
        </w:tc>
        <w:tc>
          <w:tcPr>
            <w:tcW w:w="2880" w:type="dxa"/>
          </w:tcPr>
          <w:p w14:paraId="4148E6D3" w14:textId="7FAA3650" w:rsidR="00E11458" w:rsidRPr="00152D30" w:rsidRDefault="00E11458" w:rsidP="00E11458">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w:t>
            </w:r>
            <w:r w:rsidRPr="00152D30">
              <w:rPr>
                <w:rFonts w:ascii="Times New Roman" w:hAnsi="Times New Roman"/>
                <w:sz w:val="16"/>
                <w:szCs w:val="16"/>
                <w:lang w:val="sr-Cyrl-RS"/>
              </w:rPr>
              <w:t>4</w:t>
            </w:r>
          </w:p>
        </w:tc>
        <w:tc>
          <w:tcPr>
            <w:tcW w:w="1080" w:type="dxa"/>
          </w:tcPr>
          <w:p w14:paraId="24CC084B" w14:textId="5AA729B3" w:rsidR="00E11458" w:rsidRPr="00152D30" w:rsidRDefault="00E11458" w:rsidP="00E11458">
            <w:pPr>
              <w:rPr>
                <w:rFonts w:ascii="Times New Roman" w:hAnsi="Times New Roman"/>
                <w:sz w:val="16"/>
                <w:szCs w:val="16"/>
                <w:highlight w:val="yellow"/>
                <w:lang w:val="ru-RU"/>
              </w:rPr>
            </w:pPr>
            <w:r w:rsidRPr="00152D30">
              <w:rPr>
                <w:rFonts w:ascii="Times New Roman" w:hAnsi="Times New Roman"/>
                <w:sz w:val="16"/>
                <w:szCs w:val="16"/>
                <w:lang w:val="sr-Cyrl-RS"/>
              </w:rPr>
              <w:t>Од</w:t>
            </w:r>
            <w:r w:rsidRPr="00152D30">
              <w:rPr>
                <w:rFonts w:ascii="Times New Roman" w:hAnsi="Times New Roman"/>
                <w:sz w:val="16"/>
                <w:szCs w:val="16"/>
                <w:lang w:val="sr-Latn-RS"/>
              </w:rPr>
              <w:t xml:space="preserve"> </w:t>
            </w:r>
            <w:r w:rsidR="003768F4" w:rsidRPr="00152D30">
              <w:rPr>
                <w:rFonts w:ascii="Times New Roman" w:hAnsi="Times New Roman"/>
                <w:sz w:val="16"/>
                <w:szCs w:val="16"/>
                <w:lang w:val="sr-Cyrl-RS"/>
              </w:rPr>
              <w:t>1.</w:t>
            </w:r>
            <w:r w:rsidRPr="00152D30">
              <w:rPr>
                <w:rFonts w:ascii="Times New Roman" w:hAnsi="Times New Roman"/>
                <w:sz w:val="16"/>
                <w:szCs w:val="16"/>
                <w:lang w:val="sr-Latn-RS"/>
              </w:rPr>
              <w:t xml:space="preserve"> </w:t>
            </w:r>
            <w:r w:rsidRPr="00152D30">
              <w:rPr>
                <w:rFonts w:ascii="Times New Roman" w:hAnsi="Times New Roman"/>
                <w:sz w:val="16"/>
                <w:szCs w:val="16"/>
                <w:lang w:val="sr-Cyrl-RS"/>
              </w:rPr>
              <w:t xml:space="preserve">квартала </w:t>
            </w:r>
            <w:r w:rsidRPr="00152D30">
              <w:rPr>
                <w:rFonts w:ascii="Times New Roman" w:hAnsi="Times New Roman"/>
                <w:sz w:val="16"/>
                <w:szCs w:val="16"/>
                <w:lang w:val="sr-Latn-RS"/>
              </w:rPr>
              <w:t>2018</w:t>
            </w:r>
            <w:r w:rsidRPr="00152D30">
              <w:rPr>
                <w:rFonts w:ascii="Times New Roman" w:hAnsi="Times New Roman"/>
                <w:sz w:val="16"/>
                <w:szCs w:val="16"/>
                <w:lang w:val="sr-Cyrl-RS"/>
              </w:rPr>
              <w:t>.</w:t>
            </w:r>
            <w:r w:rsidRPr="00152D30">
              <w:rPr>
                <w:rFonts w:ascii="Times New Roman" w:hAnsi="Times New Roman"/>
                <w:sz w:val="16"/>
                <w:szCs w:val="16"/>
                <w:lang w:val="sr-Latn-RS"/>
              </w:rPr>
              <w:t xml:space="preserve"> </w:t>
            </w:r>
            <w:r w:rsidRPr="00152D30">
              <w:rPr>
                <w:rFonts w:ascii="Times New Roman" w:hAnsi="Times New Roman"/>
                <w:sz w:val="16"/>
                <w:szCs w:val="16"/>
                <w:lang w:val="sr-Cyrl-RS"/>
              </w:rPr>
              <w:t>до</w:t>
            </w:r>
            <w:r w:rsidRPr="00152D30">
              <w:rPr>
                <w:rFonts w:ascii="Times New Roman" w:hAnsi="Times New Roman"/>
                <w:sz w:val="16"/>
                <w:szCs w:val="16"/>
                <w:lang w:val="sr-Latn-RS"/>
              </w:rPr>
              <w:t xml:space="preserve"> </w:t>
            </w:r>
            <w:r w:rsidR="003768F4" w:rsidRPr="00152D30">
              <w:rPr>
                <w:rFonts w:ascii="Times New Roman" w:hAnsi="Times New Roman"/>
                <w:sz w:val="16"/>
                <w:szCs w:val="16"/>
                <w:lang w:val="sr-Cyrl-RS"/>
              </w:rPr>
              <w:t>4.</w:t>
            </w:r>
            <w:r w:rsidRPr="00152D30">
              <w:rPr>
                <w:rFonts w:ascii="Times New Roman" w:hAnsi="Times New Roman"/>
                <w:sz w:val="16"/>
                <w:szCs w:val="16"/>
                <w:lang w:val="sr-Latn-RS"/>
              </w:rPr>
              <w:t xml:space="preserve"> </w:t>
            </w:r>
            <w:r w:rsidRPr="00152D30">
              <w:rPr>
                <w:rFonts w:ascii="Times New Roman" w:hAnsi="Times New Roman"/>
                <w:sz w:val="16"/>
                <w:szCs w:val="16"/>
                <w:lang w:val="sr-Cyrl-RS"/>
              </w:rPr>
              <w:t>квартала</w:t>
            </w:r>
            <w:r w:rsidRPr="00152D30">
              <w:rPr>
                <w:rFonts w:ascii="Times New Roman" w:hAnsi="Times New Roman"/>
                <w:sz w:val="16"/>
                <w:szCs w:val="16"/>
                <w:lang w:val="sr-Latn-RS"/>
              </w:rPr>
              <w:t xml:space="preserve"> 2020.</w:t>
            </w:r>
            <w:r w:rsidRPr="00152D30">
              <w:rPr>
                <w:rFonts w:ascii="Times New Roman" w:hAnsi="Times New Roman"/>
                <w:sz w:val="16"/>
                <w:szCs w:val="16"/>
                <w:lang w:val="sr-Cyrl-RS"/>
              </w:rPr>
              <w:t xml:space="preserve"> континуирано</w:t>
            </w:r>
          </w:p>
        </w:tc>
        <w:tc>
          <w:tcPr>
            <w:tcW w:w="1980" w:type="dxa"/>
          </w:tcPr>
          <w:p w14:paraId="4266DE57" w14:textId="6F37FA56" w:rsidR="00E11458" w:rsidRPr="00152D30" w:rsidRDefault="00E11458" w:rsidP="00E11458">
            <w:pPr>
              <w:rPr>
                <w:rFonts w:ascii="Times New Roman" w:hAnsi="Times New Roman"/>
                <w:sz w:val="16"/>
                <w:szCs w:val="16"/>
                <w:lang w:val="ru-RU"/>
              </w:rPr>
            </w:pPr>
            <w:r w:rsidRPr="00152D30">
              <w:rPr>
                <w:rFonts w:ascii="Times New Roman" w:hAnsi="Times New Roman"/>
                <w:sz w:val="16"/>
                <w:szCs w:val="16"/>
                <w:lang w:val="ru-RU"/>
              </w:rPr>
              <w:t xml:space="preserve">Буџетирано у оквиру активности 1.1.1.4. </w:t>
            </w:r>
          </w:p>
        </w:tc>
        <w:tc>
          <w:tcPr>
            <w:tcW w:w="1980" w:type="dxa"/>
          </w:tcPr>
          <w:p w14:paraId="7F6C992D" w14:textId="77777777" w:rsidR="00E11458" w:rsidRPr="00152D30" w:rsidRDefault="00E11458" w:rsidP="00E11458">
            <w:pPr>
              <w:rPr>
                <w:rFonts w:ascii="Times New Roman" w:hAnsi="Times New Roman"/>
                <w:sz w:val="16"/>
                <w:szCs w:val="16"/>
                <w:lang w:val="ru-RU"/>
              </w:rPr>
            </w:pPr>
          </w:p>
        </w:tc>
      </w:tr>
      <w:tr w:rsidR="00356067" w:rsidRPr="00152D30" w14:paraId="5A6E0E42" w14:textId="77777777" w:rsidTr="00E406F1">
        <w:trPr>
          <w:trHeight w:val="670"/>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0F12B96C" w14:textId="77777777" w:rsidR="00356067" w:rsidRPr="00152D30" w:rsidRDefault="00356067" w:rsidP="00356067">
            <w:pPr>
              <w:rPr>
                <w:rFonts w:ascii="Times New Roman" w:eastAsia="Times New Roman" w:hAnsi="Times New Roman"/>
                <w:b/>
                <w:bCs/>
                <w:sz w:val="20"/>
                <w:szCs w:val="20"/>
                <w:lang w:val="ru-RU" w:eastAsia="hr-HR"/>
              </w:rPr>
            </w:pPr>
            <w:r w:rsidRPr="00152D30">
              <w:rPr>
                <w:rFonts w:ascii="Times New Roman" w:eastAsia="Times New Roman" w:hAnsi="Times New Roman"/>
                <w:b/>
                <w:bCs/>
                <w:sz w:val="20"/>
                <w:szCs w:val="20"/>
                <w:lang w:val="ru-RU" w:eastAsia="hr-HR"/>
              </w:rPr>
              <w:t>3.28</w:t>
            </w:r>
          </w:p>
          <w:p w14:paraId="743CC568" w14:textId="3288E20E" w:rsidR="00356067" w:rsidRPr="00152D30" w:rsidRDefault="00F50B87" w:rsidP="00F50B87">
            <w:pPr>
              <w:rPr>
                <w:rFonts w:ascii="Times New Roman" w:hAnsi="Times New Roman"/>
                <w:sz w:val="20"/>
                <w:szCs w:val="20"/>
              </w:rPr>
            </w:pPr>
            <w:r w:rsidRPr="00152D30">
              <w:rPr>
                <w:rFonts w:ascii="Times New Roman" w:hAnsi="Times New Roman"/>
                <w:b/>
                <w:bCs/>
                <w:sz w:val="20"/>
                <w:szCs w:val="20"/>
                <w:lang w:val="ru-RU"/>
              </w:rPr>
              <w:t>32003</w:t>
            </w:r>
            <w:r w:rsidRPr="00152D30">
              <w:rPr>
                <w:rFonts w:ascii="Times New Roman" w:hAnsi="Times New Roman"/>
                <w:b/>
                <w:bCs/>
                <w:sz w:val="20"/>
                <w:szCs w:val="20"/>
              </w:rPr>
              <w:t>L</w:t>
            </w:r>
            <w:r w:rsidRPr="00152D30">
              <w:rPr>
                <w:rFonts w:ascii="Times New Roman" w:hAnsi="Times New Roman"/>
                <w:b/>
                <w:bCs/>
                <w:sz w:val="20"/>
                <w:szCs w:val="20"/>
                <w:lang w:val="ru-RU"/>
              </w:rPr>
              <w:t xml:space="preserve">0010 </w:t>
            </w:r>
            <w:r w:rsidR="00356067" w:rsidRPr="00152D30">
              <w:rPr>
                <w:rFonts w:ascii="Times New Roman" w:eastAsia="Times New Roman" w:hAnsi="Times New Roman"/>
                <w:b/>
                <w:bCs/>
                <w:sz w:val="20"/>
                <w:szCs w:val="20"/>
                <w:lang w:val="ru-RU" w:eastAsia="hr-HR"/>
              </w:rPr>
              <w:t>(</w:t>
            </w:r>
            <w:r w:rsidR="001A657D" w:rsidRPr="00152D30">
              <w:rPr>
                <w:rFonts w:ascii="Times New Roman" w:eastAsia="Times New Roman" w:hAnsi="Times New Roman"/>
                <w:b/>
                <w:bCs/>
                <w:sz w:val="20"/>
                <w:szCs w:val="20"/>
                <w:lang w:eastAsia="hr-HR"/>
              </w:rPr>
              <w:t>EUR</w:t>
            </w:r>
            <w:r w:rsidR="001A657D" w:rsidRPr="00152D30">
              <w:rPr>
                <w:rFonts w:ascii="Times New Roman" w:eastAsia="Times New Roman" w:hAnsi="Times New Roman"/>
                <w:b/>
                <w:bCs/>
                <w:sz w:val="20"/>
                <w:szCs w:val="20"/>
                <w:lang w:val="ru-RU" w:eastAsia="hr-HR"/>
              </w:rPr>
              <w:t>-</w:t>
            </w:r>
            <w:r w:rsidR="001A657D" w:rsidRPr="00152D30">
              <w:rPr>
                <w:rFonts w:ascii="Times New Roman" w:eastAsia="Times New Roman" w:hAnsi="Times New Roman"/>
                <w:b/>
                <w:bCs/>
                <w:sz w:val="20"/>
                <w:szCs w:val="20"/>
                <w:lang w:eastAsia="hr-HR"/>
              </w:rPr>
              <w:t>Lex</w:t>
            </w:r>
            <w:r w:rsidR="00356067" w:rsidRPr="00152D30">
              <w:rPr>
                <w:rFonts w:ascii="Times New Roman" w:eastAsia="Times New Roman" w:hAnsi="Times New Roman"/>
                <w:b/>
                <w:bCs/>
                <w:sz w:val="20"/>
                <w:szCs w:val="20"/>
                <w:lang w:val="ru-RU" w:eastAsia="hr-HR"/>
              </w:rPr>
              <w:t xml:space="preserve">: 05.20.20.10) </w:t>
            </w:r>
            <w:r w:rsidR="00050852" w:rsidRPr="00152D30">
              <w:rPr>
                <w:rFonts w:ascii="Times New Roman" w:eastAsia="Times New Roman" w:hAnsi="Times New Roman"/>
                <w:b/>
                <w:sz w:val="20"/>
                <w:szCs w:val="20"/>
                <w:lang w:val="ru-RU" w:eastAsia="hr-HR"/>
              </w:rPr>
              <w:t>Дире</w:t>
            </w:r>
            <w:r w:rsidR="00050852" w:rsidRPr="00152D30">
              <w:rPr>
                <w:rFonts w:ascii="Times New Roman" w:eastAsia="Times New Roman" w:hAnsi="Times New Roman"/>
                <w:b/>
                <w:sz w:val="20"/>
                <w:szCs w:val="20"/>
                <w:lang w:val="sr-Cyrl-RS" w:eastAsia="hr-HR"/>
              </w:rPr>
              <w:t>ктива</w:t>
            </w:r>
            <w:r w:rsidR="00356067" w:rsidRPr="00152D30">
              <w:rPr>
                <w:rFonts w:ascii="Times New Roman" w:eastAsia="Times New Roman" w:hAnsi="Times New Roman"/>
                <w:sz w:val="20"/>
                <w:szCs w:val="20"/>
                <w:lang w:val="ru-RU" w:eastAsia="hr-HR"/>
              </w:rPr>
              <w:t xml:space="preserve"> </w:t>
            </w:r>
            <w:r w:rsidRPr="00152D30">
              <w:rPr>
                <w:rFonts w:ascii="Times New Roman" w:eastAsia="Times New Roman" w:hAnsi="Times New Roman"/>
                <w:sz w:val="20"/>
                <w:szCs w:val="20"/>
                <w:lang w:val="sr-Cyrl-RS" w:eastAsia="hr-HR"/>
              </w:rPr>
              <w:t xml:space="preserve">2003/10/ЕЗ Европског парламента и Савета од 6. фебруара 2003. године о минималним захтевима за здравље и безбедност у погледу излагања радника ризицима узрокованим физичким агенсима (бука) (седамнаеста појединачна директива у смислу члана 16. став 1. Директиве 89/391/ЕЕЗ) </w:t>
            </w:r>
            <w:r w:rsidRPr="00152D30">
              <w:rPr>
                <w:rFonts w:ascii="Times New Roman" w:eastAsia="Times New Roman" w:hAnsi="Times New Roman"/>
                <w:i/>
                <w:iCs/>
                <w:sz w:val="20"/>
                <w:szCs w:val="20"/>
                <w:lang w:val="sr-Cyrl-RS" w:eastAsia="hr-HR"/>
              </w:rPr>
              <w:t xml:space="preserve">(СЛ </w:t>
            </w:r>
            <w:r w:rsidRPr="00152D30">
              <w:rPr>
                <w:rFonts w:ascii="Times New Roman" w:eastAsia="Times New Roman" w:hAnsi="Times New Roman"/>
                <w:i/>
                <w:iCs/>
                <w:sz w:val="20"/>
                <w:szCs w:val="20"/>
                <w:lang w:eastAsia="hr-HR"/>
              </w:rPr>
              <w:t>L</w:t>
            </w:r>
            <w:r w:rsidRPr="00152D30">
              <w:rPr>
                <w:rFonts w:ascii="Times New Roman" w:eastAsia="Times New Roman" w:hAnsi="Times New Roman"/>
                <w:i/>
                <w:iCs/>
                <w:sz w:val="20"/>
                <w:szCs w:val="20"/>
                <w:lang w:val="sr-Cyrl-RS" w:eastAsia="hr-HR"/>
              </w:rPr>
              <w:t xml:space="preserve"> 042, 15.02.2003, стр. 38)</w:t>
            </w:r>
          </w:p>
        </w:tc>
      </w:tr>
      <w:tr w:rsidR="00356067" w:rsidRPr="00152D30" w14:paraId="045B94B0" w14:textId="77777777" w:rsidTr="00E406F1">
        <w:trPr>
          <w:trHeight w:val="145"/>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4B25CDF9" w14:textId="44E46961" w:rsidR="00356067" w:rsidRPr="00152D30" w:rsidRDefault="00356067" w:rsidP="00356067">
            <w:pPr>
              <w:rPr>
                <w:rFonts w:ascii="Times New Roman" w:hAnsi="Times New Roman"/>
                <w:sz w:val="20"/>
                <w:szCs w:val="20"/>
              </w:rPr>
            </w:pPr>
            <w:r w:rsidRPr="00152D30">
              <w:rPr>
                <w:rFonts w:ascii="Times New Roman" w:hAnsi="Times New Roman"/>
                <w:b/>
                <w:iCs/>
                <w:sz w:val="20"/>
                <w:szCs w:val="20"/>
                <w:lang w:eastAsia="en-GB"/>
              </w:rPr>
              <w:t>ТРЕНУТНА СИТУАЦИЈА</w:t>
            </w:r>
          </w:p>
        </w:tc>
      </w:tr>
      <w:tr w:rsidR="00356067" w:rsidRPr="00152D30" w14:paraId="3B6836DE" w14:textId="77777777" w:rsidTr="00E406F1">
        <w:trPr>
          <w:trHeight w:val="582"/>
        </w:trPr>
        <w:tc>
          <w:tcPr>
            <w:tcW w:w="16218" w:type="dxa"/>
            <w:gridSpan w:val="9"/>
            <w:tcBorders>
              <w:top w:val="double" w:sz="4" w:space="0" w:color="auto"/>
              <w:left w:val="double" w:sz="4" w:space="0" w:color="auto"/>
              <w:bottom w:val="double" w:sz="4" w:space="0" w:color="auto"/>
              <w:right w:val="double" w:sz="4" w:space="0" w:color="auto"/>
            </w:tcBorders>
          </w:tcPr>
          <w:p w14:paraId="4863E580" w14:textId="2C24A3D4" w:rsidR="00356067" w:rsidRPr="00152D30" w:rsidRDefault="00356067" w:rsidP="00F50B87">
            <w:pPr>
              <w:rPr>
                <w:rFonts w:ascii="Times New Roman" w:hAnsi="Times New Roman"/>
                <w:sz w:val="20"/>
                <w:szCs w:val="20"/>
              </w:rPr>
            </w:pPr>
            <w:r w:rsidRPr="00152D30">
              <w:rPr>
                <w:rFonts w:ascii="Times New Roman" w:hAnsi="Times New Roman"/>
                <w:sz w:val="20"/>
                <w:szCs w:val="20"/>
                <w:lang w:val="ru-RU"/>
              </w:rPr>
              <w:t>Правилник о превентивним мерама за безбедан и здрав рад при излагању буци (</w:t>
            </w:r>
            <w:r w:rsidRPr="00152D30">
              <w:rPr>
                <w:rFonts w:ascii="Times New Roman" w:hAnsi="Times New Roman"/>
                <w:sz w:val="20"/>
                <w:szCs w:val="20"/>
                <w:lang w:val="sr-Cyrl-CS"/>
              </w:rPr>
              <w:t>„Службени гласник РС”, бр</w:t>
            </w:r>
            <w:r w:rsidRPr="00152D30">
              <w:rPr>
                <w:rFonts w:ascii="Times New Roman" w:hAnsi="Times New Roman"/>
                <w:sz w:val="20"/>
                <w:szCs w:val="20"/>
                <w:lang w:val="ru-RU"/>
              </w:rPr>
              <w:t>. 96/11 и 78/15</w:t>
            </w:r>
            <w:r w:rsidRPr="00152D30">
              <w:rPr>
                <w:rFonts w:ascii="Times New Roman" w:hAnsi="Times New Roman"/>
                <w:sz w:val="20"/>
                <w:szCs w:val="20"/>
                <w:lang w:val="sr-Cyrl-CS"/>
              </w:rPr>
              <w:t>)</w:t>
            </w:r>
            <w:r w:rsidRPr="00152D30">
              <w:rPr>
                <w:rFonts w:ascii="Times New Roman" w:hAnsi="Times New Roman"/>
                <w:sz w:val="20"/>
                <w:szCs w:val="20"/>
                <w:lang w:val="ru-RU"/>
              </w:rPr>
              <w:t xml:space="preserve"> донет је 2011. године, а у примени је од јануара 2016. године. Правилник је делимично усклађен са Директивом </w:t>
            </w:r>
            <w:r w:rsidRPr="00152D30">
              <w:rPr>
                <w:rFonts w:ascii="Times New Roman" w:eastAsia="Times New Roman" w:hAnsi="Times New Roman"/>
                <w:sz w:val="20"/>
                <w:szCs w:val="20"/>
                <w:lang w:val="ru-RU" w:eastAsia="hr-HR"/>
              </w:rPr>
              <w:t>2003/10/Е</w:t>
            </w:r>
            <w:r w:rsidR="00F50B87" w:rsidRPr="00152D30">
              <w:rPr>
                <w:rFonts w:ascii="Times New Roman" w:eastAsia="Times New Roman" w:hAnsi="Times New Roman"/>
                <w:sz w:val="20"/>
                <w:szCs w:val="20"/>
                <w:lang w:val="sr-Cyrl-RS" w:eastAsia="hr-HR"/>
              </w:rPr>
              <w:t>З</w:t>
            </w:r>
            <w:r w:rsidRPr="00152D30">
              <w:rPr>
                <w:rFonts w:ascii="Times New Roman" w:eastAsia="Times New Roman" w:hAnsi="Times New Roman"/>
                <w:sz w:val="20"/>
                <w:szCs w:val="20"/>
                <w:lang w:val="ru-RU" w:eastAsia="hr-HR"/>
              </w:rPr>
              <w:t xml:space="preserve">. </w:t>
            </w:r>
            <w:r w:rsidRPr="00152D30">
              <w:rPr>
                <w:rFonts w:ascii="Times New Roman" w:eastAsiaTheme="minorEastAsia" w:hAnsi="Times New Roman"/>
                <w:kern w:val="24"/>
                <w:sz w:val="20"/>
                <w:szCs w:val="20"/>
                <w:lang w:val="sr-Cyrl-CS"/>
              </w:rPr>
              <w:t xml:space="preserve">Чланови који нису транспоновани: </w:t>
            </w:r>
            <w:r w:rsidRPr="00152D30">
              <w:rPr>
                <w:rFonts w:ascii="Times New Roman" w:eastAsiaTheme="minorEastAsia" w:hAnsi="Times New Roman"/>
                <w:kern w:val="24"/>
                <w:sz w:val="20"/>
                <w:szCs w:val="20"/>
                <w:lang w:val="ru-RU"/>
              </w:rPr>
              <w:t>5</w:t>
            </w:r>
            <w:r w:rsidRPr="00152D30">
              <w:rPr>
                <w:rFonts w:ascii="Times New Roman" w:eastAsiaTheme="minorEastAsia" w:hAnsi="Times New Roman"/>
                <w:kern w:val="24"/>
                <w:sz w:val="20"/>
                <w:szCs w:val="20"/>
                <w:lang w:val="sr-Cyrl-CS"/>
              </w:rPr>
              <w:t>.</w:t>
            </w:r>
            <w:r w:rsidRPr="00152D30">
              <w:rPr>
                <w:rFonts w:ascii="Times New Roman" w:eastAsiaTheme="minorEastAsia" w:hAnsi="Times New Roman"/>
                <w:kern w:val="24"/>
                <w:sz w:val="20"/>
                <w:szCs w:val="20"/>
                <w:lang w:val="ru-RU"/>
              </w:rPr>
              <w:t>1</w:t>
            </w:r>
            <w:r w:rsidRPr="00152D30">
              <w:rPr>
                <w:rFonts w:ascii="Times New Roman" w:eastAsiaTheme="minorEastAsia" w:hAnsi="Times New Roman"/>
                <w:kern w:val="24"/>
                <w:sz w:val="20"/>
                <w:szCs w:val="20"/>
                <w:lang w:val="sr-Cyrl-CS"/>
              </w:rPr>
              <w:t>.</w:t>
            </w:r>
            <w:r w:rsidRPr="00152D30">
              <w:rPr>
                <w:rFonts w:ascii="Times New Roman" w:eastAsiaTheme="minorEastAsia" w:hAnsi="Times New Roman"/>
                <w:kern w:val="24"/>
                <w:sz w:val="20"/>
                <w:szCs w:val="20"/>
                <w:lang w:val="ru-RU"/>
              </w:rPr>
              <w:t xml:space="preserve">ц; 4.5 и 14. </w:t>
            </w:r>
            <w:r w:rsidRPr="00152D30">
              <w:rPr>
                <w:rFonts w:ascii="Times New Roman" w:eastAsiaTheme="minorEastAsia" w:hAnsi="Times New Roman"/>
                <w:kern w:val="24"/>
                <w:sz w:val="20"/>
                <w:szCs w:val="20"/>
                <w:lang w:val="sr-Cyrl-CS"/>
              </w:rPr>
              <w:t>Решења у погледу којих није постигнута потпуна усклађеност су: Део -Гранична вредност изложености и акциона вредност изложености (члан 3.1.а, 3.1.б и 3.3. Директиве).</w:t>
            </w:r>
            <w:r w:rsidR="009524FC" w:rsidRPr="00152D30">
              <w:rPr>
                <w:rFonts w:ascii="Times New Roman" w:eastAsiaTheme="minorEastAsia" w:hAnsi="Times New Roman"/>
                <w:kern w:val="24"/>
                <w:sz w:val="20"/>
                <w:szCs w:val="20"/>
                <w:lang w:val="sr-Cyrl-CS"/>
              </w:rPr>
              <w:t xml:space="preserve"> Правилник о изменама и доопунама </w:t>
            </w:r>
            <w:r w:rsidR="009524FC" w:rsidRPr="00152D30">
              <w:rPr>
                <w:rFonts w:ascii="Times New Roman" w:hAnsi="Times New Roman"/>
                <w:sz w:val="20"/>
                <w:szCs w:val="20"/>
                <w:lang w:val="ru-RU"/>
              </w:rPr>
              <w:t xml:space="preserve"> Правилнико превентивним мерама за безбедан и здрав рад при излагању буци је усвојен је 17.  децембра 2019. и објављен у ( </w:t>
            </w:r>
            <w:r w:rsidR="009524FC" w:rsidRPr="00152D30">
              <w:rPr>
                <w:rFonts w:ascii="Times New Roman" w:hAnsi="Times New Roman"/>
                <w:sz w:val="20"/>
                <w:szCs w:val="20"/>
                <w:lang w:val="sr-Latn-RS"/>
              </w:rPr>
              <w:t>„</w:t>
            </w:r>
            <w:r w:rsidR="009524FC" w:rsidRPr="00152D30">
              <w:rPr>
                <w:rFonts w:ascii="Times New Roman" w:hAnsi="Times New Roman"/>
                <w:sz w:val="20"/>
                <w:szCs w:val="20"/>
                <w:lang w:val="sr-Cyrl-RS"/>
              </w:rPr>
              <w:t>Службеном гласнику РС</w:t>
            </w:r>
            <w:r w:rsidR="009524FC" w:rsidRPr="00152D30">
              <w:rPr>
                <w:rFonts w:ascii="Times New Roman" w:hAnsi="Times New Roman"/>
                <w:sz w:val="20"/>
                <w:szCs w:val="20"/>
                <w:lang w:val="sr-Latn-RS"/>
              </w:rPr>
              <w:t>“</w:t>
            </w:r>
            <w:r w:rsidR="009524FC" w:rsidRPr="00152D30">
              <w:rPr>
                <w:rFonts w:ascii="Times New Roman" w:hAnsi="Times New Roman"/>
                <w:sz w:val="20"/>
                <w:szCs w:val="20"/>
                <w:lang w:val="sr-Cyrl-RS"/>
              </w:rPr>
              <w:t>, број 93/19).</w:t>
            </w:r>
          </w:p>
        </w:tc>
      </w:tr>
      <w:tr w:rsidR="00170927" w:rsidRPr="00152D30" w14:paraId="681D8CA4" w14:textId="77777777" w:rsidTr="00E406F1">
        <w:trPr>
          <w:trHeight w:val="510"/>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280DB48C"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30D426CB" w14:textId="77777777" w:rsidR="00170927" w:rsidRPr="00152D30" w:rsidRDefault="00170927" w:rsidP="00170927">
            <w:pPr>
              <w:jc w:val="center"/>
              <w:rPr>
                <w:rFonts w:ascii="Times New Roman" w:hAnsi="Times New Roman"/>
                <w:b/>
                <w:sz w:val="18"/>
                <w:szCs w:val="18"/>
                <w:lang w:val="ru-RU"/>
              </w:rPr>
            </w:pPr>
            <w:r w:rsidRPr="00152D30">
              <w:rPr>
                <w:rFonts w:ascii="Times New Roman" w:hAnsi="Times New Roman"/>
                <w:b/>
                <w:sz w:val="18"/>
                <w:szCs w:val="18"/>
                <w:lang w:val="ru-RU"/>
              </w:rPr>
              <w:t>ОДГОВОРНЕ ИНСТИТУЦИЈЕ И ИНСТИТУЦИЈЕ УКЉУЧЕНЕ У СПРОВОЂЕЊЕ</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55E0FB9B" w14:textId="77777777" w:rsidR="00170927" w:rsidRPr="00152D30" w:rsidRDefault="00170927" w:rsidP="00170927">
            <w:pPr>
              <w:ind w:left="113" w:right="113"/>
              <w:jc w:val="center"/>
              <w:rPr>
                <w:rFonts w:ascii="Times New Roman" w:hAnsi="Times New Roman"/>
                <w:b/>
                <w:sz w:val="20"/>
                <w:szCs w:val="20"/>
              </w:rPr>
            </w:pPr>
            <w:r w:rsidRPr="00152D30">
              <w:rPr>
                <w:rFonts w:ascii="Times New Roman" w:hAnsi="Times New Roman"/>
                <w:b/>
                <w:sz w:val="20"/>
                <w:szCs w:val="20"/>
              </w:rPr>
              <w:t>ВРЕМЕНСКИ ОКВИР/РОК</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33215C8D"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ЈАЧАЊЕ АДМИНИСТРАТИВНИХ 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21E84EA3"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 xml:space="preserve">ФИНАНСИЈСКА СРЕДСТВА </w:t>
            </w:r>
          </w:p>
        </w:tc>
      </w:tr>
      <w:tr w:rsidR="00EF46A1" w:rsidRPr="00EB2369" w14:paraId="663FDB3B" w14:textId="77777777" w:rsidTr="00E406F1">
        <w:trPr>
          <w:trHeight w:val="1070"/>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50A97014" w14:textId="77777777" w:rsidR="00170927" w:rsidRPr="00152D30" w:rsidRDefault="00170927" w:rsidP="00170927">
            <w:pPr>
              <w:jc w:val="center"/>
              <w:rPr>
                <w:rFonts w:ascii="Times New Roman" w:hAnsi="Times New Roman"/>
                <w:b/>
                <w:sz w:val="20"/>
                <w:szCs w:val="20"/>
              </w:rPr>
            </w:pPr>
          </w:p>
        </w:tc>
        <w:tc>
          <w:tcPr>
            <w:tcW w:w="1710" w:type="dxa"/>
            <w:vMerge/>
            <w:tcBorders>
              <w:top w:val="single" w:sz="4" w:space="0" w:color="auto"/>
              <w:left w:val="single" w:sz="4" w:space="0" w:color="auto"/>
              <w:right w:val="single" w:sz="4" w:space="0" w:color="auto"/>
            </w:tcBorders>
            <w:shd w:val="clear" w:color="auto" w:fill="DDDDFF"/>
            <w:vAlign w:val="center"/>
          </w:tcPr>
          <w:p w14:paraId="0F3D9CD0" w14:textId="77777777" w:rsidR="00170927" w:rsidRPr="00152D30" w:rsidRDefault="00170927" w:rsidP="00170927">
            <w:pPr>
              <w:jc w:val="center"/>
              <w:rPr>
                <w:rFonts w:ascii="Times New Roman" w:hAnsi="Times New Roman"/>
                <w:b/>
                <w:sz w:val="20"/>
                <w:szCs w:val="20"/>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49B5A078" w14:textId="77777777" w:rsidR="00170927" w:rsidRPr="00152D30" w:rsidRDefault="00170927" w:rsidP="00170927">
            <w:pPr>
              <w:ind w:left="113" w:right="113"/>
              <w:jc w:val="center"/>
              <w:rPr>
                <w:rFonts w:ascii="Times New Roman" w:hAnsi="Times New Roman"/>
                <w:b/>
                <w:sz w:val="20"/>
                <w:szCs w:val="20"/>
              </w:rPr>
            </w:pPr>
          </w:p>
        </w:tc>
        <w:tc>
          <w:tcPr>
            <w:tcW w:w="2250" w:type="dxa"/>
            <w:tcBorders>
              <w:top w:val="single" w:sz="4" w:space="0" w:color="auto"/>
              <w:left w:val="single" w:sz="4" w:space="0" w:color="auto"/>
              <w:right w:val="single" w:sz="4" w:space="0" w:color="auto"/>
            </w:tcBorders>
            <w:shd w:val="clear" w:color="auto" w:fill="DDDDFF"/>
            <w:vAlign w:val="center"/>
          </w:tcPr>
          <w:p w14:paraId="57D9EB51"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 xml:space="preserve">ТРЕНУТНИ КАПАЦИТЕТИ </w:t>
            </w:r>
          </w:p>
        </w:tc>
        <w:tc>
          <w:tcPr>
            <w:tcW w:w="2880" w:type="dxa"/>
            <w:tcBorders>
              <w:top w:val="single" w:sz="4" w:space="0" w:color="auto"/>
              <w:left w:val="single" w:sz="4" w:space="0" w:color="auto"/>
              <w:right w:val="single" w:sz="4" w:space="0" w:color="auto"/>
            </w:tcBorders>
            <w:shd w:val="clear" w:color="auto" w:fill="DDDDFF"/>
            <w:vAlign w:val="center"/>
          </w:tcPr>
          <w:p w14:paraId="5E256674"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 xml:space="preserve">ПОТРЕБНИ КАПАЦИТЕТИ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5BD85CC9"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ЦИЉАНИ ДАТУМ</w:t>
            </w:r>
          </w:p>
        </w:tc>
        <w:tc>
          <w:tcPr>
            <w:tcW w:w="1980" w:type="dxa"/>
            <w:tcBorders>
              <w:top w:val="single" w:sz="4" w:space="0" w:color="auto"/>
              <w:left w:val="single" w:sz="4" w:space="0" w:color="auto"/>
              <w:right w:val="single" w:sz="4" w:space="0" w:color="auto"/>
            </w:tcBorders>
            <w:shd w:val="clear" w:color="auto" w:fill="DDDDFF"/>
            <w:vAlign w:val="center"/>
          </w:tcPr>
          <w:p w14:paraId="166C7366"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lang w:val="sr-Latn-RS"/>
              </w:rPr>
              <w:t>РЕДОВНА БУЏЕТСКА 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5993C481" w14:textId="77777777" w:rsidR="00170927" w:rsidRPr="00152D30" w:rsidRDefault="00170927" w:rsidP="00170927">
            <w:pPr>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14E66866" w14:textId="77777777" w:rsidR="00170927" w:rsidRPr="00152D30" w:rsidRDefault="00170927" w:rsidP="00170927">
            <w:pPr>
              <w:jc w:val="center"/>
              <w:rPr>
                <w:rFonts w:ascii="Times New Roman" w:hAnsi="Times New Roman"/>
                <w:b/>
                <w:sz w:val="20"/>
                <w:szCs w:val="20"/>
                <w:lang w:val="ru-RU"/>
              </w:rPr>
            </w:pPr>
            <w:r w:rsidRPr="00152D30">
              <w:rPr>
                <w:rFonts w:ascii="Times New Roman" w:hAnsi="Times New Roman"/>
                <w:b/>
                <w:sz w:val="20"/>
                <w:szCs w:val="20"/>
                <w:lang w:val="ru-RU"/>
              </w:rPr>
              <w:t>(ЕУ И ДРУГА ДОНАТОРСКА СРЕДСТВА)</w:t>
            </w:r>
          </w:p>
        </w:tc>
      </w:tr>
      <w:tr w:rsidR="00EF46A1" w:rsidRPr="00152D30" w14:paraId="67FC5429" w14:textId="77777777" w:rsidTr="00E406F1">
        <w:trPr>
          <w:trHeight w:val="1061"/>
        </w:trPr>
        <w:tc>
          <w:tcPr>
            <w:tcW w:w="828" w:type="dxa"/>
          </w:tcPr>
          <w:p w14:paraId="3ACA5FE5" w14:textId="77777777" w:rsidR="00356067" w:rsidRPr="00152D30" w:rsidRDefault="00356067" w:rsidP="00356067">
            <w:pPr>
              <w:rPr>
                <w:rFonts w:ascii="Times New Roman" w:hAnsi="Times New Roman"/>
                <w:sz w:val="16"/>
                <w:szCs w:val="16"/>
                <w:lang w:val="sr-Cyrl-RS"/>
              </w:rPr>
            </w:pPr>
            <w:r w:rsidRPr="00152D30">
              <w:rPr>
                <w:rFonts w:ascii="Times New Roman" w:hAnsi="Times New Roman"/>
                <w:sz w:val="16"/>
                <w:szCs w:val="16"/>
              </w:rPr>
              <w:t>3.28.1</w:t>
            </w:r>
          </w:p>
        </w:tc>
        <w:tc>
          <w:tcPr>
            <w:tcW w:w="2520" w:type="dxa"/>
          </w:tcPr>
          <w:p w14:paraId="00CD9888" w14:textId="7FDB5B46" w:rsidR="00356067" w:rsidRPr="00152D30" w:rsidRDefault="00356067" w:rsidP="00356067">
            <w:pPr>
              <w:rPr>
                <w:rFonts w:ascii="Times New Roman" w:hAnsi="Times New Roman"/>
                <w:sz w:val="16"/>
                <w:szCs w:val="16"/>
                <w:lang w:val="ru-RU"/>
              </w:rPr>
            </w:pPr>
            <w:r w:rsidRPr="00152D30">
              <w:rPr>
                <w:rFonts w:ascii="Times New Roman" w:hAnsi="Times New Roman"/>
                <w:sz w:val="16"/>
                <w:szCs w:val="16"/>
                <w:lang w:val="ru-RU"/>
              </w:rPr>
              <w:t>Доношење Правилника о изменама и допунама Правилника о превентивним мерама за безбедан и здрав рад при излагању буци</w:t>
            </w:r>
          </w:p>
        </w:tc>
        <w:tc>
          <w:tcPr>
            <w:tcW w:w="1710" w:type="dxa"/>
          </w:tcPr>
          <w:p w14:paraId="6A613FB1" w14:textId="291AFACF" w:rsidR="00356067" w:rsidRPr="00152D30" w:rsidRDefault="00356067" w:rsidP="00356067">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3.3.1</w:t>
            </w:r>
          </w:p>
        </w:tc>
        <w:tc>
          <w:tcPr>
            <w:tcW w:w="990" w:type="dxa"/>
          </w:tcPr>
          <w:p w14:paraId="2FD5628A" w14:textId="53E4FE01" w:rsidR="00356067" w:rsidRPr="00152D30" w:rsidRDefault="00CB1695" w:rsidP="00356067">
            <w:pPr>
              <w:rPr>
                <w:rFonts w:ascii="Times New Roman" w:hAnsi="Times New Roman"/>
                <w:sz w:val="16"/>
                <w:szCs w:val="16"/>
                <w:lang w:val="sr-Cyrl-RS"/>
              </w:rPr>
            </w:pPr>
            <w:r w:rsidRPr="00152D30">
              <w:rPr>
                <w:rFonts w:ascii="Times New Roman" w:hAnsi="Times New Roman"/>
                <w:sz w:val="16"/>
                <w:szCs w:val="16"/>
                <w:lang w:val="sr-Cyrl-RS"/>
              </w:rPr>
              <w:t>4.</w:t>
            </w:r>
            <w:r w:rsidR="00356067" w:rsidRPr="00152D30">
              <w:rPr>
                <w:rFonts w:ascii="Times New Roman" w:hAnsi="Times New Roman"/>
                <w:sz w:val="16"/>
                <w:szCs w:val="16"/>
              </w:rPr>
              <w:t xml:space="preserve"> квартал 2019</w:t>
            </w:r>
            <w:r w:rsidR="00356067" w:rsidRPr="00152D30">
              <w:rPr>
                <w:rFonts w:ascii="Times New Roman" w:hAnsi="Times New Roman"/>
                <w:sz w:val="16"/>
                <w:szCs w:val="16"/>
                <w:lang w:val="sr-Cyrl-RS"/>
              </w:rPr>
              <w:t>.</w:t>
            </w:r>
          </w:p>
        </w:tc>
        <w:tc>
          <w:tcPr>
            <w:tcW w:w="2250" w:type="dxa"/>
          </w:tcPr>
          <w:p w14:paraId="28320307" w14:textId="294A6AD8" w:rsidR="00356067" w:rsidRPr="00152D30" w:rsidRDefault="00356067" w:rsidP="00356067">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3.3.1</w:t>
            </w:r>
          </w:p>
        </w:tc>
        <w:tc>
          <w:tcPr>
            <w:tcW w:w="2880" w:type="dxa"/>
          </w:tcPr>
          <w:p w14:paraId="21AAF48B" w14:textId="317AA4B1" w:rsidR="00356067" w:rsidRPr="00152D30" w:rsidRDefault="006847F1" w:rsidP="00356067">
            <w:pPr>
              <w:rPr>
                <w:rFonts w:ascii="Times New Roman" w:hAnsi="Times New Roman"/>
                <w:sz w:val="16"/>
                <w:szCs w:val="16"/>
                <w:lang w:val="sr-Cyrl-RS"/>
              </w:rPr>
            </w:pPr>
            <w:r w:rsidRPr="00152D30">
              <w:rPr>
                <w:rFonts w:ascii="Times New Roman" w:hAnsi="Times New Roman"/>
                <w:sz w:val="16"/>
                <w:szCs w:val="16"/>
                <w:lang w:val="sr-Cyrl-RS"/>
              </w:rPr>
              <w:t>Нису потребни додатни капацитети</w:t>
            </w:r>
          </w:p>
        </w:tc>
        <w:tc>
          <w:tcPr>
            <w:tcW w:w="1080" w:type="dxa"/>
          </w:tcPr>
          <w:p w14:paraId="36743989" w14:textId="1F710EF6" w:rsidR="00356067" w:rsidRPr="00152D30" w:rsidRDefault="00356067" w:rsidP="00356067">
            <w:pPr>
              <w:rPr>
                <w:rFonts w:ascii="Times New Roman" w:hAnsi="Times New Roman"/>
                <w:sz w:val="16"/>
                <w:szCs w:val="16"/>
              </w:rPr>
            </w:pPr>
            <w:r w:rsidRPr="00152D30">
              <w:rPr>
                <w:rFonts w:ascii="Times New Roman" w:hAnsi="Times New Roman"/>
                <w:sz w:val="16"/>
                <w:szCs w:val="16"/>
                <w:lang w:val="sr-Cyrl-RS"/>
              </w:rPr>
              <w:t>/</w:t>
            </w:r>
          </w:p>
        </w:tc>
        <w:tc>
          <w:tcPr>
            <w:tcW w:w="1980" w:type="dxa"/>
          </w:tcPr>
          <w:p w14:paraId="3902BC44" w14:textId="77777777" w:rsidR="00356067" w:rsidRPr="00152D30" w:rsidRDefault="00356067" w:rsidP="00356067">
            <w:pPr>
              <w:rPr>
                <w:rFonts w:ascii="Times New Roman" w:hAnsi="Times New Roman"/>
                <w:sz w:val="16"/>
                <w:szCs w:val="16"/>
                <w:lang w:val="ru-RU"/>
              </w:rPr>
            </w:pPr>
            <w:r w:rsidRPr="00152D30">
              <w:rPr>
                <w:rFonts w:ascii="Times New Roman" w:hAnsi="Times New Roman"/>
                <w:sz w:val="16"/>
                <w:szCs w:val="16"/>
                <w:lang w:val="ru-RU"/>
              </w:rPr>
              <w:t>Буџет РС укупно 851</w:t>
            </w:r>
            <w:r w:rsidR="00050852" w:rsidRPr="00152D30">
              <w:rPr>
                <w:rFonts w:ascii="Times New Roman" w:hAnsi="Times New Roman"/>
                <w:sz w:val="16"/>
                <w:szCs w:val="16"/>
                <w:lang w:val="ru-RU"/>
              </w:rPr>
              <w:t xml:space="preserve"> </w:t>
            </w:r>
            <w:r w:rsidRPr="00152D30">
              <w:rPr>
                <w:rFonts w:ascii="Times New Roman" w:hAnsi="Times New Roman"/>
                <w:sz w:val="16"/>
                <w:szCs w:val="16"/>
                <w:lang w:val="ru-RU"/>
              </w:rPr>
              <w:t xml:space="preserve">€, све у </w:t>
            </w:r>
            <w:r w:rsidR="00767699" w:rsidRPr="00152D30">
              <w:rPr>
                <w:rFonts w:ascii="Times New Roman" w:hAnsi="Times New Roman"/>
                <w:sz w:val="16"/>
                <w:szCs w:val="16"/>
                <w:lang w:val="sr-Latn-RS"/>
              </w:rPr>
              <w:t>2019</w:t>
            </w:r>
            <w:r w:rsidRPr="00152D30">
              <w:rPr>
                <w:rFonts w:ascii="Times New Roman" w:hAnsi="Times New Roman"/>
                <w:sz w:val="16"/>
                <w:szCs w:val="16"/>
                <w:lang w:val="ru-RU"/>
              </w:rPr>
              <w:t>.</w:t>
            </w:r>
          </w:p>
          <w:p w14:paraId="6C751F3C" w14:textId="77777777" w:rsidR="00DF3282" w:rsidRPr="00152D30" w:rsidRDefault="00DF3282" w:rsidP="00DF3282">
            <w:pPr>
              <w:rPr>
                <w:rFonts w:ascii="Times New Roman" w:hAnsi="Times New Roman"/>
                <w:sz w:val="16"/>
                <w:szCs w:val="16"/>
                <w:lang w:val="sr-Cyrl-RS"/>
              </w:rPr>
            </w:pPr>
            <w:r w:rsidRPr="00152D30">
              <w:rPr>
                <w:rFonts w:ascii="Times New Roman" w:hAnsi="Times New Roman"/>
                <w:sz w:val="16"/>
                <w:szCs w:val="16"/>
                <w:lang w:val="sr-Cyrl-RS"/>
              </w:rPr>
              <w:t xml:space="preserve">2020: 0 </w:t>
            </w:r>
            <w:r w:rsidRPr="00152D30">
              <w:rPr>
                <w:rFonts w:ascii="Times New Roman" w:hAnsi="Times New Roman"/>
                <w:sz w:val="16"/>
                <w:szCs w:val="16"/>
                <w:lang w:val="ru-RU"/>
              </w:rPr>
              <w:t>РСД</w:t>
            </w:r>
          </w:p>
          <w:p w14:paraId="643C2EDD" w14:textId="77777777" w:rsidR="00DF3282" w:rsidRPr="00152D30" w:rsidRDefault="00DF3282" w:rsidP="00DF3282">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73DECE0A" w14:textId="77777777" w:rsidR="00DF3282" w:rsidRPr="00152D30" w:rsidRDefault="00DF3282" w:rsidP="00DF3282">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23D009B9" w14:textId="76B280C3" w:rsidR="00DF3282" w:rsidRPr="00152D30" w:rsidRDefault="00DF3282" w:rsidP="00356067">
            <w:pPr>
              <w:rPr>
                <w:rFonts w:ascii="Times New Roman" w:hAnsi="Times New Roman"/>
                <w:sz w:val="16"/>
                <w:szCs w:val="16"/>
                <w:lang w:val="ru-RU"/>
              </w:rPr>
            </w:pPr>
          </w:p>
        </w:tc>
        <w:tc>
          <w:tcPr>
            <w:tcW w:w="1980" w:type="dxa"/>
          </w:tcPr>
          <w:p w14:paraId="7F11C696" w14:textId="77777777" w:rsidR="00356067" w:rsidRPr="00152D30" w:rsidRDefault="00356067" w:rsidP="00356067">
            <w:pPr>
              <w:rPr>
                <w:rFonts w:ascii="Times New Roman" w:hAnsi="Times New Roman"/>
                <w:sz w:val="16"/>
                <w:szCs w:val="16"/>
                <w:lang w:val="ru-RU"/>
              </w:rPr>
            </w:pPr>
          </w:p>
        </w:tc>
      </w:tr>
      <w:tr w:rsidR="00EF46A1" w:rsidRPr="00152D30" w14:paraId="3121BAB7" w14:textId="77777777" w:rsidTr="00E406F1">
        <w:trPr>
          <w:trHeight w:val="890"/>
        </w:trPr>
        <w:tc>
          <w:tcPr>
            <w:tcW w:w="828" w:type="dxa"/>
          </w:tcPr>
          <w:p w14:paraId="5635A9D8" w14:textId="77777777" w:rsidR="00734966" w:rsidRPr="00152D30" w:rsidRDefault="00734966" w:rsidP="00734966">
            <w:pPr>
              <w:rPr>
                <w:rFonts w:ascii="Times New Roman" w:hAnsi="Times New Roman"/>
                <w:sz w:val="16"/>
                <w:szCs w:val="16"/>
              </w:rPr>
            </w:pPr>
            <w:r w:rsidRPr="00152D30">
              <w:rPr>
                <w:rFonts w:ascii="Times New Roman" w:hAnsi="Times New Roman"/>
                <w:sz w:val="16"/>
                <w:szCs w:val="16"/>
              </w:rPr>
              <w:t>3.28.2</w:t>
            </w:r>
          </w:p>
        </w:tc>
        <w:tc>
          <w:tcPr>
            <w:tcW w:w="2520" w:type="dxa"/>
          </w:tcPr>
          <w:p w14:paraId="63C1B475" w14:textId="3E2B8A13" w:rsidR="00734966" w:rsidRPr="00152D30" w:rsidRDefault="00734966" w:rsidP="000376FF">
            <w:pPr>
              <w:rPr>
                <w:rFonts w:ascii="Times New Roman" w:hAnsi="Times New Roman"/>
                <w:sz w:val="16"/>
                <w:szCs w:val="16"/>
                <w:lang w:val="ru-RU"/>
              </w:rPr>
            </w:pPr>
            <w:r w:rsidRPr="00152D30">
              <w:rPr>
                <w:rFonts w:ascii="Times New Roman" w:hAnsi="Times New Roman"/>
                <w:sz w:val="16"/>
                <w:szCs w:val="16"/>
                <w:lang w:val="ru-RU"/>
              </w:rPr>
              <w:t>Континуирано праћење примене   Правилника о превентивним мерама за безбеда</w:t>
            </w:r>
            <w:r w:rsidR="000376FF" w:rsidRPr="00152D30">
              <w:rPr>
                <w:rFonts w:ascii="Times New Roman" w:hAnsi="Times New Roman"/>
                <w:sz w:val="16"/>
                <w:szCs w:val="16"/>
                <w:lang w:val="ru-RU"/>
              </w:rPr>
              <w:t>н и здрав рад при излагању буци</w:t>
            </w:r>
          </w:p>
        </w:tc>
        <w:tc>
          <w:tcPr>
            <w:tcW w:w="1710" w:type="dxa"/>
          </w:tcPr>
          <w:p w14:paraId="1934E969" w14:textId="3389CE93" w:rsidR="00734966" w:rsidRPr="00152D30" w:rsidRDefault="00734966" w:rsidP="00734966">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w:t>
            </w:r>
            <w:r w:rsidRPr="00152D30">
              <w:rPr>
                <w:rFonts w:ascii="Times New Roman" w:hAnsi="Times New Roman"/>
                <w:sz w:val="16"/>
                <w:szCs w:val="16"/>
                <w:lang w:val="sr-Cyrl-RS"/>
              </w:rPr>
              <w:t>4</w:t>
            </w:r>
          </w:p>
        </w:tc>
        <w:tc>
          <w:tcPr>
            <w:tcW w:w="990" w:type="dxa"/>
          </w:tcPr>
          <w:p w14:paraId="1DEB331E" w14:textId="0B3CAE04" w:rsidR="00734966" w:rsidRPr="00152D30" w:rsidRDefault="00734966" w:rsidP="00734966">
            <w:pPr>
              <w:rPr>
                <w:rFonts w:ascii="Times New Roman" w:hAnsi="Times New Roman"/>
                <w:sz w:val="16"/>
                <w:szCs w:val="16"/>
                <w:highlight w:val="yellow"/>
              </w:rPr>
            </w:pPr>
            <w:r w:rsidRPr="00152D30">
              <w:rPr>
                <w:rFonts w:ascii="Times New Roman" w:hAnsi="Times New Roman"/>
                <w:sz w:val="16"/>
                <w:szCs w:val="16"/>
              </w:rPr>
              <w:t>Континуирано</w:t>
            </w:r>
          </w:p>
        </w:tc>
        <w:tc>
          <w:tcPr>
            <w:tcW w:w="2250" w:type="dxa"/>
          </w:tcPr>
          <w:p w14:paraId="6314D4CC" w14:textId="5B7B7E35" w:rsidR="00734966" w:rsidRPr="00152D30" w:rsidRDefault="00734966" w:rsidP="00734966">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w:t>
            </w:r>
            <w:r w:rsidRPr="00152D30">
              <w:rPr>
                <w:rFonts w:ascii="Times New Roman" w:hAnsi="Times New Roman"/>
                <w:sz w:val="16"/>
                <w:szCs w:val="16"/>
                <w:lang w:val="sr-Cyrl-RS"/>
              </w:rPr>
              <w:t>4</w:t>
            </w:r>
          </w:p>
        </w:tc>
        <w:tc>
          <w:tcPr>
            <w:tcW w:w="2880" w:type="dxa"/>
          </w:tcPr>
          <w:p w14:paraId="31347A37" w14:textId="0A65AFC4" w:rsidR="00734966" w:rsidRPr="00152D30" w:rsidRDefault="00734966" w:rsidP="00734966">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w:t>
            </w:r>
            <w:r w:rsidRPr="00152D30">
              <w:rPr>
                <w:rFonts w:ascii="Times New Roman" w:hAnsi="Times New Roman"/>
                <w:sz w:val="16"/>
                <w:szCs w:val="16"/>
                <w:lang w:val="sr-Cyrl-RS"/>
              </w:rPr>
              <w:t>4</w:t>
            </w:r>
          </w:p>
        </w:tc>
        <w:tc>
          <w:tcPr>
            <w:tcW w:w="1080" w:type="dxa"/>
          </w:tcPr>
          <w:p w14:paraId="45415D3B" w14:textId="33D956A5" w:rsidR="00734966" w:rsidRPr="00152D30" w:rsidRDefault="00734966" w:rsidP="00734966">
            <w:pPr>
              <w:rPr>
                <w:rFonts w:ascii="Times New Roman" w:hAnsi="Times New Roman"/>
                <w:sz w:val="16"/>
                <w:szCs w:val="16"/>
                <w:highlight w:val="yellow"/>
                <w:lang w:val="ru-RU"/>
              </w:rPr>
            </w:pPr>
            <w:r w:rsidRPr="00152D30">
              <w:rPr>
                <w:rFonts w:ascii="Times New Roman" w:hAnsi="Times New Roman"/>
                <w:sz w:val="16"/>
                <w:szCs w:val="16"/>
                <w:lang w:val="sr-Cyrl-RS"/>
              </w:rPr>
              <w:t>Од</w:t>
            </w:r>
            <w:r w:rsidRPr="00152D30">
              <w:rPr>
                <w:rFonts w:ascii="Times New Roman" w:hAnsi="Times New Roman"/>
                <w:sz w:val="16"/>
                <w:szCs w:val="16"/>
                <w:lang w:val="sr-Latn-RS"/>
              </w:rPr>
              <w:t xml:space="preserve"> </w:t>
            </w:r>
            <w:r w:rsidR="00CB1695" w:rsidRPr="00152D30">
              <w:rPr>
                <w:rFonts w:ascii="Times New Roman" w:hAnsi="Times New Roman"/>
                <w:sz w:val="16"/>
                <w:szCs w:val="16"/>
                <w:lang w:val="sr-Cyrl-RS"/>
              </w:rPr>
              <w:t>1.</w:t>
            </w:r>
            <w:r w:rsidRPr="00152D30">
              <w:rPr>
                <w:rFonts w:ascii="Times New Roman" w:hAnsi="Times New Roman"/>
                <w:sz w:val="16"/>
                <w:szCs w:val="16"/>
                <w:lang w:val="sr-Latn-RS"/>
              </w:rPr>
              <w:t xml:space="preserve"> </w:t>
            </w:r>
            <w:r w:rsidRPr="00152D30">
              <w:rPr>
                <w:rFonts w:ascii="Times New Roman" w:hAnsi="Times New Roman"/>
                <w:sz w:val="16"/>
                <w:szCs w:val="16"/>
                <w:lang w:val="sr-Cyrl-RS"/>
              </w:rPr>
              <w:t xml:space="preserve">квартала </w:t>
            </w:r>
            <w:r w:rsidRPr="00152D30">
              <w:rPr>
                <w:rFonts w:ascii="Times New Roman" w:hAnsi="Times New Roman"/>
                <w:sz w:val="16"/>
                <w:szCs w:val="16"/>
                <w:lang w:val="sr-Latn-RS"/>
              </w:rPr>
              <w:t>2018</w:t>
            </w:r>
            <w:r w:rsidRPr="00152D30">
              <w:rPr>
                <w:rFonts w:ascii="Times New Roman" w:hAnsi="Times New Roman"/>
                <w:sz w:val="16"/>
                <w:szCs w:val="16"/>
                <w:lang w:val="sr-Cyrl-RS"/>
              </w:rPr>
              <w:t>.</w:t>
            </w:r>
            <w:r w:rsidRPr="00152D30">
              <w:rPr>
                <w:rFonts w:ascii="Times New Roman" w:hAnsi="Times New Roman"/>
                <w:sz w:val="16"/>
                <w:szCs w:val="16"/>
                <w:lang w:val="sr-Latn-RS"/>
              </w:rPr>
              <w:t xml:space="preserve"> </w:t>
            </w:r>
            <w:r w:rsidRPr="00152D30">
              <w:rPr>
                <w:rFonts w:ascii="Times New Roman" w:hAnsi="Times New Roman"/>
                <w:sz w:val="16"/>
                <w:szCs w:val="16"/>
                <w:lang w:val="sr-Cyrl-RS"/>
              </w:rPr>
              <w:t>до</w:t>
            </w:r>
            <w:r w:rsidRPr="00152D30">
              <w:rPr>
                <w:rFonts w:ascii="Times New Roman" w:hAnsi="Times New Roman"/>
                <w:sz w:val="16"/>
                <w:szCs w:val="16"/>
                <w:lang w:val="sr-Latn-RS"/>
              </w:rPr>
              <w:t xml:space="preserve"> </w:t>
            </w:r>
            <w:r w:rsidR="00CB1695" w:rsidRPr="00152D30">
              <w:rPr>
                <w:rFonts w:ascii="Times New Roman" w:hAnsi="Times New Roman"/>
                <w:sz w:val="16"/>
                <w:szCs w:val="16"/>
                <w:lang w:val="sr-Cyrl-RS"/>
              </w:rPr>
              <w:t>4.</w:t>
            </w:r>
            <w:r w:rsidRPr="00152D30">
              <w:rPr>
                <w:rFonts w:ascii="Times New Roman" w:hAnsi="Times New Roman"/>
                <w:sz w:val="16"/>
                <w:szCs w:val="16"/>
                <w:lang w:val="sr-Latn-RS"/>
              </w:rPr>
              <w:t xml:space="preserve"> </w:t>
            </w:r>
            <w:r w:rsidRPr="00152D30">
              <w:rPr>
                <w:rFonts w:ascii="Times New Roman" w:hAnsi="Times New Roman"/>
                <w:sz w:val="16"/>
                <w:szCs w:val="16"/>
                <w:lang w:val="sr-Cyrl-RS"/>
              </w:rPr>
              <w:t>квартала</w:t>
            </w:r>
            <w:r w:rsidRPr="00152D30">
              <w:rPr>
                <w:rFonts w:ascii="Times New Roman" w:hAnsi="Times New Roman"/>
                <w:sz w:val="16"/>
                <w:szCs w:val="16"/>
                <w:lang w:val="sr-Latn-RS"/>
              </w:rPr>
              <w:t xml:space="preserve"> 2020.</w:t>
            </w:r>
            <w:r w:rsidRPr="00152D30">
              <w:rPr>
                <w:rFonts w:ascii="Times New Roman" w:hAnsi="Times New Roman"/>
                <w:sz w:val="16"/>
                <w:szCs w:val="16"/>
                <w:lang w:val="sr-Cyrl-RS"/>
              </w:rPr>
              <w:t xml:space="preserve"> континуирано</w:t>
            </w:r>
          </w:p>
        </w:tc>
        <w:tc>
          <w:tcPr>
            <w:tcW w:w="1980" w:type="dxa"/>
          </w:tcPr>
          <w:p w14:paraId="77A284AF" w14:textId="71D94433" w:rsidR="00734966" w:rsidRPr="00152D30" w:rsidRDefault="00734966" w:rsidP="00734966">
            <w:pPr>
              <w:rPr>
                <w:rFonts w:ascii="Times New Roman" w:hAnsi="Times New Roman"/>
                <w:sz w:val="16"/>
                <w:szCs w:val="16"/>
                <w:lang w:val="ru-RU"/>
              </w:rPr>
            </w:pPr>
            <w:r w:rsidRPr="00152D30">
              <w:rPr>
                <w:rFonts w:ascii="Times New Roman" w:hAnsi="Times New Roman"/>
                <w:sz w:val="16"/>
                <w:szCs w:val="16"/>
                <w:lang w:val="ru-RU"/>
              </w:rPr>
              <w:t xml:space="preserve">Буџетирано у оквиру активности 1.1.1.4. </w:t>
            </w:r>
          </w:p>
        </w:tc>
        <w:tc>
          <w:tcPr>
            <w:tcW w:w="1980" w:type="dxa"/>
          </w:tcPr>
          <w:p w14:paraId="30C92F20" w14:textId="77777777" w:rsidR="00734966" w:rsidRPr="00152D30" w:rsidRDefault="00734966" w:rsidP="00734966">
            <w:pPr>
              <w:rPr>
                <w:rFonts w:ascii="Times New Roman" w:hAnsi="Times New Roman"/>
                <w:sz w:val="16"/>
                <w:szCs w:val="16"/>
                <w:lang w:val="ru-RU"/>
              </w:rPr>
            </w:pPr>
          </w:p>
        </w:tc>
      </w:tr>
      <w:tr w:rsidR="00644B87" w:rsidRPr="00EB2369" w14:paraId="24F93416" w14:textId="77777777" w:rsidTr="00E406F1">
        <w:trPr>
          <w:trHeight w:val="1052"/>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27A7A69D" w14:textId="77777777" w:rsidR="00644B87" w:rsidRPr="00152D30" w:rsidRDefault="00644B87" w:rsidP="00644B87">
            <w:pPr>
              <w:rPr>
                <w:rFonts w:ascii="Times New Roman" w:eastAsia="Times New Roman" w:hAnsi="Times New Roman"/>
                <w:b/>
                <w:bCs/>
                <w:sz w:val="20"/>
                <w:szCs w:val="20"/>
                <w:lang w:val="ru-RU" w:eastAsia="hr-HR"/>
              </w:rPr>
            </w:pPr>
            <w:r w:rsidRPr="00152D30">
              <w:rPr>
                <w:rFonts w:ascii="Times New Roman" w:eastAsia="Times New Roman" w:hAnsi="Times New Roman"/>
                <w:b/>
                <w:bCs/>
                <w:sz w:val="20"/>
                <w:szCs w:val="20"/>
                <w:lang w:val="ru-RU" w:eastAsia="hr-HR"/>
              </w:rPr>
              <w:t>3.29</w:t>
            </w:r>
          </w:p>
          <w:p w14:paraId="2E87A607" w14:textId="64518719" w:rsidR="00644B87" w:rsidRPr="00152D30" w:rsidRDefault="00F50B87" w:rsidP="00F50B87">
            <w:pPr>
              <w:rPr>
                <w:rFonts w:ascii="Times New Roman" w:hAnsi="Times New Roman"/>
                <w:sz w:val="20"/>
                <w:szCs w:val="20"/>
                <w:lang w:val="ru-RU"/>
              </w:rPr>
            </w:pPr>
            <w:r w:rsidRPr="00152D30">
              <w:rPr>
                <w:rFonts w:ascii="Times New Roman" w:hAnsi="Times New Roman"/>
                <w:b/>
                <w:bCs/>
                <w:sz w:val="20"/>
                <w:szCs w:val="20"/>
                <w:lang w:val="ru-RU"/>
              </w:rPr>
              <w:t>32013</w:t>
            </w:r>
            <w:r w:rsidRPr="00152D30">
              <w:rPr>
                <w:rFonts w:ascii="Times New Roman" w:hAnsi="Times New Roman"/>
                <w:b/>
                <w:bCs/>
                <w:sz w:val="20"/>
                <w:szCs w:val="20"/>
              </w:rPr>
              <w:t>L</w:t>
            </w:r>
            <w:r w:rsidRPr="00152D30">
              <w:rPr>
                <w:rFonts w:ascii="Times New Roman" w:hAnsi="Times New Roman"/>
                <w:b/>
                <w:bCs/>
                <w:sz w:val="20"/>
                <w:szCs w:val="20"/>
                <w:lang w:val="ru-RU"/>
              </w:rPr>
              <w:t xml:space="preserve">0035 </w:t>
            </w:r>
            <w:r w:rsidR="00644B87" w:rsidRPr="00152D30">
              <w:rPr>
                <w:rFonts w:ascii="Times New Roman" w:eastAsia="Times New Roman" w:hAnsi="Times New Roman"/>
                <w:b/>
                <w:bCs/>
                <w:sz w:val="20"/>
                <w:szCs w:val="20"/>
                <w:lang w:val="ru-RU" w:eastAsia="hr-HR"/>
              </w:rPr>
              <w:t>(</w:t>
            </w:r>
            <w:r w:rsidR="001A657D" w:rsidRPr="00152D30">
              <w:rPr>
                <w:rFonts w:ascii="Times New Roman" w:eastAsia="Times New Roman" w:hAnsi="Times New Roman"/>
                <w:b/>
                <w:bCs/>
                <w:sz w:val="20"/>
                <w:szCs w:val="20"/>
                <w:lang w:eastAsia="hr-HR"/>
              </w:rPr>
              <w:t>EUR</w:t>
            </w:r>
            <w:r w:rsidR="001A657D" w:rsidRPr="00152D30">
              <w:rPr>
                <w:rFonts w:ascii="Times New Roman" w:eastAsia="Times New Roman" w:hAnsi="Times New Roman"/>
                <w:b/>
                <w:bCs/>
                <w:sz w:val="20"/>
                <w:szCs w:val="20"/>
                <w:lang w:val="ru-RU" w:eastAsia="hr-HR"/>
              </w:rPr>
              <w:t>-</w:t>
            </w:r>
            <w:r w:rsidR="001A657D" w:rsidRPr="00152D30">
              <w:rPr>
                <w:rFonts w:ascii="Times New Roman" w:eastAsia="Times New Roman" w:hAnsi="Times New Roman"/>
                <w:b/>
                <w:bCs/>
                <w:sz w:val="20"/>
                <w:szCs w:val="20"/>
                <w:lang w:eastAsia="hr-HR"/>
              </w:rPr>
              <w:t>Lex</w:t>
            </w:r>
            <w:r w:rsidR="00644B87" w:rsidRPr="00152D30">
              <w:rPr>
                <w:rFonts w:ascii="Times New Roman" w:eastAsia="Times New Roman" w:hAnsi="Times New Roman"/>
                <w:b/>
                <w:bCs/>
                <w:sz w:val="20"/>
                <w:szCs w:val="20"/>
                <w:lang w:val="ru-RU" w:eastAsia="hr-HR"/>
              </w:rPr>
              <w:t xml:space="preserve">: 05.20.20.10) </w:t>
            </w:r>
            <w:r w:rsidR="00050852" w:rsidRPr="00152D30">
              <w:rPr>
                <w:rFonts w:ascii="Times New Roman" w:eastAsia="Times New Roman" w:hAnsi="Times New Roman"/>
                <w:b/>
                <w:sz w:val="20"/>
                <w:szCs w:val="20"/>
                <w:lang w:val="ru-RU" w:eastAsia="hr-HR"/>
              </w:rPr>
              <w:t>Дире</w:t>
            </w:r>
            <w:r w:rsidR="00050852" w:rsidRPr="00152D30">
              <w:rPr>
                <w:rFonts w:ascii="Times New Roman" w:eastAsia="Times New Roman" w:hAnsi="Times New Roman"/>
                <w:b/>
                <w:sz w:val="20"/>
                <w:szCs w:val="20"/>
                <w:lang w:val="sr-Cyrl-RS" w:eastAsia="hr-HR"/>
              </w:rPr>
              <w:t>ктива</w:t>
            </w:r>
            <w:r w:rsidR="00644B87" w:rsidRPr="00152D30">
              <w:rPr>
                <w:rFonts w:ascii="Times New Roman" w:eastAsia="Times New Roman" w:hAnsi="Times New Roman"/>
                <w:b/>
                <w:sz w:val="20"/>
                <w:szCs w:val="20"/>
                <w:lang w:val="ru-RU" w:eastAsia="hr-HR"/>
              </w:rPr>
              <w:t xml:space="preserve"> 2013/35/ЕУ</w:t>
            </w:r>
            <w:r w:rsidR="00644B87" w:rsidRPr="00152D30">
              <w:rPr>
                <w:rFonts w:ascii="Times New Roman" w:eastAsia="Times New Roman" w:hAnsi="Times New Roman"/>
                <w:sz w:val="20"/>
                <w:szCs w:val="20"/>
                <w:lang w:val="ru-RU" w:eastAsia="hr-HR"/>
              </w:rPr>
              <w:t xml:space="preserve"> </w:t>
            </w:r>
            <w:r w:rsidRPr="00152D30">
              <w:rPr>
                <w:rFonts w:ascii="Times New Roman" w:eastAsia="Times New Roman" w:hAnsi="Times New Roman"/>
                <w:sz w:val="20"/>
                <w:szCs w:val="20"/>
                <w:lang w:val="sr-Cyrl-RS" w:eastAsia="hr-HR"/>
              </w:rPr>
              <w:t xml:space="preserve">Европског парламента и Савета од 26. јуна 2013. године о минималним захтевима за здравље и безбедност у погледу излагања радника ризицима узрокованим физичким агенсима (електромагнетна поља) (20. појединачна директива у смислу члана 16. став 1. Директиве 89/391/ЕЕЗ) и о стављању ван снаге Директиве 2004/40/ЕЗ </w:t>
            </w:r>
            <w:r w:rsidRPr="00152D30">
              <w:rPr>
                <w:rFonts w:ascii="Times New Roman" w:eastAsia="Times New Roman" w:hAnsi="Times New Roman"/>
                <w:i/>
                <w:iCs/>
                <w:sz w:val="20"/>
                <w:szCs w:val="20"/>
                <w:lang w:val="sr-Cyrl-RS" w:eastAsia="hr-HR"/>
              </w:rPr>
              <w:t xml:space="preserve">(СЛ </w:t>
            </w:r>
            <w:r w:rsidRPr="00152D30">
              <w:rPr>
                <w:rFonts w:ascii="Times New Roman" w:eastAsia="Times New Roman" w:hAnsi="Times New Roman"/>
                <w:i/>
                <w:iCs/>
                <w:sz w:val="20"/>
                <w:szCs w:val="20"/>
                <w:lang w:eastAsia="hr-HR"/>
              </w:rPr>
              <w:t>L</w:t>
            </w:r>
            <w:r w:rsidRPr="00152D30">
              <w:rPr>
                <w:rFonts w:ascii="Times New Roman" w:eastAsia="Times New Roman" w:hAnsi="Times New Roman"/>
                <w:i/>
                <w:iCs/>
                <w:sz w:val="20"/>
                <w:szCs w:val="20"/>
                <w:lang w:val="sr-Cyrl-RS" w:eastAsia="hr-HR"/>
              </w:rPr>
              <w:t xml:space="preserve"> 179, 29.6.2013, стр. 1)</w:t>
            </w:r>
          </w:p>
        </w:tc>
      </w:tr>
      <w:tr w:rsidR="00644B87" w:rsidRPr="00152D30" w14:paraId="1F2F6042" w14:textId="77777777" w:rsidTr="00E406F1">
        <w:trPr>
          <w:trHeight w:val="341"/>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vAlign w:val="center"/>
          </w:tcPr>
          <w:p w14:paraId="074FE5CB" w14:textId="654D316F" w:rsidR="00644B87" w:rsidRPr="00152D30" w:rsidRDefault="00644B87" w:rsidP="005475AA">
            <w:pPr>
              <w:rPr>
                <w:rFonts w:ascii="Times New Roman" w:hAnsi="Times New Roman"/>
                <w:sz w:val="20"/>
                <w:szCs w:val="20"/>
              </w:rPr>
            </w:pPr>
            <w:r w:rsidRPr="00152D30">
              <w:rPr>
                <w:rFonts w:ascii="Times New Roman" w:hAnsi="Times New Roman"/>
                <w:b/>
                <w:iCs/>
                <w:sz w:val="20"/>
                <w:szCs w:val="20"/>
                <w:lang w:eastAsia="en-GB"/>
              </w:rPr>
              <w:t>ТРЕНУТНА СИТУАЦИЈА</w:t>
            </w:r>
          </w:p>
        </w:tc>
      </w:tr>
      <w:tr w:rsidR="00644B87" w:rsidRPr="00EB2369" w14:paraId="6698233A" w14:textId="77777777" w:rsidTr="00E406F1">
        <w:trPr>
          <w:trHeight w:val="594"/>
        </w:trPr>
        <w:tc>
          <w:tcPr>
            <w:tcW w:w="16218" w:type="dxa"/>
            <w:gridSpan w:val="9"/>
            <w:tcBorders>
              <w:top w:val="double" w:sz="4" w:space="0" w:color="auto"/>
              <w:left w:val="double" w:sz="4" w:space="0" w:color="auto"/>
              <w:bottom w:val="double" w:sz="4" w:space="0" w:color="auto"/>
              <w:right w:val="double" w:sz="4" w:space="0" w:color="auto"/>
            </w:tcBorders>
          </w:tcPr>
          <w:p w14:paraId="24226C42" w14:textId="77777777" w:rsidR="00CE50CA" w:rsidRPr="00152D30" w:rsidRDefault="00644B87" w:rsidP="00644B87">
            <w:pPr>
              <w:rPr>
                <w:rFonts w:ascii="Times New Roman" w:eastAsia="Times New Roman" w:hAnsi="Times New Roman"/>
                <w:sz w:val="20"/>
                <w:szCs w:val="20"/>
                <w:lang w:val="ru-RU" w:eastAsia="hr-HR"/>
              </w:rPr>
            </w:pPr>
            <w:r w:rsidRPr="00152D30">
              <w:rPr>
                <w:rFonts w:ascii="Times New Roman" w:hAnsi="Times New Roman"/>
                <w:sz w:val="20"/>
                <w:szCs w:val="20"/>
                <w:lang w:val="ru-RU"/>
              </w:rPr>
              <w:t>Правилник о превентивним мерама за безбедан и здрав рад при излагању електромагнетском пољу (</w:t>
            </w:r>
            <w:r w:rsidRPr="00152D30">
              <w:rPr>
                <w:rFonts w:ascii="Times New Roman" w:hAnsi="Times New Roman"/>
                <w:sz w:val="20"/>
                <w:szCs w:val="20"/>
                <w:lang w:val="sr-Cyrl-CS"/>
              </w:rPr>
              <w:t>„Службени гласник РС”, бр</w:t>
            </w:r>
            <w:r w:rsidRPr="00152D30">
              <w:rPr>
                <w:rFonts w:ascii="Times New Roman" w:hAnsi="Times New Roman"/>
                <w:sz w:val="20"/>
                <w:szCs w:val="20"/>
                <w:lang w:val="ru-RU"/>
              </w:rPr>
              <w:t>ој 111/15</w:t>
            </w:r>
            <w:r w:rsidRPr="00152D30">
              <w:rPr>
                <w:rFonts w:ascii="Times New Roman" w:hAnsi="Times New Roman"/>
                <w:sz w:val="20"/>
                <w:szCs w:val="20"/>
                <w:lang w:val="sr-Cyrl-CS"/>
              </w:rPr>
              <w:t>)</w:t>
            </w:r>
            <w:r w:rsidRPr="00152D30">
              <w:rPr>
                <w:rFonts w:ascii="Times New Roman" w:hAnsi="Times New Roman"/>
                <w:sz w:val="20"/>
                <w:szCs w:val="20"/>
                <w:lang w:val="ru-RU"/>
              </w:rPr>
              <w:t xml:space="preserve"> донет је 2016. године, а у примени ће бити од јула 2018. године. Пре доношења овог правилника обављене су консултације са ЕК. </w:t>
            </w:r>
            <w:r w:rsidRPr="00152D30">
              <w:rPr>
                <w:rFonts w:ascii="Times New Roman" w:eastAsia="Times New Roman" w:hAnsi="Times New Roman"/>
                <w:sz w:val="20"/>
                <w:szCs w:val="20"/>
                <w:lang w:val="ru-RU"/>
              </w:rPr>
              <w:t xml:space="preserve">Правилник је делимично усклађен са Директивом </w:t>
            </w:r>
            <w:r w:rsidRPr="00152D30">
              <w:rPr>
                <w:rFonts w:ascii="Times New Roman" w:eastAsia="Times New Roman" w:hAnsi="Times New Roman"/>
                <w:sz w:val="20"/>
                <w:szCs w:val="20"/>
                <w:lang w:val="ru-RU" w:eastAsia="hr-HR"/>
              </w:rPr>
              <w:t>2013/35/ЕУ.</w:t>
            </w:r>
          </w:p>
          <w:p w14:paraId="778C90B3" w14:textId="579FF7DE" w:rsidR="00644B87" w:rsidRPr="00152D30" w:rsidRDefault="00644B87" w:rsidP="00644B87">
            <w:pPr>
              <w:rPr>
                <w:rFonts w:ascii="Times New Roman" w:eastAsiaTheme="minorHAnsi" w:hAnsi="Times New Roman"/>
                <w:sz w:val="24"/>
                <w:szCs w:val="24"/>
                <w:lang w:val="ru-RU"/>
              </w:rPr>
            </w:pPr>
            <w:r w:rsidRPr="00152D30">
              <w:rPr>
                <w:rFonts w:ascii="Times New Roman" w:eastAsiaTheme="minorEastAsia" w:hAnsi="Times New Roman"/>
                <w:kern w:val="24"/>
                <w:sz w:val="20"/>
                <w:szCs w:val="20"/>
                <w:lang w:val="sr-Cyrl-CS"/>
              </w:rPr>
              <w:t xml:space="preserve">Чланови који нису </w:t>
            </w:r>
            <w:r w:rsidRPr="00152D30">
              <w:rPr>
                <w:rFonts w:ascii="Times New Roman" w:eastAsiaTheme="minorEastAsia" w:hAnsi="Times New Roman"/>
                <w:kern w:val="24"/>
                <w:sz w:val="20"/>
                <w:szCs w:val="20"/>
                <w:lang w:val="ru-RU"/>
              </w:rPr>
              <w:t xml:space="preserve">у потпуности </w:t>
            </w:r>
            <w:r w:rsidRPr="00152D30">
              <w:rPr>
                <w:rFonts w:ascii="Times New Roman" w:eastAsiaTheme="minorEastAsia" w:hAnsi="Times New Roman"/>
                <w:kern w:val="24"/>
                <w:sz w:val="20"/>
                <w:szCs w:val="20"/>
                <w:lang w:val="sr-Cyrl-CS"/>
              </w:rPr>
              <w:t xml:space="preserve">транспоновани: </w:t>
            </w:r>
            <w:r w:rsidRPr="00152D30">
              <w:rPr>
                <w:rFonts w:ascii="Times New Roman" w:eastAsiaTheme="minorEastAsia" w:hAnsi="Times New Roman"/>
                <w:kern w:val="24"/>
                <w:sz w:val="20"/>
                <w:szCs w:val="20"/>
                <w:lang w:val="ru-RU"/>
              </w:rPr>
              <w:t xml:space="preserve">4.1.; 4.4.и 9. </w:t>
            </w:r>
            <w:r w:rsidRPr="00152D30">
              <w:rPr>
                <w:rFonts w:ascii="Times New Roman" w:hAnsi="Times New Roman"/>
                <w:sz w:val="20"/>
                <w:szCs w:val="20"/>
                <w:lang w:val="ru-RU"/>
              </w:rPr>
              <w:t>Доношењем новог Закона о безбедности и здрављу на раду извршиће се додатно усклађивање</w:t>
            </w:r>
            <w:r w:rsidRPr="00152D30">
              <w:rPr>
                <w:rFonts w:ascii="Times New Roman" w:eastAsiaTheme="minorHAnsi" w:hAnsi="Times New Roman"/>
                <w:sz w:val="24"/>
                <w:szCs w:val="24"/>
                <w:lang w:val="ru-RU"/>
              </w:rPr>
              <w:t>.</w:t>
            </w:r>
          </w:p>
        </w:tc>
      </w:tr>
      <w:tr w:rsidR="00170927" w:rsidRPr="00152D30" w14:paraId="6DFA0C0F" w14:textId="77777777" w:rsidTr="00E406F1">
        <w:trPr>
          <w:trHeight w:val="465"/>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758C602D"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2552A512" w14:textId="77777777" w:rsidR="00170927" w:rsidRPr="00152D30" w:rsidRDefault="00170927" w:rsidP="00170927">
            <w:pPr>
              <w:jc w:val="center"/>
              <w:rPr>
                <w:rFonts w:ascii="Times New Roman" w:hAnsi="Times New Roman"/>
                <w:b/>
                <w:sz w:val="18"/>
                <w:szCs w:val="18"/>
                <w:lang w:val="ru-RU"/>
              </w:rPr>
            </w:pPr>
            <w:r w:rsidRPr="00152D30">
              <w:rPr>
                <w:rFonts w:ascii="Times New Roman" w:hAnsi="Times New Roman"/>
                <w:b/>
                <w:sz w:val="18"/>
                <w:szCs w:val="18"/>
                <w:lang w:val="ru-RU"/>
              </w:rPr>
              <w:t>ОДГОВОРНЕ ИНСТИТУЦИЈЕ И ИНСТИТУЦИЈЕ УКЉУЧЕНЕ У СПРОВОЂЕЊЕ</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6E936DCA" w14:textId="77777777" w:rsidR="00170927" w:rsidRPr="00152D30" w:rsidRDefault="00170927" w:rsidP="00170927">
            <w:pPr>
              <w:ind w:left="113" w:right="113"/>
              <w:jc w:val="center"/>
              <w:rPr>
                <w:rFonts w:ascii="Times New Roman" w:hAnsi="Times New Roman"/>
                <w:b/>
                <w:sz w:val="20"/>
                <w:szCs w:val="20"/>
              </w:rPr>
            </w:pPr>
            <w:r w:rsidRPr="00152D30">
              <w:rPr>
                <w:rFonts w:ascii="Times New Roman" w:hAnsi="Times New Roman"/>
                <w:b/>
                <w:sz w:val="20"/>
                <w:szCs w:val="20"/>
              </w:rPr>
              <w:t>ВРЕМЕНСКИ ОКВИР/РОК</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28E7DED0"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ЈАЧАЊЕ АДМИНИСТРАТИВНИХ 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625B91ED"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 xml:space="preserve">ФИНАНСИЈСКА СРЕДСТВА </w:t>
            </w:r>
          </w:p>
        </w:tc>
      </w:tr>
      <w:tr w:rsidR="00EF46A1" w:rsidRPr="00EB2369" w14:paraId="46BF045E" w14:textId="77777777" w:rsidTr="00E406F1">
        <w:trPr>
          <w:trHeight w:val="1160"/>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2CAD88EC" w14:textId="77777777" w:rsidR="00170927" w:rsidRPr="00152D30" w:rsidRDefault="00170927" w:rsidP="00170927">
            <w:pPr>
              <w:jc w:val="center"/>
              <w:rPr>
                <w:rFonts w:ascii="Times New Roman" w:hAnsi="Times New Roman"/>
                <w:b/>
                <w:sz w:val="20"/>
                <w:szCs w:val="20"/>
              </w:rPr>
            </w:pPr>
          </w:p>
        </w:tc>
        <w:tc>
          <w:tcPr>
            <w:tcW w:w="1710" w:type="dxa"/>
            <w:vMerge/>
            <w:tcBorders>
              <w:top w:val="single" w:sz="4" w:space="0" w:color="auto"/>
              <w:left w:val="single" w:sz="4" w:space="0" w:color="auto"/>
              <w:right w:val="single" w:sz="4" w:space="0" w:color="auto"/>
            </w:tcBorders>
            <w:shd w:val="clear" w:color="auto" w:fill="DDDDFF"/>
            <w:vAlign w:val="center"/>
          </w:tcPr>
          <w:p w14:paraId="186A87C0" w14:textId="77777777" w:rsidR="00170927" w:rsidRPr="00152D30" w:rsidRDefault="00170927" w:rsidP="00170927">
            <w:pPr>
              <w:jc w:val="center"/>
              <w:rPr>
                <w:rFonts w:ascii="Times New Roman" w:hAnsi="Times New Roman"/>
                <w:b/>
                <w:sz w:val="20"/>
                <w:szCs w:val="20"/>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49E68533" w14:textId="77777777" w:rsidR="00170927" w:rsidRPr="00152D30" w:rsidRDefault="00170927" w:rsidP="00170927">
            <w:pPr>
              <w:ind w:left="113" w:right="113"/>
              <w:jc w:val="center"/>
              <w:rPr>
                <w:rFonts w:ascii="Times New Roman" w:hAnsi="Times New Roman"/>
                <w:b/>
                <w:sz w:val="20"/>
                <w:szCs w:val="20"/>
              </w:rPr>
            </w:pPr>
          </w:p>
        </w:tc>
        <w:tc>
          <w:tcPr>
            <w:tcW w:w="2250" w:type="dxa"/>
            <w:tcBorders>
              <w:top w:val="single" w:sz="4" w:space="0" w:color="auto"/>
              <w:left w:val="single" w:sz="4" w:space="0" w:color="auto"/>
              <w:right w:val="single" w:sz="4" w:space="0" w:color="auto"/>
            </w:tcBorders>
            <w:shd w:val="clear" w:color="auto" w:fill="DDDDFF"/>
            <w:vAlign w:val="center"/>
          </w:tcPr>
          <w:p w14:paraId="2B90D510"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 xml:space="preserve">ТРЕНУТНИ КАПАЦИТЕТИ </w:t>
            </w:r>
          </w:p>
        </w:tc>
        <w:tc>
          <w:tcPr>
            <w:tcW w:w="2880" w:type="dxa"/>
            <w:tcBorders>
              <w:top w:val="single" w:sz="4" w:space="0" w:color="auto"/>
              <w:left w:val="single" w:sz="4" w:space="0" w:color="auto"/>
              <w:right w:val="single" w:sz="4" w:space="0" w:color="auto"/>
            </w:tcBorders>
            <w:shd w:val="clear" w:color="auto" w:fill="DDDDFF"/>
            <w:vAlign w:val="center"/>
          </w:tcPr>
          <w:p w14:paraId="6E4A90FD"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 xml:space="preserve">ПОТРЕБНИ КАПАЦИТЕТИ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3DA9335F"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ЦИЉАНИ ДАТУМ</w:t>
            </w:r>
          </w:p>
        </w:tc>
        <w:tc>
          <w:tcPr>
            <w:tcW w:w="1980" w:type="dxa"/>
            <w:tcBorders>
              <w:top w:val="single" w:sz="4" w:space="0" w:color="auto"/>
              <w:left w:val="single" w:sz="4" w:space="0" w:color="auto"/>
              <w:right w:val="single" w:sz="4" w:space="0" w:color="auto"/>
            </w:tcBorders>
            <w:shd w:val="clear" w:color="auto" w:fill="DDDDFF"/>
            <w:vAlign w:val="center"/>
          </w:tcPr>
          <w:p w14:paraId="1F2487EC"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lang w:val="sr-Latn-RS"/>
              </w:rPr>
              <w:t>РЕДОВНА БУЏЕТСКА 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577F3C5A" w14:textId="77777777" w:rsidR="00170927" w:rsidRPr="00152D30" w:rsidRDefault="00170927" w:rsidP="00170927">
            <w:pPr>
              <w:jc w:val="center"/>
              <w:rPr>
                <w:rFonts w:ascii="Times New Roman" w:hAnsi="Times New Roman"/>
                <w:b/>
                <w:sz w:val="20"/>
                <w:szCs w:val="20"/>
                <w:lang w:val="ru-RU"/>
              </w:rPr>
            </w:pPr>
            <w:r w:rsidRPr="00152D30">
              <w:rPr>
                <w:rFonts w:ascii="Times New Roman" w:hAnsi="Times New Roman"/>
                <w:b/>
                <w:sz w:val="20"/>
                <w:szCs w:val="20"/>
                <w:lang w:val="ru-RU"/>
              </w:rPr>
              <w:t xml:space="preserve">ДОНАТОРСКА СРЕДСТВА </w:t>
            </w:r>
          </w:p>
          <w:p w14:paraId="473B3DCF" w14:textId="77777777" w:rsidR="00170927" w:rsidRPr="00152D30" w:rsidRDefault="00170927" w:rsidP="00170927">
            <w:pPr>
              <w:jc w:val="center"/>
              <w:rPr>
                <w:rFonts w:ascii="Times New Roman" w:hAnsi="Times New Roman"/>
                <w:b/>
                <w:sz w:val="20"/>
                <w:szCs w:val="20"/>
                <w:lang w:val="ru-RU"/>
              </w:rPr>
            </w:pPr>
            <w:r w:rsidRPr="00152D30">
              <w:rPr>
                <w:rFonts w:ascii="Times New Roman" w:hAnsi="Times New Roman"/>
                <w:b/>
                <w:sz w:val="20"/>
                <w:szCs w:val="20"/>
                <w:lang w:val="ru-RU"/>
              </w:rPr>
              <w:t>(ЕУ И ДРУГА ДОНАТОРСКА СРЕДСТВА)</w:t>
            </w:r>
          </w:p>
        </w:tc>
      </w:tr>
      <w:tr w:rsidR="00EF46A1" w:rsidRPr="00152D30" w14:paraId="34E02299" w14:textId="77777777" w:rsidTr="00E406F1">
        <w:trPr>
          <w:trHeight w:val="1306"/>
        </w:trPr>
        <w:tc>
          <w:tcPr>
            <w:tcW w:w="828" w:type="dxa"/>
          </w:tcPr>
          <w:p w14:paraId="29175FA5" w14:textId="77777777" w:rsidR="00644B87" w:rsidRPr="00152D30" w:rsidRDefault="00644B87" w:rsidP="00644B87">
            <w:pPr>
              <w:rPr>
                <w:rFonts w:ascii="Times New Roman" w:hAnsi="Times New Roman"/>
                <w:sz w:val="16"/>
                <w:szCs w:val="16"/>
              </w:rPr>
            </w:pPr>
            <w:r w:rsidRPr="00152D30">
              <w:rPr>
                <w:rFonts w:ascii="Times New Roman" w:hAnsi="Times New Roman"/>
                <w:sz w:val="16"/>
                <w:szCs w:val="16"/>
              </w:rPr>
              <w:t>3.29.1</w:t>
            </w:r>
          </w:p>
        </w:tc>
        <w:tc>
          <w:tcPr>
            <w:tcW w:w="2520" w:type="dxa"/>
          </w:tcPr>
          <w:p w14:paraId="00BCFA16" w14:textId="645CEAD0" w:rsidR="00644B87" w:rsidRPr="00152D30" w:rsidRDefault="00644B87" w:rsidP="00644B87">
            <w:pPr>
              <w:rPr>
                <w:rFonts w:ascii="Times New Roman" w:hAnsi="Times New Roman"/>
                <w:sz w:val="16"/>
                <w:szCs w:val="16"/>
                <w:lang w:val="ru-RU"/>
              </w:rPr>
            </w:pPr>
            <w:r w:rsidRPr="00152D30">
              <w:rPr>
                <w:rFonts w:ascii="Times New Roman" w:hAnsi="Times New Roman"/>
                <w:sz w:val="16"/>
                <w:szCs w:val="16"/>
                <w:lang w:val="ru-RU"/>
              </w:rPr>
              <w:t>Доношење Правилника о изменама и допунама Правилника о превентивним мерама за безбедан и здрав рад при излагању електромагнетском пољу</w:t>
            </w:r>
          </w:p>
        </w:tc>
        <w:tc>
          <w:tcPr>
            <w:tcW w:w="1710" w:type="dxa"/>
          </w:tcPr>
          <w:p w14:paraId="6CD2D9DC" w14:textId="002319DC" w:rsidR="00644B87" w:rsidRPr="00152D30" w:rsidRDefault="00644B87" w:rsidP="00644B87">
            <w:pPr>
              <w:rPr>
                <w:rFonts w:ascii="Times New Roman" w:hAnsi="Times New Roman"/>
                <w:sz w:val="16"/>
                <w:szCs w:val="16"/>
              </w:rPr>
            </w:pPr>
            <w:r w:rsidRPr="00152D30">
              <w:rPr>
                <w:rFonts w:ascii="Times New Roman" w:hAnsi="Times New Roman"/>
                <w:sz w:val="16"/>
                <w:szCs w:val="16"/>
                <w:lang w:val="sr-Cyrl-RS"/>
              </w:rPr>
              <w:t>Као у</w:t>
            </w:r>
            <w:r w:rsidRPr="00152D30">
              <w:rPr>
                <w:rFonts w:ascii="Times New Roman" w:hAnsi="Times New Roman"/>
                <w:sz w:val="16"/>
                <w:szCs w:val="16"/>
              </w:rPr>
              <w:t xml:space="preserve"> 3.3.1</w:t>
            </w:r>
          </w:p>
        </w:tc>
        <w:tc>
          <w:tcPr>
            <w:tcW w:w="990" w:type="dxa"/>
          </w:tcPr>
          <w:p w14:paraId="6FFCABC8" w14:textId="3A13FA8E" w:rsidR="00644B87" w:rsidRPr="00152D30" w:rsidRDefault="006418BE" w:rsidP="00644B87">
            <w:pPr>
              <w:rPr>
                <w:rFonts w:ascii="Times New Roman" w:hAnsi="Times New Roman"/>
                <w:sz w:val="16"/>
                <w:szCs w:val="16"/>
              </w:rPr>
            </w:pPr>
            <w:r w:rsidRPr="00152D30">
              <w:rPr>
                <w:rFonts w:ascii="Times New Roman" w:hAnsi="Times New Roman"/>
                <w:sz w:val="16"/>
                <w:szCs w:val="16"/>
                <w:lang w:val="sr-Cyrl-RS"/>
              </w:rPr>
              <w:t>4.</w:t>
            </w:r>
            <w:r w:rsidR="00644B87" w:rsidRPr="00152D30">
              <w:rPr>
                <w:rFonts w:ascii="Times New Roman" w:hAnsi="Times New Roman"/>
                <w:sz w:val="16"/>
                <w:szCs w:val="16"/>
              </w:rPr>
              <w:t xml:space="preserve"> квартал 2021.</w:t>
            </w:r>
          </w:p>
        </w:tc>
        <w:tc>
          <w:tcPr>
            <w:tcW w:w="2250" w:type="dxa"/>
          </w:tcPr>
          <w:p w14:paraId="4B56FB63" w14:textId="6BC43456" w:rsidR="00644B87" w:rsidRPr="00152D30" w:rsidRDefault="00644B87" w:rsidP="00644B87">
            <w:pPr>
              <w:rPr>
                <w:rFonts w:ascii="Times New Roman" w:hAnsi="Times New Roman"/>
                <w:sz w:val="16"/>
                <w:szCs w:val="16"/>
              </w:rPr>
            </w:pPr>
            <w:r w:rsidRPr="00152D30">
              <w:rPr>
                <w:rFonts w:ascii="Times New Roman" w:hAnsi="Times New Roman"/>
                <w:sz w:val="16"/>
                <w:szCs w:val="16"/>
                <w:lang w:val="sr-Cyrl-RS"/>
              </w:rPr>
              <w:t>Као у</w:t>
            </w:r>
            <w:r w:rsidRPr="00152D30">
              <w:rPr>
                <w:rFonts w:ascii="Times New Roman" w:hAnsi="Times New Roman"/>
                <w:sz w:val="16"/>
                <w:szCs w:val="16"/>
              </w:rPr>
              <w:t xml:space="preserve"> 3.3.1</w:t>
            </w:r>
          </w:p>
        </w:tc>
        <w:tc>
          <w:tcPr>
            <w:tcW w:w="2880" w:type="dxa"/>
          </w:tcPr>
          <w:p w14:paraId="62F6D5D0" w14:textId="7D184CAB" w:rsidR="00644B87" w:rsidRPr="00152D30" w:rsidRDefault="005904F0" w:rsidP="00644B87">
            <w:pPr>
              <w:rPr>
                <w:rFonts w:ascii="Times New Roman" w:hAnsi="Times New Roman"/>
                <w:sz w:val="16"/>
                <w:szCs w:val="16"/>
              </w:rPr>
            </w:pPr>
            <w:r w:rsidRPr="00152D30">
              <w:rPr>
                <w:rFonts w:ascii="Times New Roman" w:hAnsi="Times New Roman"/>
                <w:sz w:val="16"/>
                <w:szCs w:val="16"/>
                <w:lang w:val="sr-Cyrl-RS"/>
              </w:rPr>
              <w:t>Нису потребни додатни капацитети</w:t>
            </w:r>
          </w:p>
        </w:tc>
        <w:tc>
          <w:tcPr>
            <w:tcW w:w="1080" w:type="dxa"/>
          </w:tcPr>
          <w:p w14:paraId="32756607" w14:textId="267AE70A" w:rsidR="00644B87" w:rsidRPr="00152D30" w:rsidRDefault="00644B87" w:rsidP="00644B87">
            <w:pPr>
              <w:rPr>
                <w:rFonts w:ascii="Times New Roman" w:hAnsi="Times New Roman"/>
                <w:sz w:val="16"/>
                <w:szCs w:val="16"/>
              </w:rPr>
            </w:pPr>
            <w:r w:rsidRPr="00152D30">
              <w:rPr>
                <w:rFonts w:ascii="Times New Roman" w:hAnsi="Times New Roman"/>
                <w:sz w:val="16"/>
                <w:szCs w:val="16"/>
                <w:lang w:val="sr-Cyrl-RS"/>
              </w:rPr>
              <w:t>/</w:t>
            </w:r>
          </w:p>
        </w:tc>
        <w:tc>
          <w:tcPr>
            <w:tcW w:w="1980" w:type="dxa"/>
          </w:tcPr>
          <w:p w14:paraId="2CD5BA04" w14:textId="77777777" w:rsidR="00644B87" w:rsidRPr="00152D30" w:rsidRDefault="00644B87" w:rsidP="00644B87">
            <w:pPr>
              <w:rPr>
                <w:rFonts w:ascii="Times New Roman" w:hAnsi="Times New Roman"/>
                <w:sz w:val="16"/>
                <w:szCs w:val="16"/>
                <w:lang w:val="ru-RU"/>
              </w:rPr>
            </w:pPr>
            <w:r w:rsidRPr="00152D30">
              <w:rPr>
                <w:rFonts w:ascii="Times New Roman" w:hAnsi="Times New Roman"/>
                <w:sz w:val="16"/>
                <w:szCs w:val="16"/>
                <w:lang w:val="ru-RU"/>
              </w:rPr>
              <w:t>Буџет РС укупно 851</w:t>
            </w:r>
            <w:r w:rsidR="00050852" w:rsidRPr="00152D30">
              <w:rPr>
                <w:rFonts w:ascii="Times New Roman" w:hAnsi="Times New Roman"/>
                <w:sz w:val="16"/>
                <w:szCs w:val="16"/>
                <w:lang w:val="ru-RU"/>
              </w:rPr>
              <w:t xml:space="preserve"> </w:t>
            </w:r>
            <w:r w:rsidRPr="00152D30">
              <w:rPr>
                <w:rFonts w:ascii="Times New Roman" w:hAnsi="Times New Roman"/>
                <w:sz w:val="16"/>
                <w:szCs w:val="16"/>
                <w:lang w:val="ru-RU"/>
              </w:rPr>
              <w:t xml:space="preserve">€, све у </w:t>
            </w:r>
            <w:r w:rsidR="00767699" w:rsidRPr="00152D30">
              <w:rPr>
                <w:rFonts w:ascii="Times New Roman" w:hAnsi="Times New Roman"/>
                <w:sz w:val="16"/>
                <w:szCs w:val="16"/>
                <w:lang w:val="sr-Latn-RS"/>
              </w:rPr>
              <w:t>2021</w:t>
            </w:r>
            <w:r w:rsidRPr="00152D30">
              <w:rPr>
                <w:rFonts w:ascii="Times New Roman" w:hAnsi="Times New Roman"/>
                <w:sz w:val="16"/>
                <w:szCs w:val="16"/>
                <w:lang w:val="ru-RU"/>
              </w:rPr>
              <w:t>.</w:t>
            </w:r>
          </w:p>
          <w:p w14:paraId="1024FD40" w14:textId="77777777" w:rsidR="00DF3282" w:rsidRPr="00152D30" w:rsidRDefault="00DF3282" w:rsidP="00DF3282">
            <w:pPr>
              <w:rPr>
                <w:rFonts w:ascii="Times New Roman" w:hAnsi="Times New Roman"/>
                <w:sz w:val="16"/>
                <w:szCs w:val="16"/>
                <w:lang w:val="sr-Cyrl-RS"/>
              </w:rPr>
            </w:pPr>
            <w:r w:rsidRPr="00152D30">
              <w:rPr>
                <w:rFonts w:ascii="Times New Roman" w:hAnsi="Times New Roman"/>
                <w:sz w:val="16"/>
                <w:szCs w:val="16"/>
                <w:lang w:val="sr-Cyrl-RS"/>
              </w:rPr>
              <w:t xml:space="preserve">2020: 0 </w:t>
            </w:r>
            <w:r w:rsidRPr="00152D30">
              <w:rPr>
                <w:rFonts w:ascii="Times New Roman" w:hAnsi="Times New Roman"/>
                <w:sz w:val="16"/>
                <w:szCs w:val="16"/>
                <w:lang w:val="ru-RU"/>
              </w:rPr>
              <w:t>РСД</w:t>
            </w:r>
          </w:p>
          <w:p w14:paraId="7614482E" w14:textId="205E0BFA" w:rsidR="00DF3282" w:rsidRPr="00152D30" w:rsidRDefault="00DF3282" w:rsidP="00DF3282">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100.</w:t>
            </w:r>
            <w:r w:rsidR="00E406F1" w:rsidRPr="00152D30">
              <w:rPr>
                <w:rFonts w:ascii="Times New Roman" w:hAnsi="Times New Roman"/>
                <w:sz w:val="16"/>
                <w:szCs w:val="16"/>
              </w:rPr>
              <w:t>418</w:t>
            </w:r>
            <w:r w:rsidRPr="00152D30">
              <w:rPr>
                <w:rFonts w:ascii="Times New Roman" w:hAnsi="Times New Roman"/>
                <w:sz w:val="16"/>
                <w:szCs w:val="16"/>
                <w:lang w:val="ru-RU"/>
              </w:rPr>
              <w:t xml:space="preserve"> РСД</w:t>
            </w:r>
          </w:p>
          <w:p w14:paraId="0321F4F1" w14:textId="77777777" w:rsidR="00DF3282" w:rsidRPr="00152D30" w:rsidRDefault="00DF3282" w:rsidP="00DF3282">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5CD7EFBC" w14:textId="12ED189B" w:rsidR="00DF3282" w:rsidRPr="00152D30" w:rsidRDefault="00DF3282" w:rsidP="00644B87">
            <w:pPr>
              <w:rPr>
                <w:rFonts w:ascii="Times New Roman" w:hAnsi="Times New Roman"/>
                <w:sz w:val="16"/>
                <w:szCs w:val="16"/>
                <w:lang w:val="ru-RU"/>
              </w:rPr>
            </w:pPr>
          </w:p>
        </w:tc>
        <w:tc>
          <w:tcPr>
            <w:tcW w:w="1980" w:type="dxa"/>
          </w:tcPr>
          <w:p w14:paraId="6314ED4A" w14:textId="77777777" w:rsidR="00644B87" w:rsidRPr="00152D30" w:rsidRDefault="00644B87" w:rsidP="00644B87">
            <w:pPr>
              <w:rPr>
                <w:rFonts w:ascii="Times New Roman" w:hAnsi="Times New Roman"/>
                <w:sz w:val="16"/>
                <w:szCs w:val="16"/>
                <w:lang w:val="ru-RU"/>
              </w:rPr>
            </w:pPr>
          </w:p>
        </w:tc>
      </w:tr>
      <w:tr w:rsidR="00EF46A1" w:rsidRPr="00152D30" w14:paraId="7AFFD36C" w14:textId="77777777" w:rsidTr="00E406F1">
        <w:trPr>
          <w:trHeight w:val="1702"/>
        </w:trPr>
        <w:tc>
          <w:tcPr>
            <w:tcW w:w="828" w:type="dxa"/>
          </w:tcPr>
          <w:p w14:paraId="159C24F2" w14:textId="77777777" w:rsidR="00AD490B" w:rsidRPr="00152D30" w:rsidRDefault="00AD490B" w:rsidP="00AD490B">
            <w:pPr>
              <w:rPr>
                <w:rFonts w:ascii="Times New Roman" w:hAnsi="Times New Roman"/>
                <w:sz w:val="16"/>
                <w:szCs w:val="16"/>
              </w:rPr>
            </w:pPr>
            <w:r w:rsidRPr="00152D30">
              <w:rPr>
                <w:rFonts w:ascii="Times New Roman" w:hAnsi="Times New Roman"/>
                <w:sz w:val="16"/>
                <w:szCs w:val="16"/>
              </w:rPr>
              <w:t>3.29.2</w:t>
            </w:r>
          </w:p>
        </w:tc>
        <w:tc>
          <w:tcPr>
            <w:tcW w:w="2520" w:type="dxa"/>
          </w:tcPr>
          <w:p w14:paraId="224217D4" w14:textId="6892560A" w:rsidR="00AD490B" w:rsidRPr="00152D30" w:rsidRDefault="00AD490B" w:rsidP="000376FF">
            <w:pPr>
              <w:rPr>
                <w:rFonts w:ascii="Times New Roman" w:hAnsi="Times New Roman"/>
                <w:sz w:val="16"/>
                <w:szCs w:val="16"/>
                <w:lang w:val="ru-RU"/>
              </w:rPr>
            </w:pPr>
            <w:r w:rsidRPr="00152D30">
              <w:rPr>
                <w:rFonts w:ascii="Times New Roman" w:hAnsi="Times New Roman"/>
                <w:sz w:val="16"/>
                <w:szCs w:val="16"/>
                <w:lang w:val="ru-RU"/>
              </w:rPr>
              <w:t xml:space="preserve">Континуирано праћење примене   Правилника о превентивним мерама за безбедан и здрав рад при </w:t>
            </w:r>
            <w:r w:rsidR="000376FF" w:rsidRPr="00152D30">
              <w:rPr>
                <w:rFonts w:ascii="Times New Roman" w:hAnsi="Times New Roman"/>
                <w:sz w:val="16"/>
                <w:szCs w:val="16"/>
                <w:lang w:val="ru-RU"/>
              </w:rPr>
              <w:t>излагању електромагнетском пољу</w:t>
            </w:r>
          </w:p>
        </w:tc>
        <w:tc>
          <w:tcPr>
            <w:tcW w:w="1710" w:type="dxa"/>
          </w:tcPr>
          <w:p w14:paraId="5C98F788" w14:textId="12AEFA7C" w:rsidR="00AD490B" w:rsidRPr="00152D30" w:rsidRDefault="00AD490B" w:rsidP="00AD490B">
            <w:pPr>
              <w:rPr>
                <w:rFonts w:ascii="Times New Roman" w:hAnsi="Times New Roman"/>
                <w:sz w:val="16"/>
                <w:szCs w:val="16"/>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1.1.1.4</w:t>
            </w:r>
          </w:p>
        </w:tc>
        <w:tc>
          <w:tcPr>
            <w:tcW w:w="990" w:type="dxa"/>
          </w:tcPr>
          <w:p w14:paraId="735CFC3D" w14:textId="79FA1A29" w:rsidR="00AD490B" w:rsidRPr="00152D30" w:rsidRDefault="00AD490B" w:rsidP="00AD490B">
            <w:pPr>
              <w:rPr>
                <w:rFonts w:ascii="Times New Roman" w:hAnsi="Times New Roman"/>
                <w:sz w:val="16"/>
                <w:szCs w:val="16"/>
                <w:highlight w:val="yellow"/>
              </w:rPr>
            </w:pPr>
            <w:r w:rsidRPr="00152D30">
              <w:rPr>
                <w:rFonts w:ascii="Times New Roman" w:hAnsi="Times New Roman"/>
                <w:sz w:val="16"/>
                <w:szCs w:val="16"/>
              </w:rPr>
              <w:t>Континуирано</w:t>
            </w:r>
          </w:p>
        </w:tc>
        <w:tc>
          <w:tcPr>
            <w:tcW w:w="2250" w:type="dxa"/>
          </w:tcPr>
          <w:p w14:paraId="51459636" w14:textId="16280D75" w:rsidR="00AD490B" w:rsidRPr="00152D30" w:rsidRDefault="00AD490B" w:rsidP="00AD490B">
            <w:pPr>
              <w:rPr>
                <w:rFonts w:ascii="Times New Roman" w:hAnsi="Times New Roman"/>
                <w:sz w:val="16"/>
                <w:szCs w:val="16"/>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1.1.1.4</w:t>
            </w:r>
          </w:p>
        </w:tc>
        <w:tc>
          <w:tcPr>
            <w:tcW w:w="2880" w:type="dxa"/>
          </w:tcPr>
          <w:p w14:paraId="75A07EBD" w14:textId="1C8DAC43" w:rsidR="00AD490B" w:rsidRPr="00152D30" w:rsidRDefault="00AD490B" w:rsidP="00AD490B">
            <w:pPr>
              <w:rPr>
                <w:rFonts w:ascii="Times New Roman" w:hAnsi="Times New Roman"/>
                <w:sz w:val="16"/>
                <w:szCs w:val="16"/>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1.1.1.4</w:t>
            </w:r>
          </w:p>
        </w:tc>
        <w:tc>
          <w:tcPr>
            <w:tcW w:w="1080" w:type="dxa"/>
          </w:tcPr>
          <w:p w14:paraId="292B12CC" w14:textId="3042059B" w:rsidR="00AD490B" w:rsidRPr="00152D30" w:rsidRDefault="00AD490B" w:rsidP="00AD490B">
            <w:pPr>
              <w:rPr>
                <w:rFonts w:ascii="Times New Roman" w:hAnsi="Times New Roman"/>
                <w:sz w:val="16"/>
                <w:szCs w:val="16"/>
                <w:highlight w:val="yellow"/>
                <w:lang w:val="ru-RU"/>
              </w:rPr>
            </w:pPr>
            <w:r w:rsidRPr="00152D30">
              <w:rPr>
                <w:rFonts w:ascii="Times New Roman" w:hAnsi="Times New Roman"/>
                <w:sz w:val="16"/>
                <w:szCs w:val="16"/>
                <w:lang w:val="sr-Cyrl-RS"/>
              </w:rPr>
              <w:t>Од</w:t>
            </w:r>
            <w:r w:rsidRPr="00152D30">
              <w:rPr>
                <w:rFonts w:ascii="Times New Roman" w:hAnsi="Times New Roman"/>
                <w:sz w:val="16"/>
                <w:szCs w:val="16"/>
                <w:lang w:val="sr-Latn-RS"/>
              </w:rPr>
              <w:t xml:space="preserve"> </w:t>
            </w:r>
            <w:r w:rsidR="006418BE" w:rsidRPr="00152D30">
              <w:rPr>
                <w:rFonts w:ascii="Times New Roman" w:hAnsi="Times New Roman"/>
                <w:sz w:val="16"/>
                <w:szCs w:val="16"/>
                <w:lang w:val="sr-Cyrl-RS"/>
              </w:rPr>
              <w:t>1.</w:t>
            </w:r>
            <w:r w:rsidRPr="00152D30">
              <w:rPr>
                <w:rFonts w:ascii="Times New Roman" w:hAnsi="Times New Roman"/>
                <w:sz w:val="16"/>
                <w:szCs w:val="16"/>
                <w:lang w:val="sr-Latn-RS"/>
              </w:rPr>
              <w:t xml:space="preserve"> </w:t>
            </w:r>
            <w:r w:rsidRPr="00152D30">
              <w:rPr>
                <w:rFonts w:ascii="Times New Roman" w:hAnsi="Times New Roman"/>
                <w:sz w:val="16"/>
                <w:szCs w:val="16"/>
                <w:lang w:val="sr-Cyrl-RS"/>
              </w:rPr>
              <w:t xml:space="preserve">квартала </w:t>
            </w:r>
            <w:r w:rsidRPr="00152D30">
              <w:rPr>
                <w:rFonts w:ascii="Times New Roman" w:hAnsi="Times New Roman"/>
                <w:sz w:val="16"/>
                <w:szCs w:val="16"/>
                <w:lang w:val="sr-Latn-RS"/>
              </w:rPr>
              <w:t>2018</w:t>
            </w:r>
            <w:r w:rsidRPr="00152D30">
              <w:rPr>
                <w:rFonts w:ascii="Times New Roman" w:hAnsi="Times New Roman"/>
                <w:sz w:val="16"/>
                <w:szCs w:val="16"/>
                <w:lang w:val="sr-Cyrl-RS"/>
              </w:rPr>
              <w:t>.</w:t>
            </w:r>
            <w:r w:rsidRPr="00152D30">
              <w:rPr>
                <w:rFonts w:ascii="Times New Roman" w:hAnsi="Times New Roman"/>
                <w:sz w:val="16"/>
                <w:szCs w:val="16"/>
                <w:lang w:val="sr-Latn-RS"/>
              </w:rPr>
              <w:t xml:space="preserve"> </w:t>
            </w:r>
            <w:r w:rsidRPr="00152D30">
              <w:rPr>
                <w:rFonts w:ascii="Times New Roman" w:hAnsi="Times New Roman"/>
                <w:sz w:val="16"/>
                <w:szCs w:val="16"/>
                <w:lang w:val="sr-Cyrl-RS"/>
              </w:rPr>
              <w:t>до</w:t>
            </w:r>
            <w:r w:rsidRPr="00152D30">
              <w:rPr>
                <w:rFonts w:ascii="Times New Roman" w:hAnsi="Times New Roman"/>
                <w:sz w:val="16"/>
                <w:szCs w:val="16"/>
                <w:lang w:val="sr-Latn-RS"/>
              </w:rPr>
              <w:t xml:space="preserve"> </w:t>
            </w:r>
            <w:r w:rsidR="006418BE" w:rsidRPr="00152D30">
              <w:rPr>
                <w:rFonts w:ascii="Times New Roman" w:hAnsi="Times New Roman"/>
                <w:sz w:val="16"/>
                <w:szCs w:val="16"/>
                <w:lang w:val="sr-Cyrl-RS"/>
              </w:rPr>
              <w:t>4.</w:t>
            </w:r>
            <w:r w:rsidRPr="00152D30">
              <w:rPr>
                <w:rFonts w:ascii="Times New Roman" w:hAnsi="Times New Roman"/>
                <w:sz w:val="16"/>
                <w:szCs w:val="16"/>
                <w:lang w:val="sr-Latn-RS"/>
              </w:rPr>
              <w:t xml:space="preserve"> </w:t>
            </w:r>
            <w:r w:rsidRPr="00152D30">
              <w:rPr>
                <w:rFonts w:ascii="Times New Roman" w:hAnsi="Times New Roman"/>
                <w:sz w:val="16"/>
                <w:szCs w:val="16"/>
                <w:lang w:val="sr-Cyrl-RS"/>
              </w:rPr>
              <w:t>квартала</w:t>
            </w:r>
            <w:r w:rsidRPr="00152D30">
              <w:rPr>
                <w:rFonts w:ascii="Times New Roman" w:hAnsi="Times New Roman"/>
                <w:sz w:val="16"/>
                <w:szCs w:val="16"/>
                <w:lang w:val="sr-Latn-RS"/>
              </w:rPr>
              <w:t xml:space="preserve"> 2020.</w:t>
            </w:r>
            <w:r w:rsidRPr="00152D30">
              <w:rPr>
                <w:rFonts w:ascii="Times New Roman" w:hAnsi="Times New Roman"/>
                <w:sz w:val="16"/>
                <w:szCs w:val="16"/>
                <w:lang w:val="sr-Cyrl-RS"/>
              </w:rPr>
              <w:t xml:space="preserve"> континуирано</w:t>
            </w:r>
          </w:p>
        </w:tc>
        <w:tc>
          <w:tcPr>
            <w:tcW w:w="1980" w:type="dxa"/>
          </w:tcPr>
          <w:p w14:paraId="747CD294" w14:textId="5F2924DA" w:rsidR="00AD490B" w:rsidRPr="00152D30" w:rsidRDefault="00AD490B" w:rsidP="00AD490B">
            <w:pPr>
              <w:rPr>
                <w:rFonts w:ascii="Times New Roman" w:hAnsi="Times New Roman"/>
                <w:sz w:val="16"/>
                <w:szCs w:val="16"/>
                <w:lang w:val="ru-RU"/>
              </w:rPr>
            </w:pPr>
            <w:r w:rsidRPr="00152D30">
              <w:rPr>
                <w:rFonts w:ascii="Times New Roman" w:hAnsi="Times New Roman"/>
                <w:sz w:val="16"/>
                <w:szCs w:val="16"/>
                <w:lang w:val="ru-RU"/>
              </w:rPr>
              <w:t xml:space="preserve">Буџетирано у оквиру активности 1.1.1.4. </w:t>
            </w:r>
          </w:p>
        </w:tc>
        <w:tc>
          <w:tcPr>
            <w:tcW w:w="1980" w:type="dxa"/>
          </w:tcPr>
          <w:p w14:paraId="73A779FD" w14:textId="77777777" w:rsidR="00AD490B" w:rsidRPr="00152D30" w:rsidRDefault="00AD490B" w:rsidP="00AD490B">
            <w:pPr>
              <w:rPr>
                <w:rFonts w:ascii="Times New Roman" w:hAnsi="Times New Roman"/>
                <w:sz w:val="16"/>
                <w:szCs w:val="16"/>
                <w:lang w:val="ru-RU"/>
              </w:rPr>
            </w:pPr>
          </w:p>
        </w:tc>
      </w:tr>
      <w:tr w:rsidR="00644B87" w:rsidRPr="00EB2369" w14:paraId="502AA94C" w14:textId="77777777" w:rsidTr="00E406F1">
        <w:trPr>
          <w:trHeight w:val="641"/>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429D1469" w14:textId="77777777" w:rsidR="00644B87" w:rsidRPr="00152D30" w:rsidRDefault="00644B87" w:rsidP="00644B87">
            <w:pPr>
              <w:rPr>
                <w:rFonts w:ascii="Times New Roman" w:eastAsia="Times New Roman" w:hAnsi="Times New Roman"/>
                <w:b/>
                <w:iCs/>
                <w:sz w:val="20"/>
                <w:szCs w:val="20"/>
                <w:lang w:val="ru-RU" w:eastAsia="hr-HR"/>
              </w:rPr>
            </w:pPr>
            <w:r w:rsidRPr="00152D30">
              <w:rPr>
                <w:rFonts w:ascii="Times New Roman" w:eastAsia="Times New Roman" w:hAnsi="Times New Roman"/>
                <w:b/>
                <w:iCs/>
                <w:sz w:val="20"/>
                <w:szCs w:val="20"/>
                <w:lang w:val="ru-RU" w:eastAsia="hr-HR"/>
              </w:rPr>
              <w:t>3.30</w:t>
            </w:r>
          </w:p>
          <w:p w14:paraId="25307CA6" w14:textId="2EABAE59" w:rsidR="00644B87" w:rsidRPr="00152D30" w:rsidRDefault="00F50B87" w:rsidP="00F50B87">
            <w:pPr>
              <w:rPr>
                <w:rFonts w:ascii="Times New Roman" w:eastAsia="Times New Roman" w:hAnsi="Times New Roman"/>
                <w:iCs/>
                <w:sz w:val="20"/>
                <w:szCs w:val="20"/>
                <w:lang w:val="sr-Cyrl-RS" w:eastAsia="hr-HR"/>
              </w:rPr>
            </w:pPr>
            <w:r w:rsidRPr="00152D30">
              <w:rPr>
                <w:rFonts w:ascii="Times New Roman" w:hAnsi="Times New Roman"/>
                <w:b/>
                <w:iCs/>
                <w:sz w:val="20"/>
                <w:szCs w:val="20"/>
                <w:lang w:val="ru-RU"/>
              </w:rPr>
              <w:t>32006</w:t>
            </w:r>
            <w:r w:rsidRPr="00152D30">
              <w:rPr>
                <w:rFonts w:ascii="Times New Roman" w:hAnsi="Times New Roman"/>
                <w:b/>
                <w:iCs/>
                <w:sz w:val="20"/>
                <w:szCs w:val="20"/>
              </w:rPr>
              <w:t>L</w:t>
            </w:r>
            <w:r w:rsidRPr="00152D30">
              <w:rPr>
                <w:rFonts w:ascii="Times New Roman" w:hAnsi="Times New Roman"/>
                <w:b/>
                <w:iCs/>
                <w:sz w:val="20"/>
                <w:szCs w:val="20"/>
                <w:lang w:val="ru-RU"/>
              </w:rPr>
              <w:t xml:space="preserve">0025 </w:t>
            </w:r>
            <w:r w:rsidR="00644B87" w:rsidRPr="00152D30">
              <w:rPr>
                <w:rFonts w:ascii="Times New Roman" w:eastAsia="Times New Roman" w:hAnsi="Times New Roman"/>
                <w:b/>
                <w:iCs/>
                <w:sz w:val="20"/>
                <w:szCs w:val="20"/>
                <w:lang w:val="ru-RU" w:eastAsia="hr-HR"/>
              </w:rPr>
              <w:t>(</w:t>
            </w:r>
            <w:r w:rsidR="001A657D" w:rsidRPr="00152D30">
              <w:rPr>
                <w:rFonts w:ascii="Times New Roman" w:eastAsia="Times New Roman" w:hAnsi="Times New Roman"/>
                <w:b/>
                <w:iCs/>
                <w:sz w:val="20"/>
                <w:szCs w:val="20"/>
                <w:lang w:eastAsia="hr-HR"/>
              </w:rPr>
              <w:t>EUR</w:t>
            </w:r>
            <w:r w:rsidR="001A657D" w:rsidRPr="00152D30">
              <w:rPr>
                <w:rFonts w:ascii="Times New Roman" w:eastAsia="Times New Roman" w:hAnsi="Times New Roman"/>
                <w:b/>
                <w:iCs/>
                <w:sz w:val="20"/>
                <w:szCs w:val="20"/>
                <w:lang w:val="ru-RU" w:eastAsia="hr-HR"/>
              </w:rPr>
              <w:t>-</w:t>
            </w:r>
            <w:r w:rsidR="001A657D" w:rsidRPr="00152D30">
              <w:rPr>
                <w:rFonts w:ascii="Times New Roman" w:eastAsia="Times New Roman" w:hAnsi="Times New Roman"/>
                <w:b/>
                <w:iCs/>
                <w:sz w:val="20"/>
                <w:szCs w:val="20"/>
                <w:lang w:eastAsia="hr-HR"/>
              </w:rPr>
              <w:t>Lex</w:t>
            </w:r>
            <w:r w:rsidR="00644B87" w:rsidRPr="00152D30">
              <w:rPr>
                <w:rFonts w:ascii="Times New Roman" w:eastAsia="Times New Roman" w:hAnsi="Times New Roman"/>
                <w:b/>
                <w:iCs/>
                <w:sz w:val="20"/>
                <w:szCs w:val="20"/>
                <w:lang w:val="ru-RU" w:eastAsia="hr-HR"/>
              </w:rPr>
              <w:t>: 05.20.30.20) Дире</w:t>
            </w:r>
            <w:r w:rsidR="007539FB" w:rsidRPr="00152D30">
              <w:rPr>
                <w:rFonts w:ascii="Times New Roman" w:eastAsia="Times New Roman" w:hAnsi="Times New Roman"/>
                <w:b/>
                <w:iCs/>
                <w:sz w:val="20"/>
                <w:szCs w:val="20"/>
                <w:lang w:val="sr-Cyrl-RS" w:eastAsia="hr-HR"/>
              </w:rPr>
              <w:t>ктива</w:t>
            </w:r>
            <w:r w:rsidR="00644B87" w:rsidRPr="00152D30">
              <w:rPr>
                <w:rFonts w:ascii="Times New Roman" w:eastAsia="Times New Roman" w:hAnsi="Times New Roman"/>
                <w:b/>
                <w:iCs/>
                <w:sz w:val="20"/>
                <w:szCs w:val="20"/>
                <w:lang w:val="ru-RU" w:eastAsia="hr-HR"/>
              </w:rPr>
              <w:t xml:space="preserve"> </w:t>
            </w:r>
            <w:r w:rsidRPr="00152D30">
              <w:rPr>
                <w:rFonts w:ascii="Times New Roman" w:eastAsia="Times New Roman" w:hAnsi="Times New Roman"/>
                <w:b/>
                <w:iCs/>
                <w:sz w:val="20"/>
                <w:szCs w:val="20"/>
                <w:lang w:val="sr-Cyrl-RS" w:eastAsia="hr-HR"/>
              </w:rPr>
              <w:t>2006/25/ЕЗ</w:t>
            </w:r>
            <w:r w:rsidRPr="00152D30">
              <w:rPr>
                <w:rFonts w:ascii="Times New Roman" w:eastAsia="Times New Roman" w:hAnsi="Times New Roman"/>
                <w:iCs/>
                <w:sz w:val="20"/>
                <w:szCs w:val="20"/>
                <w:lang w:val="sr-Cyrl-RS" w:eastAsia="hr-HR"/>
              </w:rPr>
              <w:t xml:space="preserve"> Европског парламента и Савета од 5. априла 2006. године о минималним захтевима за здравље и безбедност у погледу излагања радника ризицима узрокованим физичким агенсима (вештачко оптичко зрачење) </w:t>
            </w:r>
            <w:r w:rsidRPr="00152D30">
              <w:rPr>
                <w:rFonts w:ascii="Times New Roman" w:eastAsia="Times New Roman" w:hAnsi="Times New Roman"/>
                <w:i/>
                <w:iCs/>
                <w:sz w:val="20"/>
                <w:szCs w:val="20"/>
                <w:lang w:val="sr-Cyrl-RS" w:eastAsia="hr-HR"/>
              </w:rPr>
              <w:t xml:space="preserve">(СЛ </w:t>
            </w:r>
            <w:r w:rsidRPr="00152D30">
              <w:rPr>
                <w:rFonts w:ascii="Times New Roman" w:eastAsia="Times New Roman" w:hAnsi="Times New Roman"/>
                <w:i/>
                <w:iCs/>
                <w:sz w:val="20"/>
                <w:szCs w:val="20"/>
                <w:lang w:eastAsia="hr-HR"/>
              </w:rPr>
              <w:t>L</w:t>
            </w:r>
            <w:r w:rsidRPr="00152D30">
              <w:rPr>
                <w:rFonts w:ascii="Times New Roman" w:eastAsia="Times New Roman" w:hAnsi="Times New Roman"/>
                <w:i/>
                <w:iCs/>
                <w:sz w:val="20"/>
                <w:szCs w:val="20"/>
                <w:lang w:val="sr-Cyrl-RS" w:eastAsia="hr-HR"/>
              </w:rPr>
              <w:t xml:space="preserve"> 114, 27.4.2006, стр. 38</w:t>
            </w:r>
            <w:r w:rsidRPr="00152D30">
              <w:rPr>
                <w:rFonts w:ascii="Times New Roman" w:eastAsia="Times New Roman" w:hAnsi="Times New Roman"/>
                <w:iCs/>
                <w:sz w:val="20"/>
                <w:szCs w:val="20"/>
                <w:lang w:val="sr-Cyrl-RS" w:eastAsia="hr-HR"/>
              </w:rPr>
              <w:t>)</w:t>
            </w:r>
          </w:p>
        </w:tc>
      </w:tr>
      <w:tr w:rsidR="00644B87" w:rsidRPr="00152D30" w14:paraId="12693106" w14:textId="77777777" w:rsidTr="00E406F1">
        <w:trPr>
          <w:trHeight w:val="50"/>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0FAD9CE8" w14:textId="310ACED9" w:rsidR="00644B87" w:rsidRPr="00152D30" w:rsidRDefault="00644B87" w:rsidP="00644B87">
            <w:pPr>
              <w:rPr>
                <w:rFonts w:ascii="Times New Roman" w:hAnsi="Times New Roman"/>
                <w:sz w:val="20"/>
                <w:szCs w:val="20"/>
              </w:rPr>
            </w:pPr>
            <w:r w:rsidRPr="00152D30">
              <w:rPr>
                <w:rFonts w:ascii="Times New Roman" w:hAnsi="Times New Roman"/>
                <w:b/>
                <w:iCs/>
                <w:sz w:val="20"/>
                <w:szCs w:val="20"/>
                <w:lang w:eastAsia="en-GB"/>
              </w:rPr>
              <w:t>ТРЕНУТНА СИТУАЦИЈА</w:t>
            </w:r>
          </w:p>
        </w:tc>
      </w:tr>
      <w:tr w:rsidR="00644B87" w:rsidRPr="00EB2369" w14:paraId="203510D8" w14:textId="77777777" w:rsidTr="00E406F1">
        <w:trPr>
          <w:trHeight w:val="1124"/>
        </w:trPr>
        <w:tc>
          <w:tcPr>
            <w:tcW w:w="16218" w:type="dxa"/>
            <w:gridSpan w:val="9"/>
            <w:tcBorders>
              <w:top w:val="double" w:sz="4" w:space="0" w:color="auto"/>
              <w:left w:val="double" w:sz="4" w:space="0" w:color="auto"/>
              <w:bottom w:val="double" w:sz="4" w:space="0" w:color="auto"/>
              <w:right w:val="double" w:sz="4" w:space="0" w:color="auto"/>
            </w:tcBorders>
          </w:tcPr>
          <w:p w14:paraId="02A73DD1" w14:textId="77777777" w:rsidR="00CE50CA" w:rsidRPr="00152D30" w:rsidRDefault="00644B87" w:rsidP="00CE50CA">
            <w:pPr>
              <w:rPr>
                <w:rFonts w:ascii="Times New Roman" w:hAnsi="Times New Roman"/>
                <w:sz w:val="20"/>
                <w:szCs w:val="20"/>
                <w:lang w:val="ru-RU"/>
              </w:rPr>
            </w:pPr>
            <w:r w:rsidRPr="00152D30">
              <w:rPr>
                <w:rFonts w:ascii="Times New Roman" w:hAnsi="Times New Roman"/>
                <w:sz w:val="20"/>
                <w:szCs w:val="20"/>
                <w:lang w:val="ru-RU"/>
              </w:rPr>
              <w:t>Правилник о превентивним мерама за безбедан и здрав рад при излагању вештачким оптичким зрачењима (</w:t>
            </w:r>
            <w:r w:rsidRPr="00152D30">
              <w:rPr>
                <w:rFonts w:ascii="Times New Roman" w:hAnsi="Times New Roman"/>
                <w:sz w:val="20"/>
                <w:szCs w:val="20"/>
                <w:lang w:val="sr-Cyrl-CS"/>
              </w:rPr>
              <w:t>„Службени гласник РС”, бр</w:t>
            </w:r>
            <w:r w:rsidRPr="00152D30">
              <w:rPr>
                <w:rFonts w:ascii="Times New Roman" w:hAnsi="Times New Roman"/>
                <w:sz w:val="20"/>
                <w:szCs w:val="20"/>
                <w:lang w:val="ru-RU"/>
              </w:rPr>
              <w:t>ој 120/12 и 29/13 - исправка</w:t>
            </w:r>
            <w:r w:rsidRPr="00152D30">
              <w:rPr>
                <w:rFonts w:ascii="Times New Roman" w:hAnsi="Times New Roman"/>
                <w:sz w:val="20"/>
                <w:szCs w:val="20"/>
                <w:lang w:val="sr-Cyrl-CS"/>
              </w:rPr>
              <w:t>)</w:t>
            </w:r>
            <w:r w:rsidRPr="00152D30">
              <w:rPr>
                <w:rFonts w:ascii="Times New Roman" w:hAnsi="Times New Roman"/>
                <w:sz w:val="20"/>
                <w:szCs w:val="20"/>
                <w:lang w:val="ru-RU"/>
              </w:rPr>
              <w:t xml:space="preserve"> донет је 2012. године, а у примени је од јануара 2017. године.</w:t>
            </w:r>
          </w:p>
          <w:p w14:paraId="688A6441" w14:textId="0B4C5431" w:rsidR="00644B87" w:rsidRPr="00152D30" w:rsidRDefault="00644B87" w:rsidP="00CE50CA">
            <w:pPr>
              <w:rPr>
                <w:rFonts w:ascii="Times New Roman" w:eastAsiaTheme="minorHAnsi" w:hAnsi="Times New Roman"/>
                <w:sz w:val="24"/>
                <w:szCs w:val="24"/>
                <w:lang w:val="ru-RU"/>
              </w:rPr>
            </w:pPr>
            <w:r w:rsidRPr="00152D30">
              <w:rPr>
                <w:rFonts w:ascii="Times New Roman" w:eastAsiaTheme="minorEastAsia" w:hAnsi="Times New Roman"/>
                <w:kern w:val="24"/>
                <w:sz w:val="20"/>
                <w:szCs w:val="20"/>
                <w:lang w:val="ru-RU"/>
              </w:rPr>
              <w:t xml:space="preserve">Правилник је </w:t>
            </w:r>
            <w:r w:rsidRPr="00152D30">
              <w:rPr>
                <w:rFonts w:ascii="Times New Roman" w:hAnsi="Times New Roman"/>
                <w:sz w:val="20"/>
                <w:szCs w:val="20"/>
                <w:lang w:val="ru-RU"/>
              </w:rPr>
              <w:t xml:space="preserve">делимичноусклађен са </w:t>
            </w:r>
            <w:r w:rsidRPr="00152D30">
              <w:rPr>
                <w:rFonts w:ascii="Times New Roman" w:hAnsi="Times New Roman"/>
                <w:sz w:val="20"/>
                <w:szCs w:val="20"/>
                <w:lang w:val="sr-Cyrl-CS"/>
              </w:rPr>
              <w:t>Директивом 2006/25/Е</w:t>
            </w:r>
            <w:r w:rsidRPr="00152D30">
              <w:rPr>
                <w:rFonts w:ascii="Times New Roman" w:hAnsi="Times New Roman"/>
                <w:sz w:val="20"/>
                <w:szCs w:val="20"/>
                <w:lang w:val="ru-RU"/>
              </w:rPr>
              <w:t>З</w:t>
            </w:r>
            <w:r w:rsidRPr="00152D30">
              <w:rPr>
                <w:rFonts w:ascii="Times New Roman" w:hAnsi="Times New Roman"/>
                <w:sz w:val="20"/>
                <w:szCs w:val="20"/>
                <w:lang w:val="sr-Cyrl-CS"/>
              </w:rPr>
              <w:t xml:space="preserve">. Решења у погледу којих није постигнут апотпуна усклађеност су: </w:t>
            </w:r>
            <w:r w:rsidRPr="00152D30">
              <w:rPr>
                <w:rFonts w:ascii="Times New Roman" w:hAnsi="Times New Roman"/>
                <w:sz w:val="20"/>
                <w:szCs w:val="20"/>
                <w:lang w:val="ru-RU"/>
              </w:rPr>
              <w:t>д</w:t>
            </w:r>
            <w:r w:rsidRPr="00152D30">
              <w:rPr>
                <w:rFonts w:ascii="Times New Roman" w:hAnsi="Times New Roman"/>
                <w:sz w:val="20"/>
                <w:szCs w:val="20"/>
                <w:lang w:val="sr-Cyrl-CS"/>
              </w:rPr>
              <w:t xml:space="preserve">ео здравственог надзора (члан 8.3 Директиве) </w:t>
            </w:r>
            <w:r w:rsidRPr="00152D30">
              <w:rPr>
                <w:rFonts w:ascii="Times New Roman" w:hAnsi="Times New Roman"/>
                <w:sz w:val="20"/>
                <w:szCs w:val="20"/>
                <w:lang w:val="ru-RU"/>
              </w:rPr>
              <w:t>и к</w:t>
            </w:r>
            <w:r w:rsidRPr="00152D30">
              <w:rPr>
                <w:rFonts w:ascii="Times New Roman" w:hAnsi="Times New Roman"/>
                <w:sz w:val="20"/>
                <w:szCs w:val="20"/>
                <w:lang w:val="sr-Cyrl-CS"/>
              </w:rPr>
              <w:t>азне (члан 9</w:t>
            </w:r>
            <w:r w:rsidRPr="00152D30">
              <w:rPr>
                <w:rFonts w:ascii="Times New Roman" w:hAnsi="Times New Roman"/>
                <w:sz w:val="20"/>
                <w:szCs w:val="20"/>
                <w:lang w:val="ru-RU"/>
              </w:rPr>
              <w:t>.</w:t>
            </w:r>
            <w:r w:rsidR="00F50B87" w:rsidRPr="00152D30">
              <w:rPr>
                <w:rFonts w:ascii="Times New Roman" w:hAnsi="Times New Roman"/>
                <w:sz w:val="20"/>
                <w:szCs w:val="20"/>
                <w:lang w:val="ru-RU"/>
              </w:rPr>
              <w:t xml:space="preserve"> </w:t>
            </w:r>
            <w:r w:rsidRPr="00152D30">
              <w:rPr>
                <w:rFonts w:ascii="Times New Roman" w:hAnsi="Times New Roman"/>
                <w:sz w:val="20"/>
                <w:szCs w:val="20"/>
                <w:lang w:val="sr-Cyrl-CS"/>
              </w:rPr>
              <w:t>Директиве)</w:t>
            </w:r>
            <w:r w:rsidRPr="00152D30">
              <w:rPr>
                <w:rFonts w:ascii="Times New Roman" w:hAnsi="Times New Roman"/>
                <w:sz w:val="20"/>
                <w:szCs w:val="20"/>
                <w:lang w:val="ru-RU"/>
              </w:rPr>
              <w:t>. Доношењем новог Закона о безбедности и здрављу на раду извршиће се додатно уклађивање.</w:t>
            </w:r>
            <w:r w:rsidRPr="00152D30">
              <w:rPr>
                <w:rFonts w:ascii="Times New Roman" w:eastAsiaTheme="minorHAnsi" w:hAnsi="Times New Roman"/>
                <w:sz w:val="24"/>
                <w:szCs w:val="24"/>
                <w:lang w:val="ru-RU"/>
              </w:rPr>
              <w:t xml:space="preserve"> </w:t>
            </w:r>
          </w:p>
        </w:tc>
      </w:tr>
      <w:tr w:rsidR="00170927" w:rsidRPr="00152D30" w14:paraId="7D02D3A5" w14:textId="77777777" w:rsidTr="00E406F1">
        <w:trPr>
          <w:trHeight w:val="486"/>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2ED3F248"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14027665" w14:textId="77777777" w:rsidR="00170927" w:rsidRPr="00152D30" w:rsidRDefault="00170927" w:rsidP="00170927">
            <w:pPr>
              <w:jc w:val="center"/>
              <w:rPr>
                <w:rFonts w:ascii="Times New Roman" w:hAnsi="Times New Roman"/>
                <w:b/>
                <w:sz w:val="18"/>
                <w:szCs w:val="18"/>
                <w:lang w:val="ru-RU"/>
              </w:rPr>
            </w:pPr>
            <w:r w:rsidRPr="00152D30">
              <w:rPr>
                <w:rFonts w:ascii="Times New Roman" w:hAnsi="Times New Roman"/>
                <w:b/>
                <w:sz w:val="18"/>
                <w:szCs w:val="18"/>
                <w:lang w:val="ru-RU"/>
              </w:rPr>
              <w:t>ОДГОВОРНЕ ИНСТИТУЦИЈЕ И ИНСТИТУЦИЈЕ УКЉУЧЕНЕ У СПРОВОЂЕЊЕ</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3D84CA0C" w14:textId="77777777" w:rsidR="00170927" w:rsidRPr="00152D30" w:rsidRDefault="00170927" w:rsidP="00170927">
            <w:pPr>
              <w:ind w:left="113" w:right="113"/>
              <w:jc w:val="center"/>
              <w:rPr>
                <w:rFonts w:ascii="Times New Roman" w:hAnsi="Times New Roman"/>
                <w:b/>
                <w:sz w:val="20"/>
                <w:szCs w:val="20"/>
              </w:rPr>
            </w:pPr>
            <w:r w:rsidRPr="00152D30">
              <w:rPr>
                <w:rFonts w:ascii="Times New Roman" w:hAnsi="Times New Roman"/>
                <w:b/>
                <w:sz w:val="20"/>
                <w:szCs w:val="20"/>
              </w:rPr>
              <w:t>ВРЕМЕНСКИ ОКВИР/РОК</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2A480188"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ЈАЧАЊЕ АДМИНИСТРАТИВНИХ 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276F89B6"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 xml:space="preserve">ФИНАНСИЈСКА СРЕДСТВА </w:t>
            </w:r>
          </w:p>
        </w:tc>
      </w:tr>
      <w:tr w:rsidR="00EF46A1" w:rsidRPr="00EB2369" w14:paraId="768F838F" w14:textId="77777777" w:rsidTr="00E406F1">
        <w:trPr>
          <w:trHeight w:val="1149"/>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707E5A8C" w14:textId="77777777" w:rsidR="00170927" w:rsidRPr="00152D30" w:rsidRDefault="00170927" w:rsidP="00170927">
            <w:pPr>
              <w:jc w:val="center"/>
              <w:rPr>
                <w:rFonts w:ascii="Times New Roman" w:hAnsi="Times New Roman"/>
                <w:b/>
                <w:sz w:val="20"/>
                <w:szCs w:val="20"/>
              </w:rPr>
            </w:pPr>
          </w:p>
        </w:tc>
        <w:tc>
          <w:tcPr>
            <w:tcW w:w="1710" w:type="dxa"/>
            <w:vMerge/>
            <w:tcBorders>
              <w:top w:val="single" w:sz="4" w:space="0" w:color="auto"/>
              <w:left w:val="single" w:sz="4" w:space="0" w:color="auto"/>
              <w:right w:val="single" w:sz="4" w:space="0" w:color="auto"/>
            </w:tcBorders>
            <w:shd w:val="clear" w:color="auto" w:fill="DDDDFF"/>
            <w:vAlign w:val="center"/>
          </w:tcPr>
          <w:p w14:paraId="3A64A592" w14:textId="77777777" w:rsidR="00170927" w:rsidRPr="00152D30" w:rsidRDefault="00170927" w:rsidP="00170927">
            <w:pPr>
              <w:jc w:val="center"/>
              <w:rPr>
                <w:rFonts w:ascii="Times New Roman" w:hAnsi="Times New Roman"/>
                <w:b/>
                <w:sz w:val="20"/>
                <w:szCs w:val="20"/>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42309D7E" w14:textId="77777777" w:rsidR="00170927" w:rsidRPr="00152D30" w:rsidRDefault="00170927" w:rsidP="00170927">
            <w:pPr>
              <w:ind w:left="113" w:right="113"/>
              <w:jc w:val="center"/>
              <w:rPr>
                <w:rFonts w:ascii="Times New Roman" w:hAnsi="Times New Roman"/>
                <w:b/>
                <w:sz w:val="20"/>
                <w:szCs w:val="20"/>
              </w:rPr>
            </w:pPr>
          </w:p>
        </w:tc>
        <w:tc>
          <w:tcPr>
            <w:tcW w:w="2250" w:type="dxa"/>
            <w:tcBorders>
              <w:top w:val="single" w:sz="4" w:space="0" w:color="auto"/>
              <w:left w:val="single" w:sz="4" w:space="0" w:color="auto"/>
              <w:right w:val="single" w:sz="4" w:space="0" w:color="auto"/>
            </w:tcBorders>
            <w:shd w:val="clear" w:color="auto" w:fill="DDDDFF"/>
            <w:vAlign w:val="center"/>
          </w:tcPr>
          <w:p w14:paraId="5E16C13D"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 xml:space="preserve">ТРЕНУТНИ КАПАЦИТЕТИ </w:t>
            </w:r>
          </w:p>
        </w:tc>
        <w:tc>
          <w:tcPr>
            <w:tcW w:w="2880" w:type="dxa"/>
            <w:tcBorders>
              <w:top w:val="single" w:sz="4" w:space="0" w:color="auto"/>
              <w:left w:val="single" w:sz="4" w:space="0" w:color="auto"/>
              <w:right w:val="single" w:sz="4" w:space="0" w:color="auto"/>
            </w:tcBorders>
            <w:shd w:val="clear" w:color="auto" w:fill="DDDDFF"/>
            <w:vAlign w:val="center"/>
          </w:tcPr>
          <w:p w14:paraId="2A003287"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 xml:space="preserve">ПОТРЕБНИ КАПАЦИТЕТИ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649F3810"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ЦИЉАНИ ДАТУМ</w:t>
            </w:r>
          </w:p>
        </w:tc>
        <w:tc>
          <w:tcPr>
            <w:tcW w:w="1980" w:type="dxa"/>
            <w:tcBorders>
              <w:top w:val="single" w:sz="4" w:space="0" w:color="auto"/>
              <w:left w:val="single" w:sz="4" w:space="0" w:color="auto"/>
              <w:right w:val="single" w:sz="4" w:space="0" w:color="auto"/>
            </w:tcBorders>
            <w:shd w:val="clear" w:color="auto" w:fill="DDDDFF"/>
            <w:vAlign w:val="center"/>
          </w:tcPr>
          <w:p w14:paraId="4B36A18B"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lang w:val="sr-Latn-RS"/>
              </w:rPr>
              <w:t>РЕДОВНА БУЏЕТСКА 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09E02246" w14:textId="77777777" w:rsidR="00170927" w:rsidRPr="00152D30" w:rsidRDefault="00170927" w:rsidP="00170927">
            <w:pPr>
              <w:jc w:val="center"/>
              <w:rPr>
                <w:rFonts w:ascii="Times New Roman" w:hAnsi="Times New Roman"/>
                <w:b/>
                <w:sz w:val="20"/>
                <w:szCs w:val="20"/>
                <w:lang w:val="ru-RU"/>
              </w:rPr>
            </w:pPr>
            <w:r w:rsidRPr="00152D30">
              <w:rPr>
                <w:rFonts w:ascii="Times New Roman" w:hAnsi="Times New Roman"/>
                <w:b/>
                <w:sz w:val="20"/>
                <w:szCs w:val="20"/>
                <w:lang w:val="ru-RU"/>
              </w:rPr>
              <w:t>ДОНАТОРСКА СРЕДСТВА(ЕУ И ДРУГА ДОНАТОРСКА СРЕДСТВА)</w:t>
            </w:r>
          </w:p>
        </w:tc>
      </w:tr>
      <w:tr w:rsidR="00EF46A1" w:rsidRPr="00152D30" w14:paraId="59851663" w14:textId="77777777" w:rsidTr="00E406F1">
        <w:trPr>
          <w:trHeight w:val="1061"/>
        </w:trPr>
        <w:tc>
          <w:tcPr>
            <w:tcW w:w="828" w:type="dxa"/>
          </w:tcPr>
          <w:p w14:paraId="7AB704A0" w14:textId="77777777" w:rsidR="005759D3" w:rsidRPr="00152D30" w:rsidRDefault="005759D3" w:rsidP="005759D3">
            <w:pPr>
              <w:rPr>
                <w:rFonts w:ascii="Times New Roman" w:hAnsi="Times New Roman"/>
                <w:sz w:val="16"/>
                <w:szCs w:val="16"/>
              </w:rPr>
            </w:pPr>
            <w:r w:rsidRPr="00152D30">
              <w:rPr>
                <w:rFonts w:ascii="Times New Roman" w:hAnsi="Times New Roman"/>
                <w:sz w:val="16"/>
                <w:szCs w:val="16"/>
              </w:rPr>
              <w:t>3.30.1</w:t>
            </w:r>
          </w:p>
        </w:tc>
        <w:tc>
          <w:tcPr>
            <w:tcW w:w="2520" w:type="dxa"/>
          </w:tcPr>
          <w:p w14:paraId="5A395BBE" w14:textId="4191AF37" w:rsidR="005759D3" w:rsidRPr="00152D30" w:rsidRDefault="005759D3" w:rsidP="005759D3">
            <w:pPr>
              <w:rPr>
                <w:rFonts w:ascii="Times New Roman" w:hAnsi="Times New Roman"/>
                <w:sz w:val="16"/>
                <w:szCs w:val="16"/>
                <w:lang w:val="ru-RU"/>
              </w:rPr>
            </w:pPr>
            <w:r w:rsidRPr="00152D30">
              <w:rPr>
                <w:rFonts w:ascii="Times New Roman" w:hAnsi="Times New Roman"/>
                <w:sz w:val="16"/>
                <w:szCs w:val="16"/>
                <w:lang w:val="ru-RU"/>
              </w:rPr>
              <w:t>Доношење Правилника о изменама и допунама Правилника о превентивним мерама за безбедан и здрав рад при излагању вештачким оптичким зрачењима</w:t>
            </w:r>
          </w:p>
        </w:tc>
        <w:tc>
          <w:tcPr>
            <w:tcW w:w="1710" w:type="dxa"/>
          </w:tcPr>
          <w:p w14:paraId="65817E55" w14:textId="2E14491E" w:rsidR="005759D3" w:rsidRPr="00152D30" w:rsidRDefault="005759D3" w:rsidP="005759D3">
            <w:pPr>
              <w:rPr>
                <w:rFonts w:ascii="Times New Roman" w:hAnsi="Times New Roman"/>
                <w:sz w:val="16"/>
                <w:szCs w:val="16"/>
              </w:rPr>
            </w:pPr>
            <w:r w:rsidRPr="00152D30">
              <w:rPr>
                <w:rFonts w:ascii="Times New Roman" w:hAnsi="Times New Roman"/>
                <w:sz w:val="16"/>
                <w:szCs w:val="16"/>
                <w:lang w:val="sr-Cyrl-RS"/>
              </w:rPr>
              <w:t>Као у</w:t>
            </w:r>
            <w:r w:rsidRPr="00152D30">
              <w:rPr>
                <w:rFonts w:ascii="Times New Roman" w:hAnsi="Times New Roman"/>
                <w:sz w:val="16"/>
                <w:szCs w:val="16"/>
              </w:rPr>
              <w:t xml:space="preserve"> 3.3.1</w:t>
            </w:r>
          </w:p>
        </w:tc>
        <w:tc>
          <w:tcPr>
            <w:tcW w:w="990" w:type="dxa"/>
          </w:tcPr>
          <w:p w14:paraId="33D87BD0" w14:textId="4A7D4A91" w:rsidR="005759D3" w:rsidRPr="00152D30" w:rsidRDefault="00DF269A" w:rsidP="005759D3">
            <w:pPr>
              <w:rPr>
                <w:rFonts w:ascii="Times New Roman" w:hAnsi="Times New Roman"/>
                <w:sz w:val="16"/>
                <w:szCs w:val="16"/>
              </w:rPr>
            </w:pPr>
            <w:r w:rsidRPr="00152D30">
              <w:rPr>
                <w:rFonts w:ascii="Times New Roman" w:hAnsi="Times New Roman"/>
                <w:sz w:val="16"/>
                <w:szCs w:val="16"/>
                <w:lang w:val="sr-Cyrl-RS"/>
              </w:rPr>
              <w:t>4.</w:t>
            </w:r>
            <w:r w:rsidR="005759D3" w:rsidRPr="00152D30">
              <w:rPr>
                <w:rFonts w:ascii="Times New Roman" w:hAnsi="Times New Roman"/>
                <w:sz w:val="16"/>
                <w:szCs w:val="16"/>
              </w:rPr>
              <w:t xml:space="preserve"> квартал 2021.</w:t>
            </w:r>
          </w:p>
        </w:tc>
        <w:tc>
          <w:tcPr>
            <w:tcW w:w="2250" w:type="dxa"/>
          </w:tcPr>
          <w:p w14:paraId="1312BAD9" w14:textId="5951115C" w:rsidR="005759D3" w:rsidRPr="00152D30" w:rsidRDefault="005759D3" w:rsidP="005759D3">
            <w:pPr>
              <w:rPr>
                <w:rFonts w:ascii="Times New Roman" w:hAnsi="Times New Roman"/>
                <w:sz w:val="16"/>
                <w:szCs w:val="16"/>
              </w:rPr>
            </w:pPr>
            <w:r w:rsidRPr="00152D30">
              <w:rPr>
                <w:rFonts w:ascii="Times New Roman" w:hAnsi="Times New Roman"/>
                <w:sz w:val="16"/>
                <w:szCs w:val="16"/>
                <w:lang w:val="sr-Cyrl-RS"/>
              </w:rPr>
              <w:t>Као у</w:t>
            </w:r>
            <w:r w:rsidRPr="00152D30">
              <w:rPr>
                <w:rFonts w:ascii="Times New Roman" w:hAnsi="Times New Roman"/>
                <w:sz w:val="16"/>
                <w:szCs w:val="16"/>
              </w:rPr>
              <w:t xml:space="preserve"> 3.3.1</w:t>
            </w:r>
          </w:p>
        </w:tc>
        <w:tc>
          <w:tcPr>
            <w:tcW w:w="2880" w:type="dxa"/>
          </w:tcPr>
          <w:p w14:paraId="5096D9F8" w14:textId="49092393" w:rsidR="005759D3" w:rsidRPr="00152D30" w:rsidRDefault="004F3E73" w:rsidP="005759D3">
            <w:pPr>
              <w:rPr>
                <w:rFonts w:ascii="Times New Roman" w:hAnsi="Times New Roman"/>
                <w:sz w:val="16"/>
                <w:szCs w:val="16"/>
              </w:rPr>
            </w:pPr>
            <w:r w:rsidRPr="00152D30">
              <w:rPr>
                <w:rFonts w:ascii="Times New Roman" w:hAnsi="Times New Roman"/>
                <w:sz w:val="16"/>
                <w:szCs w:val="16"/>
                <w:lang w:val="sr-Cyrl-RS"/>
              </w:rPr>
              <w:t>Нису потребни додатни капацитети</w:t>
            </w:r>
          </w:p>
        </w:tc>
        <w:tc>
          <w:tcPr>
            <w:tcW w:w="1080" w:type="dxa"/>
          </w:tcPr>
          <w:p w14:paraId="4634CF58" w14:textId="25EC48F3" w:rsidR="005759D3" w:rsidRPr="00152D30" w:rsidRDefault="005759D3" w:rsidP="005759D3">
            <w:pPr>
              <w:rPr>
                <w:rFonts w:ascii="Times New Roman" w:hAnsi="Times New Roman"/>
                <w:sz w:val="16"/>
                <w:szCs w:val="16"/>
              </w:rPr>
            </w:pPr>
            <w:r w:rsidRPr="00152D30">
              <w:rPr>
                <w:rFonts w:ascii="Times New Roman" w:hAnsi="Times New Roman"/>
                <w:sz w:val="16"/>
                <w:szCs w:val="16"/>
                <w:lang w:val="sr-Cyrl-RS"/>
              </w:rPr>
              <w:t>/</w:t>
            </w:r>
          </w:p>
        </w:tc>
        <w:tc>
          <w:tcPr>
            <w:tcW w:w="1980" w:type="dxa"/>
          </w:tcPr>
          <w:p w14:paraId="27226FB1" w14:textId="77777777" w:rsidR="005759D3" w:rsidRPr="00152D30" w:rsidRDefault="005759D3" w:rsidP="005759D3">
            <w:pPr>
              <w:rPr>
                <w:rFonts w:ascii="Times New Roman" w:hAnsi="Times New Roman"/>
                <w:sz w:val="16"/>
                <w:szCs w:val="16"/>
                <w:lang w:val="ru-RU"/>
              </w:rPr>
            </w:pPr>
            <w:r w:rsidRPr="00152D30">
              <w:rPr>
                <w:rFonts w:ascii="Times New Roman" w:hAnsi="Times New Roman"/>
                <w:sz w:val="16"/>
                <w:szCs w:val="16"/>
                <w:lang w:val="ru-RU"/>
              </w:rPr>
              <w:t>Буџет РС укупно 851</w:t>
            </w:r>
            <w:r w:rsidR="00050852" w:rsidRPr="00152D30">
              <w:rPr>
                <w:rFonts w:ascii="Times New Roman" w:hAnsi="Times New Roman"/>
                <w:sz w:val="16"/>
                <w:szCs w:val="16"/>
                <w:lang w:val="ru-RU"/>
              </w:rPr>
              <w:t xml:space="preserve"> </w:t>
            </w:r>
            <w:r w:rsidRPr="00152D30">
              <w:rPr>
                <w:rFonts w:ascii="Times New Roman" w:hAnsi="Times New Roman"/>
                <w:sz w:val="16"/>
                <w:szCs w:val="16"/>
                <w:lang w:val="ru-RU"/>
              </w:rPr>
              <w:t>€, све у 2021.</w:t>
            </w:r>
          </w:p>
          <w:p w14:paraId="6F23B16A" w14:textId="77777777" w:rsidR="00DF3282" w:rsidRPr="00152D30" w:rsidRDefault="00DF3282" w:rsidP="00DF3282">
            <w:pPr>
              <w:rPr>
                <w:rFonts w:ascii="Times New Roman" w:hAnsi="Times New Roman"/>
                <w:sz w:val="16"/>
                <w:szCs w:val="16"/>
                <w:lang w:val="sr-Cyrl-RS"/>
              </w:rPr>
            </w:pPr>
            <w:r w:rsidRPr="00152D30">
              <w:rPr>
                <w:rFonts w:ascii="Times New Roman" w:hAnsi="Times New Roman"/>
                <w:sz w:val="16"/>
                <w:szCs w:val="16"/>
                <w:lang w:val="sr-Cyrl-RS"/>
              </w:rPr>
              <w:t xml:space="preserve">2020: 0 </w:t>
            </w:r>
            <w:r w:rsidRPr="00152D30">
              <w:rPr>
                <w:rFonts w:ascii="Times New Roman" w:hAnsi="Times New Roman"/>
                <w:sz w:val="16"/>
                <w:szCs w:val="16"/>
                <w:lang w:val="ru-RU"/>
              </w:rPr>
              <w:t>РСД</w:t>
            </w:r>
          </w:p>
          <w:p w14:paraId="475A20B9" w14:textId="26E47A62" w:rsidR="00DF3282" w:rsidRPr="00152D30" w:rsidRDefault="00DF3282" w:rsidP="00DF3282">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006B4674" w:rsidRPr="00152D30">
              <w:rPr>
                <w:rFonts w:ascii="Times New Roman" w:hAnsi="Times New Roman"/>
                <w:sz w:val="16"/>
                <w:szCs w:val="16"/>
                <w:lang w:val="ru-RU"/>
              </w:rPr>
              <w:t>100.</w:t>
            </w:r>
            <w:r w:rsidR="00E406F1" w:rsidRPr="00152D30">
              <w:rPr>
                <w:rFonts w:ascii="Times New Roman" w:hAnsi="Times New Roman"/>
                <w:sz w:val="16"/>
                <w:szCs w:val="16"/>
              </w:rPr>
              <w:t>418</w:t>
            </w:r>
            <w:r w:rsidR="006B4674" w:rsidRPr="00152D30">
              <w:rPr>
                <w:rFonts w:ascii="Times New Roman" w:hAnsi="Times New Roman"/>
                <w:sz w:val="16"/>
                <w:szCs w:val="16"/>
                <w:lang w:val="ru-RU"/>
              </w:rPr>
              <w:t xml:space="preserve"> </w:t>
            </w:r>
            <w:r w:rsidRPr="00152D30">
              <w:rPr>
                <w:rFonts w:ascii="Times New Roman" w:hAnsi="Times New Roman"/>
                <w:sz w:val="16"/>
                <w:szCs w:val="16"/>
                <w:lang w:val="ru-RU"/>
              </w:rPr>
              <w:t>РСД</w:t>
            </w:r>
          </w:p>
          <w:p w14:paraId="73032B0C" w14:textId="3ED18C40" w:rsidR="00DF3282" w:rsidRPr="00152D30" w:rsidRDefault="00DF3282" w:rsidP="00DF3282">
            <w:pPr>
              <w:rPr>
                <w:rFonts w:ascii="Times New Roman" w:hAnsi="Times New Roman"/>
                <w:sz w:val="16"/>
                <w:szCs w:val="16"/>
                <w:lang w:val="ru-RU"/>
              </w:rPr>
            </w:pPr>
            <w:r w:rsidRPr="00152D30">
              <w:rPr>
                <w:rFonts w:ascii="Times New Roman" w:hAnsi="Times New Roman"/>
                <w:sz w:val="16"/>
                <w:szCs w:val="16"/>
                <w:lang w:val="sr-Cyrl-RS"/>
              </w:rPr>
              <w:t xml:space="preserve">2022: </w:t>
            </w:r>
            <w:r w:rsidR="006B4674" w:rsidRPr="00152D30">
              <w:rPr>
                <w:rFonts w:ascii="Times New Roman" w:hAnsi="Times New Roman"/>
                <w:sz w:val="16"/>
                <w:szCs w:val="16"/>
                <w:lang w:val="ru-RU"/>
              </w:rPr>
              <w:t xml:space="preserve">0 </w:t>
            </w:r>
            <w:r w:rsidRPr="00152D30">
              <w:rPr>
                <w:rFonts w:ascii="Times New Roman" w:hAnsi="Times New Roman"/>
                <w:sz w:val="16"/>
                <w:szCs w:val="16"/>
                <w:lang w:val="ru-RU"/>
              </w:rPr>
              <w:t>РСД</w:t>
            </w:r>
          </w:p>
        </w:tc>
        <w:tc>
          <w:tcPr>
            <w:tcW w:w="1980" w:type="dxa"/>
          </w:tcPr>
          <w:p w14:paraId="5B976185" w14:textId="77777777" w:rsidR="005759D3" w:rsidRPr="00152D30" w:rsidRDefault="005759D3" w:rsidP="005759D3">
            <w:pPr>
              <w:rPr>
                <w:rFonts w:ascii="Times New Roman" w:hAnsi="Times New Roman"/>
                <w:sz w:val="16"/>
                <w:szCs w:val="16"/>
                <w:lang w:val="ru-RU"/>
              </w:rPr>
            </w:pPr>
          </w:p>
        </w:tc>
      </w:tr>
      <w:tr w:rsidR="00EF46A1" w:rsidRPr="00152D30" w14:paraId="37F957A8" w14:textId="77777777" w:rsidTr="00E406F1">
        <w:trPr>
          <w:trHeight w:val="1061"/>
        </w:trPr>
        <w:tc>
          <w:tcPr>
            <w:tcW w:w="828" w:type="dxa"/>
          </w:tcPr>
          <w:p w14:paraId="61B8C375" w14:textId="77777777" w:rsidR="00E225B8" w:rsidRPr="00152D30" w:rsidRDefault="00E225B8" w:rsidP="00E225B8">
            <w:pPr>
              <w:rPr>
                <w:rFonts w:ascii="Times New Roman" w:hAnsi="Times New Roman"/>
                <w:sz w:val="16"/>
                <w:szCs w:val="16"/>
              </w:rPr>
            </w:pPr>
            <w:r w:rsidRPr="00152D30">
              <w:rPr>
                <w:rFonts w:ascii="Times New Roman" w:hAnsi="Times New Roman"/>
                <w:sz w:val="16"/>
                <w:szCs w:val="16"/>
              </w:rPr>
              <w:t>3.30.2</w:t>
            </w:r>
          </w:p>
        </w:tc>
        <w:tc>
          <w:tcPr>
            <w:tcW w:w="2520" w:type="dxa"/>
          </w:tcPr>
          <w:p w14:paraId="082F4423" w14:textId="28F4E949" w:rsidR="00E225B8" w:rsidRPr="00152D30" w:rsidRDefault="00E225B8" w:rsidP="000376FF">
            <w:pPr>
              <w:rPr>
                <w:rFonts w:ascii="Times New Roman" w:hAnsi="Times New Roman"/>
                <w:sz w:val="16"/>
                <w:szCs w:val="16"/>
                <w:lang w:val="ru-RU"/>
              </w:rPr>
            </w:pPr>
            <w:r w:rsidRPr="00152D30">
              <w:rPr>
                <w:rFonts w:ascii="Times New Roman" w:hAnsi="Times New Roman"/>
                <w:sz w:val="16"/>
                <w:szCs w:val="16"/>
                <w:lang w:val="ru-RU"/>
              </w:rPr>
              <w:t>Континуирано праћење примене    Правилника о превентивним мерама за безбедан и здрав рад при излагањ</w:t>
            </w:r>
            <w:r w:rsidR="000376FF" w:rsidRPr="00152D30">
              <w:rPr>
                <w:rFonts w:ascii="Times New Roman" w:hAnsi="Times New Roman"/>
                <w:sz w:val="16"/>
                <w:szCs w:val="16"/>
                <w:lang w:val="ru-RU"/>
              </w:rPr>
              <w:t xml:space="preserve">у вештачким оптичким зрачењима </w:t>
            </w:r>
          </w:p>
        </w:tc>
        <w:tc>
          <w:tcPr>
            <w:tcW w:w="1710" w:type="dxa"/>
          </w:tcPr>
          <w:p w14:paraId="1855A405" w14:textId="1818856E" w:rsidR="00E225B8" w:rsidRPr="00152D30" w:rsidRDefault="00E225B8" w:rsidP="00E225B8">
            <w:pPr>
              <w:rPr>
                <w:rFonts w:ascii="Times New Roman" w:hAnsi="Times New Roman"/>
                <w:sz w:val="16"/>
                <w:szCs w:val="16"/>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1.1.1.4</w:t>
            </w:r>
          </w:p>
        </w:tc>
        <w:tc>
          <w:tcPr>
            <w:tcW w:w="990" w:type="dxa"/>
          </w:tcPr>
          <w:p w14:paraId="28821B3A" w14:textId="0B0ECFC2" w:rsidR="00E225B8" w:rsidRPr="00152D30" w:rsidRDefault="00E225B8" w:rsidP="00E225B8">
            <w:pPr>
              <w:rPr>
                <w:rFonts w:ascii="Times New Roman" w:hAnsi="Times New Roman"/>
                <w:sz w:val="16"/>
                <w:szCs w:val="16"/>
                <w:highlight w:val="yellow"/>
              </w:rPr>
            </w:pPr>
            <w:r w:rsidRPr="00152D30">
              <w:rPr>
                <w:rFonts w:ascii="Times New Roman" w:hAnsi="Times New Roman"/>
                <w:sz w:val="16"/>
                <w:szCs w:val="16"/>
              </w:rPr>
              <w:t>Континуирано</w:t>
            </w:r>
          </w:p>
        </w:tc>
        <w:tc>
          <w:tcPr>
            <w:tcW w:w="2250" w:type="dxa"/>
          </w:tcPr>
          <w:p w14:paraId="225B3785" w14:textId="3C17EE6A" w:rsidR="00E225B8" w:rsidRPr="00152D30" w:rsidRDefault="00E225B8" w:rsidP="00E225B8">
            <w:pPr>
              <w:rPr>
                <w:rFonts w:ascii="Times New Roman" w:hAnsi="Times New Roman"/>
                <w:sz w:val="16"/>
                <w:szCs w:val="16"/>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1.1.1.4</w:t>
            </w:r>
          </w:p>
        </w:tc>
        <w:tc>
          <w:tcPr>
            <w:tcW w:w="2880" w:type="dxa"/>
          </w:tcPr>
          <w:p w14:paraId="206DACAE" w14:textId="248D8B06" w:rsidR="00E225B8" w:rsidRPr="00152D30" w:rsidRDefault="00E225B8" w:rsidP="00E225B8">
            <w:pPr>
              <w:rPr>
                <w:rFonts w:ascii="Times New Roman" w:hAnsi="Times New Roman"/>
                <w:sz w:val="16"/>
                <w:szCs w:val="16"/>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1.1.1.4</w:t>
            </w:r>
          </w:p>
        </w:tc>
        <w:tc>
          <w:tcPr>
            <w:tcW w:w="1080" w:type="dxa"/>
          </w:tcPr>
          <w:p w14:paraId="2A864E01" w14:textId="3AD3D21B" w:rsidR="00E225B8" w:rsidRPr="00152D30" w:rsidRDefault="00E225B8" w:rsidP="00E225B8">
            <w:pPr>
              <w:rPr>
                <w:rFonts w:ascii="Times New Roman" w:hAnsi="Times New Roman"/>
                <w:sz w:val="16"/>
                <w:szCs w:val="16"/>
                <w:highlight w:val="yellow"/>
                <w:lang w:val="ru-RU"/>
              </w:rPr>
            </w:pPr>
            <w:r w:rsidRPr="00152D30">
              <w:rPr>
                <w:rFonts w:ascii="Times New Roman" w:hAnsi="Times New Roman"/>
                <w:sz w:val="16"/>
                <w:szCs w:val="16"/>
                <w:lang w:val="sr-Cyrl-RS"/>
              </w:rPr>
              <w:t>Од</w:t>
            </w:r>
            <w:r w:rsidRPr="00152D30">
              <w:rPr>
                <w:rFonts w:ascii="Times New Roman" w:hAnsi="Times New Roman"/>
                <w:sz w:val="16"/>
                <w:szCs w:val="16"/>
                <w:lang w:val="sr-Latn-RS"/>
              </w:rPr>
              <w:t xml:space="preserve"> </w:t>
            </w:r>
            <w:r w:rsidR="00DF269A" w:rsidRPr="00152D30">
              <w:rPr>
                <w:rFonts w:ascii="Times New Roman" w:hAnsi="Times New Roman"/>
                <w:sz w:val="16"/>
                <w:szCs w:val="16"/>
                <w:lang w:val="sr-Cyrl-RS"/>
              </w:rPr>
              <w:t>1.</w:t>
            </w:r>
            <w:r w:rsidRPr="00152D30">
              <w:rPr>
                <w:rFonts w:ascii="Times New Roman" w:hAnsi="Times New Roman"/>
                <w:sz w:val="16"/>
                <w:szCs w:val="16"/>
                <w:lang w:val="sr-Latn-RS"/>
              </w:rPr>
              <w:t xml:space="preserve"> </w:t>
            </w:r>
            <w:r w:rsidRPr="00152D30">
              <w:rPr>
                <w:rFonts w:ascii="Times New Roman" w:hAnsi="Times New Roman"/>
                <w:sz w:val="16"/>
                <w:szCs w:val="16"/>
                <w:lang w:val="sr-Cyrl-RS"/>
              </w:rPr>
              <w:t xml:space="preserve">квартала </w:t>
            </w:r>
            <w:r w:rsidRPr="00152D30">
              <w:rPr>
                <w:rFonts w:ascii="Times New Roman" w:hAnsi="Times New Roman"/>
                <w:sz w:val="16"/>
                <w:szCs w:val="16"/>
                <w:lang w:val="sr-Latn-RS"/>
              </w:rPr>
              <w:t>2018</w:t>
            </w:r>
            <w:r w:rsidRPr="00152D30">
              <w:rPr>
                <w:rFonts w:ascii="Times New Roman" w:hAnsi="Times New Roman"/>
                <w:sz w:val="16"/>
                <w:szCs w:val="16"/>
                <w:lang w:val="sr-Cyrl-RS"/>
              </w:rPr>
              <w:t>.</w:t>
            </w:r>
            <w:r w:rsidRPr="00152D30">
              <w:rPr>
                <w:rFonts w:ascii="Times New Roman" w:hAnsi="Times New Roman"/>
                <w:sz w:val="16"/>
                <w:szCs w:val="16"/>
                <w:lang w:val="sr-Latn-RS"/>
              </w:rPr>
              <w:t xml:space="preserve"> </w:t>
            </w:r>
            <w:r w:rsidRPr="00152D30">
              <w:rPr>
                <w:rFonts w:ascii="Times New Roman" w:hAnsi="Times New Roman"/>
                <w:sz w:val="16"/>
                <w:szCs w:val="16"/>
                <w:lang w:val="sr-Cyrl-RS"/>
              </w:rPr>
              <w:t>до</w:t>
            </w:r>
            <w:r w:rsidRPr="00152D30">
              <w:rPr>
                <w:rFonts w:ascii="Times New Roman" w:hAnsi="Times New Roman"/>
                <w:sz w:val="16"/>
                <w:szCs w:val="16"/>
                <w:lang w:val="sr-Latn-RS"/>
              </w:rPr>
              <w:t xml:space="preserve"> </w:t>
            </w:r>
            <w:r w:rsidR="00DF269A" w:rsidRPr="00152D30">
              <w:rPr>
                <w:rFonts w:ascii="Times New Roman" w:hAnsi="Times New Roman"/>
                <w:sz w:val="16"/>
                <w:szCs w:val="16"/>
                <w:lang w:val="sr-Cyrl-RS"/>
              </w:rPr>
              <w:t>4.</w:t>
            </w:r>
            <w:r w:rsidRPr="00152D30">
              <w:rPr>
                <w:rFonts w:ascii="Times New Roman" w:hAnsi="Times New Roman"/>
                <w:sz w:val="16"/>
                <w:szCs w:val="16"/>
                <w:lang w:val="sr-Latn-RS"/>
              </w:rPr>
              <w:t xml:space="preserve"> </w:t>
            </w:r>
            <w:r w:rsidRPr="00152D30">
              <w:rPr>
                <w:rFonts w:ascii="Times New Roman" w:hAnsi="Times New Roman"/>
                <w:sz w:val="16"/>
                <w:szCs w:val="16"/>
                <w:lang w:val="sr-Cyrl-RS"/>
              </w:rPr>
              <w:t>квартала</w:t>
            </w:r>
            <w:r w:rsidRPr="00152D30">
              <w:rPr>
                <w:rFonts w:ascii="Times New Roman" w:hAnsi="Times New Roman"/>
                <w:sz w:val="16"/>
                <w:szCs w:val="16"/>
                <w:lang w:val="sr-Latn-RS"/>
              </w:rPr>
              <w:t xml:space="preserve"> 2020.</w:t>
            </w:r>
            <w:r w:rsidRPr="00152D30">
              <w:rPr>
                <w:rFonts w:ascii="Times New Roman" w:hAnsi="Times New Roman"/>
                <w:sz w:val="16"/>
                <w:szCs w:val="16"/>
                <w:lang w:val="sr-Cyrl-RS"/>
              </w:rPr>
              <w:t xml:space="preserve"> континуирано</w:t>
            </w:r>
          </w:p>
        </w:tc>
        <w:tc>
          <w:tcPr>
            <w:tcW w:w="1980" w:type="dxa"/>
          </w:tcPr>
          <w:p w14:paraId="7D6B3814" w14:textId="2C15FB45" w:rsidR="00E225B8" w:rsidRPr="00152D30" w:rsidRDefault="00E225B8" w:rsidP="00E225B8">
            <w:pPr>
              <w:rPr>
                <w:rFonts w:ascii="Times New Roman" w:hAnsi="Times New Roman"/>
                <w:sz w:val="16"/>
                <w:szCs w:val="16"/>
                <w:lang w:val="ru-RU"/>
              </w:rPr>
            </w:pPr>
            <w:r w:rsidRPr="00152D30">
              <w:rPr>
                <w:rFonts w:ascii="Times New Roman" w:hAnsi="Times New Roman"/>
                <w:sz w:val="16"/>
                <w:szCs w:val="16"/>
                <w:lang w:val="ru-RU"/>
              </w:rPr>
              <w:t xml:space="preserve">Буџетирано у оквиру активности 1.1.1.4. </w:t>
            </w:r>
          </w:p>
        </w:tc>
        <w:tc>
          <w:tcPr>
            <w:tcW w:w="1980" w:type="dxa"/>
          </w:tcPr>
          <w:p w14:paraId="15534E8E" w14:textId="77777777" w:rsidR="00E225B8" w:rsidRPr="00152D30" w:rsidRDefault="00E225B8" w:rsidP="00E225B8">
            <w:pPr>
              <w:rPr>
                <w:rFonts w:ascii="Times New Roman" w:hAnsi="Times New Roman"/>
                <w:sz w:val="16"/>
                <w:szCs w:val="16"/>
                <w:lang w:val="ru-RU"/>
              </w:rPr>
            </w:pPr>
          </w:p>
        </w:tc>
      </w:tr>
      <w:tr w:rsidR="005759D3" w:rsidRPr="00EB2369" w14:paraId="67CBE2D4" w14:textId="77777777" w:rsidTr="00E406F1">
        <w:trPr>
          <w:trHeight w:val="801"/>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6475D20E" w14:textId="77777777" w:rsidR="005759D3" w:rsidRPr="00152D30" w:rsidRDefault="005759D3" w:rsidP="005759D3">
            <w:pPr>
              <w:rPr>
                <w:rFonts w:ascii="Times New Roman" w:eastAsia="Times New Roman" w:hAnsi="Times New Roman"/>
                <w:b/>
                <w:iCs/>
                <w:sz w:val="20"/>
                <w:szCs w:val="20"/>
                <w:lang w:val="ru-RU" w:eastAsia="en-GB"/>
              </w:rPr>
            </w:pPr>
            <w:r w:rsidRPr="00152D30">
              <w:rPr>
                <w:rFonts w:ascii="Times New Roman" w:eastAsia="Times New Roman" w:hAnsi="Times New Roman"/>
                <w:b/>
                <w:iCs/>
                <w:sz w:val="20"/>
                <w:szCs w:val="20"/>
                <w:lang w:val="ru-RU" w:eastAsia="en-GB"/>
              </w:rPr>
              <w:t>3.31</w:t>
            </w:r>
          </w:p>
          <w:p w14:paraId="0C9268D1" w14:textId="49E788F8" w:rsidR="005759D3" w:rsidRPr="00152D30" w:rsidRDefault="003E4702" w:rsidP="003E4702">
            <w:pPr>
              <w:rPr>
                <w:rFonts w:ascii="Times New Roman" w:eastAsia="Times New Roman" w:hAnsi="Times New Roman"/>
                <w:iCs/>
                <w:sz w:val="20"/>
                <w:szCs w:val="20"/>
                <w:lang w:val="ru-RU" w:eastAsia="hr-HR"/>
              </w:rPr>
            </w:pPr>
            <w:r w:rsidRPr="00152D30">
              <w:rPr>
                <w:rFonts w:ascii="Times New Roman" w:hAnsi="Times New Roman"/>
                <w:b/>
                <w:iCs/>
                <w:sz w:val="20"/>
                <w:szCs w:val="20"/>
                <w:lang w:val="ru-RU"/>
              </w:rPr>
              <w:t>32014</w:t>
            </w:r>
            <w:r w:rsidRPr="00152D30">
              <w:rPr>
                <w:rFonts w:ascii="Times New Roman" w:hAnsi="Times New Roman"/>
                <w:b/>
                <w:iCs/>
                <w:sz w:val="20"/>
                <w:szCs w:val="20"/>
              </w:rPr>
              <w:t>L</w:t>
            </w:r>
            <w:r w:rsidRPr="00152D30">
              <w:rPr>
                <w:rFonts w:ascii="Times New Roman" w:hAnsi="Times New Roman"/>
                <w:b/>
                <w:iCs/>
                <w:sz w:val="20"/>
                <w:szCs w:val="20"/>
                <w:lang w:val="ru-RU"/>
              </w:rPr>
              <w:t xml:space="preserve">0027 </w:t>
            </w:r>
            <w:r w:rsidR="005759D3" w:rsidRPr="00152D30">
              <w:rPr>
                <w:rFonts w:ascii="Times New Roman" w:eastAsia="Times New Roman" w:hAnsi="Times New Roman"/>
                <w:b/>
                <w:bCs/>
                <w:iCs/>
                <w:sz w:val="20"/>
                <w:szCs w:val="20"/>
                <w:lang w:val="ru-RU" w:eastAsia="en-GB"/>
              </w:rPr>
              <w:t>(</w:t>
            </w:r>
            <w:r w:rsidR="001A657D" w:rsidRPr="00152D30">
              <w:rPr>
                <w:rFonts w:ascii="Times New Roman" w:eastAsia="Times New Roman" w:hAnsi="Times New Roman"/>
                <w:b/>
                <w:bCs/>
                <w:iCs/>
                <w:sz w:val="20"/>
                <w:szCs w:val="20"/>
                <w:lang w:eastAsia="en-GB"/>
              </w:rPr>
              <w:t>EUR</w:t>
            </w:r>
            <w:r w:rsidR="001A657D" w:rsidRPr="00152D30">
              <w:rPr>
                <w:rFonts w:ascii="Times New Roman" w:eastAsia="Times New Roman" w:hAnsi="Times New Roman"/>
                <w:b/>
                <w:bCs/>
                <w:iCs/>
                <w:sz w:val="20"/>
                <w:szCs w:val="20"/>
                <w:lang w:val="ru-RU" w:eastAsia="en-GB"/>
              </w:rPr>
              <w:t>-</w:t>
            </w:r>
            <w:r w:rsidR="001A657D" w:rsidRPr="00152D30">
              <w:rPr>
                <w:rFonts w:ascii="Times New Roman" w:eastAsia="Times New Roman" w:hAnsi="Times New Roman"/>
                <w:b/>
                <w:bCs/>
                <w:iCs/>
                <w:sz w:val="20"/>
                <w:szCs w:val="20"/>
                <w:lang w:eastAsia="en-GB"/>
              </w:rPr>
              <w:t>Lex</w:t>
            </w:r>
            <w:r w:rsidR="005759D3" w:rsidRPr="00152D30">
              <w:rPr>
                <w:rFonts w:ascii="Times New Roman" w:eastAsia="Times New Roman" w:hAnsi="Times New Roman"/>
                <w:b/>
                <w:bCs/>
                <w:iCs/>
                <w:sz w:val="20"/>
                <w:szCs w:val="20"/>
                <w:lang w:val="ru-RU" w:eastAsia="en-GB"/>
              </w:rPr>
              <w:t>: 05.20.20.10) Дире</w:t>
            </w:r>
            <w:r w:rsidR="00350DCC" w:rsidRPr="00152D30">
              <w:rPr>
                <w:rFonts w:ascii="Times New Roman" w:eastAsia="Times New Roman" w:hAnsi="Times New Roman"/>
                <w:b/>
                <w:bCs/>
                <w:iCs/>
                <w:sz w:val="20"/>
                <w:szCs w:val="20"/>
                <w:lang w:val="sr-Cyrl-RS" w:eastAsia="en-GB"/>
              </w:rPr>
              <w:t>ктива</w:t>
            </w:r>
            <w:r w:rsidR="005759D3" w:rsidRPr="00152D30">
              <w:rPr>
                <w:rFonts w:ascii="Times New Roman" w:eastAsia="Times New Roman" w:hAnsi="Times New Roman"/>
                <w:b/>
                <w:bCs/>
                <w:iCs/>
                <w:sz w:val="20"/>
                <w:szCs w:val="20"/>
                <w:lang w:val="ru-RU" w:eastAsia="en-GB"/>
              </w:rPr>
              <w:t xml:space="preserve"> 2014/27/ЕУ</w:t>
            </w:r>
            <w:r w:rsidR="005759D3" w:rsidRPr="00152D30">
              <w:rPr>
                <w:rFonts w:ascii="Times New Roman" w:eastAsia="Times New Roman" w:hAnsi="Times New Roman"/>
                <w:bCs/>
                <w:iCs/>
                <w:sz w:val="20"/>
                <w:szCs w:val="20"/>
                <w:lang w:val="ru-RU" w:eastAsia="en-GB"/>
              </w:rPr>
              <w:t xml:space="preserve"> </w:t>
            </w:r>
            <w:r w:rsidRPr="00152D30">
              <w:rPr>
                <w:rFonts w:ascii="Times New Roman" w:eastAsia="Times New Roman" w:hAnsi="Times New Roman"/>
                <w:bCs/>
                <w:iCs/>
                <w:sz w:val="20"/>
                <w:szCs w:val="20"/>
                <w:lang w:val="sr-Cyrl-RS" w:eastAsia="en-GB"/>
              </w:rPr>
              <w:t xml:space="preserve">Европског парламента и Савета од 26. фебруара 2014. године  о измени директива Савета 92/58/ЕЕЗ, 92/85/ЕЕЗ, 94/33/ЕЗ, 98/24/ЕЗ и Директиве 2004/37/ЕЗ Европског парламента и Савета, ради њиховог усклађивања са Уредбом (ЕЗ) бр. 1272/2008 о разврставању, означавању и паковању супстанци и смеша </w:t>
            </w:r>
            <w:r w:rsidRPr="00152D30">
              <w:rPr>
                <w:rFonts w:ascii="Times New Roman" w:eastAsia="Times New Roman" w:hAnsi="Times New Roman"/>
                <w:bCs/>
                <w:i/>
                <w:iCs/>
                <w:sz w:val="20"/>
                <w:szCs w:val="20"/>
                <w:lang w:val="sr-Cyrl-RS" w:eastAsia="en-GB"/>
              </w:rPr>
              <w:t xml:space="preserve">(СЛ </w:t>
            </w:r>
            <w:r w:rsidRPr="00152D30">
              <w:rPr>
                <w:rFonts w:ascii="Times New Roman" w:eastAsia="Times New Roman" w:hAnsi="Times New Roman"/>
                <w:bCs/>
                <w:i/>
                <w:iCs/>
                <w:sz w:val="20"/>
                <w:szCs w:val="20"/>
                <w:lang w:val="sr-Latn-RS" w:eastAsia="en-GB"/>
              </w:rPr>
              <w:t>L</w:t>
            </w:r>
            <w:r w:rsidRPr="00152D30">
              <w:rPr>
                <w:rFonts w:ascii="Times New Roman" w:eastAsia="Times New Roman" w:hAnsi="Times New Roman"/>
                <w:bCs/>
                <w:i/>
                <w:iCs/>
                <w:sz w:val="20"/>
                <w:szCs w:val="20"/>
                <w:lang w:val="sr-Cyrl-RS" w:eastAsia="en-GB"/>
              </w:rPr>
              <w:t xml:space="preserve"> 65, 5.3.2014, стр. 1–7)</w:t>
            </w:r>
          </w:p>
        </w:tc>
      </w:tr>
      <w:tr w:rsidR="005759D3" w:rsidRPr="00152D30" w14:paraId="41012A7A" w14:textId="77777777" w:rsidTr="00E406F1">
        <w:trPr>
          <w:trHeight w:val="57"/>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13C9D51B" w14:textId="5EA95E3E" w:rsidR="005759D3" w:rsidRPr="00152D30" w:rsidRDefault="005759D3" w:rsidP="005759D3">
            <w:pPr>
              <w:rPr>
                <w:rFonts w:ascii="Times New Roman" w:hAnsi="Times New Roman"/>
                <w:sz w:val="20"/>
                <w:szCs w:val="20"/>
              </w:rPr>
            </w:pPr>
            <w:r w:rsidRPr="00152D30">
              <w:rPr>
                <w:rFonts w:ascii="Times New Roman" w:hAnsi="Times New Roman"/>
                <w:b/>
                <w:iCs/>
                <w:sz w:val="20"/>
                <w:szCs w:val="20"/>
                <w:lang w:eastAsia="en-GB"/>
              </w:rPr>
              <w:t>ТРЕНУТНА СИТУАЦИЈА</w:t>
            </w:r>
          </w:p>
        </w:tc>
      </w:tr>
      <w:tr w:rsidR="005759D3" w:rsidRPr="00152D30" w14:paraId="4D6C0C52" w14:textId="77777777" w:rsidTr="00E406F1">
        <w:trPr>
          <w:trHeight w:val="738"/>
        </w:trPr>
        <w:tc>
          <w:tcPr>
            <w:tcW w:w="16218" w:type="dxa"/>
            <w:gridSpan w:val="9"/>
            <w:tcBorders>
              <w:top w:val="double" w:sz="4" w:space="0" w:color="auto"/>
              <w:left w:val="double" w:sz="4" w:space="0" w:color="auto"/>
              <w:bottom w:val="double" w:sz="4" w:space="0" w:color="auto"/>
              <w:right w:val="double" w:sz="4" w:space="0" w:color="auto"/>
            </w:tcBorders>
          </w:tcPr>
          <w:p w14:paraId="64C7509A" w14:textId="3C79B0F7" w:rsidR="005759D3" w:rsidRPr="00152D30" w:rsidRDefault="005759D3" w:rsidP="005759D3">
            <w:pPr>
              <w:rPr>
                <w:rFonts w:ascii="Times New Roman" w:eastAsiaTheme="minorHAnsi" w:hAnsi="Times New Roman"/>
                <w:sz w:val="24"/>
                <w:szCs w:val="24"/>
              </w:rPr>
            </w:pPr>
            <w:r w:rsidRPr="00152D30">
              <w:rPr>
                <w:rFonts w:ascii="Times New Roman" w:hAnsi="Times New Roman"/>
                <w:sz w:val="20"/>
                <w:szCs w:val="20"/>
                <w:lang w:val="ru-RU"/>
              </w:rPr>
              <w:t xml:space="preserve">У 2016. години донети су Правилник о мерама за безбедан и здрав рад запослене жене за време трудноће, породиље и запослене која доји дете </w:t>
            </w:r>
            <w:r w:rsidRPr="00152D30">
              <w:rPr>
                <w:rFonts w:ascii="Times New Roman" w:hAnsi="Times New Roman"/>
                <w:sz w:val="20"/>
                <w:szCs w:val="20"/>
                <w:lang w:val="sr-Cyrl-CS"/>
              </w:rPr>
              <w:t>(„Службени гласник РС”, бр</w:t>
            </w:r>
            <w:r w:rsidRPr="00152D30">
              <w:rPr>
                <w:rFonts w:ascii="Times New Roman" w:hAnsi="Times New Roman"/>
                <w:sz w:val="20"/>
                <w:szCs w:val="20"/>
                <w:lang w:val="ru-RU"/>
              </w:rPr>
              <w:t>ој 102/16</w:t>
            </w:r>
            <w:r w:rsidRPr="00152D30">
              <w:rPr>
                <w:rFonts w:ascii="Times New Roman" w:hAnsi="Times New Roman"/>
                <w:sz w:val="20"/>
                <w:szCs w:val="20"/>
                <w:lang w:val="sr-Cyrl-CS"/>
              </w:rPr>
              <w:t>)</w:t>
            </w:r>
            <w:r w:rsidRPr="00152D30">
              <w:rPr>
                <w:rFonts w:ascii="Times New Roman" w:hAnsi="Times New Roman"/>
                <w:sz w:val="20"/>
                <w:szCs w:val="20"/>
                <w:lang w:val="ru-RU"/>
              </w:rPr>
              <w:t xml:space="preserve"> и Правилник о превентивним мерама за безбедан и здрав рад младих </w:t>
            </w:r>
            <w:r w:rsidRPr="00152D30">
              <w:rPr>
                <w:rFonts w:ascii="Times New Roman" w:hAnsi="Times New Roman"/>
                <w:sz w:val="20"/>
                <w:szCs w:val="20"/>
                <w:lang w:val="sr-Cyrl-CS"/>
              </w:rPr>
              <w:t>(„Службени гласник РС”, бр</w:t>
            </w:r>
            <w:r w:rsidRPr="00152D30">
              <w:rPr>
                <w:rFonts w:ascii="Times New Roman" w:hAnsi="Times New Roman"/>
                <w:sz w:val="20"/>
                <w:szCs w:val="20"/>
                <w:lang w:val="ru-RU"/>
              </w:rPr>
              <w:t>ој 102/16</w:t>
            </w:r>
            <w:r w:rsidRPr="00152D30">
              <w:rPr>
                <w:rFonts w:ascii="Times New Roman" w:hAnsi="Times New Roman"/>
                <w:sz w:val="20"/>
                <w:szCs w:val="20"/>
                <w:lang w:val="sr-Cyrl-CS"/>
              </w:rPr>
              <w:t>)</w:t>
            </w:r>
            <w:r w:rsidRPr="00152D30">
              <w:rPr>
                <w:rFonts w:ascii="Times New Roman" w:hAnsi="Times New Roman"/>
                <w:sz w:val="20"/>
                <w:szCs w:val="20"/>
                <w:lang w:val="ru-RU"/>
              </w:rPr>
              <w:t xml:space="preserve">. Правилником о мерама за безбедан и здрав рад запослене жене за време трудноће, породиље и запослене која доји дете транспоноване су одредбе 1.1; 2; 4.1; 6.1.1. и Прилог Директиве </w:t>
            </w:r>
            <w:r w:rsidRPr="00152D30">
              <w:rPr>
                <w:rFonts w:ascii="Times New Roman" w:eastAsia="Times New Roman" w:hAnsi="Times New Roman"/>
                <w:bCs/>
                <w:iCs/>
                <w:sz w:val="20"/>
                <w:szCs w:val="20"/>
                <w:lang w:val="ru-RU" w:eastAsia="en-GB"/>
              </w:rPr>
              <w:t xml:space="preserve">92/85/ЕЕЗ, а </w:t>
            </w:r>
            <w:r w:rsidRPr="00152D30">
              <w:rPr>
                <w:rFonts w:ascii="Times New Roman" w:hAnsi="Times New Roman"/>
                <w:sz w:val="20"/>
                <w:szCs w:val="20"/>
                <w:lang w:val="ru-RU"/>
              </w:rPr>
              <w:t xml:space="preserve">Правилником о превентивним мерама за безбедан и здрав рад младих </w:t>
            </w:r>
            <w:r w:rsidRPr="00152D30">
              <w:rPr>
                <w:rFonts w:ascii="Times New Roman" w:eastAsia="Times New Roman" w:hAnsi="Times New Roman"/>
                <w:bCs/>
                <w:iCs/>
                <w:sz w:val="20"/>
                <w:szCs w:val="20"/>
                <w:lang w:val="ru-RU" w:eastAsia="en-GB"/>
              </w:rPr>
              <w:t>транспоноване су одредбе – део 1.3¸2.1 и 3, као и одредбе 6.1, 6.2; 7.1; 7.2 и Прилог Директиве 94/33/ЕЗ.</w:t>
            </w:r>
            <w:r w:rsidRPr="00152D30">
              <w:rPr>
                <w:rFonts w:ascii="Times New Roman" w:hAnsi="Times New Roman"/>
                <w:sz w:val="20"/>
                <w:szCs w:val="20"/>
                <w:lang w:val="ru-RU"/>
              </w:rPr>
              <w:t xml:space="preserve"> </w:t>
            </w:r>
            <w:r w:rsidRPr="00152D30">
              <w:rPr>
                <w:rFonts w:ascii="Times New Roman" w:hAnsi="Times New Roman"/>
                <w:sz w:val="20"/>
                <w:szCs w:val="20"/>
              </w:rPr>
              <w:t>Пре доношења ових правилника обављене су консултације са ЕК.</w:t>
            </w:r>
            <w:r w:rsidRPr="00152D30">
              <w:rPr>
                <w:rFonts w:ascii="Times New Roman" w:eastAsiaTheme="minorHAnsi" w:hAnsi="Times New Roman"/>
                <w:sz w:val="24"/>
                <w:szCs w:val="24"/>
              </w:rPr>
              <w:t xml:space="preserve"> </w:t>
            </w:r>
          </w:p>
        </w:tc>
      </w:tr>
      <w:tr w:rsidR="00170927" w:rsidRPr="00152D30" w14:paraId="44B8BED7" w14:textId="77777777" w:rsidTr="00E406F1">
        <w:trPr>
          <w:trHeight w:val="468"/>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4521809A"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314F737B" w14:textId="77777777" w:rsidR="00170927" w:rsidRPr="00152D30" w:rsidRDefault="00170927" w:rsidP="00170927">
            <w:pPr>
              <w:jc w:val="center"/>
              <w:rPr>
                <w:rFonts w:ascii="Times New Roman" w:hAnsi="Times New Roman"/>
                <w:b/>
                <w:sz w:val="18"/>
                <w:szCs w:val="18"/>
                <w:lang w:val="ru-RU"/>
              </w:rPr>
            </w:pPr>
            <w:r w:rsidRPr="00152D30">
              <w:rPr>
                <w:rFonts w:ascii="Times New Roman" w:hAnsi="Times New Roman"/>
                <w:b/>
                <w:sz w:val="18"/>
                <w:szCs w:val="18"/>
                <w:lang w:val="ru-RU"/>
              </w:rPr>
              <w:t>ОДГОВОРНЕ ИНСТИТУЦИЈЕ И ИНСТИТУЦИЈЕ УКЉУЧЕНЕ У СПРОВОЂЕЊЕ</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500DFFDD" w14:textId="77777777" w:rsidR="00170927" w:rsidRPr="00152D30" w:rsidRDefault="00170927" w:rsidP="00170927">
            <w:pPr>
              <w:ind w:left="113" w:right="113"/>
              <w:jc w:val="center"/>
              <w:rPr>
                <w:rFonts w:ascii="Times New Roman" w:hAnsi="Times New Roman"/>
                <w:b/>
                <w:sz w:val="20"/>
                <w:szCs w:val="20"/>
              </w:rPr>
            </w:pPr>
            <w:r w:rsidRPr="00152D30">
              <w:rPr>
                <w:rFonts w:ascii="Times New Roman" w:hAnsi="Times New Roman"/>
                <w:b/>
                <w:sz w:val="20"/>
                <w:szCs w:val="20"/>
              </w:rPr>
              <w:t>ВРЕМЕНСКИ ОКВИР/РОК</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441D9461"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ЈАЧАЊЕ АДМИНИСТРАТИВНИХ 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3DD237F0"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 xml:space="preserve">ФИНАНСИЈСКА СРЕДСТВА </w:t>
            </w:r>
          </w:p>
        </w:tc>
      </w:tr>
      <w:tr w:rsidR="00EF46A1" w:rsidRPr="00EB2369" w14:paraId="752B49C4" w14:textId="77777777" w:rsidTr="00E406F1">
        <w:trPr>
          <w:trHeight w:val="1025"/>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7E7E10F9" w14:textId="77777777" w:rsidR="00170927" w:rsidRPr="00152D30" w:rsidRDefault="00170927" w:rsidP="00170927">
            <w:pPr>
              <w:jc w:val="center"/>
              <w:rPr>
                <w:rFonts w:ascii="Times New Roman" w:hAnsi="Times New Roman"/>
                <w:b/>
                <w:sz w:val="20"/>
                <w:szCs w:val="20"/>
              </w:rPr>
            </w:pPr>
          </w:p>
        </w:tc>
        <w:tc>
          <w:tcPr>
            <w:tcW w:w="1710" w:type="dxa"/>
            <w:vMerge/>
            <w:tcBorders>
              <w:top w:val="single" w:sz="4" w:space="0" w:color="auto"/>
              <w:left w:val="single" w:sz="4" w:space="0" w:color="auto"/>
              <w:right w:val="single" w:sz="4" w:space="0" w:color="auto"/>
            </w:tcBorders>
            <w:shd w:val="clear" w:color="auto" w:fill="DDDDFF"/>
            <w:vAlign w:val="center"/>
          </w:tcPr>
          <w:p w14:paraId="455E1C9D" w14:textId="77777777" w:rsidR="00170927" w:rsidRPr="00152D30" w:rsidRDefault="00170927" w:rsidP="00170927">
            <w:pPr>
              <w:jc w:val="center"/>
              <w:rPr>
                <w:rFonts w:ascii="Times New Roman" w:hAnsi="Times New Roman"/>
                <w:b/>
                <w:sz w:val="20"/>
                <w:szCs w:val="20"/>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467C8C20" w14:textId="77777777" w:rsidR="00170927" w:rsidRPr="00152D30" w:rsidRDefault="00170927" w:rsidP="00170927">
            <w:pPr>
              <w:ind w:left="113" w:right="113"/>
              <w:jc w:val="center"/>
              <w:rPr>
                <w:rFonts w:ascii="Times New Roman" w:hAnsi="Times New Roman"/>
                <w:b/>
                <w:sz w:val="20"/>
                <w:szCs w:val="20"/>
              </w:rPr>
            </w:pPr>
          </w:p>
        </w:tc>
        <w:tc>
          <w:tcPr>
            <w:tcW w:w="2250" w:type="dxa"/>
            <w:tcBorders>
              <w:top w:val="single" w:sz="4" w:space="0" w:color="auto"/>
              <w:left w:val="single" w:sz="4" w:space="0" w:color="auto"/>
              <w:right w:val="single" w:sz="4" w:space="0" w:color="auto"/>
            </w:tcBorders>
            <w:shd w:val="clear" w:color="auto" w:fill="DDDDFF"/>
            <w:vAlign w:val="center"/>
          </w:tcPr>
          <w:p w14:paraId="33188057"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 xml:space="preserve">ТРЕНУТНИ КАПАЦИТЕТИ </w:t>
            </w:r>
          </w:p>
        </w:tc>
        <w:tc>
          <w:tcPr>
            <w:tcW w:w="2880" w:type="dxa"/>
            <w:tcBorders>
              <w:top w:val="single" w:sz="4" w:space="0" w:color="auto"/>
              <w:left w:val="single" w:sz="4" w:space="0" w:color="auto"/>
              <w:right w:val="single" w:sz="4" w:space="0" w:color="auto"/>
            </w:tcBorders>
            <w:shd w:val="clear" w:color="auto" w:fill="DDDDFF"/>
            <w:vAlign w:val="center"/>
          </w:tcPr>
          <w:p w14:paraId="4E0065D7"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 xml:space="preserve">ПОТРЕБНИ КАПАЦИТЕТИ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004FD9F4"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ЦИЉАНИ ДАТУМ</w:t>
            </w:r>
          </w:p>
        </w:tc>
        <w:tc>
          <w:tcPr>
            <w:tcW w:w="1980" w:type="dxa"/>
            <w:tcBorders>
              <w:top w:val="single" w:sz="4" w:space="0" w:color="auto"/>
              <w:left w:val="single" w:sz="4" w:space="0" w:color="auto"/>
              <w:right w:val="single" w:sz="4" w:space="0" w:color="auto"/>
            </w:tcBorders>
            <w:shd w:val="clear" w:color="auto" w:fill="DDDDFF"/>
            <w:vAlign w:val="center"/>
          </w:tcPr>
          <w:p w14:paraId="126907E3"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lang w:val="sr-Latn-RS"/>
              </w:rPr>
              <w:t>РЕДОВНА БУЏЕТСКА 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62604351" w14:textId="77777777" w:rsidR="00170927" w:rsidRPr="00152D30" w:rsidRDefault="00170927" w:rsidP="00170927">
            <w:pPr>
              <w:jc w:val="center"/>
              <w:rPr>
                <w:rFonts w:ascii="Times New Roman" w:hAnsi="Times New Roman"/>
                <w:b/>
                <w:sz w:val="20"/>
                <w:szCs w:val="20"/>
                <w:lang w:val="ru-RU"/>
              </w:rPr>
            </w:pPr>
            <w:r w:rsidRPr="00152D30">
              <w:rPr>
                <w:rFonts w:ascii="Times New Roman" w:hAnsi="Times New Roman"/>
                <w:b/>
                <w:sz w:val="20"/>
                <w:szCs w:val="20"/>
                <w:lang w:val="ru-RU"/>
              </w:rPr>
              <w:t xml:space="preserve">ДОНАТОРСКА СРЕДСТВА </w:t>
            </w:r>
          </w:p>
          <w:p w14:paraId="220356F2" w14:textId="77777777" w:rsidR="00170927" w:rsidRPr="00152D30" w:rsidRDefault="00170927" w:rsidP="00170927">
            <w:pPr>
              <w:jc w:val="center"/>
              <w:rPr>
                <w:rFonts w:ascii="Times New Roman" w:hAnsi="Times New Roman"/>
                <w:b/>
                <w:sz w:val="20"/>
                <w:szCs w:val="20"/>
                <w:lang w:val="ru-RU"/>
              </w:rPr>
            </w:pPr>
            <w:r w:rsidRPr="00152D30">
              <w:rPr>
                <w:rFonts w:ascii="Times New Roman" w:hAnsi="Times New Roman"/>
                <w:b/>
                <w:sz w:val="20"/>
                <w:szCs w:val="20"/>
                <w:lang w:val="ru-RU"/>
              </w:rPr>
              <w:t>(ЕУ И ДРУГА ДОНАТОРСКА СРЕДСТВА)</w:t>
            </w:r>
          </w:p>
        </w:tc>
      </w:tr>
      <w:tr w:rsidR="00EF46A1" w:rsidRPr="00152D30" w14:paraId="619C5675" w14:textId="77777777" w:rsidTr="00E406F1">
        <w:trPr>
          <w:trHeight w:val="749"/>
        </w:trPr>
        <w:tc>
          <w:tcPr>
            <w:tcW w:w="828" w:type="dxa"/>
          </w:tcPr>
          <w:p w14:paraId="18B9EBD3" w14:textId="7474C5CE" w:rsidR="00A5029A" w:rsidRPr="00152D30" w:rsidRDefault="00A5029A" w:rsidP="00A5029A">
            <w:pPr>
              <w:rPr>
                <w:rFonts w:ascii="Times New Roman" w:hAnsi="Times New Roman"/>
                <w:sz w:val="16"/>
                <w:szCs w:val="16"/>
              </w:rPr>
            </w:pPr>
            <w:r w:rsidRPr="00152D30">
              <w:rPr>
                <w:rFonts w:ascii="Times New Roman" w:hAnsi="Times New Roman"/>
                <w:sz w:val="16"/>
                <w:szCs w:val="16"/>
              </w:rPr>
              <w:t>3.31.1</w:t>
            </w:r>
          </w:p>
        </w:tc>
        <w:tc>
          <w:tcPr>
            <w:tcW w:w="2520" w:type="dxa"/>
          </w:tcPr>
          <w:p w14:paraId="2F98CECD" w14:textId="6F5581C5" w:rsidR="00A5029A" w:rsidRPr="00152D30" w:rsidRDefault="009524FC" w:rsidP="00A5029A">
            <w:pPr>
              <w:rPr>
                <w:rFonts w:ascii="Times New Roman" w:hAnsi="Times New Roman"/>
                <w:sz w:val="16"/>
                <w:szCs w:val="16"/>
                <w:lang w:val="ru-RU"/>
              </w:rPr>
            </w:pPr>
            <w:r w:rsidRPr="00152D30">
              <w:rPr>
                <w:rFonts w:ascii="Times New Roman" w:hAnsi="Times New Roman"/>
                <w:sz w:val="16"/>
                <w:szCs w:val="16"/>
                <w:lang w:val="ru-RU"/>
              </w:rPr>
              <w:t>Доношење Правилника о изменама и допунама Правилника за безбедан и здрав рад запослене жене за врмее трудноће, породиље и запослене жене која доји дете</w:t>
            </w:r>
          </w:p>
        </w:tc>
        <w:tc>
          <w:tcPr>
            <w:tcW w:w="1710" w:type="dxa"/>
          </w:tcPr>
          <w:p w14:paraId="14425D73" w14:textId="2A5E0874" w:rsidR="00A5029A" w:rsidRPr="00152D30" w:rsidRDefault="00A5029A" w:rsidP="00A5029A">
            <w:pPr>
              <w:rPr>
                <w:rFonts w:ascii="Times New Roman" w:hAnsi="Times New Roman"/>
                <w:sz w:val="16"/>
                <w:szCs w:val="16"/>
              </w:rPr>
            </w:pPr>
            <w:r w:rsidRPr="00152D30">
              <w:rPr>
                <w:rFonts w:ascii="Times New Roman" w:hAnsi="Times New Roman"/>
                <w:sz w:val="16"/>
                <w:szCs w:val="16"/>
                <w:lang w:val="sr-Cyrl-RS"/>
              </w:rPr>
              <w:t>Као у</w:t>
            </w:r>
            <w:r w:rsidRPr="00152D30">
              <w:rPr>
                <w:rFonts w:ascii="Times New Roman" w:hAnsi="Times New Roman"/>
                <w:sz w:val="16"/>
                <w:szCs w:val="16"/>
              </w:rPr>
              <w:t xml:space="preserve"> 3.3.1</w:t>
            </w:r>
          </w:p>
        </w:tc>
        <w:tc>
          <w:tcPr>
            <w:tcW w:w="990" w:type="dxa"/>
          </w:tcPr>
          <w:p w14:paraId="5107C97C" w14:textId="51E3799A" w:rsidR="00A5029A" w:rsidRPr="00152D30" w:rsidRDefault="00CD3E12" w:rsidP="00A5029A">
            <w:pPr>
              <w:rPr>
                <w:rFonts w:ascii="Times New Roman" w:hAnsi="Times New Roman"/>
                <w:sz w:val="16"/>
                <w:szCs w:val="16"/>
              </w:rPr>
            </w:pPr>
            <w:r w:rsidRPr="00152D30">
              <w:rPr>
                <w:rFonts w:ascii="Times New Roman" w:hAnsi="Times New Roman"/>
                <w:sz w:val="16"/>
                <w:szCs w:val="16"/>
                <w:lang w:val="sr-Cyrl-RS"/>
              </w:rPr>
              <w:t>4.</w:t>
            </w:r>
            <w:r w:rsidR="00A5029A" w:rsidRPr="00152D30">
              <w:rPr>
                <w:rFonts w:ascii="Times New Roman" w:hAnsi="Times New Roman"/>
                <w:sz w:val="16"/>
                <w:szCs w:val="16"/>
              </w:rPr>
              <w:t xml:space="preserve"> квартал 2021.</w:t>
            </w:r>
          </w:p>
        </w:tc>
        <w:tc>
          <w:tcPr>
            <w:tcW w:w="2250" w:type="dxa"/>
          </w:tcPr>
          <w:p w14:paraId="32C9898B" w14:textId="6FE885CE" w:rsidR="00A5029A" w:rsidRPr="00152D30" w:rsidRDefault="00A5029A" w:rsidP="00A5029A">
            <w:pPr>
              <w:rPr>
                <w:rFonts w:ascii="Times New Roman" w:hAnsi="Times New Roman"/>
                <w:sz w:val="16"/>
                <w:szCs w:val="16"/>
              </w:rPr>
            </w:pPr>
            <w:r w:rsidRPr="00152D30">
              <w:rPr>
                <w:rFonts w:ascii="Times New Roman" w:hAnsi="Times New Roman"/>
                <w:sz w:val="16"/>
                <w:szCs w:val="16"/>
                <w:lang w:val="sr-Cyrl-RS"/>
              </w:rPr>
              <w:t>Као у</w:t>
            </w:r>
            <w:r w:rsidRPr="00152D30">
              <w:rPr>
                <w:rFonts w:ascii="Times New Roman" w:hAnsi="Times New Roman"/>
                <w:sz w:val="16"/>
                <w:szCs w:val="16"/>
              </w:rPr>
              <w:t xml:space="preserve"> 3.3.1</w:t>
            </w:r>
          </w:p>
        </w:tc>
        <w:tc>
          <w:tcPr>
            <w:tcW w:w="2880" w:type="dxa"/>
          </w:tcPr>
          <w:p w14:paraId="78AE57C2" w14:textId="331530E8" w:rsidR="00A5029A" w:rsidRPr="00152D30" w:rsidRDefault="00D30119" w:rsidP="00A5029A">
            <w:pPr>
              <w:rPr>
                <w:rFonts w:ascii="Times New Roman" w:hAnsi="Times New Roman"/>
                <w:sz w:val="16"/>
                <w:szCs w:val="16"/>
              </w:rPr>
            </w:pPr>
            <w:r w:rsidRPr="00152D30">
              <w:rPr>
                <w:rFonts w:ascii="Times New Roman" w:hAnsi="Times New Roman"/>
                <w:sz w:val="16"/>
                <w:szCs w:val="16"/>
                <w:lang w:val="sr-Cyrl-RS"/>
              </w:rPr>
              <w:t>Нису потребни додатни капацитети</w:t>
            </w:r>
          </w:p>
        </w:tc>
        <w:tc>
          <w:tcPr>
            <w:tcW w:w="1080" w:type="dxa"/>
          </w:tcPr>
          <w:p w14:paraId="5369AB81" w14:textId="4AC024CD" w:rsidR="00A5029A" w:rsidRPr="00152D30" w:rsidRDefault="00A5029A" w:rsidP="00A5029A">
            <w:pPr>
              <w:rPr>
                <w:rFonts w:ascii="Times New Roman" w:hAnsi="Times New Roman"/>
                <w:sz w:val="16"/>
                <w:szCs w:val="16"/>
                <w:highlight w:val="yellow"/>
              </w:rPr>
            </w:pPr>
            <w:r w:rsidRPr="00152D30">
              <w:rPr>
                <w:rFonts w:ascii="Times New Roman" w:hAnsi="Times New Roman"/>
                <w:sz w:val="16"/>
                <w:szCs w:val="16"/>
                <w:lang w:val="sr-Cyrl-RS"/>
              </w:rPr>
              <w:t>/</w:t>
            </w:r>
          </w:p>
        </w:tc>
        <w:tc>
          <w:tcPr>
            <w:tcW w:w="1980" w:type="dxa"/>
          </w:tcPr>
          <w:p w14:paraId="73C85921" w14:textId="77777777" w:rsidR="00A5029A" w:rsidRPr="00152D30" w:rsidRDefault="00FF0A45" w:rsidP="00A5029A">
            <w:pPr>
              <w:rPr>
                <w:rFonts w:ascii="Times New Roman" w:hAnsi="Times New Roman"/>
                <w:sz w:val="16"/>
                <w:szCs w:val="16"/>
                <w:lang w:val="ru-RU"/>
              </w:rPr>
            </w:pPr>
            <w:r w:rsidRPr="00152D30">
              <w:rPr>
                <w:rFonts w:ascii="Times New Roman" w:hAnsi="Times New Roman"/>
                <w:sz w:val="16"/>
                <w:szCs w:val="16"/>
                <w:lang w:val="ru-RU"/>
              </w:rPr>
              <w:t>Буџет РС укупно 851 €, све у 2021.</w:t>
            </w:r>
          </w:p>
          <w:p w14:paraId="2D2CBCE6" w14:textId="77777777" w:rsidR="00DF3282" w:rsidRPr="00152D30" w:rsidRDefault="00DF3282" w:rsidP="00DF3282">
            <w:pPr>
              <w:rPr>
                <w:rFonts w:ascii="Times New Roman" w:hAnsi="Times New Roman"/>
                <w:sz w:val="16"/>
                <w:szCs w:val="16"/>
                <w:lang w:val="sr-Cyrl-RS"/>
              </w:rPr>
            </w:pPr>
            <w:r w:rsidRPr="00152D30">
              <w:rPr>
                <w:rFonts w:ascii="Times New Roman" w:hAnsi="Times New Roman"/>
                <w:sz w:val="16"/>
                <w:szCs w:val="16"/>
                <w:lang w:val="sr-Cyrl-RS"/>
              </w:rPr>
              <w:t xml:space="preserve">2020: 0 </w:t>
            </w:r>
            <w:r w:rsidRPr="00152D30">
              <w:rPr>
                <w:rFonts w:ascii="Times New Roman" w:hAnsi="Times New Roman"/>
                <w:sz w:val="16"/>
                <w:szCs w:val="16"/>
                <w:lang w:val="ru-RU"/>
              </w:rPr>
              <w:t>РСД</w:t>
            </w:r>
          </w:p>
          <w:p w14:paraId="28579873" w14:textId="53E67A5D" w:rsidR="00DF3282" w:rsidRPr="00152D30" w:rsidRDefault="00DF3282" w:rsidP="00DF3282">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100.</w:t>
            </w:r>
            <w:r w:rsidR="00EF181E" w:rsidRPr="00152D30">
              <w:rPr>
                <w:rFonts w:ascii="Times New Roman" w:hAnsi="Times New Roman"/>
                <w:sz w:val="16"/>
                <w:szCs w:val="16"/>
              </w:rPr>
              <w:t>418</w:t>
            </w:r>
            <w:r w:rsidRPr="00152D30">
              <w:rPr>
                <w:rFonts w:ascii="Times New Roman" w:hAnsi="Times New Roman"/>
                <w:sz w:val="16"/>
                <w:szCs w:val="16"/>
                <w:lang w:val="ru-RU"/>
              </w:rPr>
              <w:t xml:space="preserve"> РСД</w:t>
            </w:r>
          </w:p>
          <w:p w14:paraId="55E52167" w14:textId="438045E6" w:rsidR="00DF3282" w:rsidRPr="00152D30" w:rsidRDefault="00DF3282" w:rsidP="00DF3282">
            <w:pPr>
              <w:rPr>
                <w:lang w:val="sr-Latn-RS"/>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tc>
        <w:tc>
          <w:tcPr>
            <w:tcW w:w="1980" w:type="dxa"/>
          </w:tcPr>
          <w:p w14:paraId="523F4DE6" w14:textId="77777777" w:rsidR="00A5029A" w:rsidRPr="00152D30" w:rsidRDefault="00A5029A" w:rsidP="00A5029A">
            <w:pPr>
              <w:rPr>
                <w:rFonts w:ascii="Times New Roman" w:hAnsi="Times New Roman"/>
                <w:sz w:val="16"/>
                <w:szCs w:val="16"/>
                <w:lang w:val="ru-RU"/>
              </w:rPr>
            </w:pPr>
          </w:p>
        </w:tc>
      </w:tr>
      <w:tr w:rsidR="00EF46A1" w:rsidRPr="00152D30" w14:paraId="4F832707" w14:textId="77777777" w:rsidTr="00E406F1">
        <w:trPr>
          <w:trHeight w:val="890"/>
        </w:trPr>
        <w:tc>
          <w:tcPr>
            <w:tcW w:w="828" w:type="dxa"/>
          </w:tcPr>
          <w:p w14:paraId="45ADA18B" w14:textId="334DCCFD" w:rsidR="00A5029A" w:rsidRPr="00152D30" w:rsidRDefault="00A5029A" w:rsidP="00A5029A">
            <w:pPr>
              <w:rPr>
                <w:rFonts w:ascii="Times New Roman" w:hAnsi="Times New Roman"/>
                <w:sz w:val="16"/>
                <w:szCs w:val="16"/>
              </w:rPr>
            </w:pPr>
            <w:r w:rsidRPr="00152D30">
              <w:rPr>
                <w:rFonts w:ascii="Times New Roman" w:hAnsi="Times New Roman"/>
                <w:sz w:val="16"/>
                <w:szCs w:val="16"/>
              </w:rPr>
              <w:t>3.31.2</w:t>
            </w:r>
          </w:p>
        </w:tc>
        <w:tc>
          <w:tcPr>
            <w:tcW w:w="2520" w:type="dxa"/>
          </w:tcPr>
          <w:p w14:paraId="311B1F93" w14:textId="13102D70" w:rsidR="00A5029A" w:rsidRPr="00152D30" w:rsidRDefault="00A5029A" w:rsidP="00A5029A">
            <w:pPr>
              <w:rPr>
                <w:rFonts w:ascii="Times New Roman" w:hAnsi="Times New Roman"/>
                <w:sz w:val="16"/>
                <w:szCs w:val="16"/>
                <w:lang w:val="ru-RU"/>
              </w:rPr>
            </w:pPr>
            <w:r w:rsidRPr="00152D30">
              <w:rPr>
                <w:rFonts w:ascii="Times New Roman" w:hAnsi="Times New Roman"/>
                <w:sz w:val="16"/>
                <w:szCs w:val="16"/>
                <w:lang w:val="ru-RU"/>
              </w:rPr>
              <w:t xml:space="preserve">Континуирано праћење примене  </w:t>
            </w:r>
            <w:r w:rsidR="009524FC" w:rsidRPr="00152D30">
              <w:rPr>
                <w:rFonts w:ascii="Times New Roman" w:hAnsi="Times New Roman"/>
                <w:sz w:val="16"/>
                <w:szCs w:val="16"/>
                <w:lang w:val="ru-RU"/>
              </w:rPr>
              <w:t>Правилника о изменама и допунама Правилника за безбедан и здрав рад запослене жене за врмее трудноће, породиље и запослене жене која доји дете</w:t>
            </w:r>
          </w:p>
        </w:tc>
        <w:tc>
          <w:tcPr>
            <w:tcW w:w="1710" w:type="dxa"/>
          </w:tcPr>
          <w:p w14:paraId="78970837" w14:textId="476D9647" w:rsidR="00A5029A" w:rsidRPr="00152D30" w:rsidRDefault="00A5029A" w:rsidP="00A5029A">
            <w:pPr>
              <w:rPr>
                <w:rFonts w:ascii="Times New Roman" w:hAnsi="Times New Roman"/>
                <w:sz w:val="16"/>
                <w:szCs w:val="16"/>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1.1.1.4</w:t>
            </w:r>
          </w:p>
        </w:tc>
        <w:tc>
          <w:tcPr>
            <w:tcW w:w="990" w:type="dxa"/>
          </w:tcPr>
          <w:p w14:paraId="55232090" w14:textId="54693A04" w:rsidR="00A5029A" w:rsidRPr="00152D30" w:rsidRDefault="00A5029A" w:rsidP="00A5029A">
            <w:pPr>
              <w:rPr>
                <w:rFonts w:ascii="Times New Roman" w:hAnsi="Times New Roman"/>
                <w:sz w:val="16"/>
                <w:szCs w:val="16"/>
                <w:highlight w:val="yellow"/>
              </w:rPr>
            </w:pPr>
            <w:r w:rsidRPr="00152D30">
              <w:rPr>
                <w:rFonts w:ascii="Times New Roman" w:hAnsi="Times New Roman"/>
                <w:sz w:val="16"/>
                <w:szCs w:val="16"/>
              </w:rPr>
              <w:t>Континуирано</w:t>
            </w:r>
          </w:p>
        </w:tc>
        <w:tc>
          <w:tcPr>
            <w:tcW w:w="2250" w:type="dxa"/>
          </w:tcPr>
          <w:p w14:paraId="3FA51472" w14:textId="2C7FE8C5" w:rsidR="00A5029A" w:rsidRPr="00152D30" w:rsidRDefault="00A5029A" w:rsidP="00A5029A">
            <w:pPr>
              <w:rPr>
                <w:rFonts w:ascii="Times New Roman" w:hAnsi="Times New Roman"/>
                <w:sz w:val="16"/>
                <w:szCs w:val="16"/>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1.1.1.4</w:t>
            </w:r>
          </w:p>
        </w:tc>
        <w:tc>
          <w:tcPr>
            <w:tcW w:w="2880" w:type="dxa"/>
          </w:tcPr>
          <w:p w14:paraId="3B0E34FA" w14:textId="38EE825C" w:rsidR="00A5029A" w:rsidRPr="00152D30" w:rsidRDefault="00A5029A" w:rsidP="00A5029A">
            <w:pPr>
              <w:rPr>
                <w:rFonts w:ascii="Times New Roman" w:hAnsi="Times New Roman"/>
                <w:sz w:val="16"/>
                <w:szCs w:val="16"/>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1.1.1.4</w:t>
            </w:r>
          </w:p>
        </w:tc>
        <w:tc>
          <w:tcPr>
            <w:tcW w:w="1080" w:type="dxa"/>
          </w:tcPr>
          <w:p w14:paraId="2B133350" w14:textId="305C37B1" w:rsidR="00A5029A" w:rsidRPr="00152D30" w:rsidRDefault="00A5029A" w:rsidP="00A5029A">
            <w:pPr>
              <w:rPr>
                <w:rFonts w:ascii="Times New Roman" w:hAnsi="Times New Roman"/>
                <w:sz w:val="16"/>
                <w:szCs w:val="16"/>
                <w:highlight w:val="yellow"/>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1.1.1.4</w:t>
            </w:r>
          </w:p>
        </w:tc>
        <w:tc>
          <w:tcPr>
            <w:tcW w:w="1980" w:type="dxa"/>
          </w:tcPr>
          <w:p w14:paraId="2BED3889" w14:textId="45A8F7FB" w:rsidR="00A5029A" w:rsidRPr="00152D30" w:rsidRDefault="00A5029A" w:rsidP="00A5029A">
            <w:pPr>
              <w:rPr>
                <w:rFonts w:ascii="Times New Roman" w:hAnsi="Times New Roman"/>
                <w:sz w:val="16"/>
                <w:szCs w:val="16"/>
                <w:lang w:val="ru-RU"/>
              </w:rPr>
            </w:pPr>
            <w:r w:rsidRPr="00152D30">
              <w:rPr>
                <w:rFonts w:ascii="Times New Roman" w:hAnsi="Times New Roman"/>
                <w:sz w:val="16"/>
                <w:szCs w:val="16"/>
                <w:lang w:val="ru-RU"/>
              </w:rPr>
              <w:t xml:space="preserve">Буџетирано у оквиру активности 1.1.1.4. </w:t>
            </w:r>
          </w:p>
        </w:tc>
        <w:tc>
          <w:tcPr>
            <w:tcW w:w="1980" w:type="dxa"/>
          </w:tcPr>
          <w:p w14:paraId="469EA740" w14:textId="77777777" w:rsidR="00A5029A" w:rsidRPr="00152D30" w:rsidRDefault="00A5029A" w:rsidP="00A5029A">
            <w:pPr>
              <w:rPr>
                <w:rFonts w:ascii="Times New Roman" w:hAnsi="Times New Roman"/>
                <w:sz w:val="16"/>
                <w:szCs w:val="16"/>
                <w:lang w:val="ru-RU"/>
              </w:rPr>
            </w:pPr>
          </w:p>
        </w:tc>
      </w:tr>
      <w:tr w:rsidR="00EF46A1" w:rsidRPr="00152D30" w14:paraId="41C3C1A6" w14:textId="77777777" w:rsidTr="00E406F1">
        <w:trPr>
          <w:trHeight w:val="992"/>
        </w:trPr>
        <w:tc>
          <w:tcPr>
            <w:tcW w:w="828" w:type="dxa"/>
          </w:tcPr>
          <w:p w14:paraId="757D1D25" w14:textId="0383EB66" w:rsidR="00A5029A" w:rsidRPr="00152D30" w:rsidRDefault="00A5029A" w:rsidP="00A5029A">
            <w:pPr>
              <w:rPr>
                <w:rFonts w:ascii="Times New Roman" w:hAnsi="Times New Roman"/>
                <w:sz w:val="16"/>
                <w:szCs w:val="16"/>
              </w:rPr>
            </w:pPr>
            <w:r w:rsidRPr="00152D30">
              <w:rPr>
                <w:rFonts w:ascii="Times New Roman" w:hAnsi="Times New Roman"/>
                <w:sz w:val="16"/>
                <w:szCs w:val="16"/>
              </w:rPr>
              <w:t>3.31.3</w:t>
            </w:r>
          </w:p>
        </w:tc>
        <w:tc>
          <w:tcPr>
            <w:tcW w:w="2520" w:type="dxa"/>
          </w:tcPr>
          <w:p w14:paraId="5BD3F9F8" w14:textId="6EABD323" w:rsidR="00A5029A" w:rsidRPr="00152D30" w:rsidRDefault="00A5029A" w:rsidP="00A5029A">
            <w:pPr>
              <w:rPr>
                <w:rFonts w:ascii="Times New Roman" w:hAnsi="Times New Roman"/>
                <w:sz w:val="16"/>
                <w:szCs w:val="16"/>
                <w:lang w:val="ru-RU"/>
              </w:rPr>
            </w:pPr>
            <w:r w:rsidRPr="00152D30">
              <w:rPr>
                <w:rFonts w:ascii="Times New Roman" w:hAnsi="Times New Roman"/>
                <w:sz w:val="16"/>
                <w:szCs w:val="16"/>
                <w:lang w:val="ru-RU"/>
              </w:rPr>
              <w:t xml:space="preserve">Доношење Правилника о изменама и допунама Правилника о превентивним мерама за безбедан и здрав рад </w:t>
            </w:r>
            <w:r w:rsidR="009524FC" w:rsidRPr="00152D30">
              <w:rPr>
                <w:rFonts w:ascii="Times New Roman" w:hAnsi="Times New Roman"/>
                <w:sz w:val="16"/>
                <w:szCs w:val="16"/>
                <w:lang w:val="ru-RU"/>
              </w:rPr>
              <w:t>младих</w:t>
            </w:r>
          </w:p>
        </w:tc>
        <w:tc>
          <w:tcPr>
            <w:tcW w:w="1710" w:type="dxa"/>
          </w:tcPr>
          <w:p w14:paraId="6E297DBA" w14:textId="78DC4B3A" w:rsidR="00A5029A" w:rsidRPr="00152D30" w:rsidRDefault="00A5029A" w:rsidP="00A5029A">
            <w:pPr>
              <w:rPr>
                <w:rFonts w:ascii="Times New Roman" w:hAnsi="Times New Roman"/>
                <w:sz w:val="16"/>
                <w:szCs w:val="16"/>
              </w:rPr>
            </w:pPr>
            <w:r w:rsidRPr="00152D30">
              <w:rPr>
                <w:rFonts w:ascii="Times New Roman" w:hAnsi="Times New Roman"/>
                <w:sz w:val="16"/>
                <w:szCs w:val="16"/>
                <w:lang w:val="sr-Cyrl-RS"/>
              </w:rPr>
              <w:t>Као у</w:t>
            </w:r>
            <w:r w:rsidRPr="00152D30">
              <w:rPr>
                <w:rFonts w:ascii="Times New Roman" w:hAnsi="Times New Roman"/>
                <w:sz w:val="16"/>
                <w:szCs w:val="16"/>
              </w:rPr>
              <w:t xml:space="preserve"> 3.3.1</w:t>
            </w:r>
          </w:p>
        </w:tc>
        <w:tc>
          <w:tcPr>
            <w:tcW w:w="990" w:type="dxa"/>
          </w:tcPr>
          <w:p w14:paraId="48C93238" w14:textId="01FEE306" w:rsidR="00A5029A" w:rsidRPr="00152D30" w:rsidRDefault="00CD3E12" w:rsidP="00A5029A">
            <w:pPr>
              <w:rPr>
                <w:rFonts w:ascii="Times New Roman" w:hAnsi="Times New Roman"/>
                <w:sz w:val="16"/>
                <w:szCs w:val="16"/>
              </w:rPr>
            </w:pPr>
            <w:r w:rsidRPr="00152D30">
              <w:rPr>
                <w:rFonts w:ascii="Times New Roman" w:hAnsi="Times New Roman"/>
                <w:sz w:val="16"/>
                <w:szCs w:val="16"/>
                <w:lang w:val="sr-Cyrl-RS"/>
              </w:rPr>
              <w:t>4.</w:t>
            </w:r>
            <w:r w:rsidR="00A5029A" w:rsidRPr="00152D30">
              <w:rPr>
                <w:rFonts w:ascii="Times New Roman" w:hAnsi="Times New Roman"/>
                <w:sz w:val="16"/>
                <w:szCs w:val="16"/>
              </w:rPr>
              <w:t xml:space="preserve"> квартал 2021.</w:t>
            </w:r>
          </w:p>
        </w:tc>
        <w:tc>
          <w:tcPr>
            <w:tcW w:w="2250" w:type="dxa"/>
          </w:tcPr>
          <w:p w14:paraId="69986CAD" w14:textId="25C1F4FB" w:rsidR="00A5029A" w:rsidRPr="00152D30" w:rsidRDefault="00A5029A" w:rsidP="00A5029A">
            <w:pPr>
              <w:rPr>
                <w:rFonts w:ascii="Times New Roman" w:hAnsi="Times New Roman"/>
                <w:sz w:val="16"/>
                <w:szCs w:val="16"/>
              </w:rPr>
            </w:pPr>
            <w:r w:rsidRPr="00152D30">
              <w:rPr>
                <w:rFonts w:ascii="Times New Roman" w:hAnsi="Times New Roman"/>
                <w:sz w:val="16"/>
                <w:szCs w:val="16"/>
                <w:lang w:val="sr-Cyrl-RS"/>
              </w:rPr>
              <w:t>Као у</w:t>
            </w:r>
            <w:r w:rsidRPr="00152D30">
              <w:rPr>
                <w:rFonts w:ascii="Times New Roman" w:hAnsi="Times New Roman"/>
                <w:sz w:val="16"/>
                <w:szCs w:val="16"/>
              </w:rPr>
              <w:t xml:space="preserve"> 3.3.1</w:t>
            </w:r>
          </w:p>
        </w:tc>
        <w:tc>
          <w:tcPr>
            <w:tcW w:w="2880" w:type="dxa"/>
          </w:tcPr>
          <w:p w14:paraId="178E1CFD" w14:textId="0B79929D" w:rsidR="00A5029A" w:rsidRPr="00152D30" w:rsidRDefault="00D30119" w:rsidP="00A5029A">
            <w:pPr>
              <w:rPr>
                <w:rFonts w:ascii="Times New Roman" w:hAnsi="Times New Roman"/>
                <w:sz w:val="16"/>
                <w:szCs w:val="16"/>
              </w:rPr>
            </w:pPr>
            <w:r w:rsidRPr="00152D30">
              <w:rPr>
                <w:rFonts w:ascii="Times New Roman" w:hAnsi="Times New Roman"/>
                <w:sz w:val="16"/>
                <w:szCs w:val="16"/>
                <w:lang w:val="sr-Cyrl-RS"/>
              </w:rPr>
              <w:t>Нису потребни додатни капацитети</w:t>
            </w:r>
          </w:p>
        </w:tc>
        <w:tc>
          <w:tcPr>
            <w:tcW w:w="1080" w:type="dxa"/>
          </w:tcPr>
          <w:p w14:paraId="41FADE37" w14:textId="6C441237" w:rsidR="00A5029A" w:rsidRPr="00152D30" w:rsidRDefault="00A5029A" w:rsidP="00A5029A">
            <w:pPr>
              <w:rPr>
                <w:rFonts w:ascii="Times New Roman" w:hAnsi="Times New Roman"/>
                <w:sz w:val="16"/>
                <w:szCs w:val="16"/>
                <w:highlight w:val="yellow"/>
              </w:rPr>
            </w:pPr>
            <w:r w:rsidRPr="00152D30">
              <w:rPr>
                <w:rFonts w:ascii="Times New Roman" w:hAnsi="Times New Roman"/>
                <w:sz w:val="16"/>
                <w:szCs w:val="16"/>
                <w:lang w:val="sr-Cyrl-RS"/>
              </w:rPr>
              <w:t>/</w:t>
            </w:r>
          </w:p>
        </w:tc>
        <w:tc>
          <w:tcPr>
            <w:tcW w:w="1980" w:type="dxa"/>
          </w:tcPr>
          <w:p w14:paraId="035797B0" w14:textId="77777777" w:rsidR="00A5029A" w:rsidRPr="00152D30" w:rsidRDefault="00A5029A" w:rsidP="00A5029A">
            <w:pPr>
              <w:rPr>
                <w:rFonts w:ascii="Times New Roman" w:hAnsi="Times New Roman"/>
                <w:sz w:val="16"/>
                <w:szCs w:val="16"/>
                <w:lang w:val="ru-RU"/>
              </w:rPr>
            </w:pPr>
            <w:r w:rsidRPr="00152D30">
              <w:rPr>
                <w:rFonts w:ascii="Times New Roman" w:hAnsi="Times New Roman"/>
                <w:sz w:val="16"/>
                <w:szCs w:val="16"/>
                <w:lang w:val="ru-RU"/>
              </w:rPr>
              <w:t>Буџет РС укупно 851 €, све у 2021.</w:t>
            </w:r>
          </w:p>
          <w:p w14:paraId="0C508157" w14:textId="77777777" w:rsidR="00DF3282" w:rsidRPr="00152D30" w:rsidRDefault="00DF3282" w:rsidP="00DF3282">
            <w:pPr>
              <w:rPr>
                <w:rFonts w:ascii="Times New Roman" w:hAnsi="Times New Roman"/>
                <w:sz w:val="16"/>
                <w:szCs w:val="16"/>
                <w:lang w:val="sr-Cyrl-RS"/>
              </w:rPr>
            </w:pPr>
            <w:r w:rsidRPr="00152D30">
              <w:rPr>
                <w:rFonts w:ascii="Times New Roman" w:hAnsi="Times New Roman"/>
                <w:sz w:val="16"/>
                <w:szCs w:val="16"/>
                <w:lang w:val="sr-Cyrl-RS"/>
              </w:rPr>
              <w:t xml:space="preserve">2020: 0 </w:t>
            </w:r>
            <w:r w:rsidRPr="00152D30">
              <w:rPr>
                <w:rFonts w:ascii="Times New Roman" w:hAnsi="Times New Roman"/>
                <w:sz w:val="16"/>
                <w:szCs w:val="16"/>
                <w:lang w:val="ru-RU"/>
              </w:rPr>
              <w:t>РСД</w:t>
            </w:r>
          </w:p>
          <w:p w14:paraId="077E8C4C" w14:textId="06E13734" w:rsidR="00DF3282" w:rsidRPr="00152D30" w:rsidRDefault="00DF3282" w:rsidP="00DF3282">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100.</w:t>
            </w:r>
            <w:r w:rsidR="00EF181E" w:rsidRPr="00152D30">
              <w:rPr>
                <w:rFonts w:ascii="Times New Roman" w:hAnsi="Times New Roman"/>
                <w:sz w:val="16"/>
                <w:szCs w:val="16"/>
              </w:rPr>
              <w:t>418</w:t>
            </w:r>
            <w:r w:rsidRPr="00152D30">
              <w:rPr>
                <w:rFonts w:ascii="Times New Roman" w:hAnsi="Times New Roman"/>
                <w:sz w:val="16"/>
                <w:szCs w:val="16"/>
                <w:lang w:val="ru-RU"/>
              </w:rPr>
              <w:t xml:space="preserve"> РСД</w:t>
            </w:r>
          </w:p>
          <w:p w14:paraId="42E09AE7" w14:textId="1CD90119" w:rsidR="00DF3282" w:rsidRPr="00152D30" w:rsidRDefault="00DF3282" w:rsidP="00DF3282">
            <w:pPr>
              <w:rPr>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tc>
        <w:tc>
          <w:tcPr>
            <w:tcW w:w="1980" w:type="dxa"/>
          </w:tcPr>
          <w:p w14:paraId="3DA36E1A" w14:textId="77777777" w:rsidR="00A5029A" w:rsidRPr="00152D30" w:rsidRDefault="00A5029A" w:rsidP="00A5029A">
            <w:pPr>
              <w:rPr>
                <w:rFonts w:ascii="Times New Roman" w:hAnsi="Times New Roman"/>
                <w:sz w:val="16"/>
                <w:szCs w:val="16"/>
                <w:lang w:val="ru-RU"/>
              </w:rPr>
            </w:pPr>
          </w:p>
        </w:tc>
      </w:tr>
      <w:tr w:rsidR="00EF46A1" w:rsidRPr="00152D30" w14:paraId="11DACE29" w14:textId="77777777" w:rsidTr="00E406F1">
        <w:trPr>
          <w:trHeight w:val="1520"/>
        </w:trPr>
        <w:tc>
          <w:tcPr>
            <w:tcW w:w="828" w:type="dxa"/>
          </w:tcPr>
          <w:p w14:paraId="0DE8CDDB" w14:textId="725A146C" w:rsidR="00A5029A" w:rsidRPr="00152D30" w:rsidRDefault="00A5029A" w:rsidP="00A5029A">
            <w:pPr>
              <w:rPr>
                <w:rFonts w:ascii="Times New Roman" w:hAnsi="Times New Roman"/>
                <w:sz w:val="16"/>
                <w:szCs w:val="16"/>
              </w:rPr>
            </w:pPr>
            <w:r w:rsidRPr="00152D30">
              <w:rPr>
                <w:rFonts w:ascii="Times New Roman" w:hAnsi="Times New Roman"/>
                <w:sz w:val="16"/>
                <w:szCs w:val="16"/>
              </w:rPr>
              <w:t>3.31.4</w:t>
            </w:r>
          </w:p>
        </w:tc>
        <w:tc>
          <w:tcPr>
            <w:tcW w:w="2520" w:type="dxa"/>
          </w:tcPr>
          <w:p w14:paraId="372E0827" w14:textId="5207C1E0" w:rsidR="00A5029A" w:rsidRPr="00152D30" w:rsidRDefault="00A5029A" w:rsidP="00A5029A">
            <w:pPr>
              <w:rPr>
                <w:rFonts w:ascii="Times New Roman" w:hAnsi="Times New Roman"/>
                <w:sz w:val="16"/>
                <w:szCs w:val="16"/>
                <w:lang w:val="ru-RU"/>
              </w:rPr>
            </w:pPr>
            <w:r w:rsidRPr="00152D30">
              <w:rPr>
                <w:rFonts w:ascii="Times New Roman" w:hAnsi="Times New Roman"/>
                <w:sz w:val="16"/>
                <w:szCs w:val="16"/>
                <w:lang w:val="ru-RU"/>
              </w:rPr>
              <w:t xml:space="preserve">Континуирано праћење примене </w:t>
            </w:r>
            <w:r w:rsidR="009524FC" w:rsidRPr="00152D30">
              <w:rPr>
                <w:rFonts w:ascii="Times New Roman" w:hAnsi="Times New Roman"/>
                <w:sz w:val="16"/>
                <w:szCs w:val="16"/>
                <w:lang w:val="ru-RU"/>
              </w:rPr>
              <w:t>Правилника о изменама и допунама Правилника за безбедан и здрав рад запослене жене за врмее трудноће, породиље и запослене жене која доји дете</w:t>
            </w:r>
          </w:p>
        </w:tc>
        <w:tc>
          <w:tcPr>
            <w:tcW w:w="1710" w:type="dxa"/>
          </w:tcPr>
          <w:p w14:paraId="7BFB7F7B" w14:textId="76C17242" w:rsidR="00A5029A" w:rsidRPr="00152D30" w:rsidRDefault="00A5029A" w:rsidP="00A5029A">
            <w:pPr>
              <w:rPr>
                <w:rFonts w:ascii="Times New Roman" w:hAnsi="Times New Roman"/>
                <w:sz w:val="16"/>
                <w:szCs w:val="16"/>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1.1.1.4</w:t>
            </w:r>
          </w:p>
        </w:tc>
        <w:tc>
          <w:tcPr>
            <w:tcW w:w="990" w:type="dxa"/>
          </w:tcPr>
          <w:p w14:paraId="7A567E2D" w14:textId="762F021C" w:rsidR="00A5029A" w:rsidRPr="00152D30" w:rsidRDefault="00A5029A" w:rsidP="00A5029A">
            <w:pPr>
              <w:rPr>
                <w:rFonts w:ascii="Times New Roman" w:hAnsi="Times New Roman"/>
                <w:sz w:val="16"/>
                <w:szCs w:val="16"/>
                <w:highlight w:val="yellow"/>
              </w:rPr>
            </w:pPr>
            <w:r w:rsidRPr="00152D30">
              <w:rPr>
                <w:rFonts w:ascii="Times New Roman" w:hAnsi="Times New Roman"/>
                <w:sz w:val="16"/>
                <w:szCs w:val="16"/>
              </w:rPr>
              <w:t>Континуирано</w:t>
            </w:r>
          </w:p>
        </w:tc>
        <w:tc>
          <w:tcPr>
            <w:tcW w:w="2250" w:type="dxa"/>
          </w:tcPr>
          <w:p w14:paraId="63338526" w14:textId="78BC0C8E" w:rsidR="00A5029A" w:rsidRPr="00152D30" w:rsidRDefault="00A5029A" w:rsidP="00A5029A">
            <w:pPr>
              <w:rPr>
                <w:rFonts w:ascii="Times New Roman" w:hAnsi="Times New Roman"/>
                <w:sz w:val="16"/>
                <w:szCs w:val="16"/>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1.1.1.4</w:t>
            </w:r>
          </w:p>
        </w:tc>
        <w:tc>
          <w:tcPr>
            <w:tcW w:w="2880" w:type="dxa"/>
          </w:tcPr>
          <w:p w14:paraId="4A87E5EF" w14:textId="1E0F9792" w:rsidR="00A5029A" w:rsidRPr="00152D30" w:rsidRDefault="00A5029A" w:rsidP="00A5029A">
            <w:pPr>
              <w:rPr>
                <w:rFonts w:ascii="Times New Roman" w:hAnsi="Times New Roman"/>
                <w:sz w:val="16"/>
                <w:szCs w:val="16"/>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1.1.1.4</w:t>
            </w:r>
          </w:p>
        </w:tc>
        <w:tc>
          <w:tcPr>
            <w:tcW w:w="1080" w:type="dxa"/>
          </w:tcPr>
          <w:p w14:paraId="5A8CE793" w14:textId="6115AD75" w:rsidR="00A5029A" w:rsidRPr="00152D30" w:rsidRDefault="00A5029A" w:rsidP="00A5029A">
            <w:pPr>
              <w:rPr>
                <w:rFonts w:ascii="Times New Roman" w:hAnsi="Times New Roman"/>
                <w:sz w:val="16"/>
                <w:szCs w:val="16"/>
                <w:highlight w:val="yellow"/>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1.1.1.4</w:t>
            </w:r>
          </w:p>
        </w:tc>
        <w:tc>
          <w:tcPr>
            <w:tcW w:w="1980" w:type="dxa"/>
          </w:tcPr>
          <w:p w14:paraId="202B4BF8" w14:textId="2EA021D2" w:rsidR="00A5029A" w:rsidRPr="00152D30" w:rsidRDefault="00A5029A" w:rsidP="00A5029A">
            <w:pPr>
              <w:rPr>
                <w:rFonts w:ascii="Times New Roman" w:hAnsi="Times New Roman"/>
                <w:sz w:val="16"/>
                <w:szCs w:val="16"/>
                <w:lang w:val="ru-RU"/>
              </w:rPr>
            </w:pPr>
            <w:r w:rsidRPr="00152D30">
              <w:rPr>
                <w:rFonts w:ascii="Times New Roman" w:hAnsi="Times New Roman"/>
                <w:sz w:val="16"/>
                <w:szCs w:val="16"/>
                <w:lang w:val="ru-RU"/>
              </w:rPr>
              <w:t xml:space="preserve">Буџетирано у оквиру активности 1.1.1.4. </w:t>
            </w:r>
          </w:p>
        </w:tc>
        <w:tc>
          <w:tcPr>
            <w:tcW w:w="1980" w:type="dxa"/>
          </w:tcPr>
          <w:p w14:paraId="380E2629" w14:textId="77777777" w:rsidR="00A5029A" w:rsidRPr="00152D30" w:rsidRDefault="00A5029A" w:rsidP="00A5029A">
            <w:pPr>
              <w:rPr>
                <w:rFonts w:ascii="Times New Roman" w:hAnsi="Times New Roman"/>
                <w:sz w:val="16"/>
                <w:szCs w:val="16"/>
                <w:lang w:val="ru-RU"/>
              </w:rPr>
            </w:pPr>
          </w:p>
        </w:tc>
      </w:tr>
      <w:tr w:rsidR="00EF46A1" w:rsidRPr="00152D30" w14:paraId="151B24E9" w14:textId="77777777" w:rsidTr="00E406F1">
        <w:trPr>
          <w:trHeight w:val="1160"/>
        </w:trPr>
        <w:tc>
          <w:tcPr>
            <w:tcW w:w="828" w:type="dxa"/>
          </w:tcPr>
          <w:p w14:paraId="1223B784" w14:textId="0A8E3565" w:rsidR="00A5029A" w:rsidRPr="00152D30" w:rsidRDefault="00A5029A" w:rsidP="00A5029A">
            <w:pPr>
              <w:rPr>
                <w:rFonts w:ascii="Times New Roman" w:hAnsi="Times New Roman"/>
                <w:sz w:val="16"/>
                <w:szCs w:val="16"/>
              </w:rPr>
            </w:pPr>
            <w:r w:rsidRPr="00152D30">
              <w:rPr>
                <w:rFonts w:ascii="Times New Roman" w:hAnsi="Times New Roman"/>
                <w:sz w:val="16"/>
                <w:szCs w:val="16"/>
              </w:rPr>
              <w:t>3.31.5</w:t>
            </w:r>
          </w:p>
        </w:tc>
        <w:tc>
          <w:tcPr>
            <w:tcW w:w="2520" w:type="dxa"/>
          </w:tcPr>
          <w:p w14:paraId="7F43F467" w14:textId="68DC115C" w:rsidR="00A5029A" w:rsidRPr="00152D30" w:rsidRDefault="00A5029A" w:rsidP="00A5029A">
            <w:pPr>
              <w:rPr>
                <w:rFonts w:ascii="Times New Roman" w:hAnsi="Times New Roman"/>
                <w:sz w:val="16"/>
                <w:szCs w:val="16"/>
                <w:lang w:val="ru-RU"/>
              </w:rPr>
            </w:pPr>
            <w:r w:rsidRPr="00152D30">
              <w:rPr>
                <w:rFonts w:ascii="Times New Roman" w:hAnsi="Times New Roman"/>
                <w:sz w:val="16"/>
                <w:szCs w:val="16"/>
                <w:lang w:val="ru-RU"/>
              </w:rPr>
              <w:t>Доношење Правилника о изменама и допунама Правилника о превентивним мерама за безбедан и зрав рад при излагању хемијским материјама</w:t>
            </w:r>
          </w:p>
        </w:tc>
        <w:tc>
          <w:tcPr>
            <w:tcW w:w="1710" w:type="dxa"/>
          </w:tcPr>
          <w:p w14:paraId="6D040F1F" w14:textId="65B69BB7" w:rsidR="00A5029A" w:rsidRPr="00152D30" w:rsidRDefault="00A5029A" w:rsidP="00A5029A">
            <w:pPr>
              <w:rPr>
                <w:rFonts w:ascii="Times New Roman" w:hAnsi="Times New Roman"/>
                <w:sz w:val="16"/>
                <w:szCs w:val="16"/>
              </w:rPr>
            </w:pPr>
            <w:r w:rsidRPr="00152D30">
              <w:rPr>
                <w:rFonts w:ascii="Times New Roman" w:hAnsi="Times New Roman"/>
                <w:sz w:val="16"/>
                <w:szCs w:val="16"/>
                <w:lang w:val="sr-Cyrl-RS"/>
              </w:rPr>
              <w:t>Као у</w:t>
            </w:r>
            <w:r w:rsidRPr="00152D30">
              <w:rPr>
                <w:rFonts w:ascii="Times New Roman" w:hAnsi="Times New Roman"/>
                <w:sz w:val="16"/>
                <w:szCs w:val="16"/>
              </w:rPr>
              <w:t xml:space="preserve"> 3.3.1</w:t>
            </w:r>
          </w:p>
        </w:tc>
        <w:tc>
          <w:tcPr>
            <w:tcW w:w="990" w:type="dxa"/>
          </w:tcPr>
          <w:p w14:paraId="4FC51444" w14:textId="7724755A" w:rsidR="00A5029A" w:rsidRPr="00152D30" w:rsidRDefault="00CD3E12" w:rsidP="00A5029A">
            <w:pPr>
              <w:rPr>
                <w:rFonts w:ascii="Times New Roman" w:hAnsi="Times New Roman"/>
                <w:sz w:val="16"/>
                <w:szCs w:val="16"/>
              </w:rPr>
            </w:pPr>
            <w:r w:rsidRPr="00152D30">
              <w:rPr>
                <w:rFonts w:ascii="Times New Roman" w:hAnsi="Times New Roman"/>
                <w:sz w:val="16"/>
                <w:szCs w:val="16"/>
                <w:lang w:val="sr-Cyrl-RS"/>
              </w:rPr>
              <w:t>4.</w:t>
            </w:r>
            <w:r w:rsidR="00A5029A" w:rsidRPr="00152D30">
              <w:rPr>
                <w:rFonts w:ascii="Times New Roman" w:hAnsi="Times New Roman"/>
                <w:sz w:val="16"/>
                <w:szCs w:val="16"/>
              </w:rPr>
              <w:t xml:space="preserve"> квартал 2021.</w:t>
            </w:r>
          </w:p>
        </w:tc>
        <w:tc>
          <w:tcPr>
            <w:tcW w:w="2250" w:type="dxa"/>
          </w:tcPr>
          <w:p w14:paraId="56A76638" w14:textId="0216E53F" w:rsidR="00A5029A" w:rsidRPr="00152D30" w:rsidRDefault="00A5029A" w:rsidP="00A5029A">
            <w:pPr>
              <w:rPr>
                <w:rFonts w:ascii="Times New Roman" w:hAnsi="Times New Roman"/>
                <w:sz w:val="16"/>
                <w:szCs w:val="16"/>
              </w:rPr>
            </w:pPr>
            <w:r w:rsidRPr="00152D30">
              <w:rPr>
                <w:rFonts w:ascii="Times New Roman" w:hAnsi="Times New Roman"/>
                <w:sz w:val="16"/>
                <w:szCs w:val="16"/>
                <w:lang w:val="sr-Cyrl-RS"/>
              </w:rPr>
              <w:t>Као у</w:t>
            </w:r>
            <w:r w:rsidRPr="00152D30">
              <w:rPr>
                <w:rFonts w:ascii="Times New Roman" w:hAnsi="Times New Roman"/>
                <w:sz w:val="16"/>
                <w:szCs w:val="16"/>
              </w:rPr>
              <w:t xml:space="preserve"> 3.3.1</w:t>
            </w:r>
          </w:p>
        </w:tc>
        <w:tc>
          <w:tcPr>
            <w:tcW w:w="2880" w:type="dxa"/>
          </w:tcPr>
          <w:p w14:paraId="6F09534C" w14:textId="793C6DF2" w:rsidR="00A5029A" w:rsidRPr="00152D30" w:rsidRDefault="00D30119" w:rsidP="00A5029A">
            <w:pPr>
              <w:rPr>
                <w:rFonts w:ascii="Times New Roman" w:hAnsi="Times New Roman"/>
                <w:sz w:val="16"/>
                <w:szCs w:val="16"/>
              </w:rPr>
            </w:pPr>
            <w:r w:rsidRPr="00152D30">
              <w:rPr>
                <w:rFonts w:ascii="Times New Roman" w:hAnsi="Times New Roman"/>
                <w:sz w:val="16"/>
                <w:szCs w:val="16"/>
                <w:lang w:val="sr-Cyrl-RS"/>
              </w:rPr>
              <w:t>Нису потребни додатни капацитети</w:t>
            </w:r>
          </w:p>
        </w:tc>
        <w:tc>
          <w:tcPr>
            <w:tcW w:w="1080" w:type="dxa"/>
          </w:tcPr>
          <w:p w14:paraId="53CD8C76" w14:textId="4437E997" w:rsidR="00A5029A" w:rsidRPr="00152D30" w:rsidRDefault="00A5029A" w:rsidP="00A5029A">
            <w:pPr>
              <w:rPr>
                <w:rFonts w:ascii="Times New Roman" w:hAnsi="Times New Roman"/>
                <w:sz w:val="16"/>
                <w:szCs w:val="16"/>
                <w:highlight w:val="yellow"/>
              </w:rPr>
            </w:pPr>
            <w:r w:rsidRPr="00152D30">
              <w:rPr>
                <w:rFonts w:ascii="Times New Roman" w:hAnsi="Times New Roman"/>
                <w:sz w:val="16"/>
                <w:szCs w:val="16"/>
                <w:lang w:val="sr-Cyrl-RS"/>
              </w:rPr>
              <w:t>/</w:t>
            </w:r>
          </w:p>
        </w:tc>
        <w:tc>
          <w:tcPr>
            <w:tcW w:w="1980" w:type="dxa"/>
          </w:tcPr>
          <w:p w14:paraId="4C7DEFA9" w14:textId="4CB6EA1E" w:rsidR="00A5029A" w:rsidRPr="00152D30" w:rsidRDefault="00494CD9" w:rsidP="00A5029A">
            <w:pPr>
              <w:rPr>
                <w:rFonts w:ascii="Times New Roman" w:hAnsi="Times New Roman"/>
                <w:sz w:val="16"/>
                <w:szCs w:val="16"/>
                <w:lang w:val="ru-RU"/>
              </w:rPr>
            </w:pPr>
            <w:r w:rsidRPr="00152D30">
              <w:rPr>
                <w:rFonts w:ascii="Times New Roman" w:hAnsi="Times New Roman"/>
                <w:sz w:val="16"/>
                <w:szCs w:val="16"/>
                <w:lang w:val="ru-RU"/>
              </w:rPr>
              <w:t>Буџет РС укупно 851 €, све у 2021</w:t>
            </w:r>
            <w:r w:rsidR="00CD3E12" w:rsidRPr="00152D30">
              <w:rPr>
                <w:rFonts w:ascii="Times New Roman" w:hAnsi="Times New Roman"/>
                <w:sz w:val="16"/>
                <w:szCs w:val="16"/>
                <w:lang w:val="ru-RU"/>
              </w:rPr>
              <w:t>.</w:t>
            </w:r>
          </w:p>
          <w:p w14:paraId="581EFCDF" w14:textId="77777777" w:rsidR="00DF3282" w:rsidRPr="00152D30" w:rsidRDefault="00DF3282" w:rsidP="00DF3282">
            <w:pPr>
              <w:rPr>
                <w:rFonts w:ascii="Times New Roman" w:hAnsi="Times New Roman"/>
                <w:sz w:val="16"/>
                <w:szCs w:val="16"/>
                <w:lang w:val="sr-Cyrl-RS"/>
              </w:rPr>
            </w:pPr>
            <w:r w:rsidRPr="00152D30">
              <w:rPr>
                <w:rFonts w:ascii="Times New Roman" w:hAnsi="Times New Roman"/>
                <w:sz w:val="16"/>
                <w:szCs w:val="16"/>
                <w:lang w:val="sr-Cyrl-RS"/>
              </w:rPr>
              <w:t xml:space="preserve">2020: 0 </w:t>
            </w:r>
            <w:r w:rsidRPr="00152D30">
              <w:rPr>
                <w:rFonts w:ascii="Times New Roman" w:hAnsi="Times New Roman"/>
                <w:sz w:val="16"/>
                <w:szCs w:val="16"/>
                <w:lang w:val="ru-RU"/>
              </w:rPr>
              <w:t>РСД</w:t>
            </w:r>
          </w:p>
          <w:p w14:paraId="37D7D8A5" w14:textId="5676066F" w:rsidR="00DF3282" w:rsidRPr="00152D30" w:rsidRDefault="00DF3282" w:rsidP="00DF3282">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100.</w:t>
            </w:r>
            <w:r w:rsidR="00EF181E" w:rsidRPr="00152D30">
              <w:rPr>
                <w:rFonts w:ascii="Times New Roman" w:hAnsi="Times New Roman"/>
                <w:sz w:val="16"/>
                <w:szCs w:val="16"/>
              </w:rPr>
              <w:t>418</w:t>
            </w:r>
            <w:r w:rsidRPr="00152D30">
              <w:rPr>
                <w:rFonts w:ascii="Times New Roman" w:hAnsi="Times New Roman"/>
                <w:sz w:val="16"/>
                <w:szCs w:val="16"/>
                <w:lang w:val="ru-RU"/>
              </w:rPr>
              <w:t xml:space="preserve"> РСД</w:t>
            </w:r>
          </w:p>
          <w:p w14:paraId="7CF213A6" w14:textId="6E9EFF6A" w:rsidR="00DF3282" w:rsidRPr="00152D30" w:rsidRDefault="00DF3282" w:rsidP="00DF3282">
            <w:pPr>
              <w:rPr>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tc>
        <w:tc>
          <w:tcPr>
            <w:tcW w:w="1980" w:type="dxa"/>
          </w:tcPr>
          <w:p w14:paraId="6DE8C003" w14:textId="77777777" w:rsidR="00A5029A" w:rsidRPr="00152D30" w:rsidRDefault="00A5029A" w:rsidP="00A5029A">
            <w:pPr>
              <w:rPr>
                <w:rFonts w:ascii="Times New Roman" w:hAnsi="Times New Roman"/>
                <w:sz w:val="16"/>
                <w:szCs w:val="16"/>
                <w:lang w:val="ru-RU"/>
              </w:rPr>
            </w:pPr>
          </w:p>
        </w:tc>
      </w:tr>
      <w:tr w:rsidR="00EF46A1" w:rsidRPr="00152D30" w14:paraId="2B11D1D6" w14:textId="77777777" w:rsidTr="00E406F1">
        <w:trPr>
          <w:trHeight w:val="1639"/>
        </w:trPr>
        <w:tc>
          <w:tcPr>
            <w:tcW w:w="828" w:type="dxa"/>
          </w:tcPr>
          <w:p w14:paraId="6D5F62F7" w14:textId="684B6A42" w:rsidR="00A5029A" w:rsidRPr="00152D30" w:rsidRDefault="00A5029A" w:rsidP="00A5029A">
            <w:pPr>
              <w:rPr>
                <w:rFonts w:ascii="Times New Roman" w:hAnsi="Times New Roman"/>
                <w:sz w:val="16"/>
                <w:szCs w:val="16"/>
              </w:rPr>
            </w:pPr>
            <w:r w:rsidRPr="00152D30">
              <w:rPr>
                <w:rFonts w:ascii="Times New Roman" w:hAnsi="Times New Roman"/>
                <w:sz w:val="16"/>
                <w:szCs w:val="16"/>
              </w:rPr>
              <w:t>3.31.6</w:t>
            </w:r>
          </w:p>
        </w:tc>
        <w:tc>
          <w:tcPr>
            <w:tcW w:w="2520" w:type="dxa"/>
          </w:tcPr>
          <w:p w14:paraId="7F649623" w14:textId="02F0EEEB" w:rsidR="00A5029A" w:rsidRPr="00152D30" w:rsidRDefault="00A5029A" w:rsidP="00A5029A">
            <w:pPr>
              <w:rPr>
                <w:rFonts w:ascii="Times New Roman" w:hAnsi="Times New Roman"/>
                <w:sz w:val="16"/>
                <w:szCs w:val="16"/>
                <w:lang w:val="ru-RU"/>
              </w:rPr>
            </w:pPr>
            <w:r w:rsidRPr="00152D30">
              <w:rPr>
                <w:rFonts w:ascii="Times New Roman" w:hAnsi="Times New Roman"/>
                <w:sz w:val="16"/>
                <w:szCs w:val="16"/>
                <w:lang w:val="ru-RU"/>
              </w:rPr>
              <w:t xml:space="preserve">Континуирано праћење примене  </w:t>
            </w:r>
            <w:r w:rsidR="009524FC" w:rsidRPr="00152D30">
              <w:rPr>
                <w:rFonts w:ascii="Times New Roman" w:hAnsi="Times New Roman"/>
                <w:sz w:val="16"/>
                <w:szCs w:val="16"/>
                <w:lang w:val="ru-RU"/>
              </w:rPr>
              <w:t xml:space="preserve">Правилника о изменама и допунама Правилника о превентивним мерама за безбедан и зрав рад при излагању хемијским материјама   </w:t>
            </w:r>
          </w:p>
        </w:tc>
        <w:tc>
          <w:tcPr>
            <w:tcW w:w="1710" w:type="dxa"/>
          </w:tcPr>
          <w:p w14:paraId="50E0B905" w14:textId="7B424C15" w:rsidR="00A5029A" w:rsidRPr="00152D30" w:rsidRDefault="00A5029A" w:rsidP="00A5029A">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1.1.1.4</w:t>
            </w:r>
          </w:p>
        </w:tc>
        <w:tc>
          <w:tcPr>
            <w:tcW w:w="990" w:type="dxa"/>
          </w:tcPr>
          <w:p w14:paraId="5826DBD7" w14:textId="396DC08F" w:rsidR="00A5029A" w:rsidRPr="00152D30" w:rsidRDefault="00A5029A" w:rsidP="00A5029A">
            <w:pPr>
              <w:rPr>
                <w:rFonts w:ascii="Times New Roman" w:hAnsi="Times New Roman"/>
                <w:sz w:val="16"/>
                <w:szCs w:val="16"/>
              </w:rPr>
            </w:pPr>
            <w:r w:rsidRPr="00152D30">
              <w:rPr>
                <w:rFonts w:ascii="Times New Roman" w:hAnsi="Times New Roman"/>
                <w:sz w:val="16"/>
                <w:szCs w:val="16"/>
              </w:rPr>
              <w:t>Континуирано</w:t>
            </w:r>
          </w:p>
        </w:tc>
        <w:tc>
          <w:tcPr>
            <w:tcW w:w="2250" w:type="dxa"/>
          </w:tcPr>
          <w:p w14:paraId="65CCBDF1" w14:textId="4280FC40" w:rsidR="00A5029A" w:rsidRPr="00152D30" w:rsidRDefault="00A5029A" w:rsidP="00A5029A">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1.1.1.4</w:t>
            </w:r>
          </w:p>
        </w:tc>
        <w:tc>
          <w:tcPr>
            <w:tcW w:w="2880" w:type="dxa"/>
          </w:tcPr>
          <w:p w14:paraId="7A9FA389" w14:textId="6959F5F8" w:rsidR="00A5029A" w:rsidRPr="00152D30" w:rsidRDefault="00A5029A" w:rsidP="00A5029A">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1.1.1.4</w:t>
            </w:r>
          </w:p>
        </w:tc>
        <w:tc>
          <w:tcPr>
            <w:tcW w:w="1080" w:type="dxa"/>
          </w:tcPr>
          <w:p w14:paraId="5951A891" w14:textId="3B3E1950" w:rsidR="00A5029A" w:rsidRPr="00152D30" w:rsidRDefault="00A5029A" w:rsidP="00A5029A">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1.1.1.4</w:t>
            </w:r>
          </w:p>
        </w:tc>
        <w:tc>
          <w:tcPr>
            <w:tcW w:w="1980" w:type="dxa"/>
          </w:tcPr>
          <w:p w14:paraId="075E6D0C" w14:textId="45BEC4AB" w:rsidR="00A5029A" w:rsidRPr="00152D30" w:rsidRDefault="00A5029A" w:rsidP="00A5029A">
            <w:pPr>
              <w:rPr>
                <w:rFonts w:ascii="Times New Roman" w:hAnsi="Times New Roman"/>
                <w:sz w:val="16"/>
                <w:szCs w:val="16"/>
                <w:lang w:val="ru-RU"/>
              </w:rPr>
            </w:pPr>
            <w:r w:rsidRPr="00152D30">
              <w:rPr>
                <w:rFonts w:ascii="Times New Roman" w:hAnsi="Times New Roman"/>
                <w:sz w:val="16"/>
                <w:szCs w:val="16"/>
                <w:lang w:val="ru-RU"/>
              </w:rPr>
              <w:t>Буџетирано у оквиру активности 1.1.1.4.</w:t>
            </w:r>
            <w:r w:rsidR="006E2B38" w:rsidRPr="00152D30">
              <w:rPr>
                <w:rFonts w:ascii="Times New Roman" w:hAnsi="Times New Roman"/>
                <w:sz w:val="16"/>
                <w:szCs w:val="16"/>
                <w:lang w:val="ru-RU"/>
              </w:rPr>
              <w:t xml:space="preserve"> </w:t>
            </w:r>
          </w:p>
          <w:p w14:paraId="2CBCAECC" w14:textId="0C3FD1C0" w:rsidR="00C16380" w:rsidRPr="00152D30" w:rsidRDefault="00C16380" w:rsidP="00A5029A">
            <w:pPr>
              <w:rPr>
                <w:rFonts w:ascii="Times New Roman" w:hAnsi="Times New Roman"/>
                <w:sz w:val="16"/>
                <w:szCs w:val="16"/>
                <w:lang w:val="ru-RU"/>
              </w:rPr>
            </w:pPr>
          </w:p>
        </w:tc>
        <w:tc>
          <w:tcPr>
            <w:tcW w:w="1980" w:type="dxa"/>
          </w:tcPr>
          <w:p w14:paraId="5D8AA611" w14:textId="77777777" w:rsidR="00A5029A" w:rsidRPr="00152D30" w:rsidRDefault="00A5029A" w:rsidP="00A5029A">
            <w:pPr>
              <w:rPr>
                <w:rFonts w:ascii="Times New Roman" w:hAnsi="Times New Roman"/>
                <w:sz w:val="16"/>
                <w:szCs w:val="16"/>
                <w:lang w:val="ru-RU"/>
              </w:rPr>
            </w:pPr>
          </w:p>
        </w:tc>
      </w:tr>
      <w:tr w:rsidR="00AC7B2A" w:rsidRPr="00EB2369" w14:paraId="5F1515F1" w14:textId="77777777" w:rsidTr="00E406F1">
        <w:trPr>
          <w:trHeight w:val="667"/>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3382B347" w14:textId="77777777" w:rsidR="00AC7B2A" w:rsidRPr="00152D30" w:rsidRDefault="00AC7B2A" w:rsidP="00AC7B2A">
            <w:pPr>
              <w:rPr>
                <w:rFonts w:ascii="Times New Roman" w:eastAsia="Times New Roman" w:hAnsi="Times New Roman"/>
                <w:b/>
                <w:iCs/>
                <w:sz w:val="20"/>
                <w:szCs w:val="20"/>
                <w:lang w:val="ru-RU" w:eastAsia="en-GB"/>
              </w:rPr>
            </w:pPr>
            <w:r w:rsidRPr="00152D30">
              <w:rPr>
                <w:rFonts w:ascii="Times New Roman" w:eastAsia="Times New Roman" w:hAnsi="Times New Roman"/>
                <w:b/>
                <w:iCs/>
                <w:sz w:val="20"/>
                <w:szCs w:val="20"/>
                <w:lang w:val="ru-RU" w:eastAsia="en-GB"/>
              </w:rPr>
              <w:t>3.32</w:t>
            </w:r>
          </w:p>
          <w:p w14:paraId="4DDAD473" w14:textId="19993073" w:rsidR="00AC7B2A" w:rsidRPr="00152D30" w:rsidRDefault="00015FF2" w:rsidP="00015FF2">
            <w:pPr>
              <w:rPr>
                <w:rFonts w:ascii="Times New Roman" w:eastAsia="Times New Roman" w:hAnsi="Times New Roman"/>
                <w:iCs/>
                <w:sz w:val="20"/>
                <w:szCs w:val="20"/>
                <w:lang w:val="ru-RU" w:eastAsia="hr-HR"/>
              </w:rPr>
            </w:pPr>
            <w:r w:rsidRPr="00152D30">
              <w:rPr>
                <w:rFonts w:ascii="Times New Roman" w:hAnsi="Times New Roman"/>
                <w:b/>
                <w:bCs/>
                <w:sz w:val="20"/>
                <w:szCs w:val="20"/>
                <w:lang w:val="ru-RU"/>
              </w:rPr>
              <w:t>31999</w:t>
            </w:r>
            <w:r w:rsidRPr="00152D30">
              <w:rPr>
                <w:rFonts w:ascii="Times New Roman" w:hAnsi="Times New Roman"/>
                <w:b/>
                <w:bCs/>
                <w:sz w:val="20"/>
                <w:szCs w:val="20"/>
              </w:rPr>
              <w:t>L</w:t>
            </w:r>
            <w:r w:rsidRPr="00152D30">
              <w:rPr>
                <w:rFonts w:ascii="Times New Roman" w:hAnsi="Times New Roman"/>
                <w:b/>
                <w:bCs/>
                <w:sz w:val="20"/>
                <w:szCs w:val="20"/>
                <w:lang w:val="ru-RU"/>
              </w:rPr>
              <w:t xml:space="preserve">0092 </w:t>
            </w:r>
            <w:r w:rsidR="00AC7B2A" w:rsidRPr="00152D30">
              <w:rPr>
                <w:rFonts w:ascii="Times New Roman" w:eastAsia="Times New Roman" w:hAnsi="Times New Roman"/>
                <w:b/>
                <w:bCs/>
                <w:sz w:val="20"/>
                <w:szCs w:val="20"/>
                <w:lang w:val="ru-RU" w:eastAsia="hr-HR"/>
              </w:rPr>
              <w:t>(</w:t>
            </w:r>
            <w:r w:rsidR="001A657D" w:rsidRPr="00152D30">
              <w:rPr>
                <w:rFonts w:ascii="Times New Roman" w:eastAsia="Times New Roman" w:hAnsi="Times New Roman"/>
                <w:b/>
                <w:bCs/>
                <w:sz w:val="20"/>
                <w:szCs w:val="20"/>
                <w:lang w:val="ru-RU" w:eastAsia="hr-HR"/>
              </w:rPr>
              <w:t>EUR-Lex</w:t>
            </w:r>
            <w:r w:rsidR="00AC7B2A" w:rsidRPr="00152D30">
              <w:rPr>
                <w:rFonts w:ascii="Times New Roman" w:eastAsia="Times New Roman" w:hAnsi="Times New Roman"/>
                <w:b/>
                <w:bCs/>
                <w:sz w:val="20"/>
                <w:szCs w:val="20"/>
                <w:lang w:val="ru-RU" w:eastAsia="hr-HR"/>
              </w:rPr>
              <w:t xml:space="preserve">: 05.20.20.10) </w:t>
            </w:r>
            <w:r w:rsidR="006C2654" w:rsidRPr="00152D30">
              <w:rPr>
                <w:rFonts w:ascii="Times New Roman" w:eastAsia="Times New Roman" w:hAnsi="Times New Roman"/>
                <w:b/>
                <w:sz w:val="20"/>
                <w:szCs w:val="20"/>
                <w:lang w:val="ru-RU" w:eastAsia="hr-HR"/>
              </w:rPr>
              <w:t>Директива</w:t>
            </w:r>
            <w:r w:rsidR="00AC7B2A" w:rsidRPr="00152D30">
              <w:rPr>
                <w:rFonts w:ascii="Times New Roman" w:eastAsia="Times New Roman" w:hAnsi="Times New Roman"/>
                <w:sz w:val="20"/>
                <w:szCs w:val="20"/>
                <w:lang w:val="ru-RU" w:eastAsia="hr-HR"/>
              </w:rPr>
              <w:t xml:space="preserve"> </w:t>
            </w:r>
            <w:r w:rsidRPr="00152D30">
              <w:rPr>
                <w:rFonts w:ascii="Times New Roman" w:eastAsia="Times New Roman" w:hAnsi="Times New Roman"/>
                <w:b/>
                <w:sz w:val="20"/>
                <w:szCs w:val="20"/>
                <w:lang w:val="sr-Cyrl-RS" w:eastAsia="hr-HR"/>
              </w:rPr>
              <w:t>1999/92/Е</w:t>
            </w:r>
            <w:r w:rsidRPr="00152D30">
              <w:rPr>
                <w:rFonts w:ascii="Times New Roman" w:eastAsia="Times New Roman" w:hAnsi="Times New Roman"/>
                <w:b/>
                <w:sz w:val="20"/>
                <w:szCs w:val="20"/>
                <w:lang w:val="sr-Latn-RS" w:eastAsia="hr-HR"/>
              </w:rPr>
              <w:t>З</w:t>
            </w:r>
            <w:r w:rsidRPr="00152D30">
              <w:rPr>
                <w:rFonts w:ascii="Times New Roman" w:eastAsia="Times New Roman" w:hAnsi="Times New Roman"/>
                <w:sz w:val="20"/>
                <w:szCs w:val="20"/>
                <w:lang w:val="sr-Cyrl-RS" w:eastAsia="hr-HR"/>
              </w:rPr>
              <w:t xml:space="preserve"> Европског парламента и Савета од 16. децембра 1999. године о минималним захтевима за унапређење заштите безбедности и здравља радника који су под потенцијалним ризиком од експлозивних атмосфера (15.  појединачна директива у смислу члана 16. став 1. Директиве 89/391/ЕЕЗ) </w:t>
            </w:r>
            <w:r w:rsidRPr="00152D30">
              <w:rPr>
                <w:rFonts w:ascii="Times New Roman" w:eastAsia="Times New Roman" w:hAnsi="Times New Roman"/>
                <w:i/>
                <w:iCs/>
                <w:sz w:val="20"/>
                <w:szCs w:val="20"/>
                <w:lang w:val="sr-Cyrl-RS" w:eastAsia="hr-HR"/>
              </w:rPr>
              <w:t xml:space="preserve">(СЛ </w:t>
            </w:r>
            <w:r w:rsidRPr="00152D30">
              <w:rPr>
                <w:rFonts w:ascii="Times New Roman" w:eastAsia="Times New Roman" w:hAnsi="Times New Roman"/>
                <w:i/>
                <w:iCs/>
                <w:sz w:val="20"/>
                <w:szCs w:val="20"/>
                <w:lang w:eastAsia="hr-HR"/>
              </w:rPr>
              <w:t>L</w:t>
            </w:r>
            <w:r w:rsidRPr="00152D30">
              <w:rPr>
                <w:rFonts w:ascii="Times New Roman" w:eastAsia="Times New Roman" w:hAnsi="Times New Roman"/>
                <w:i/>
                <w:iCs/>
                <w:sz w:val="20"/>
                <w:szCs w:val="20"/>
                <w:lang w:val="sr-Cyrl-RS" w:eastAsia="hr-HR"/>
              </w:rPr>
              <w:t xml:space="preserve"> 023, 28.01.2000, стр. 57)</w:t>
            </w:r>
          </w:p>
        </w:tc>
      </w:tr>
      <w:tr w:rsidR="00AC7B2A" w:rsidRPr="00152D30" w14:paraId="28B70B4A" w14:textId="77777777" w:rsidTr="00E406F1">
        <w:trPr>
          <w:trHeight w:val="141"/>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46F7BA68" w14:textId="215306A7" w:rsidR="00AC7B2A" w:rsidRPr="00152D30" w:rsidRDefault="00AC7B2A" w:rsidP="00AC7B2A">
            <w:pPr>
              <w:rPr>
                <w:rFonts w:ascii="Times New Roman" w:hAnsi="Times New Roman"/>
                <w:sz w:val="20"/>
                <w:szCs w:val="20"/>
              </w:rPr>
            </w:pPr>
            <w:r w:rsidRPr="00152D30">
              <w:rPr>
                <w:rFonts w:ascii="Times New Roman" w:hAnsi="Times New Roman"/>
                <w:b/>
                <w:iCs/>
                <w:sz w:val="20"/>
                <w:szCs w:val="20"/>
                <w:lang w:eastAsia="en-GB"/>
              </w:rPr>
              <w:t>ТРЕНУТНА СИТУАЦИЈА</w:t>
            </w:r>
          </w:p>
        </w:tc>
      </w:tr>
      <w:tr w:rsidR="00AC7B2A" w:rsidRPr="00152D30" w14:paraId="4BD3919C" w14:textId="77777777" w:rsidTr="00E406F1">
        <w:trPr>
          <w:trHeight w:val="459"/>
        </w:trPr>
        <w:tc>
          <w:tcPr>
            <w:tcW w:w="16218" w:type="dxa"/>
            <w:gridSpan w:val="9"/>
            <w:tcBorders>
              <w:top w:val="double" w:sz="4" w:space="0" w:color="auto"/>
              <w:left w:val="double" w:sz="4" w:space="0" w:color="auto"/>
              <w:bottom w:val="double" w:sz="4" w:space="0" w:color="auto"/>
              <w:right w:val="double" w:sz="4" w:space="0" w:color="auto"/>
            </w:tcBorders>
          </w:tcPr>
          <w:p w14:paraId="1138D1C1" w14:textId="6BFE260E" w:rsidR="00AC7B2A" w:rsidRPr="00152D30" w:rsidRDefault="00AC7B2A" w:rsidP="00015FF2">
            <w:pPr>
              <w:rPr>
                <w:rFonts w:ascii="Times New Roman" w:eastAsiaTheme="minorHAnsi" w:hAnsi="Times New Roman"/>
                <w:sz w:val="24"/>
                <w:szCs w:val="24"/>
              </w:rPr>
            </w:pPr>
            <w:r w:rsidRPr="00152D30">
              <w:rPr>
                <w:rFonts w:ascii="Times New Roman" w:hAnsi="Times New Roman"/>
                <w:sz w:val="20"/>
                <w:szCs w:val="20"/>
                <w:lang w:val="ru-RU"/>
              </w:rPr>
              <w:t xml:space="preserve">Уредба о превентивним мерама за безбедан и здрав рад услед ризика од експлозивних атмосфера </w:t>
            </w:r>
            <w:r w:rsidRPr="00152D30">
              <w:rPr>
                <w:rFonts w:ascii="Times New Roman" w:hAnsi="Times New Roman"/>
                <w:sz w:val="20"/>
                <w:szCs w:val="20"/>
                <w:lang w:val="sr-Cyrl-CS"/>
              </w:rPr>
              <w:t>(„Службени гласник РС”, бр</w:t>
            </w:r>
            <w:r w:rsidRPr="00152D30">
              <w:rPr>
                <w:rFonts w:ascii="Times New Roman" w:hAnsi="Times New Roman"/>
                <w:sz w:val="20"/>
                <w:szCs w:val="20"/>
                <w:lang w:val="ru-RU"/>
              </w:rPr>
              <w:t>. 101/12 и 12/13 - исправка</w:t>
            </w:r>
            <w:r w:rsidRPr="00152D30">
              <w:rPr>
                <w:rFonts w:ascii="Times New Roman" w:hAnsi="Times New Roman"/>
                <w:sz w:val="20"/>
                <w:szCs w:val="20"/>
                <w:lang w:val="sr-Cyrl-CS"/>
              </w:rPr>
              <w:t>)</w:t>
            </w:r>
            <w:r w:rsidRPr="00152D30">
              <w:rPr>
                <w:rFonts w:ascii="Times New Roman" w:hAnsi="Times New Roman"/>
                <w:sz w:val="20"/>
                <w:szCs w:val="20"/>
                <w:lang w:val="ru-RU"/>
              </w:rPr>
              <w:t xml:space="preserve"> донета је 2012. године, а у примени је од јануара 2015. године, прописује </w:t>
            </w:r>
            <w:r w:rsidRPr="00152D30">
              <w:rPr>
                <w:rFonts w:ascii="Times New Roman" w:hAnsi="Times New Roman"/>
                <w:sz w:val="20"/>
                <w:szCs w:val="20"/>
                <w:lang w:val="hr-HR"/>
              </w:rPr>
              <w:t>минималн</w:t>
            </w:r>
            <w:r w:rsidRPr="00152D30">
              <w:rPr>
                <w:rFonts w:ascii="Times New Roman" w:hAnsi="Times New Roman"/>
                <w:sz w:val="20"/>
                <w:szCs w:val="20"/>
                <w:lang w:val="sr-Cyrl-CS"/>
              </w:rPr>
              <w:t>е</w:t>
            </w:r>
            <w:r w:rsidRPr="00152D30">
              <w:rPr>
                <w:rFonts w:ascii="Times New Roman" w:hAnsi="Times New Roman"/>
                <w:sz w:val="20"/>
                <w:szCs w:val="20"/>
                <w:lang w:val="hr-HR"/>
              </w:rPr>
              <w:t xml:space="preserve"> захтев</w:t>
            </w:r>
            <w:r w:rsidRPr="00152D30">
              <w:rPr>
                <w:rFonts w:ascii="Times New Roman" w:hAnsi="Times New Roman"/>
                <w:sz w:val="20"/>
                <w:szCs w:val="20"/>
                <w:lang w:val="sr-Cyrl-CS"/>
              </w:rPr>
              <w:t>екоје је послодавац дужан да испуни у обезбеђивању примене превентивних мера за заштиту безбедности и здравља на раду запослених услед ризика од експлозивних атмосфера.</w:t>
            </w:r>
            <w:r w:rsidRPr="00152D30">
              <w:rPr>
                <w:rFonts w:ascii="Times New Roman" w:hAnsi="Times New Roman"/>
                <w:sz w:val="20"/>
                <w:szCs w:val="20"/>
                <w:lang w:val="ru-RU"/>
              </w:rPr>
              <w:t xml:space="preserve"> </w:t>
            </w:r>
            <w:r w:rsidRPr="00152D30">
              <w:rPr>
                <w:rFonts w:ascii="Times New Roman" w:hAnsi="Times New Roman"/>
                <w:sz w:val="20"/>
                <w:szCs w:val="20"/>
              </w:rPr>
              <w:t xml:space="preserve">Уредба је усклађена са </w:t>
            </w:r>
            <w:r w:rsidRPr="00152D30">
              <w:rPr>
                <w:rFonts w:ascii="Times New Roman" w:hAnsi="Times New Roman"/>
                <w:sz w:val="20"/>
                <w:szCs w:val="20"/>
                <w:lang w:val="sr-Cyrl-CS"/>
              </w:rPr>
              <w:t xml:space="preserve">Директивом </w:t>
            </w:r>
            <w:r w:rsidRPr="00152D30">
              <w:rPr>
                <w:rFonts w:ascii="Times New Roman" w:hAnsi="Times New Roman"/>
                <w:sz w:val="20"/>
                <w:szCs w:val="20"/>
              </w:rPr>
              <w:t>1999</w:t>
            </w:r>
            <w:r w:rsidRPr="00152D30">
              <w:rPr>
                <w:rFonts w:ascii="Times New Roman" w:hAnsi="Times New Roman"/>
                <w:sz w:val="20"/>
                <w:szCs w:val="20"/>
                <w:lang w:val="sr-Cyrl-CS"/>
              </w:rPr>
              <w:t>/</w:t>
            </w:r>
            <w:r w:rsidRPr="00152D30">
              <w:rPr>
                <w:rFonts w:ascii="Times New Roman" w:hAnsi="Times New Roman"/>
                <w:sz w:val="20"/>
                <w:szCs w:val="20"/>
              </w:rPr>
              <w:t>92</w:t>
            </w:r>
            <w:r w:rsidRPr="00152D30">
              <w:rPr>
                <w:rFonts w:ascii="Times New Roman" w:hAnsi="Times New Roman"/>
                <w:sz w:val="20"/>
                <w:szCs w:val="20"/>
                <w:lang w:val="sr-Cyrl-CS"/>
              </w:rPr>
              <w:t>/Е</w:t>
            </w:r>
            <w:r w:rsidR="00015FF2" w:rsidRPr="00152D30">
              <w:rPr>
                <w:rFonts w:ascii="Times New Roman" w:hAnsi="Times New Roman"/>
                <w:sz w:val="20"/>
                <w:szCs w:val="20"/>
                <w:lang w:val="sr-Cyrl-RS"/>
              </w:rPr>
              <w:t>З</w:t>
            </w:r>
            <w:r w:rsidRPr="00152D30">
              <w:rPr>
                <w:rFonts w:ascii="Times New Roman" w:hAnsi="Times New Roman"/>
                <w:sz w:val="20"/>
                <w:szCs w:val="20"/>
              </w:rPr>
              <w:t>.</w:t>
            </w:r>
            <w:r w:rsidRPr="00152D30">
              <w:rPr>
                <w:rFonts w:ascii="Times New Roman" w:eastAsiaTheme="minorHAnsi" w:hAnsi="Times New Roman"/>
                <w:sz w:val="24"/>
                <w:szCs w:val="24"/>
              </w:rPr>
              <w:t xml:space="preserve"> </w:t>
            </w:r>
          </w:p>
        </w:tc>
      </w:tr>
      <w:tr w:rsidR="00170927" w:rsidRPr="00152D30" w14:paraId="0A97BD58" w14:textId="77777777" w:rsidTr="00E406F1">
        <w:trPr>
          <w:trHeight w:val="555"/>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0E85E5DE"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41D0211B" w14:textId="77777777" w:rsidR="00170927" w:rsidRPr="00152D30" w:rsidRDefault="00170927" w:rsidP="00170927">
            <w:pPr>
              <w:jc w:val="center"/>
              <w:rPr>
                <w:rFonts w:ascii="Times New Roman" w:hAnsi="Times New Roman"/>
                <w:b/>
                <w:sz w:val="18"/>
                <w:szCs w:val="18"/>
                <w:lang w:val="ru-RU"/>
              </w:rPr>
            </w:pPr>
            <w:r w:rsidRPr="00152D30">
              <w:rPr>
                <w:rFonts w:ascii="Times New Roman" w:hAnsi="Times New Roman"/>
                <w:b/>
                <w:sz w:val="18"/>
                <w:szCs w:val="18"/>
                <w:lang w:val="ru-RU"/>
              </w:rPr>
              <w:t>ОДГОВОРНЕ ИНСТИТУЦИЈЕ И ИНСТИТУЦИЈЕ УКЉУЧЕНЕ У СПРОВОЂЕЊЕ</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6892F022" w14:textId="77777777" w:rsidR="00170927" w:rsidRPr="00152D30" w:rsidRDefault="00170927" w:rsidP="00170927">
            <w:pPr>
              <w:ind w:left="113" w:right="113"/>
              <w:jc w:val="center"/>
              <w:rPr>
                <w:rFonts w:ascii="Times New Roman" w:hAnsi="Times New Roman"/>
                <w:b/>
                <w:sz w:val="20"/>
                <w:szCs w:val="20"/>
              </w:rPr>
            </w:pPr>
            <w:r w:rsidRPr="00152D30">
              <w:rPr>
                <w:rFonts w:ascii="Times New Roman" w:hAnsi="Times New Roman"/>
                <w:b/>
                <w:sz w:val="20"/>
                <w:szCs w:val="20"/>
              </w:rPr>
              <w:t>ВРЕМЕНСКИ ОКВИР/РОК</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681334B2"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ЈАЧАЊЕ АДМИНИСТРАТИВНИХ 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43D98387"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 xml:space="preserve">ФИНАНСИЈСКА СРЕДСТВА </w:t>
            </w:r>
          </w:p>
        </w:tc>
      </w:tr>
      <w:tr w:rsidR="00EF46A1" w:rsidRPr="00EB2369" w14:paraId="13AC842E" w14:textId="77777777" w:rsidTr="00E406F1">
        <w:trPr>
          <w:trHeight w:val="1010"/>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7A4790A3" w14:textId="77777777" w:rsidR="00170927" w:rsidRPr="00152D30" w:rsidRDefault="00170927" w:rsidP="00170927">
            <w:pPr>
              <w:jc w:val="center"/>
              <w:rPr>
                <w:rFonts w:ascii="Times New Roman" w:hAnsi="Times New Roman"/>
                <w:b/>
                <w:sz w:val="20"/>
                <w:szCs w:val="20"/>
              </w:rPr>
            </w:pPr>
          </w:p>
        </w:tc>
        <w:tc>
          <w:tcPr>
            <w:tcW w:w="1710" w:type="dxa"/>
            <w:vMerge/>
            <w:tcBorders>
              <w:top w:val="single" w:sz="4" w:space="0" w:color="auto"/>
              <w:left w:val="single" w:sz="4" w:space="0" w:color="auto"/>
              <w:right w:val="single" w:sz="4" w:space="0" w:color="auto"/>
            </w:tcBorders>
            <w:shd w:val="clear" w:color="auto" w:fill="DDDDFF"/>
            <w:vAlign w:val="center"/>
          </w:tcPr>
          <w:p w14:paraId="2684BBD8" w14:textId="77777777" w:rsidR="00170927" w:rsidRPr="00152D30" w:rsidRDefault="00170927" w:rsidP="00170927">
            <w:pPr>
              <w:jc w:val="center"/>
              <w:rPr>
                <w:rFonts w:ascii="Times New Roman" w:hAnsi="Times New Roman"/>
                <w:b/>
                <w:sz w:val="20"/>
                <w:szCs w:val="20"/>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4D272668" w14:textId="77777777" w:rsidR="00170927" w:rsidRPr="00152D30" w:rsidRDefault="00170927" w:rsidP="00170927">
            <w:pPr>
              <w:ind w:left="113" w:right="113"/>
              <w:jc w:val="center"/>
              <w:rPr>
                <w:rFonts w:ascii="Times New Roman" w:hAnsi="Times New Roman"/>
                <w:b/>
                <w:sz w:val="20"/>
                <w:szCs w:val="20"/>
              </w:rPr>
            </w:pPr>
          </w:p>
        </w:tc>
        <w:tc>
          <w:tcPr>
            <w:tcW w:w="2250" w:type="dxa"/>
            <w:tcBorders>
              <w:top w:val="single" w:sz="4" w:space="0" w:color="auto"/>
              <w:left w:val="single" w:sz="4" w:space="0" w:color="auto"/>
              <w:right w:val="single" w:sz="4" w:space="0" w:color="auto"/>
            </w:tcBorders>
            <w:shd w:val="clear" w:color="auto" w:fill="DDDDFF"/>
            <w:vAlign w:val="center"/>
          </w:tcPr>
          <w:p w14:paraId="71F954EC"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 xml:space="preserve">ТРЕНУТНИ КАПАЦИТЕТИ </w:t>
            </w:r>
          </w:p>
        </w:tc>
        <w:tc>
          <w:tcPr>
            <w:tcW w:w="2880" w:type="dxa"/>
            <w:tcBorders>
              <w:top w:val="single" w:sz="4" w:space="0" w:color="auto"/>
              <w:left w:val="single" w:sz="4" w:space="0" w:color="auto"/>
              <w:right w:val="single" w:sz="4" w:space="0" w:color="auto"/>
            </w:tcBorders>
            <w:shd w:val="clear" w:color="auto" w:fill="DDDDFF"/>
            <w:vAlign w:val="center"/>
          </w:tcPr>
          <w:p w14:paraId="053BC638"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 xml:space="preserve">ПОТРЕБНИ КАПАЦИТЕТИ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612FF5C8"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ЦИЉАНИ ДАТУМ</w:t>
            </w:r>
          </w:p>
        </w:tc>
        <w:tc>
          <w:tcPr>
            <w:tcW w:w="1980" w:type="dxa"/>
            <w:tcBorders>
              <w:top w:val="single" w:sz="4" w:space="0" w:color="auto"/>
              <w:left w:val="single" w:sz="4" w:space="0" w:color="auto"/>
              <w:right w:val="single" w:sz="4" w:space="0" w:color="auto"/>
            </w:tcBorders>
            <w:shd w:val="clear" w:color="auto" w:fill="DDDDFF"/>
            <w:vAlign w:val="center"/>
          </w:tcPr>
          <w:p w14:paraId="07F4F6A4"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lang w:val="sr-Latn-RS"/>
              </w:rPr>
              <w:t>РЕДОВНА БУЏЕТСКА 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5BA6A427" w14:textId="77777777" w:rsidR="00170927" w:rsidRPr="00152D30" w:rsidRDefault="00170927" w:rsidP="00170927">
            <w:pPr>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22F45D50" w14:textId="77777777" w:rsidR="00170927" w:rsidRPr="00152D30" w:rsidRDefault="00170927" w:rsidP="00170927">
            <w:pPr>
              <w:jc w:val="center"/>
              <w:rPr>
                <w:rFonts w:ascii="Times New Roman" w:hAnsi="Times New Roman"/>
                <w:b/>
                <w:sz w:val="20"/>
                <w:szCs w:val="20"/>
                <w:lang w:val="ru-RU"/>
              </w:rPr>
            </w:pPr>
            <w:r w:rsidRPr="00152D30">
              <w:rPr>
                <w:rFonts w:ascii="Times New Roman" w:hAnsi="Times New Roman"/>
                <w:b/>
                <w:sz w:val="20"/>
                <w:szCs w:val="20"/>
                <w:lang w:val="ru-RU"/>
              </w:rPr>
              <w:t>(ЕУ И ДРУГА ДОНАТОРСКА СРЕДСТВА)</w:t>
            </w:r>
          </w:p>
        </w:tc>
      </w:tr>
      <w:tr w:rsidR="00EF46A1" w:rsidRPr="00152D30" w14:paraId="3BF52073" w14:textId="77777777" w:rsidTr="00E406F1">
        <w:trPr>
          <w:trHeight w:val="1295"/>
        </w:trPr>
        <w:tc>
          <w:tcPr>
            <w:tcW w:w="828" w:type="dxa"/>
          </w:tcPr>
          <w:p w14:paraId="5C57A270" w14:textId="77777777" w:rsidR="001D5172" w:rsidRPr="00152D30" w:rsidRDefault="001D5172" w:rsidP="001D5172">
            <w:pPr>
              <w:rPr>
                <w:rFonts w:ascii="Times New Roman" w:eastAsiaTheme="minorHAnsi" w:hAnsi="Times New Roman"/>
                <w:sz w:val="16"/>
                <w:szCs w:val="16"/>
                <w:lang w:val="sr-Cyrl-RS"/>
              </w:rPr>
            </w:pPr>
            <w:r w:rsidRPr="00152D30">
              <w:rPr>
                <w:rFonts w:ascii="Times New Roman" w:hAnsi="Times New Roman"/>
                <w:sz w:val="16"/>
                <w:szCs w:val="16"/>
              </w:rPr>
              <w:t>3.32.1</w:t>
            </w:r>
          </w:p>
        </w:tc>
        <w:tc>
          <w:tcPr>
            <w:tcW w:w="2520" w:type="dxa"/>
          </w:tcPr>
          <w:p w14:paraId="28FF98B4" w14:textId="36A53B2F" w:rsidR="001D5172" w:rsidRPr="00152D30" w:rsidRDefault="001D5172" w:rsidP="001D5172">
            <w:pPr>
              <w:rPr>
                <w:rFonts w:ascii="Times New Roman" w:hAnsi="Times New Roman"/>
                <w:sz w:val="16"/>
                <w:szCs w:val="16"/>
                <w:lang w:val="ru-RU"/>
              </w:rPr>
            </w:pPr>
            <w:r w:rsidRPr="00152D30">
              <w:rPr>
                <w:rFonts w:ascii="Times New Roman" w:hAnsi="Times New Roman"/>
                <w:sz w:val="16"/>
                <w:szCs w:val="16"/>
                <w:lang w:val="ru-RU"/>
              </w:rPr>
              <w:t>Континуирано праћење примене</w:t>
            </w:r>
            <w:r w:rsidRPr="00152D30">
              <w:rPr>
                <w:rFonts w:ascii="Times New Roman" w:hAnsi="Times New Roman"/>
                <w:sz w:val="16"/>
                <w:szCs w:val="16"/>
                <w:lang w:val="sr-Cyrl-RS"/>
              </w:rPr>
              <w:t xml:space="preserve">. </w:t>
            </w:r>
            <w:r w:rsidRPr="00152D30">
              <w:rPr>
                <w:rFonts w:ascii="Times New Roman" w:hAnsi="Times New Roman"/>
                <w:sz w:val="16"/>
                <w:szCs w:val="16"/>
                <w:lang w:val="ru-RU"/>
              </w:rPr>
              <w:t xml:space="preserve">Уредба о превентивним мерама за безбедан и здрав рад услед ризика од експлозивних атмосфера      </w:t>
            </w:r>
          </w:p>
        </w:tc>
        <w:tc>
          <w:tcPr>
            <w:tcW w:w="1710" w:type="dxa"/>
          </w:tcPr>
          <w:p w14:paraId="4D051B44" w14:textId="77777777" w:rsidR="001D5172" w:rsidRPr="00152D30" w:rsidRDefault="001D5172" w:rsidP="001D5172">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3.3.1</w:t>
            </w:r>
          </w:p>
          <w:p w14:paraId="288184C3" w14:textId="57F3F078" w:rsidR="001D5172" w:rsidRPr="00152D30" w:rsidRDefault="001D5172" w:rsidP="001D5172">
            <w:pPr>
              <w:rPr>
                <w:rFonts w:ascii="Times New Roman" w:hAnsi="Times New Roman"/>
                <w:sz w:val="16"/>
                <w:szCs w:val="16"/>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1.1.1.4</w:t>
            </w:r>
          </w:p>
        </w:tc>
        <w:tc>
          <w:tcPr>
            <w:tcW w:w="990" w:type="dxa"/>
          </w:tcPr>
          <w:p w14:paraId="0BCEEE8E" w14:textId="41C58C8E" w:rsidR="001D5172" w:rsidRPr="00152D30" w:rsidRDefault="001D5172" w:rsidP="001D5172">
            <w:pPr>
              <w:rPr>
                <w:rFonts w:ascii="Times New Roman" w:hAnsi="Times New Roman"/>
                <w:sz w:val="16"/>
                <w:szCs w:val="16"/>
                <w:highlight w:val="yellow"/>
              </w:rPr>
            </w:pPr>
            <w:r w:rsidRPr="00152D30">
              <w:rPr>
                <w:rFonts w:ascii="Times New Roman" w:hAnsi="Times New Roman"/>
                <w:sz w:val="16"/>
                <w:szCs w:val="16"/>
              </w:rPr>
              <w:t>Континуирано</w:t>
            </w:r>
          </w:p>
        </w:tc>
        <w:tc>
          <w:tcPr>
            <w:tcW w:w="2250" w:type="dxa"/>
          </w:tcPr>
          <w:p w14:paraId="76114517" w14:textId="77777777" w:rsidR="001D5172" w:rsidRPr="00152D30" w:rsidRDefault="001D5172" w:rsidP="001D5172">
            <w:pPr>
              <w:rPr>
                <w:rFonts w:ascii="Times New Roman" w:hAnsi="Times New Roman"/>
                <w:sz w:val="16"/>
                <w:szCs w:val="16"/>
                <w:lang w:val="sr-Cyrl-RS"/>
              </w:rPr>
            </w:pPr>
            <w:r w:rsidRPr="00152D30">
              <w:rPr>
                <w:rFonts w:ascii="Times New Roman" w:hAnsi="Times New Roman"/>
                <w:sz w:val="16"/>
                <w:szCs w:val="16"/>
                <w:lang w:val="sr-Cyrl-RS"/>
              </w:rPr>
              <w:t>Као у</w:t>
            </w:r>
            <w:r w:rsidRPr="00152D30">
              <w:rPr>
                <w:rFonts w:ascii="Times New Roman" w:hAnsi="Times New Roman"/>
                <w:sz w:val="16"/>
                <w:szCs w:val="16"/>
              </w:rPr>
              <w:t xml:space="preserve"> 3.3.1</w:t>
            </w:r>
          </w:p>
          <w:p w14:paraId="209010B3" w14:textId="0F946810" w:rsidR="001D5172" w:rsidRPr="00152D30" w:rsidRDefault="001D5172" w:rsidP="001D5172">
            <w:pPr>
              <w:rPr>
                <w:rFonts w:ascii="Times New Roman" w:hAnsi="Times New Roman"/>
                <w:sz w:val="16"/>
                <w:szCs w:val="16"/>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1.1.1.4</w:t>
            </w:r>
          </w:p>
        </w:tc>
        <w:tc>
          <w:tcPr>
            <w:tcW w:w="2880" w:type="dxa"/>
          </w:tcPr>
          <w:p w14:paraId="3679DFF0" w14:textId="124F9D48" w:rsidR="001D5172" w:rsidRPr="00152D30" w:rsidRDefault="001D5172" w:rsidP="001D5172">
            <w:pPr>
              <w:rPr>
                <w:rFonts w:ascii="Times New Roman" w:hAnsi="Times New Roman"/>
                <w:sz w:val="16"/>
                <w:szCs w:val="16"/>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1.1.1.4</w:t>
            </w:r>
          </w:p>
        </w:tc>
        <w:tc>
          <w:tcPr>
            <w:tcW w:w="1080" w:type="dxa"/>
          </w:tcPr>
          <w:p w14:paraId="7C90C437" w14:textId="682AC306" w:rsidR="001D5172" w:rsidRPr="00152D30" w:rsidRDefault="001D5172" w:rsidP="001D5172">
            <w:pPr>
              <w:rPr>
                <w:rFonts w:ascii="Times New Roman" w:hAnsi="Times New Roman"/>
                <w:sz w:val="16"/>
                <w:szCs w:val="16"/>
                <w:lang w:val="ru-RU"/>
              </w:rPr>
            </w:pPr>
            <w:r w:rsidRPr="00152D30">
              <w:rPr>
                <w:rFonts w:ascii="Times New Roman" w:hAnsi="Times New Roman"/>
                <w:sz w:val="16"/>
                <w:szCs w:val="16"/>
                <w:lang w:val="sr-Cyrl-RS"/>
              </w:rPr>
              <w:t>Од</w:t>
            </w:r>
            <w:r w:rsidRPr="00152D30">
              <w:rPr>
                <w:rFonts w:ascii="Times New Roman" w:hAnsi="Times New Roman"/>
                <w:sz w:val="16"/>
                <w:szCs w:val="16"/>
                <w:lang w:val="sr-Latn-RS"/>
              </w:rPr>
              <w:t xml:space="preserve"> </w:t>
            </w:r>
            <w:r w:rsidR="00404F0E" w:rsidRPr="00152D30">
              <w:rPr>
                <w:rFonts w:ascii="Times New Roman" w:hAnsi="Times New Roman"/>
                <w:sz w:val="16"/>
                <w:szCs w:val="16"/>
                <w:lang w:val="sr-Cyrl-RS"/>
              </w:rPr>
              <w:t>1.</w:t>
            </w:r>
            <w:r w:rsidRPr="00152D30">
              <w:rPr>
                <w:rFonts w:ascii="Times New Roman" w:hAnsi="Times New Roman"/>
                <w:sz w:val="16"/>
                <w:szCs w:val="16"/>
                <w:lang w:val="sr-Latn-RS"/>
              </w:rPr>
              <w:t xml:space="preserve"> </w:t>
            </w:r>
            <w:r w:rsidRPr="00152D30">
              <w:rPr>
                <w:rFonts w:ascii="Times New Roman" w:hAnsi="Times New Roman"/>
                <w:sz w:val="16"/>
                <w:szCs w:val="16"/>
                <w:lang w:val="sr-Cyrl-RS"/>
              </w:rPr>
              <w:t xml:space="preserve">квартала </w:t>
            </w:r>
            <w:r w:rsidRPr="00152D30">
              <w:rPr>
                <w:rFonts w:ascii="Times New Roman" w:hAnsi="Times New Roman"/>
                <w:sz w:val="16"/>
                <w:szCs w:val="16"/>
                <w:lang w:val="sr-Latn-RS"/>
              </w:rPr>
              <w:t>2018</w:t>
            </w:r>
            <w:r w:rsidRPr="00152D30">
              <w:rPr>
                <w:rFonts w:ascii="Times New Roman" w:hAnsi="Times New Roman"/>
                <w:sz w:val="16"/>
                <w:szCs w:val="16"/>
                <w:lang w:val="sr-Cyrl-RS"/>
              </w:rPr>
              <w:t>.</w:t>
            </w:r>
            <w:r w:rsidRPr="00152D30">
              <w:rPr>
                <w:rFonts w:ascii="Times New Roman" w:hAnsi="Times New Roman"/>
                <w:sz w:val="16"/>
                <w:szCs w:val="16"/>
                <w:lang w:val="sr-Latn-RS"/>
              </w:rPr>
              <w:t xml:space="preserve"> </w:t>
            </w:r>
            <w:r w:rsidRPr="00152D30">
              <w:rPr>
                <w:rFonts w:ascii="Times New Roman" w:hAnsi="Times New Roman"/>
                <w:sz w:val="16"/>
                <w:szCs w:val="16"/>
                <w:lang w:val="sr-Cyrl-RS"/>
              </w:rPr>
              <w:t>до</w:t>
            </w:r>
            <w:r w:rsidRPr="00152D30">
              <w:rPr>
                <w:rFonts w:ascii="Times New Roman" w:hAnsi="Times New Roman"/>
                <w:sz w:val="16"/>
                <w:szCs w:val="16"/>
                <w:lang w:val="sr-Latn-RS"/>
              </w:rPr>
              <w:t xml:space="preserve"> </w:t>
            </w:r>
            <w:r w:rsidR="00404F0E" w:rsidRPr="00152D30">
              <w:rPr>
                <w:rFonts w:ascii="Times New Roman" w:hAnsi="Times New Roman"/>
                <w:sz w:val="16"/>
                <w:szCs w:val="16"/>
                <w:lang w:val="sr-Cyrl-RS"/>
              </w:rPr>
              <w:t>4.</w:t>
            </w:r>
            <w:r w:rsidRPr="00152D30">
              <w:rPr>
                <w:rFonts w:ascii="Times New Roman" w:hAnsi="Times New Roman"/>
                <w:sz w:val="16"/>
                <w:szCs w:val="16"/>
                <w:lang w:val="sr-Latn-RS"/>
              </w:rPr>
              <w:t xml:space="preserve"> </w:t>
            </w:r>
            <w:r w:rsidRPr="00152D30">
              <w:rPr>
                <w:rFonts w:ascii="Times New Roman" w:hAnsi="Times New Roman"/>
                <w:sz w:val="16"/>
                <w:szCs w:val="16"/>
                <w:lang w:val="sr-Cyrl-RS"/>
              </w:rPr>
              <w:t>квартала</w:t>
            </w:r>
            <w:r w:rsidRPr="00152D30">
              <w:rPr>
                <w:rFonts w:ascii="Times New Roman" w:hAnsi="Times New Roman"/>
                <w:sz w:val="16"/>
                <w:szCs w:val="16"/>
                <w:lang w:val="sr-Latn-RS"/>
              </w:rPr>
              <w:t xml:space="preserve"> 2020.</w:t>
            </w:r>
            <w:r w:rsidRPr="00152D30">
              <w:rPr>
                <w:rFonts w:ascii="Times New Roman" w:hAnsi="Times New Roman"/>
                <w:sz w:val="16"/>
                <w:szCs w:val="16"/>
                <w:lang w:val="sr-Cyrl-RS"/>
              </w:rPr>
              <w:t xml:space="preserve"> континуирано</w:t>
            </w:r>
          </w:p>
        </w:tc>
        <w:tc>
          <w:tcPr>
            <w:tcW w:w="1980" w:type="dxa"/>
          </w:tcPr>
          <w:p w14:paraId="4A0ED9BA" w14:textId="03EA6F3C" w:rsidR="001D5172" w:rsidRPr="00152D30" w:rsidRDefault="001D5172" w:rsidP="001D5172">
            <w:pPr>
              <w:rPr>
                <w:lang w:val="ru-RU"/>
              </w:rPr>
            </w:pPr>
            <w:r w:rsidRPr="00152D30">
              <w:rPr>
                <w:rFonts w:ascii="Times New Roman" w:hAnsi="Times New Roman"/>
                <w:sz w:val="16"/>
                <w:szCs w:val="16"/>
                <w:lang w:val="ru-RU"/>
              </w:rPr>
              <w:t xml:space="preserve">Буџетирано у оквиру активности 1.1.1.4. </w:t>
            </w:r>
          </w:p>
          <w:p w14:paraId="0043EA85" w14:textId="77777777" w:rsidR="001D5172" w:rsidRPr="00152D30" w:rsidRDefault="001D5172" w:rsidP="001D5172">
            <w:pPr>
              <w:rPr>
                <w:rFonts w:ascii="Times New Roman" w:hAnsi="Times New Roman"/>
                <w:sz w:val="16"/>
                <w:szCs w:val="16"/>
                <w:lang w:val="ru-RU"/>
              </w:rPr>
            </w:pPr>
          </w:p>
        </w:tc>
        <w:tc>
          <w:tcPr>
            <w:tcW w:w="1980" w:type="dxa"/>
          </w:tcPr>
          <w:p w14:paraId="48889CD3" w14:textId="77777777" w:rsidR="001D5172" w:rsidRPr="00152D30" w:rsidRDefault="001D5172" w:rsidP="001D5172">
            <w:pPr>
              <w:rPr>
                <w:rFonts w:ascii="Times New Roman" w:hAnsi="Times New Roman"/>
                <w:sz w:val="18"/>
                <w:szCs w:val="18"/>
                <w:lang w:val="ru-RU"/>
              </w:rPr>
            </w:pPr>
          </w:p>
        </w:tc>
      </w:tr>
      <w:tr w:rsidR="00AC7B2A" w:rsidRPr="00EB2369" w14:paraId="0509E21F" w14:textId="77777777" w:rsidTr="00E406F1">
        <w:trPr>
          <w:trHeight w:val="576"/>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18534C92" w14:textId="77777777" w:rsidR="00AC7B2A" w:rsidRPr="00152D30" w:rsidRDefault="00AC7B2A" w:rsidP="00AC7B2A">
            <w:pPr>
              <w:tabs>
                <w:tab w:val="left" w:pos="708"/>
                <w:tab w:val="center" w:pos="4536"/>
                <w:tab w:val="right" w:pos="9072"/>
              </w:tabs>
              <w:rPr>
                <w:rFonts w:ascii="Times New Roman" w:eastAsia="Times New Roman" w:hAnsi="Times New Roman"/>
                <w:b/>
                <w:bCs/>
                <w:sz w:val="20"/>
                <w:szCs w:val="20"/>
                <w:lang w:val="ru-RU" w:eastAsia="hr-HR"/>
              </w:rPr>
            </w:pPr>
            <w:r w:rsidRPr="00152D30">
              <w:rPr>
                <w:rFonts w:ascii="Times New Roman" w:eastAsia="Times New Roman" w:hAnsi="Times New Roman"/>
                <w:b/>
                <w:bCs/>
                <w:sz w:val="20"/>
                <w:szCs w:val="20"/>
                <w:lang w:val="ru-RU" w:eastAsia="hr-HR"/>
              </w:rPr>
              <w:t>3.33</w:t>
            </w:r>
          </w:p>
          <w:p w14:paraId="548ECAE0" w14:textId="3C5C8FC4" w:rsidR="00AC7B2A" w:rsidRPr="00152D30" w:rsidRDefault="00015FF2" w:rsidP="00015FF2">
            <w:pPr>
              <w:tabs>
                <w:tab w:val="left" w:pos="708"/>
                <w:tab w:val="center" w:pos="4536"/>
                <w:tab w:val="right" w:pos="9072"/>
              </w:tabs>
              <w:rPr>
                <w:rFonts w:ascii="Times New Roman" w:eastAsia="Times New Roman" w:hAnsi="Times New Roman"/>
                <w:i/>
                <w:iCs/>
                <w:sz w:val="20"/>
                <w:szCs w:val="20"/>
                <w:lang w:val="ru-RU" w:eastAsia="hr-HR"/>
              </w:rPr>
            </w:pPr>
            <w:r w:rsidRPr="00152D30">
              <w:rPr>
                <w:rFonts w:ascii="Times New Roman" w:hAnsi="Times New Roman"/>
                <w:b/>
                <w:sz w:val="20"/>
                <w:szCs w:val="20"/>
                <w:lang w:val="ru-RU"/>
              </w:rPr>
              <w:t>32010</w:t>
            </w:r>
            <w:r w:rsidRPr="00152D30">
              <w:rPr>
                <w:rFonts w:ascii="Times New Roman" w:hAnsi="Times New Roman"/>
                <w:b/>
                <w:sz w:val="20"/>
                <w:szCs w:val="20"/>
              </w:rPr>
              <w:t>L</w:t>
            </w:r>
            <w:r w:rsidRPr="00152D30">
              <w:rPr>
                <w:rFonts w:ascii="Times New Roman" w:hAnsi="Times New Roman"/>
                <w:b/>
                <w:sz w:val="20"/>
                <w:szCs w:val="20"/>
                <w:lang w:val="ru-RU"/>
              </w:rPr>
              <w:t xml:space="preserve">0032 </w:t>
            </w:r>
            <w:r w:rsidR="00AC7B2A" w:rsidRPr="00152D30">
              <w:rPr>
                <w:rFonts w:ascii="Times New Roman" w:eastAsia="Times New Roman" w:hAnsi="Times New Roman"/>
                <w:b/>
                <w:sz w:val="20"/>
                <w:szCs w:val="20"/>
                <w:lang w:val="ru-RU" w:eastAsia="hr-HR"/>
              </w:rPr>
              <w:t>(</w:t>
            </w:r>
            <w:r w:rsidR="001A657D" w:rsidRPr="00152D30">
              <w:rPr>
                <w:rFonts w:ascii="Times New Roman" w:eastAsia="Times New Roman" w:hAnsi="Times New Roman"/>
                <w:b/>
                <w:sz w:val="20"/>
                <w:szCs w:val="20"/>
                <w:lang w:val="ru-RU" w:eastAsia="hr-HR"/>
              </w:rPr>
              <w:t>EUR-Lex</w:t>
            </w:r>
            <w:r w:rsidR="00AC7B2A" w:rsidRPr="00152D30">
              <w:rPr>
                <w:rFonts w:ascii="Times New Roman" w:eastAsia="Times New Roman" w:hAnsi="Times New Roman"/>
                <w:b/>
                <w:sz w:val="20"/>
                <w:szCs w:val="20"/>
                <w:lang w:val="ru-RU" w:eastAsia="hr-HR"/>
              </w:rPr>
              <w:t xml:space="preserve">: 05.20.30.10) </w:t>
            </w:r>
            <w:r w:rsidR="006C2654" w:rsidRPr="00152D30">
              <w:rPr>
                <w:rFonts w:ascii="Times New Roman" w:eastAsia="Times New Roman" w:hAnsi="Times New Roman"/>
                <w:b/>
                <w:sz w:val="20"/>
                <w:szCs w:val="20"/>
                <w:lang w:val="ru-RU" w:eastAsia="hr-HR"/>
              </w:rPr>
              <w:t>Директива Савета</w:t>
            </w:r>
            <w:r w:rsidR="00AC7B2A" w:rsidRPr="00152D30">
              <w:rPr>
                <w:rFonts w:ascii="Times New Roman" w:eastAsia="Times New Roman" w:hAnsi="Times New Roman"/>
                <w:b/>
                <w:sz w:val="20"/>
                <w:szCs w:val="20"/>
                <w:lang w:val="ru-RU" w:eastAsia="hr-HR"/>
              </w:rPr>
              <w:t xml:space="preserve"> </w:t>
            </w:r>
            <w:r w:rsidR="00AC7B2A" w:rsidRPr="00152D30">
              <w:rPr>
                <w:rFonts w:ascii="Times New Roman" w:eastAsia="Times New Roman" w:hAnsi="Times New Roman"/>
                <w:b/>
                <w:bCs/>
                <w:sz w:val="20"/>
                <w:szCs w:val="20"/>
                <w:lang w:val="ru-RU" w:eastAsia="hr-HR"/>
              </w:rPr>
              <w:t>2010/32</w:t>
            </w:r>
            <w:r w:rsidR="00AC7B2A" w:rsidRPr="00152D30">
              <w:rPr>
                <w:rFonts w:ascii="Times New Roman" w:eastAsia="Times New Roman" w:hAnsi="Times New Roman"/>
                <w:b/>
                <w:sz w:val="20"/>
                <w:szCs w:val="20"/>
                <w:lang w:val="ru-RU" w:eastAsia="hr-HR"/>
              </w:rPr>
              <w:t>/ЕУ</w:t>
            </w:r>
            <w:r w:rsidR="00AC7B2A" w:rsidRPr="00152D30">
              <w:rPr>
                <w:rFonts w:ascii="Times New Roman" w:eastAsia="Times New Roman" w:hAnsi="Times New Roman"/>
                <w:sz w:val="20"/>
                <w:szCs w:val="20"/>
                <w:lang w:val="ru-RU" w:eastAsia="hr-HR"/>
              </w:rPr>
              <w:t xml:space="preserve"> </w:t>
            </w:r>
            <w:r w:rsidRPr="00152D30">
              <w:rPr>
                <w:rFonts w:ascii="Times New Roman" w:eastAsia="Times New Roman" w:hAnsi="Times New Roman"/>
                <w:sz w:val="20"/>
                <w:szCs w:val="20"/>
                <w:lang w:val="sr-Cyrl-RS" w:eastAsia="hr-HR"/>
              </w:rPr>
              <w:t xml:space="preserve">од 10. маја 2010. године о примени Оквирног споразума о спречавању повреда оштрим предметима у болницама и здравственом сектору који су закључили </w:t>
            </w:r>
            <w:r w:rsidRPr="00152D30">
              <w:rPr>
                <w:rFonts w:ascii="Times New Roman" w:hAnsi="Times New Roman"/>
                <w:sz w:val="20"/>
                <w:szCs w:val="20"/>
              </w:rPr>
              <w:t>HOSPEEM</w:t>
            </w:r>
            <w:r w:rsidRPr="00152D30">
              <w:rPr>
                <w:rFonts w:ascii="Times New Roman" w:hAnsi="Times New Roman"/>
                <w:sz w:val="20"/>
                <w:szCs w:val="20"/>
                <w:lang w:val="ru-RU"/>
              </w:rPr>
              <w:t xml:space="preserve"> </w:t>
            </w:r>
            <w:r w:rsidRPr="00152D30">
              <w:rPr>
                <w:rFonts w:ascii="Times New Roman" w:eastAsia="Times New Roman" w:hAnsi="Times New Roman"/>
                <w:sz w:val="20"/>
                <w:szCs w:val="20"/>
                <w:lang w:val="sr-Cyrl-RS" w:eastAsia="hr-HR"/>
              </w:rPr>
              <w:t xml:space="preserve">и </w:t>
            </w:r>
            <w:r w:rsidRPr="00152D30">
              <w:rPr>
                <w:rFonts w:ascii="Times New Roman" w:hAnsi="Times New Roman"/>
                <w:sz w:val="20"/>
                <w:szCs w:val="20"/>
              </w:rPr>
              <w:t>EPSU</w:t>
            </w:r>
            <w:r w:rsidRPr="00152D30">
              <w:rPr>
                <w:rFonts w:ascii="Times New Roman" w:hAnsi="Times New Roman"/>
                <w:sz w:val="20"/>
                <w:szCs w:val="20"/>
                <w:lang w:val="ru-RU"/>
              </w:rPr>
              <w:t xml:space="preserve"> </w:t>
            </w:r>
            <w:r w:rsidRPr="00152D30">
              <w:rPr>
                <w:rFonts w:ascii="Times New Roman" w:eastAsia="Times New Roman" w:hAnsi="Times New Roman"/>
                <w:i/>
                <w:iCs/>
                <w:sz w:val="20"/>
                <w:szCs w:val="20"/>
                <w:lang w:val="sr-Cyrl-RS" w:eastAsia="hr-HR"/>
              </w:rPr>
              <w:t xml:space="preserve">(СЛ </w:t>
            </w:r>
            <w:r w:rsidRPr="00152D30">
              <w:rPr>
                <w:rFonts w:ascii="Times New Roman" w:eastAsia="Times New Roman" w:hAnsi="Times New Roman"/>
                <w:i/>
                <w:iCs/>
                <w:sz w:val="20"/>
                <w:szCs w:val="20"/>
                <w:lang w:eastAsia="hr-HR"/>
              </w:rPr>
              <w:t>L</w:t>
            </w:r>
            <w:r w:rsidRPr="00152D30">
              <w:rPr>
                <w:rFonts w:ascii="Times New Roman" w:eastAsia="Times New Roman" w:hAnsi="Times New Roman"/>
                <w:i/>
                <w:iCs/>
                <w:sz w:val="20"/>
                <w:szCs w:val="20"/>
                <w:lang w:val="sr-Cyrl-RS" w:eastAsia="hr-HR"/>
              </w:rPr>
              <w:t xml:space="preserve"> 134, 1.6.2010, стр. 66)</w:t>
            </w:r>
          </w:p>
        </w:tc>
      </w:tr>
      <w:tr w:rsidR="00AC7B2A" w:rsidRPr="00152D30" w14:paraId="64CEAF8D" w14:textId="77777777" w:rsidTr="00E406F1">
        <w:trPr>
          <w:trHeight w:val="200"/>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67348491" w14:textId="77F885DC" w:rsidR="00AC7B2A" w:rsidRPr="00152D30" w:rsidRDefault="00AC7B2A" w:rsidP="00AC7B2A">
            <w:pPr>
              <w:rPr>
                <w:rFonts w:ascii="Times New Roman" w:hAnsi="Times New Roman"/>
                <w:sz w:val="20"/>
                <w:szCs w:val="20"/>
              </w:rPr>
            </w:pPr>
            <w:r w:rsidRPr="00152D30">
              <w:rPr>
                <w:rFonts w:ascii="Times New Roman" w:hAnsi="Times New Roman"/>
                <w:b/>
                <w:iCs/>
                <w:sz w:val="20"/>
                <w:szCs w:val="20"/>
                <w:lang w:eastAsia="en-GB"/>
              </w:rPr>
              <w:t>ТРЕНУТНА СИТУАЦИЈА</w:t>
            </w:r>
          </w:p>
        </w:tc>
      </w:tr>
      <w:tr w:rsidR="00AC7B2A" w:rsidRPr="00EB2369" w14:paraId="5290B18D" w14:textId="77777777" w:rsidTr="00E406F1">
        <w:trPr>
          <w:trHeight w:val="306"/>
        </w:trPr>
        <w:tc>
          <w:tcPr>
            <w:tcW w:w="16218" w:type="dxa"/>
            <w:gridSpan w:val="9"/>
            <w:tcBorders>
              <w:top w:val="double" w:sz="4" w:space="0" w:color="auto"/>
              <w:left w:val="double" w:sz="4" w:space="0" w:color="auto"/>
              <w:bottom w:val="double" w:sz="4" w:space="0" w:color="auto"/>
              <w:right w:val="double" w:sz="4" w:space="0" w:color="auto"/>
            </w:tcBorders>
          </w:tcPr>
          <w:p w14:paraId="68319E3E" w14:textId="34EEC1E9" w:rsidR="00AC7B2A" w:rsidRPr="00152D30" w:rsidRDefault="00AC7B2A" w:rsidP="00AC7B2A">
            <w:pPr>
              <w:rPr>
                <w:rFonts w:ascii="Times New Roman" w:eastAsiaTheme="minorHAnsi" w:hAnsi="Times New Roman"/>
                <w:sz w:val="24"/>
                <w:szCs w:val="24"/>
                <w:lang w:val="ru-RU"/>
              </w:rPr>
            </w:pPr>
            <w:r w:rsidRPr="00152D30">
              <w:rPr>
                <w:rFonts w:ascii="Times New Roman" w:hAnsi="Times New Roman"/>
                <w:sz w:val="20"/>
                <w:szCs w:val="20"/>
                <w:lang w:val="ru-RU"/>
              </w:rPr>
              <w:t>Уредба о превентивним мерама за безбедан и здрав рад при коришћењу оштрих предмета који су медицинска средства у здравственој делатности (</w:t>
            </w:r>
            <w:r w:rsidRPr="00152D30">
              <w:rPr>
                <w:rFonts w:ascii="Times New Roman" w:hAnsi="Times New Roman"/>
                <w:sz w:val="20"/>
                <w:szCs w:val="20"/>
                <w:lang w:val="sr-Cyrl-CS"/>
              </w:rPr>
              <w:t>„Службени гласник РС”, бр</w:t>
            </w:r>
            <w:r w:rsidRPr="00152D30">
              <w:rPr>
                <w:rFonts w:ascii="Times New Roman" w:hAnsi="Times New Roman"/>
                <w:sz w:val="20"/>
                <w:szCs w:val="20"/>
                <w:lang w:val="ru-RU"/>
              </w:rPr>
              <w:t>ој 101/16</w:t>
            </w:r>
            <w:r w:rsidRPr="00152D30">
              <w:rPr>
                <w:rFonts w:ascii="Times New Roman" w:hAnsi="Times New Roman"/>
                <w:sz w:val="20"/>
                <w:szCs w:val="20"/>
                <w:lang w:val="sr-Cyrl-CS"/>
              </w:rPr>
              <w:t>)</w:t>
            </w:r>
            <w:r w:rsidRPr="00152D30">
              <w:rPr>
                <w:rFonts w:ascii="Times New Roman" w:hAnsi="Times New Roman"/>
                <w:sz w:val="20"/>
                <w:szCs w:val="20"/>
                <w:lang w:val="ru-RU"/>
              </w:rPr>
              <w:t xml:space="preserve"> донета је и у примени од децембра 2016. </w:t>
            </w:r>
            <w:r w:rsidRPr="00152D30">
              <w:rPr>
                <w:rFonts w:ascii="Times New Roman" w:hAnsi="Times New Roman"/>
                <w:sz w:val="20"/>
                <w:szCs w:val="20"/>
                <w:lang w:val="sr-Latn-RS"/>
              </w:rPr>
              <w:t>г</w:t>
            </w:r>
            <w:r w:rsidRPr="00152D30">
              <w:rPr>
                <w:rFonts w:ascii="Times New Roman" w:hAnsi="Times New Roman"/>
                <w:sz w:val="20"/>
                <w:szCs w:val="20"/>
                <w:lang w:val="ru-RU"/>
              </w:rPr>
              <w:t>одине</w:t>
            </w:r>
            <w:r w:rsidRPr="00152D30">
              <w:rPr>
                <w:rFonts w:ascii="Times New Roman" w:hAnsi="Times New Roman"/>
                <w:sz w:val="20"/>
                <w:szCs w:val="20"/>
                <w:lang w:val="sr-Cyrl-RS"/>
              </w:rPr>
              <w:t xml:space="preserve">. </w:t>
            </w:r>
            <w:r w:rsidRPr="00152D30">
              <w:rPr>
                <w:rFonts w:ascii="Times New Roman" w:hAnsi="Times New Roman"/>
                <w:sz w:val="20"/>
                <w:szCs w:val="20"/>
                <w:lang w:val="ru-RU"/>
              </w:rPr>
              <w:t xml:space="preserve">Уредба је усклађена са </w:t>
            </w:r>
            <w:r w:rsidRPr="00152D30">
              <w:rPr>
                <w:rFonts w:ascii="Times New Roman" w:hAnsi="Times New Roman"/>
                <w:sz w:val="20"/>
                <w:szCs w:val="20"/>
                <w:lang w:val="sr-Cyrl-CS"/>
              </w:rPr>
              <w:t xml:space="preserve">Директивом </w:t>
            </w:r>
            <w:r w:rsidRPr="00152D30">
              <w:rPr>
                <w:rFonts w:ascii="Times New Roman" w:hAnsi="Times New Roman"/>
                <w:sz w:val="20"/>
                <w:szCs w:val="20"/>
                <w:lang w:val="ru-RU"/>
              </w:rPr>
              <w:t>2010</w:t>
            </w:r>
            <w:r w:rsidRPr="00152D30">
              <w:rPr>
                <w:rFonts w:ascii="Times New Roman" w:hAnsi="Times New Roman"/>
                <w:sz w:val="20"/>
                <w:szCs w:val="20"/>
                <w:lang w:val="sr-Cyrl-CS"/>
              </w:rPr>
              <w:t>/</w:t>
            </w:r>
            <w:r w:rsidRPr="00152D30">
              <w:rPr>
                <w:rFonts w:ascii="Times New Roman" w:hAnsi="Times New Roman"/>
                <w:sz w:val="20"/>
                <w:szCs w:val="20"/>
                <w:lang w:val="ru-RU"/>
              </w:rPr>
              <w:t>32</w:t>
            </w:r>
            <w:r w:rsidRPr="00152D30">
              <w:rPr>
                <w:rFonts w:ascii="Times New Roman" w:hAnsi="Times New Roman"/>
                <w:sz w:val="20"/>
                <w:szCs w:val="20"/>
                <w:lang w:val="sr-Cyrl-CS"/>
              </w:rPr>
              <w:t>/Е</w:t>
            </w:r>
            <w:r w:rsidRPr="00152D30">
              <w:rPr>
                <w:rFonts w:ascii="Times New Roman" w:hAnsi="Times New Roman"/>
                <w:sz w:val="20"/>
                <w:szCs w:val="20"/>
                <w:lang w:val="ru-RU"/>
              </w:rPr>
              <w:t>У. Пре доношења ове уредбе обављене су консултације са Комисијом.</w:t>
            </w:r>
            <w:r w:rsidRPr="00152D30">
              <w:rPr>
                <w:rFonts w:ascii="Times New Roman" w:eastAsiaTheme="minorHAnsi" w:hAnsi="Times New Roman"/>
                <w:sz w:val="24"/>
                <w:szCs w:val="24"/>
                <w:lang w:val="ru-RU"/>
              </w:rPr>
              <w:t xml:space="preserve"> </w:t>
            </w:r>
          </w:p>
        </w:tc>
      </w:tr>
      <w:tr w:rsidR="00170927" w:rsidRPr="00152D30" w14:paraId="1E11C31D" w14:textId="77777777" w:rsidTr="00E406F1">
        <w:trPr>
          <w:trHeight w:val="528"/>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13F83FD3"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35B52DB6" w14:textId="77777777" w:rsidR="00170927" w:rsidRPr="00152D30" w:rsidRDefault="00170927" w:rsidP="00170927">
            <w:pPr>
              <w:jc w:val="center"/>
              <w:rPr>
                <w:rFonts w:ascii="Times New Roman" w:hAnsi="Times New Roman"/>
                <w:b/>
                <w:sz w:val="18"/>
                <w:szCs w:val="18"/>
                <w:lang w:val="ru-RU"/>
              </w:rPr>
            </w:pPr>
            <w:r w:rsidRPr="00152D30">
              <w:rPr>
                <w:rFonts w:ascii="Times New Roman" w:hAnsi="Times New Roman"/>
                <w:b/>
                <w:sz w:val="18"/>
                <w:szCs w:val="18"/>
                <w:lang w:val="ru-RU"/>
              </w:rPr>
              <w:t>ОДГОВОРНЕ ИНСТИТУЦИЈЕ И ИНСТИТУЦИЈЕ УКЉУЧЕНЕ У СПРОВОЂЕЊЕ</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02A77178" w14:textId="77777777" w:rsidR="00170927" w:rsidRPr="00152D30" w:rsidRDefault="00170927" w:rsidP="00170927">
            <w:pPr>
              <w:ind w:left="113" w:right="113"/>
              <w:jc w:val="center"/>
              <w:rPr>
                <w:rFonts w:ascii="Times New Roman" w:hAnsi="Times New Roman"/>
                <w:b/>
                <w:sz w:val="20"/>
                <w:szCs w:val="20"/>
              </w:rPr>
            </w:pPr>
            <w:r w:rsidRPr="00152D30">
              <w:rPr>
                <w:rFonts w:ascii="Times New Roman" w:hAnsi="Times New Roman"/>
                <w:b/>
                <w:sz w:val="20"/>
                <w:szCs w:val="20"/>
              </w:rPr>
              <w:t>ВРЕМЕНСКИ ОКВИР/РОК</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6CB8AD9B"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ЈАЧАЊЕ АДМИНИСТРАТИВНИХ 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03E9092D"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 xml:space="preserve">ФИНАНСИЈСКА СРЕДСТВА </w:t>
            </w:r>
          </w:p>
        </w:tc>
      </w:tr>
      <w:tr w:rsidR="00EF46A1" w:rsidRPr="00EB2369" w14:paraId="3EE3EE16" w14:textId="77777777" w:rsidTr="00E406F1">
        <w:trPr>
          <w:trHeight w:val="1052"/>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2A76F91E" w14:textId="77777777" w:rsidR="00170927" w:rsidRPr="00152D30" w:rsidRDefault="00170927" w:rsidP="00170927">
            <w:pPr>
              <w:jc w:val="center"/>
              <w:rPr>
                <w:rFonts w:ascii="Times New Roman" w:hAnsi="Times New Roman"/>
                <w:b/>
                <w:sz w:val="20"/>
                <w:szCs w:val="20"/>
              </w:rPr>
            </w:pPr>
          </w:p>
        </w:tc>
        <w:tc>
          <w:tcPr>
            <w:tcW w:w="1710" w:type="dxa"/>
            <w:vMerge/>
            <w:tcBorders>
              <w:top w:val="single" w:sz="4" w:space="0" w:color="auto"/>
              <w:left w:val="single" w:sz="4" w:space="0" w:color="auto"/>
              <w:right w:val="single" w:sz="4" w:space="0" w:color="auto"/>
            </w:tcBorders>
            <w:shd w:val="clear" w:color="auto" w:fill="DDDDFF"/>
            <w:vAlign w:val="center"/>
          </w:tcPr>
          <w:p w14:paraId="313FB59D" w14:textId="77777777" w:rsidR="00170927" w:rsidRPr="00152D30" w:rsidRDefault="00170927" w:rsidP="00170927">
            <w:pPr>
              <w:jc w:val="center"/>
              <w:rPr>
                <w:rFonts w:ascii="Times New Roman" w:hAnsi="Times New Roman"/>
                <w:b/>
                <w:sz w:val="20"/>
                <w:szCs w:val="20"/>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742706F9" w14:textId="77777777" w:rsidR="00170927" w:rsidRPr="00152D30" w:rsidRDefault="00170927" w:rsidP="00170927">
            <w:pPr>
              <w:ind w:left="113" w:right="113"/>
              <w:jc w:val="center"/>
              <w:rPr>
                <w:rFonts w:ascii="Times New Roman" w:hAnsi="Times New Roman"/>
                <w:b/>
                <w:sz w:val="20"/>
                <w:szCs w:val="20"/>
              </w:rPr>
            </w:pPr>
          </w:p>
        </w:tc>
        <w:tc>
          <w:tcPr>
            <w:tcW w:w="2250" w:type="dxa"/>
            <w:tcBorders>
              <w:top w:val="single" w:sz="4" w:space="0" w:color="auto"/>
              <w:left w:val="single" w:sz="4" w:space="0" w:color="auto"/>
              <w:right w:val="single" w:sz="4" w:space="0" w:color="auto"/>
            </w:tcBorders>
            <w:shd w:val="clear" w:color="auto" w:fill="DDDDFF"/>
            <w:vAlign w:val="center"/>
          </w:tcPr>
          <w:p w14:paraId="18436E7A"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 xml:space="preserve">ТРЕНУТНИ КАПАЦИТЕТИ </w:t>
            </w:r>
          </w:p>
        </w:tc>
        <w:tc>
          <w:tcPr>
            <w:tcW w:w="2880" w:type="dxa"/>
            <w:tcBorders>
              <w:top w:val="single" w:sz="4" w:space="0" w:color="auto"/>
              <w:left w:val="single" w:sz="4" w:space="0" w:color="auto"/>
              <w:right w:val="single" w:sz="4" w:space="0" w:color="auto"/>
            </w:tcBorders>
            <w:shd w:val="clear" w:color="auto" w:fill="DDDDFF"/>
            <w:vAlign w:val="center"/>
          </w:tcPr>
          <w:p w14:paraId="6DF20713"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 xml:space="preserve">ПОТРЕБНИ КАПАЦИТЕТИ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79064C0D"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rPr>
              <w:t>ЦИЉАНИ ДАТУМ</w:t>
            </w:r>
          </w:p>
        </w:tc>
        <w:tc>
          <w:tcPr>
            <w:tcW w:w="1980" w:type="dxa"/>
            <w:tcBorders>
              <w:top w:val="single" w:sz="4" w:space="0" w:color="auto"/>
              <w:left w:val="single" w:sz="4" w:space="0" w:color="auto"/>
              <w:right w:val="single" w:sz="4" w:space="0" w:color="auto"/>
            </w:tcBorders>
            <w:shd w:val="clear" w:color="auto" w:fill="DDDDFF"/>
            <w:vAlign w:val="center"/>
          </w:tcPr>
          <w:p w14:paraId="01A07B26" w14:textId="77777777" w:rsidR="00170927" w:rsidRPr="00152D30" w:rsidRDefault="00170927" w:rsidP="00170927">
            <w:pPr>
              <w:jc w:val="center"/>
              <w:rPr>
                <w:rFonts w:ascii="Times New Roman" w:hAnsi="Times New Roman"/>
                <w:b/>
                <w:sz w:val="20"/>
                <w:szCs w:val="20"/>
              </w:rPr>
            </w:pPr>
            <w:r w:rsidRPr="00152D30">
              <w:rPr>
                <w:rFonts w:ascii="Times New Roman" w:hAnsi="Times New Roman"/>
                <w:b/>
                <w:sz w:val="20"/>
                <w:szCs w:val="20"/>
                <w:lang w:val="sr-Latn-RS"/>
              </w:rPr>
              <w:t>РЕДОВНА БУЏЕТСКА 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04A10DFE" w14:textId="77777777" w:rsidR="00170927" w:rsidRPr="00152D30" w:rsidRDefault="00170927" w:rsidP="00170927">
            <w:pPr>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31A26AB2" w14:textId="77777777" w:rsidR="00170927" w:rsidRPr="00152D30" w:rsidRDefault="00170927" w:rsidP="00170927">
            <w:pPr>
              <w:jc w:val="center"/>
              <w:rPr>
                <w:rFonts w:ascii="Times New Roman" w:hAnsi="Times New Roman"/>
                <w:b/>
                <w:sz w:val="20"/>
                <w:szCs w:val="20"/>
                <w:lang w:val="ru-RU"/>
              </w:rPr>
            </w:pPr>
            <w:r w:rsidRPr="00152D30">
              <w:rPr>
                <w:rFonts w:ascii="Times New Roman" w:hAnsi="Times New Roman"/>
                <w:b/>
                <w:sz w:val="20"/>
                <w:szCs w:val="20"/>
                <w:lang w:val="ru-RU"/>
              </w:rPr>
              <w:t>(ЕУ И ДРУГА ДОНАТОРСКА СРЕДСТВА)</w:t>
            </w:r>
          </w:p>
        </w:tc>
      </w:tr>
      <w:tr w:rsidR="00EF46A1" w:rsidRPr="00152D30" w14:paraId="1C0F98A7" w14:textId="77777777" w:rsidTr="00E406F1">
        <w:trPr>
          <w:trHeight w:val="1430"/>
        </w:trPr>
        <w:tc>
          <w:tcPr>
            <w:tcW w:w="828" w:type="dxa"/>
          </w:tcPr>
          <w:p w14:paraId="49319E1E" w14:textId="77777777" w:rsidR="00A50BBB" w:rsidRPr="00152D30" w:rsidRDefault="00A50BBB" w:rsidP="00A50BBB">
            <w:pPr>
              <w:rPr>
                <w:rFonts w:ascii="Times New Roman" w:eastAsiaTheme="minorHAnsi" w:hAnsi="Times New Roman"/>
                <w:sz w:val="16"/>
                <w:szCs w:val="16"/>
                <w:lang w:val="sr-Cyrl-RS"/>
              </w:rPr>
            </w:pPr>
            <w:r w:rsidRPr="00152D30">
              <w:rPr>
                <w:rFonts w:ascii="Times New Roman" w:hAnsi="Times New Roman"/>
                <w:sz w:val="16"/>
                <w:szCs w:val="16"/>
              </w:rPr>
              <w:t>3.33.1</w:t>
            </w:r>
          </w:p>
        </w:tc>
        <w:tc>
          <w:tcPr>
            <w:tcW w:w="2520" w:type="dxa"/>
          </w:tcPr>
          <w:p w14:paraId="0F8BB812" w14:textId="054DC72B" w:rsidR="00A50BBB" w:rsidRPr="00152D30" w:rsidRDefault="00A50BBB" w:rsidP="00A50BBB">
            <w:pPr>
              <w:rPr>
                <w:rFonts w:ascii="Times New Roman" w:hAnsi="Times New Roman"/>
                <w:sz w:val="16"/>
                <w:szCs w:val="16"/>
                <w:lang w:val="ru-RU"/>
              </w:rPr>
            </w:pPr>
            <w:r w:rsidRPr="00152D30">
              <w:rPr>
                <w:rFonts w:ascii="Times New Roman" w:hAnsi="Times New Roman"/>
                <w:sz w:val="16"/>
                <w:szCs w:val="16"/>
                <w:lang w:val="ru-RU"/>
              </w:rPr>
              <w:t>Континуирано праћење примене   Уредбе</w:t>
            </w:r>
            <w:r w:rsidRPr="00152D30">
              <w:rPr>
                <w:sz w:val="16"/>
                <w:szCs w:val="16"/>
                <w:lang w:val="ru-RU"/>
              </w:rPr>
              <w:t xml:space="preserve"> </w:t>
            </w:r>
            <w:r w:rsidRPr="00152D30">
              <w:rPr>
                <w:rFonts w:ascii="Times New Roman" w:hAnsi="Times New Roman"/>
                <w:sz w:val="16"/>
                <w:szCs w:val="16"/>
                <w:lang w:val="ru-RU"/>
              </w:rPr>
              <w:t>о превентивним мерама за безбедан и здрав рад при коришћењу оштрих предмета који су медицинска средства у здравственој делатности</w:t>
            </w:r>
          </w:p>
        </w:tc>
        <w:tc>
          <w:tcPr>
            <w:tcW w:w="1710" w:type="dxa"/>
          </w:tcPr>
          <w:p w14:paraId="7E2155D7" w14:textId="5676CCA7" w:rsidR="00A50BBB" w:rsidRPr="00152D30" w:rsidRDefault="00A50BBB" w:rsidP="00A50BBB">
            <w:pPr>
              <w:rPr>
                <w:rFonts w:ascii="Times New Roman" w:hAnsi="Times New Roman"/>
                <w:sz w:val="16"/>
                <w:szCs w:val="16"/>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1.1.1.4</w:t>
            </w:r>
          </w:p>
        </w:tc>
        <w:tc>
          <w:tcPr>
            <w:tcW w:w="990" w:type="dxa"/>
          </w:tcPr>
          <w:p w14:paraId="5FE707FF" w14:textId="6247216F" w:rsidR="00A50BBB" w:rsidRPr="00152D30" w:rsidRDefault="00A50BBB" w:rsidP="00A50BBB">
            <w:pPr>
              <w:rPr>
                <w:rFonts w:ascii="Times New Roman" w:hAnsi="Times New Roman"/>
                <w:sz w:val="16"/>
                <w:szCs w:val="16"/>
                <w:highlight w:val="yellow"/>
              </w:rPr>
            </w:pPr>
            <w:r w:rsidRPr="00152D30">
              <w:rPr>
                <w:rFonts w:ascii="Times New Roman" w:hAnsi="Times New Roman"/>
                <w:sz w:val="16"/>
                <w:szCs w:val="16"/>
              </w:rPr>
              <w:t>Континуирано</w:t>
            </w:r>
          </w:p>
        </w:tc>
        <w:tc>
          <w:tcPr>
            <w:tcW w:w="2250" w:type="dxa"/>
          </w:tcPr>
          <w:p w14:paraId="5DDA7C29" w14:textId="77777777" w:rsidR="00A50BBB" w:rsidRPr="00152D30" w:rsidRDefault="00A50BBB" w:rsidP="00A50BBB">
            <w:pPr>
              <w:rPr>
                <w:rFonts w:ascii="Times New Roman" w:hAnsi="Times New Roman"/>
                <w:sz w:val="16"/>
                <w:szCs w:val="16"/>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1.1.1.4</w:t>
            </w:r>
          </w:p>
          <w:p w14:paraId="2B5E3229" w14:textId="77777777" w:rsidR="00A50BBB" w:rsidRPr="00152D30" w:rsidRDefault="00A50BBB" w:rsidP="00A50BBB">
            <w:pPr>
              <w:rPr>
                <w:rFonts w:ascii="Times New Roman" w:hAnsi="Times New Roman"/>
                <w:sz w:val="16"/>
                <w:szCs w:val="16"/>
              </w:rPr>
            </w:pPr>
          </w:p>
        </w:tc>
        <w:tc>
          <w:tcPr>
            <w:tcW w:w="2880" w:type="dxa"/>
          </w:tcPr>
          <w:p w14:paraId="57B7134E" w14:textId="45283C7A" w:rsidR="00A50BBB" w:rsidRPr="00152D30" w:rsidRDefault="00A50BBB" w:rsidP="00A50BBB">
            <w:pPr>
              <w:rPr>
                <w:rFonts w:ascii="Times New Roman" w:hAnsi="Times New Roman"/>
                <w:sz w:val="16"/>
                <w:szCs w:val="16"/>
              </w:rPr>
            </w:pPr>
            <w:r w:rsidRPr="00152D30">
              <w:rPr>
                <w:rFonts w:ascii="Times New Roman" w:hAnsi="Times New Roman"/>
                <w:sz w:val="16"/>
                <w:szCs w:val="16"/>
                <w:lang w:val="sr-Cyrl-RS"/>
              </w:rPr>
              <w:t>Као у</w:t>
            </w:r>
            <w:r w:rsidRPr="00152D30">
              <w:rPr>
                <w:rFonts w:ascii="Times New Roman" w:hAnsi="Times New Roman"/>
                <w:sz w:val="16"/>
                <w:szCs w:val="16"/>
              </w:rPr>
              <w:t xml:space="preserve"> 1.1.1.4</w:t>
            </w:r>
          </w:p>
        </w:tc>
        <w:tc>
          <w:tcPr>
            <w:tcW w:w="1080" w:type="dxa"/>
          </w:tcPr>
          <w:p w14:paraId="256C6AF5" w14:textId="0A77BC16" w:rsidR="00A50BBB" w:rsidRPr="00152D30" w:rsidRDefault="00A50BBB" w:rsidP="00A50BBB">
            <w:pPr>
              <w:rPr>
                <w:rFonts w:ascii="Times New Roman" w:hAnsi="Times New Roman"/>
                <w:sz w:val="16"/>
                <w:szCs w:val="16"/>
                <w:lang w:val="ru-RU"/>
              </w:rPr>
            </w:pPr>
            <w:r w:rsidRPr="00152D30">
              <w:rPr>
                <w:rFonts w:ascii="Times New Roman" w:hAnsi="Times New Roman"/>
                <w:sz w:val="16"/>
                <w:szCs w:val="16"/>
                <w:lang w:val="sr-Cyrl-RS"/>
              </w:rPr>
              <w:t>Од</w:t>
            </w:r>
            <w:r w:rsidRPr="00152D30">
              <w:rPr>
                <w:rFonts w:ascii="Times New Roman" w:hAnsi="Times New Roman"/>
                <w:sz w:val="16"/>
                <w:szCs w:val="16"/>
                <w:lang w:val="sr-Latn-RS"/>
              </w:rPr>
              <w:t xml:space="preserve"> </w:t>
            </w:r>
            <w:r w:rsidR="0052622F" w:rsidRPr="00152D30">
              <w:rPr>
                <w:rFonts w:ascii="Times New Roman" w:hAnsi="Times New Roman"/>
                <w:sz w:val="16"/>
                <w:szCs w:val="16"/>
                <w:lang w:val="sr-Cyrl-RS"/>
              </w:rPr>
              <w:t>1.</w:t>
            </w:r>
            <w:r w:rsidRPr="00152D30">
              <w:rPr>
                <w:rFonts w:ascii="Times New Roman" w:hAnsi="Times New Roman"/>
                <w:sz w:val="16"/>
                <w:szCs w:val="16"/>
                <w:lang w:val="sr-Cyrl-RS"/>
              </w:rPr>
              <w:t xml:space="preserve">квартала </w:t>
            </w:r>
            <w:r w:rsidRPr="00152D30">
              <w:rPr>
                <w:rFonts w:ascii="Times New Roman" w:hAnsi="Times New Roman"/>
                <w:sz w:val="16"/>
                <w:szCs w:val="16"/>
                <w:lang w:val="sr-Latn-RS"/>
              </w:rPr>
              <w:t>2018</w:t>
            </w:r>
            <w:r w:rsidRPr="00152D30">
              <w:rPr>
                <w:rFonts w:ascii="Times New Roman" w:hAnsi="Times New Roman"/>
                <w:sz w:val="16"/>
                <w:szCs w:val="16"/>
                <w:lang w:val="sr-Cyrl-RS"/>
              </w:rPr>
              <w:t>.</w:t>
            </w:r>
            <w:r w:rsidRPr="00152D30">
              <w:rPr>
                <w:rFonts w:ascii="Times New Roman" w:hAnsi="Times New Roman"/>
                <w:sz w:val="16"/>
                <w:szCs w:val="16"/>
                <w:lang w:val="sr-Latn-RS"/>
              </w:rPr>
              <w:t xml:space="preserve"> </w:t>
            </w:r>
            <w:r w:rsidRPr="00152D30">
              <w:rPr>
                <w:rFonts w:ascii="Times New Roman" w:hAnsi="Times New Roman"/>
                <w:sz w:val="16"/>
                <w:szCs w:val="16"/>
                <w:lang w:val="sr-Cyrl-RS"/>
              </w:rPr>
              <w:t>до</w:t>
            </w:r>
            <w:r w:rsidRPr="00152D30">
              <w:rPr>
                <w:rFonts w:ascii="Times New Roman" w:hAnsi="Times New Roman"/>
                <w:sz w:val="16"/>
                <w:szCs w:val="16"/>
                <w:lang w:val="sr-Latn-RS"/>
              </w:rPr>
              <w:t xml:space="preserve"> </w:t>
            </w:r>
            <w:r w:rsidR="0052622F" w:rsidRPr="00152D30">
              <w:rPr>
                <w:rFonts w:ascii="Times New Roman" w:hAnsi="Times New Roman"/>
                <w:sz w:val="16"/>
                <w:szCs w:val="16"/>
                <w:lang w:val="sr-Cyrl-RS"/>
              </w:rPr>
              <w:t>4.</w:t>
            </w:r>
            <w:r w:rsidRPr="00152D30">
              <w:rPr>
                <w:rFonts w:ascii="Times New Roman" w:hAnsi="Times New Roman"/>
                <w:sz w:val="16"/>
                <w:szCs w:val="16"/>
                <w:lang w:val="sr-Latn-RS"/>
              </w:rPr>
              <w:t xml:space="preserve"> </w:t>
            </w:r>
            <w:r w:rsidRPr="00152D30">
              <w:rPr>
                <w:rFonts w:ascii="Times New Roman" w:hAnsi="Times New Roman"/>
                <w:sz w:val="16"/>
                <w:szCs w:val="16"/>
                <w:lang w:val="sr-Cyrl-RS"/>
              </w:rPr>
              <w:t>квартала</w:t>
            </w:r>
            <w:r w:rsidRPr="00152D30">
              <w:rPr>
                <w:rFonts w:ascii="Times New Roman" w:hAnsi="Times New Roman"/>
                <w:sz w:val="16"/>
                <w:szCs w:val="16"/>
                <w:lang w:val="sr-Latn-RS"/>
              </w:rPr>
              <w:t xml:space="preserve"> 2020.</w:t>
            </w:r>
            <w:r w:rsidRPr="00152D30">
              <w:rPr>
                <w:rFonts w:ascii="Times New Roman" w:hAnsi="Times New Roman"/>
                <w:sz w:val="16"/>
                <w:szCs w:val="16"/>
                <w:lang w:val="sr-Cyrl-RS"/>
              </w:rPr>
              <w:t xml:space="preserve"> континуирано</w:t>
            </w:r>
          </w:p>
        </w:tc>
        <w:tc>
          <w:tcPr>
            <w:tcW w:w="1980" w:type="dxa"/>
          </w:tcPr>
          <w:p w14:paraId="4B5007C1" w14:textId="65020A31" w:rsidR="00A50BBB" w:rsidRPr="00152D30" w:rsidRDefault="00A50BBB" w:rsidP="00A50BBB">
            <w:pPr>
              <w:rPr>
                <w:lang w:val="ru-RU"/>
              </w:rPr>
            </w:pPr>
            <w:r w:rsidRPr="00152D30">
              <w:rPr>
                <w:rFonts w:ascii="Times New Roman" w:hAnsi="Times New Roman"/>
                <w:sz w:val="16"/>
                <w:szCs w:val="16"/>
                <w:lang w:val="ru-RU"/>
              </w:rPr>
              <w:t xml:space="preserve">Буџетирано у оквиру активности 1.1.1.4. </w:t>
            </w:r>
          </w:p>
        </w:tc>
        <w:tc>
          <w:tcPr>
            <w:tcW w:w="1980" w:type="dxa"/>
          </w:tcPr>
          <w:p w14:paraId="58464D48" w14:textId="77777777" w:rsidR="00A50BBB" w:rsidRPr="00152D30" w:rsidRDefault="00A50BBB" w:rsidP="00A50BBB">
            <w:pPr>
              <w:rPr>
                <w:rFonts w:ascii="Times New Roman" w:hAnsi="Times New Roman"/>
                <w:sz w:val="16"/>
                <w:szCs w:val="16"/>
                <w:lang w:val="ru-RU"/>
              </w:rPr>
            </w:pPr>
          </w:p>
        </w:tc>
      </w:tr>
      <w:tr w:rsidR="00656B2C" w:rsidRPr="00EB2369" w14:paraId="300558D2" w14:textId="77777777" w:rsidTr="00E406F1">
        <w:trPr>
          <w:trHeight w:val="50"/>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0B2EC906" w14:textId="77777777" w:rsidR="00656B2C" w:rsidRPr="00152D30" w:rsidRDefault="00656B2C" w:rsidP="00656B2C">
            <w:pPr>
              <w:rPr>
                <w:rFonts w:ascii="Times New Roman" w:eastAsia="Times New Roman" w:hAnsi="Times New Roman"/>
                <w:b/>
                <w:sz w:val="20"/>
                <w:szCs w:val="20"/>
                <w:lang w:val="ru-RU" w:eastAsia="hr-HR"/>
              </w:rPr>
            </w:pPr>
            <w:r w:rsidRPr="00152D30">
              <w:rPr>
                <w:rFonts w:ascii="Times New Roman" w:eastAsia="Times New Roman" w:hAnsi="Times New Roman"/>
                <w:b/>
                <w:sz w:val="20"/>
                <w:szCs w:val="20"/>
                <w:lang w:val="ru-RU" w:eastAsia="hr-HR"/>
              </w:rPr>
              <w:t>3.34</w:t>
            </w:r>
          </w:p>
          <w:p w14:paraId="064C166F" w14:textId="27099BEF" w:rsidR="00656B2C" w:rsidRPr="00152D30" w:rsidRDefault="00015FF2" w:rsidP="00015FF2">
            <w:pPr>
              <w:rPr>
                <w:rFonts w:ascii="Times New Roman" w:hAnsi="Times New Roman"/>
                <w:sz w:val="20"/>
                <w:szCs w:val="20"/>
                <w:lang w:val="ru-RU"/>
              </w:rPr>
            </w:pPr>
            <w:r w:rsidRPr="00152D30">
              <w:rPr>
                <w:rFonts w:ascii="Times New Roman" w:hAnsi="Times New Roman"/>
                <w:b/>
                <w:sz w:val="20"/>
                <w:szCs w:val="20"/>
                <w:lang w:val="ru-RU"/>
              </w:rPr>
              <w:t>32005</w:t>
            </w:r>
            <w:r w:rsidRPr="00152D30">
              <w:rPr>
                <w:rFonts w:ascii="Times New Roman" w:hAnsi="Times New Roman"/>
                <w:b/>
                <w:sz w:val="20"/>
                <w:szCs w:val="20"/>
              </w:rPr>
              <w:t>R</w:t>
            </w:r>
            <w:r w:rsidRPr="00152D30">
              <w:rPr>
                <w:rFonts w:ascii="Times New Roman" w:hAnsi="Times New Roman"/>
                <w:b/>
                <w:sz w:val="20"/>
                <w:szCs w:val="20"/>
                <w:lang w:val="ru-RU"/>
              </w:rPr>
              <w:t xml:space="preserve">1112 </w:t>
            </w:r>
            <w:r w:rsidR="00656B2C" w:rsidRPr="00152D30">
              <w:rPr>
                <w:rFonts w:ascii="Times New Roman" w:eastAsia="Times New Roman" w:hAnsi="Times New Roman"/>
                <w:b/>
                <w:bCs/>
                <w:sz w:val="20"/>
                <w:szCs w:val="20"/>
                <w:lang w:val="ru-RU" w:eastAsia="hr-HR"/>
              </w:rPr>
              <w:t>(</w:t>
            </w:r>
            <w:r w:rsidR="001A657D" w:rsidRPr="00152D30">
              <w:rPr>
                <w:rFonts w:ascii="Times New Roman" w:eastAsia="Times New Roman" w:hAnsi="Times New Roman"/>
                <w:b/>
                <w:bCs/>
                <w:sz w:val="20"/>
                <w:szCs w:val="20"/>
                <w:lang w:val="ru-RU" w:eastAsia="hr-HR"/>
              </w:rPr>
              <w:t>EUR-Lex</w:t>
            </w:r>
            <w:r w:rsidR="00656B2C" w:rsidRPr="00152D30">
              <w:rPr>
                <w:rFonts w:ascii="Times New Roman" w:eastAsia="Times New Roman" w:hAnsi="Times New Roman"/>
                <w:b/>
                <w:bCs/>
                <w:sz w:val="20"/>
                <w:szCs w:val="20"/>
                <w:lang w:val="ru-RU" w:eastAsia="hr-HR"/>
              </w:rPr>
              <w:t>:</w:t>
            </w:r>
            <w:r w:rsidR="00656B2C" w:rsidRPr="00152D30">
              <w:rPr>
                <w:rFonts w:ascii="Times New Roman" w:eastAsia="Times New Roman" w:hAnsi="Times New Roman"/>
                <w:b/>
                <w:bCs/>
                <w:iCs/>
                <w:sz w:val="20"/>
                <w:szCs w:val="20"/>
                <w:lang w:val="ru-RU" w:eastAsia="hr-HR"/>
              </w:rPr>
              <w:t>05.20.20.10)</w:t>
            </w:r>
            <w:r w:rsidR="00656B2C" w:rsidRPr="00152D30">
              <w:rPr>
                <w:rFonts w:ascii="Times New Roman" w:eastAsia="Times New Roman" w:hAnsi="Times New Roman"/>
                <w:bCs/>
                <w:iCs/>
                <w:sz w:val="20"/>
                <w:szCs w:val="20"/>
                <w:lang w:val="ru-RU" w:eastAsia="hr-HR"/>
              </w:rPr>
              <w:t xml:space="preserve"> </w:t>
            </w:r>
            <w:r w:rsidRPr="00152D30">
              <w:rPr>
                <w:rFonts w:ascii="Times New Roman" w:eastAsia="Times New Roman" w:hAnsi="Times New Roman"/>
                <w:b/>
                <w:bCs/>
                <w:iCs/>
                <w:sz w:val="20"/>
                <w:szCs w:val="20"/>
                <w:lang w:val="sr-Cyrl-RS" w:eastAsia="hr-HR"/>
              </w:rPr>
              <w:t>Уредба Савета</w:t>
            </w:r>
            <w:r w:rsidRPr="00152D30">
              <w:rPr>
                <w:rFonts w:ascii="Times New Roman" w:eastAsia="Times New Roman" w:hAnsi="Times New Roman"/>
                <w:bCs/>
                <w:iCs/>
                <w:sz w:val="20"/>
                <w:szCs w:val="20"/>
                <w:lang w:val="sr-Cyrl-RS" w:eastAsia="hr-HR"/>
              </w:rPr>
              <w:t xml:space="preserve"> (Е</w:t>
            </w:r>
            <w:r w:rsidRPr="00152D30">
              <w:rPr>
                <w:rFonts w:ascii="Times New Roman" w:eastAsia="Times New Roman" w:hAnsi="Times New Roman"/>
                <w:bCs/>
                <w:iCs/>
                <w:sz w:val="20"/>
                <w:szCs w:val="20"/>
                <w:lang w:val="ru-RU" w:eastAsia="hr-HR"/>
              </w:rPr>
              <w:t>З</w:t>
            </w:r>
            <w:r w:rsidRPr="00152D30">
              <w:rPr>
                <w:rFonts w:ascii="Times New Roman" w:eastAsia="Times New Roman" w:hAnsi="Times New Roman"/>
                <w:bCs/>
                <w:iCs/>
                <w:sz w:val="20"/>
                <w:szCs w:val="20"/>
                <w:lang w:val="sr-Cyrl-RS" w:eastAsia="hr-HR"/>
              </w:rPr>
              <w:t xml:space="preserve">) бр. 1112/2005 од 24. јуна 2005. године о измени Уредбе (ЕЗ) бр. 2062/94 о оснивању Европске агенције за безбедност и здравље на раду </w:t>
            </w:r>
            <w:r w:rsidRPr="00152D30">
              <w:rPr>
                <w:rFonts w:ascii="Times New Roman" w:eastAsia="Times New Roman" w:hAnsi="Times New Roman"/>
                <w:bCs/>
                <w:i/>
                <w:iCs/>
                <w:sz w:val="20"/>
                <w:szCs w:val="20"/>
                <w:lang w:val="sr-Cyrl-RS" w:eastAsia="hr-HR"/>
              </w:rPr>
              <w:t xml:space="preserve">(СЛ </w:t>
            </w:r>
            <w:r w:rsidRPr="00152D30">
              <w:rPr>
                <w:rFonts w:ascii="Times New Roman" w:eastAsia="Times New Roman" w:hAnsi="Times New Roman"/>
                <w:bCs/>
                <w:i/>
                <w:iCs/>
                <w:sz w:val="20"/>
                <w:szCs w:val="20"/>
                <w:lang w:eastAsia="hr-HR"/>
              </w:rPr>
              <w:t>L</w:t>
            </w:r>
            <w:r w:rsidRPr="00152D30">
              <w:rPr>
                <w:rFonts w:ascii="Times New Roman" w:eastAsia="Times New Roman" w:hAnsi="Times New Roman"/>
                <w:bCs/>
                <w:i/>
                <w:iCs/>
                <w:sz w:val="20"/>
                <w:szCs w:val="20"/>
                <w:lang w:val="sr-Cyrl-RS" w:eastAsia="hr-HR"/>
              </w:rPr>
              <w:t xml:space="preserve"> 184, 15.07.2005, стр.5)</w:t>
            </w:r>
          </w:p>
        </w:tc>
      </w:tr>
      <w:tr w:rsidR="00656B2C" w:rsidRPr="00152D30" w14:paraId="5C426881" w14:textId="77777777" w:rsidTr="00E406F1">
        <w:trPr>
          <w:trHeight w:val="112"/>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582D487A" w14:textId="0D9F66BE" w:rsidR="00656B2C" w:rsidRPr="00152D30" w:rsidRDefault="00656B2C" w:rsidP="00656B2C">
            <w:pPr>
              <w:rPr>
                <w:rFonts w:ascii="Times New Roman" w:hAnsi="Times New Roman"/>
                <w:sz w:val="20"/>
                <w:szCs w:val="20"/>
              </w:rPr>
            </w:pPr>
            <w:r w:rsidRPr="00152D30">
              <w:rPr>
                <w:rFonts w:ascii="Times New Roman" w:hAnsi="Times New Roman"/>
                <w:b/>
                <w:iCs/>
                <w:sz w:val="20"/>
                <w:szCs w:val="20"/>
                <w:lang w:eastAsia="en-GB"/>
              </w:rPr>
              <w:t>ТРЕНУТНА СИТУАЦИЈА</w:t>
            </w:r>
          </w:p>
        </w:tc>
      </w:tr>
      <w:tr w:rsidR="00656B2C" w:rsidRPr="00EB2369" w14:paraId="4D9D91C9" w14:textId="77777777" w:rsidTr="00E406F1">
        <w:trPr>
          <w:trHeight w:val="783"/>
        </w:trPr>
        <w:tc>
          <w:tcPr>
            <w:tcW w:w="16218" w:type="dxa"/>
            <w:gridSpan w:val="9"/>
            <w:tcBorders>
              <w:top w:val="double" w:sz="4" w:space="0" w:color="auto"/>
              <w:left w:val="double" w:sz="4" w:space="0" w:color="auto"/>
              <w:bottom w:val="double" w:sz="4" w:space="0" w:color="auto"/>
              <w:right w:val="double" w:sz="4" w:space="0" w:color="auto"/>
            </w:tcBorders>
          </w:tcPr>
          <w:p w14:paraId="7AB00430" w14:textId="11D83DBE" w:rsidR="00656B2C" w:rsidRPr="00152D30" w:rsidRDefault="00656B2C" w:rsidP="00656B2C">
            <w:pPr>
              <w:rPr>
                <w:rFonts w:ascii="Times New Roman" w:hAnsi="Times New Roman"/>
                <w:sz w:val="20"/>
                <w:szCs w:val="20"/>
                <w:lang w:val="ru-RU"/>
              </w:rPr>
            </w:pPr>
            <w:r w:rsidRPr="00152D30">
              <w:rPr>
                <w:rFonts w:ascii="Times New Roman" w:hAnsi="Times New Roman"/>
                <w:sz w:val="20"/>
                <w:szCs w:val="20"/>
                <w:lang w:val="sr-Cyrl-CS"/>
              </w:rPr>
              <w:t>Управа за безбедност и здравље на раду, као део Министарства</w:t>
            </w:r>
            <w:r w:rsidRPr="00152D30">
              <w:rPr>
                <w:rFonts w:ascii="Times New Roman" w:hAnsi="Times New Roman"/>
                <w:sz w:val="20"/>
                <w:szCs w:val="20"/>
                <w:lang w:val="ru-RU"/>
              </w:rPr>
              <w:t xml:space="preserve"> за </w:t>
            </w:r>
            <w:r w:rsidRPr="00152D30">
              <w:rPr>
                <w:rFonts w:ascii="Times New Roman" w:hAnsi="Times New Roman"/>
                <w:sz w:val="20"/>
                <w:szCs w:val="20"/>
                <w:lang w:val="sr-Cyrl-CS"/>
              </w:rPr>
              <w:t xml:space="preserve">рад, запошљавање, борачка и социјална питања има остварену сарадњу са Европском агенцијом за безбедност и здравље на раду од 2008. године и одређена је да обавља послове </w:t>
            </w:r>
            <w:r w:rsidRPr="00152D30">
              <w:rPr>
                <w:rFonts w:ascii="Times New Roman" w:hAnsi="Times New Roman"/>
                <w:sz w:val="20"/>
                <w:szCs w:val="20"/>
                <w:lang w:val="ru-RU"/>
              </w:rPr>
              <w:t>п</w:t>
            </w:r>
            <w:r w:rsidRPr="00152D30">
              <w:rPr>
                <w:rFonts w:ascii="Times New Roman" w:hAnsi="Times New Roman"/>
                <w:sz w:val="20"/>
                <w:szCs w:val="20"/>
                <w:lang w:val="sr-Cyrl-CS"/>
              </w:rPr>
              <w:t>овереника</w:t>
            </w:r>
            <w:r w:rsidRPr="00152D30">
              <w:rPr>
                <w:rFonts w:ascii="Times New Roman" w:hAnsi="Times New Roman"/>
                <w:sz w:val="20"/>
                <w:szCs w:val="20"/>
                <w:lang w:val="ru-RU"/>
              </w:rPr>
              <w:t xml:space="preserve"> </w:t>
            </w:r>
            <w:r w:rsidRPr="00152D30">
              <w:rPr>
                <w:rFonts w:ascii="Times New Roman" w:hAnsi="Times New Roman"/>
                <w:sz w:val="20"/>
                <w:szCs w:val="20"/>
                <w:lang w:val="sr-Cyrl-CS"/>
              </w:rPr>
              <w:t>за Републику Србију (споразуми 2008, 2010. и 2012.г</w:t>
            </w:r>
            <w:r w:rsidRPr="00152D30">
              <w:rPr>
                <w:rFonts w:ascii="Times New Roman" w:hAnsi="Times New Roman"/>
                <w:sz w:val="20"/>
                <w:szCs w:val="20"/>
                <w:lang w:val="ru-RU"/>
              </w:rPr>
              <w:t xml:space="preserve">одине). </w:t>
            </w:r>
            <w:r w:rsidRPr="00152D30">
              <w:rPr>
                <w:rFonts w:ascii="Times New Roman" w:eastAsia="Times New Roman" w:hAnsi="Times New Roman"/>
                <w:kern w:val="24"/>
                <w:sz w:val="20"/>
                <w:szCs w:val="20"/>
                <w:lang w:val="ru-RU"/>
              </w:rPr>
              <w:t xml:space="preserve">Сарадња се одвија кроз </w:t>
            </w:r>
            <w:r w:rsidRPr="00152D30">
              <w:rPr>
                <w:rFonts w:ascii="Times New Roman" w:hAnsi="Times New Roman"/>
                <w:sz w:val="20"/>
                <w:szCs w:val="20"/>
                <w:lang w:val="ru-RU"/>
              </w:rPr>
              <w:t>ш</w:t>
            </w:r>
            <w:r w:rsidRPr="00152D30">
              <w:rPr>
                <w:rFonts w:ascii="Times New Roman" w:hAnsi="Times New Roman"/>
                <w:sz w:val="20"/>
                <w:szCs w:val="20"/>
                <w:lang w:val="sr-Cyrl-CS"/>
              </w:rPr>
              <w:t>тампање и дистрибуциј</w:t>
            </w:r>
            <w:r w:rsidRPr="00152D30">
              <w:rPr>
                <w:rFonts w:ascii="Times New Roman" w:hAnsi="Times New Roman"/>
                <w:sz w:val="20"/>
                <w:szCs w:val="20"/>
                <w:lang w:val="ru-RU"/>
              </w:rPr>
              <w:t>у</w:t>
            </w:r>
            <w:r w:rsidRPr="00152D30">
              <w:rPr>
                <w:rFonts w:ascii="Times New Roman" w:hAnsi="Times New Roman"/>
                <w:sz w:val="20"/>
                <w:szCs w:val="20"/>
                <w:lang w:val="sr-Cyrl-CS"/>
              </w:rPr>
              <w:t xml:space="preserve"> промотивног</w:t>
            </w:r>
            <w:r w:rsidRPr="00152D30">
              <w:rPr>
                <w:rFonts w:ascii="Times New Roman" w:hAnsi="Times New Roman"/>
                <w:sz w:val="20"/>
                <w:szCs w:val="20"/>
                <w:lang w:val="ru-RU"/>
              </w:rPr>
              <w:t xml:space="preserve"> </w:t>
            </w:r>
            <w:r w:rsidRPr="00152D30">
              <w:rPr>
                <w:rFonts w:ascii="Times New Roman" w:hAnsi="Times New Roman"/>
                <w:sz w:val="20"/>
                <w:szCs w:val="20"/>
                <w:lang w:val="sr-Cyrl-CS"/>
              </w:rPr>
              <w:t>материјала, организациј</w:t>
            </w:r>
            <w:r w:rsidRPr="00152D30">
              <w:rPr>
                <w:rFonts w:ascii="Times New Roman" w:hAnsi="Times New Roman"/>
                <w:sz w:val="20"/>
                <w:szCs w:val="20"/>
                <w:lang w:val="ru-RU"/>
              </w:rPr>
              <w:t>у</w:t>
            </w:r>
            <w:r w:rsidRPr="00152D30">
              <w:rPr>
                <w:rFonts w:ascii="Times New Roman" w:hAnsi="Times New Roman"/>
                <w:sz w:val="20"/>
                <w:szCs w:val="20"/>
                <w:lang w:val="sr-Cyrl-CS"/>
              </w:rPr>
              <w:t xml:space="preserve"> конференција, семинара и </w:t>
            </w:r>
            <w:r w:rsidRPr="00152D30">
              <w:rPr>
                <w:rFonts w:ascii="Times New Roman" w:hAnsi="Times New Roman"/>
                <w:sz w:val="20"/>
                <w:szCs w:val="20"/>
                <w:lang w:val="ru-RU"/>
              </w:rPr>
              <w:t>у</w:t>
            </w:r>
            <w:r w:rsidRPr="00152D30">
              <w:rPr>
                <w:rFonts w:ascii="Times New Roman" w:hAnsi="Times New Roman"/>
                <w:sz w:val="20"/>
                <w:szCs w:val="20"/>
                <w:lang w:val="sr-Cyrl-CS"/>
              </w:rPr>
              <w:t>чешће на састанцима у Билбау; у кампањама Европске агенције за безбедност и здравље (</w:t>
            </w:r>
            <w:r w:rsidRPr="00152D30">
              <w:rPr>
                <w:rFonts w:ascii="Times New Roman" w:hAnsi="Times New Roman"/>
                <w:sz w:val="20"/>
                <w:szCs w:val="20"/>
                <w:lang w:val="ru-RU"/>
              </w:rPr>
              <w:t xml:space="preserve">Европска награда добре праксе </w:t>
            </w:r>
            <w:r w:rsidRPr="00152D30">
              <w:rPr>
                <w:rFonts w:ascii="Times New Roman" w:hAnsi="Times New Roman"/>
                <w:sz w:val="20"/>
                <w:szCs w:val="20"/>
                <w:lang w:val="sr-Cyrl-CS"/>
              </w:rPr>
              <w:t>201</w:t>
            </w:r>
            <w:r w:rsidRPr="00152D30">
              <w:rPr>
                <w:rFonts w:ascii="Times New Roman" w:hAnsi="Times New Roman"/>
                <w:sz w:val="20"/>
                <w:szCs w:val="20"/>
                <w:lang w:val="ru-RU"/>
              </w:rPr>
              <w:t>6</w:t>
            </w:r>
            <w:r w:rsidRPr="00152D30">
              <w:rPr>
                <w:rFonts w:ascii="Times New Roman" w:hAnsi="Times New Roman"/>
                <w:sz w:val="20"/>
                <w:szCs w:val="20"/>
                <w:lang w:val="sr-Cyrl-CS"/>
              </w:rPr>
              <w:t>-1</w:t>
            </w:r>
            <w:r w:rsidRPr="00152D30">
              <w:rPr>
                <w:rFonts w:ascii="Times New Roman" w:hAnsi="Times New Roman"/>
                <w:sz w:val="20"/>
                <w:szCs w:val="20"/>
                <w:lang w:val="ru-RU"/>
              </w:rPr>
              <w:t>7</w:t>
            </w:r>
            <w:r w:rsidRPr="00152D30">
              <w:rPr>
                <w:rFonts w:ascii="Times New Roman" w:hAnsi="Times New Roman"/>
                <w:sz w:val="20"/>
                <w:szCs w:val="20"/>
                <w:lang w:val="sr-Cyrl-CS"/>
              </w:rPr>
              <w:t>); учешће представника Европске агенције за безбедност и здравље на раду на конференцијама у Београду</w:t>
            </w:r>
            <w:r w:rsidRPr="00152D30">
              <w:rPr>
                <w:rFonts w:ascii="Times New Roman" w:hAnsi="Times New Roman"/>
                <w:sz w:val="20"/>
                <w:szCs w:val="20"/>
                <w:lang w:val="ru-RU"/>
              </w:rPr>
              <w:t xml:space="preserve"> од 2008. године и даље. </w:t>
            </w:r>
          </w:p>
        </w:tc>
      </w:tr>
      <w:tr w:rsidR="00CF602C" w:rsidRPr="00152D30" w14:paraId="3D531238" w14:textId="77777777" w:rsidTr="00E406F1">
        <w:trPr>
          <w:trHeight w:val="528"/>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30EE98AC" w14:textId="77777777" w:rsidR="00CF602C" w:rsidRPr="00152D30" w:rsidRDefault="00CF602C" w:rsidP="00CF602C">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4C63D15B" w14:textId="77777777" w:rsidR="00CF602C" w:rsidRPr="00152D30" w:rsidRDefault="00CF602C" w:rsidP="00CF602C">
            <w:pPr>
              <w:jc w:val="center"/>
              <w:rPr>
                <w:rFonts w:ascii="Times New Roman" w:hAnsi="Times New Roman"/>
                <w:b/>
                <w:sz w:val="18"/>
                <w:szCs w:val="18"/>
                <w:lang w:val="ru-RU"/>
              </w:rPr>
            </w:pPr>
            <w:r w:rsidRPr="00152D30">
              <w:rPr>
                <w:rFonts w:ascii="Times New Roman" w:hAnsi="Times New Roman"/>
                <w:b/>
                <w:sz w:val="18"/>
                <w:szCs w:val="18"/>
                <w:lang w:val="ru-RU"/>
              </w:rPr>
              <w:t>ОДГОВОРНЕ ИНСТИТУЦИЈЕ И ИНСТИТУЦИЈЕ УКЉУЧЕНЕ У СПРОВОЂЕЊЕ</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2C6365DA" w14:textId="77777777" w:rsidR="00CF602C" w:rsidRPr="00152D30" w:rsidRDefault="00CF602C" w:rsidP="00CF602C">
            <w:pPr>
              <w:ind w:left="113" w:right="113"/>
              <w:jc w:val="center"/>
              <w:rPr>
                <w:rFonts w:ascii="Times New Roman" w:hAnsi="Times New Roman"/>
                <w:b/>
                <w:sz w:val="20"/>
                <w:szCs w:val="20"/>
              </w:rPr>
            </w:pPr>
            <w:r w:rsidRPr="00152D30">
              <w:rPr>
                <w:rFonts w:ascii="Times New Roman" w:hAnsi="Times New Roman"/>
                <w:b/>
                <w:sz w:val="20"/>
                <w:szCs w:val="20"/>
              </w:rPr>
              <w:t>ВРЕМЕНСКИ ОКВИР/РОК</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7C473535" w14:textId="77777777" w:rsidR="00CF602C" w:rsidRPr="00152D30" w:rsidRDefault="00CF602C" w:rsidP="00CF602C">
            <w:pPr>
              <w:jc w:val="center"/>
              <w:rPr>
                <w:rFonts w:ascii="Times New Roman" w:hAnsi="Times New Roman"/>
                <w:b/>
                <w:sz w:val="20"/>
                <w:szCs w:val="20"/>
              </w:rPr>
            </w:pPr>
            <w:r w:rsidRPr="00152D30">
              <w:rPr>
                <w:rFonts w:ascii="Times New Roman" w:hAnsi="Times New Roman"/>
                <w:b/>
                <w:sz w:val="20"/>
                <w:szCs w:val="20"/>
              </w:rPr>
              <w:t>ЈАЧАЊЕ АДМИНИСТРАТИВНИХ 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52D12A5D" w14:textId="77777777" w:rsidR="00CF602C" w:rsidRPr="00152D30" w:rsidRDefault="00CF602C" w:rsidP="00CF602C">
            <w:pPr>
              <w:jc w:val="center"/>
              <w:rPr>
                <w:rFonts w:ascii="Times New Roman" w:hAnsi="Times New Roman"/>
                <w:b/>
                <w:sz w:val="20"/>
                <w:szCs w:val="20"/>
              </w:rPr>
            </w:pPr>
            <w:r w:rsidRPr="00152D30">
              <w:rPr>
                <w:rFonts w:ascii="Times New Roman" w:hAnsi="Times New Roman"/>
                <w:b/>
                <w:sz w:val="20"/>
                <w:szCs w:val="20"/>
              </w:rPr>
              <w:t xml:space="preserve">ФИНАНСИЈСКА СРЕДСТВА </w:t>
            </w:r>
          </w:p>
        </w:tc>
      </w:tr>
      <w:tr w:rsidR="00EF46A1" w:rsidRPr="00EB2369" w14:paraId="651795E8" w14:textId="77777777" w:rsidTr="00E406F1">
        <w:trPr>
          <w:trHeight w:val="1142"/>
        </w:trPr>
        <w:tc>
          <w:tcPr>
            <w:tcW w:w="3348"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36EEBF6B" w14:textId="77777777" w:rsidR="00CF602C" w:rsidRPr="00152D30" w:rsidRDefault="00CF602C" w:rsidP="00CF602C">
            <w:pPr>
              <w:jc w:val="center"/>
              <w:rPr>
                <w:rFonts w:ascii="Times New Roman" w:hAnsi="Times New Roman"/>
                <w:b/>
                <w:sz w:val="20"/>
                <w:szCs w:val="20"/>
              </w:rPr>
            </w:pPr>
          </w:p>
        </w:tc>
        <w:tc>
          <w:tcPr>
            <w:tcW w:w="1710" w:type="dxa"/>
            <w:vMerge/>
            <w:tcBorders>
              <w:top w:val="single" w:sz="4" w:space="0" w:color="auto"/>
              <w:left w:val="single" w:sz="4" w:space="0" w:color="auto"/>
              <w:bottom w:val="single" w:sz="4" w:space="0" w:color="auto"/>
              <w:right w:val="single" w:sz="4" w:space="0" w:color="auto"/>
            </w:tcBorders>
            <w:shd w:val="clear" w:color="auto" w:fill="DDDDFF"/>
            <w:vAlign w:val="center"/>
          </w:tcPr>
          <w:p w14:paraId="003233E2" w14:textId="77777777" w:rsidR="00CF602C" w:rsidRPr="00152D30" w:rsidRDefault="00CF602C" w:rsidP="00CF602C">
            <w:pPr>
              <w:jc w:val="center"/>
              <w:rPr>
                <w:rFonts w:ascii="Times New Roman" w:hAnsi="Times New Roman"/>
                <w:b/>
                <w:sz w:val="20"/>
                <w:szCs w:val="20"/>
              </w:rPr>
            </w:pPr>
          </w:p>
        </w:tc>
        <w:tc>
          <w:tcPr>
            <w:tcW w:w="990"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20FD0792" w14:textId="77777777" w:rsidR="00CF602C" w:rsidRPr="00152D30" w:rsidRDefault="00CF602C" w:rsidP="00CF602C">
            <w:pPr>
              <w:ind w:left="113" w:right="113"/>
              <w:jc w:val="center"/>
              <w:rPr>
                <w:rFonts w:ascii="Times New Roman" w:hAnsi="Times New Roman"/>
                <w:b/>
                <w:sz w:val="20"/>
                <w:szCs w:val="20"/>
              </w:rPr>
            </w:pPr>
          </w:p>
        </w:tc>
        <w:tc>
          <w:tcPr>
            <w:tcW w:w="2250" w:type="dxa"/>
            <w:tcBorders>
              <w:top w:val="single" w:sz="4" w:space="0" w:color="auto"/>
              <w:left w:val="single" w:sz="4" w:space="0" w:color="auto"/>
              <w:bottom w:val="single" w:sz="4" w:space="0" w:color="auto"/>
              <w:right w:val="single" w:sz="4" w:space="0" w:color="auto"/>
            </w:tcBorders>
            <w:shd w:val="clear" w:color="auto" w:fill="DDDDFF"/>
            <w:vAlign w:val="center"/>
          </w:tcPr>
          <w:p w14:paraId="261834CC" w14:textId="77777777" w:rsidR="00CF602C" w:rsidRPr="00152D30" w:rsidRDefault="00CF602C" w:rsidP="00CF602C">
            <w:pPr>
              <w:jc w:val="center"/>
              <w:rPr>
                <w:rFonts w:ascii="Times New Roman" w:hAnsi="Times New Roman"/>
                <w:b/>
                <w:sz w:val="20"/>
                <w:szCs w:val="20"/>
              </w:rPr>
            </w:pPr>
            <w:r w:rsidRPr="00152D30">
              <w:rPr>
                <w:rFonts w:ascii="Times New Roman" w:hAnsi="Times New Roman"/>
                <w:b/>
                <w:sz w:val="20"/>
                <w:szCs w:val="20"/>
              </w:rPr>
              <w:t xml:space="preserve">ТРЕНУТНИ КАПАЦИТЕТИ </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09AE4649" w14:textId="77777777" w:rsidR="00CF602C" w:rsidRPr="00152D30" w:rsidRDefault="00CF602C" w:rsidP="00CF602C">
            <w:pPr>
              <w:jc w:val="center"/>
              <w:rPr>
                <w:rFonts w:ascii="Times New Roman" w:hAnsi="Times New Roman"/>
                <w:b/>
                <w:sz w:val="20"/>
                <w:szCs w:val="20"/>
              </w:rPr>
            </w:pPr>
            <w:r w:rsidRPr="00152D30">
              <w:rPr>
                <w:rFonts w:ascii="Times New Roman" w:hAnsi="Times New Roman"/>
                <w:b/>
                <w:sz w:val="20"/>
                <w:szCs w:val="20"/>
              </w:rPr>
              <w:t xml:space="preserve">ПОТРЕБНИ КАПАЦИТЕТИ </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7DCB1FA1" w14:textId="77777777" w:rsidR="00CF602C" w:rsidRPr="00152D30" w:rsidRDefault="00CF602C" w:rsidP="00CF602C">
            <w:pPr>
              <w:jc w:val="center"/>
              <w:rPr>
                <w:rFonts w:ascii="Times New Roman" w:hAnsi="Times New Roman"/>
                <w:b/>
                <w:sz w:val="20"/>
                <w:szCs w:val="20"/>
              </w:rPr>
            </w:pPr>
            <w:r w:rsidRPr="00152D30">
              <w:rPr>
                <w:rFonts w:ascii="Times New Roman" w:hAnsi="Times New Roman"/>
                <w:b/>
                <w:sz w:val="20"/>
                <w:szCs w:val="20"/>
              </w:rPr>
              <w:t>ЦИЉАНИ ДАТУМ</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74895DC5" w14:textId="77777777" w:rsidR="00CF602C" w:rsidRPr="00152D30" w:rsidRDefault="00CF602C" w:rsidP="00CF602C">
            <w:pPr>
              <w:jc w:val="center"/>
              <w:rPr>
                <w:rFonts w:ascii="Times New Roman" w:hAnsi="Times New Roman"/>
                <w:b/>
                <w:sz w:val="20"/>
                <w:szCs w:val="20"/>
              </w:rPr>
            </w:pPr>
            <w:r w:rsidRPr="00152D30">
              <w:rPr>
                <w:rFonts w:ascii="Times New Roman" w:hAnsi="Times New Roman"/>
                <w:b/>
                <w:sz w:val="20"/>
                <w:szCs w:val="20"/>
                <w:lang w:val="sr-Latn-RS"/>
              </w:rPr>
              <w:t>РЕДОВНА БУЏЕТСКА СРЕДСТВА</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54DF3930" w14:textId="77777777" w:rsidR="00CF602C" w:rsidRPr="00152D30" w:rsidRDefault="00CF602C" w:rsidP="00CF602C">
            <w:pPr>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12A1D290" w14:textId="77777777" w:rsidR="00CF602C" w:rsidRPr="00152D30" w:rsidRDefault="00CF602C" w:rsidP="00CF602C">
            <w:pPr>
              <w:jc w:val="center"/>
              <w:rPr>
                <w:rFonts w:ascii="Times New Roman" w:hAnsi="Times New Roman"/>
                <w:b/>
                <w:sz w:val="20"/>
                <w:szCs w:val="20"/>
                <w:lang w:val="ru-RU"/>
              </w:rPr>
            </w:pPr>
            <w:r w:rsidRPr="00152D30">
              <w:rPr>
                <w:rFonts w:ascii="Times New Roman" w:hAnsi="Times New Roman"/>
                <w:b/>
                <w:sz w:val="20"/>
                <w:szCs w:val="20"/>
                <w:lang w:val="ru-RU"/>
              </w:rPr>
              <w:t>(ЕУ И ДРУГА ДОНАТОРСКА СРЕДСТВА)</w:t>
            </w:r>
          </w:p>
        </w:tc>
      </w:tr>
      <w:tr w:rsidR="00EF46A1" w:rsidRPr="00152D30" w14:paraId="7DEFBC1A" w14:textId="77777777" w:rsidTr="00E406F1">
        <w:trPr>
          <w:trHeight w:val="1052"/>
        </w:trPr>
        <w:tc>
          <w:tcPr>
            <w:tcW w:w="828" w:type="dxa"/>
            <w:tcBorders>
              <w:bottom w:val="single" w:sz="4" w:space="0" w:color="auto"/>
            </w:tcBorders>
          </w:tcPr>
          <w:p w14:paraId="54DEDCF1" w14:textId="77777777" w:rsidR="00656B2C" w:rsidRPr="00152D30" w:rsidRDefault="00656B2C" w:rsidP="00656B2C">
            <w:pPr>
              <w:rPr>
                <w:rFonts w:ascii="Times New Roman" w:hAnsi="Times New Roman"/>
                <w:sz w:val="16"/>
                <w:szCs w:val="16"/>
                <w:lang w:val="sr-Cyrl-RS"/>
              </w:rPr>
            </w:pPr>
            <w:bookmarkStart w:id="4" w:name="_Hlk31876922"/>
            <w:r w:rsidRPr="00152D30">
              <w:rPr>
                <w:rFonts w:ascii="Times New Roman" w:hAnsi="Times New Roman"/>
                <w:sz w:val="16"/>
                <w:szCs w:val="16"/>
              </w:rPr>
              <w:t>3.34.1</w:t>
            </w:r>
          </w:p>
        </w:tc>
        <w:tc>
          <w:tcPr>
            <w:tcW w:w="2520" w:type="dxa"/>
            <w:tcBorders>
              <w:bottom w:val="single" w:sz="4" w:space="0" w:color="auto"/>
            </w:tcBorders>
          </w:tcPr>
          <w:p w14:paraId="04CEE677" w14:textId="2968C2C6" w:rsidR="00656B2C" w:rsidRPr="00152D30" w:rsidRDefault="00656B2C" w:rsidP="00656B2C">
            <w:pPr>
              <w:rPr>
                <w:rFonts w:ascii="Times New Roman" w:hAnsi="Times New Roman"/>
                <w:sz w:val="16"/>
                <w:szCs w:val="16"/>
                <w:lang w:val="ru-RU"/>
              </w:rPr>
            </w:pPr>
            <w:r w:rsidRPr="00152D30">
              <w:rPr>
                <w:rFonts w:ascii="Times New Roman" w:hAnsi="Times New Roman"/>
                <w:sz w:val="16"/>
                <w:szCs w:val="16"/>
                <w:lang w:val="ru-RU"/>
              </w:rPr>
              <w:t xml:space="preserve">Континуирана сарадња са Европском агенцијом за безбедност и здравље на раду и даље се наставља </w:t>
            </w:r>
          </w:p>
        </w:tc>
        <w:tc>
          <w:tcPr>
            <w:tcW w:w="1710" w:type="dxa"/>
            <w:tcBorders>
              <w:bottom w:val="single" w:sz="4" w:space="0" w:color="auto"/>
            </w:tcBorders>
          </w:tcPr>
          <w:p w14:paraId="3304DE0D" w14:textId="77777777" w:rsidR="00656B2C" w:rsidRPr="00152D30" w:rsidRDefault="00656B2C" w:rsidP="00656B2C">
            <w:pPr>
              <w:rPr>
                <w:rFonts w:ascii="Times New Roman" w:hAnsi="Times New Roman"/>
                <w:sz w:val="16"/>
                <w:szCs w:val="16"/>
                <w:lang w:val="ru-RU"/>
              </w:rPr>
            </w:pPr>
            <w:r w:rsidRPr="00152D30">
              <w:rPr>
                <w:rFonts w:ascii="Times New Roman" w:hAnsi="Times New Roman"/>
                <w:sz w:val="16"/>
                <w:szCs w:val="16"/>
                <w:lang w:val="ru-RU"/>
              </w:rPr>
              <w:t>МРЗБСП</w:t>
            </w:r>
          </w:p>
          <w:p w14:paraId="5CC7746F" w14:textId="77777777" w:rsidR="00656B2C" w:rsidRPr="00152D30" w:rsidRDefault="00656B2C" w:rsidP="00656B2C">
            <w:pPr>
              <w:rPr>
                <w:rFonts w:ascii="Times New Roman" w:hAnsi="Times New Roman"/>
                <w:sz w:val="16"/>
                <w:szCs w:val="16"/>
                <w:lang w:val="ru-RU"/>
              </w:rPr>
            </w:pPr>
            <w:r w:rsidRPr="00152D30">
              <w:rPr>
                <w:rFonts w:ascii="Times New Roman" w:hAnsi="Times New Roman"/>
                <w:sz w:val="16"/>
                <w:szCs w:val="16"/>
                <w:lang w:val="ru-RU"/>
              </w:rPr>
              <w:t xml:space="preserve">Управа за безбедност и здравље на раду </w:t>
            </w:r>
          </w:p>
          <w:p w14:paraId="3282A4DE" w14:textId="77777777" w:rsidR="00656B2C" w:rsidRPr="00152D30" w:rsidRDefault="00656B2C" w:rsidP="00656B2C">
            <w:pPr>
              <w:rPr>
                <w:rFonts w:ascii="Times New Roman" w:hAnsi="Times New Roman"/>
                <w:sz w:val="16"/>
                <w:szCs w:val="16"/>
                <w:lang w:val="ru-RU"/>
              </w:rPr>
            </w:pPr>
          </w:p>
        </w:tc>
        <w:tc>
          <w:tcPr>
            <w:tcW w:w="990" w:type="dxa"/>
          </w:tcPr>
          <w:p w14:paraId="58FBAD77" w14:textId="7C522733" w:rsidR="00656B2C" w:rsidRPr="00152D30" w:rsidRDefault="00656B2C" w:rsidP="00656B2C">
            <w:pPr>
              <w:rPr>
                <w:rFonts w:ascii="Times New Roman" w:hAnsi="Times New Roman"/>
                <w:sz w:val="16"/>
                <w:szCs w:val="16"/>
              </w:rPr>
            </w:pPr>
            <w:r w:rsidRPr="00152D30">
              <w:rPr>
                <w:rFonts w:ascii="Times New Roman" w:hAnsi="Times New Roman"/>
                <w:sz w:val="16"/>
                <w:szCs w:val="16"/>
              </w:rPr>
              <w:t>Континуирано</w:t>
            </w:r>
          </w:p>
        </w:tc>
        <w:tc>
          <w:tcPr>
            <w:tcW w:w="2250" w:type="dxa"/>
          </w:tcPr>
          <w:p w14:paraId="4A3A9FBF" w14:textId="5DF5CE8F" w:rsidR="00656B2C" w:rsidRPr="00152D30" w:rsidRDefault="00656B2C" w:rsidP="00656B2C">
            <w:pPr>
              <w:rPr>
                <w:rFonts w:ascii="Times New Roman" w:hAnsi="Times New Roman"/>
                <w:sz w:val="16"/>
                <w:szCs w:val="16"/>
                <w:lang w:val="sr-Cyrl-RS"/>
              </w:rPr>
            </w:pPr>
            <w:r w:rsidRPr="00152D30">
              <w:rPr>
                <w:rFonts w:ascii="Times New Roman" w:hAnsi="Times New Roman"/>
                <w:sz w:val="16"/>
                <w:szCs w:val="16"/>
                <w:lang w:val="ru-RU"/>
              </w:rPr>
              <w:t>МРЗБСП Управа за безбедност и здравље на раду (6 државних службеника)</w:t>
            </w:r>
          </w:p>
        </w:tc>
        <w:tc>
          <w:tcPr>
            <w:tcW w:w="2880" w:type="dxa"/>
          </w:tcPr>
          <w:p w14:paraId="460F4358" w14:textId="15AF80BA" w:rsidR="00656B2C" w:rsidRPr="00152D30" w:rsidRDefault="00DD3E56" w:rsidP="00656B2C">
            <w:pPr>
              <w:rPr>
                <w:rFonts w:ascii="Times New Roman" w:hAnsi="Times New Roman"/>
                <w:sz w:val="16"/>
                <w:szCs w:val="16"/>
                <w:lang w:val="sr-Cyrl-RS"/>
              </w:rPr>
            </w:pPr>
            <w:r w:rsidRPr="00152D30">
              <w:rPr>
                <w:rFonts w:ascii="Times New Roman" w:hAnsi="Times New Roman"/>
                <w:sz w:val="16"/>
                <w:szCs w:val="16"/>
                <w:lang w:val="sr-Cyrl-RS"/>
              </w:rPr>
              <w:t>Нису потребни додатни капацитети</w:t>
            </w:r>
          </w:p>
        </w:tc>
        <w:tc>
          <w:tcPr>
            <w:tcW w:w="1080" w:type="dxa"/>
          </w:tcPr>
          <w:p w14:paraId="52976275" w14:textId="3F32E981" w:rsidR="00656B2C" w:rsidRPr="00152D30" w:rsidRDefault="00656B2C" w:rsidP="00656B2C">
            <w:pPr>
              <w:rPr>
                <w:rFonts w:ascii="Times New Roman" w:hAnsi="Times New Roman"/>
                <w:sz w:val="16"/>
                <w:szCs w:val="16"/>
                <w:lang w:val="sr-Cyrl-RS"/>
              </w:rPr>
            </w:pPr>
            <w:r w:rsidRPr="00152D30">
              <w:rPr>
                <w:rFonts w:ascii="Times New Roman" w:hAnsi="Times New Roman"/>
                <w:sz w:val="16"/>
                <w:szCs w:val="16"/>
                <w:lang w:val="sr-Cyrl-RS"/>
              </w:rPr>
              <w:t>/</w:t>
            </w:r>
          </w:p>
        </w:tc>
        <w:tc>
          <w:tcPr>
            <w:tcW w:w="1980" w:type="dxa"/>
          </w:tcPr>
          <w:p w14:paraId="14A8F407" w14:textId="700A669D" w:rsidR="00656B2C" w:rsidRPr="00152D30" w:rsidRDefault="00927FD6" w:rsidP="00656B2C">
            <w:pPr>
              <w:rPr>
                <w:rFonts w:ascii="Times New Roman" w:hAnsi="Times New Roman"/>
                <w:sz w:val="16"/>
                <w:szCs w:val="16"/>
              </w:rPr>
            </w:pPr>
            <w:r w:rsidRPr="00152D30">
              <w:rPr>
                <w:rFonts w:ascii="Times New Roman" w:hAnsi="Times New Roman"/>
                <w:sz w:val="16"/>
                <w:szCs w:val="16"/>
                <w:lang w:val="ru-RU"/>
              </w:rPr>
              <w:t>Буџетирано у 3.1.1</w:t>
            </w:r>
            <w:r w:rsidR="00656B2C" w:rsidRPr="00152D30">
              <w:rPr>
                <w:rFonts w:ascii="Times New Roman" w:hAnsi="Times New Roman"/>
                <w:sz w:val="16"/>
                <w:szCs w:val="16"/>
                <w:lang w:val="ru-RU"/>
              </w:rPr>
              <w:t xml:space="preserve"> </w:t>
            </w:r>
          </w:p>
        </w:tc>
        <w:tc>
          <w:tcPr>
            <w:tcW w:w="1980" w:type="dxa"/>
          </w:tcPr>
          <w:p w14:paraId="30A67BFF" w14:textId="77777777" w:rsidR="00656B2C" w:rsidRPr="00152D30" w:rsidRDefault="00656B2C" w:rsidP="00656B2C">
            <w:pPr>
              <w:rPr>
                <w:rFonts w:ascii="Times New Roman" w:hAnsi="Times New Roman"/>
                <w:sz w:val="16"/>
                <w:szCs w:val="16"/>
              </w:rPr>
            </w:pPr>
          </w:p>
        </w:tc>
      </w:tr>
      <w:bookmarkEnd w:id="4"/>
      <w:tr w:rsidR="00656B2C" w:rsidRPr="00EB2369" w14:paraId="0E9A0FCF" w14:textId="77777777" w:rsidTr="00E406F1">
        <w:trPr>
          <w:trHeight w:val="486"/>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209D1660" w14:textId="77777777" w:rsidR="00656B2C" w:rsidRPr="00152D30" w:rsidRDefault="00656B2C" w:rsidP="00656B2C">
            <w:pPr>
              <w:rPr>
                <w:rFonts w:ascii="Times New Roman" w:eastAsia="Times New Roman" w:hAnsi="Times New Roman"/>
                <w:b/>
                <w:sz w:val="20"/>
                <w:szCs w:val="20"/>
                <w:lang w:val="ru-RU" w:eastAsia="hr-HR"/>
              </w:rPr>
            </w:pPr>
            <w:r w:rsidRPr="00152D30">
              <w:rPr>
                <w:rFonts w:ascii="Times New Roman" w:eastAsia="Times New Roman" w:hAnsi="Times New Roman"/>
                <w:b/>
                <w:sz w:val="20"/>
                <w:szCs w:val="20"/>
                <w:lang w:val="ru-RU" w:eastAsia="hr-HR"/>
              </w:rPr>
              <w:t>3.35</w:t>
            </w:r>
          </w:p>
          <w:p w14:paraId="131458A9" w14:textId="2471356A" w:rsidR="00656B2C" w:rsidRPr="00152D30" w:rsidRDefault="00015FF2" w:rsidP="00E35EA5">
            <w:pPr>
              <w:rPr>
                <w:rFonts w:ascii="Times New Roman" w:eastAsia="Times New Roman" w:hAnsi="Times New Roman"/>
                <w:b/>
                <w:bCs/>
                <w:i/>
                <w:sz w:val="20"/>
                <w:szCs w:val="20"/>
                <w:lang w:val="ru-RU" w:eastAsia="hr-HR"/>
              </w:rPr>
            </w:pPr>
            <w:r w:rsidRPr="00152D30">
              <w:rPr>
                <w:rFonts w:ascii="Times New Roman" w:hAnsi="Times New Roman"/>
                <w:b/>
                <w:bCs/>
                <w:sz w:val="20"/>
                <w:szCs w:val="20"/>
                <w:lang w:val="ru-RU"/>
              </w:rPr>
              <w:t>32003</w:t>
            </w:r>
            <w:r w:rsidRPr="00152D30">
              <w:rPr>
                <w:rFonts w:ascii="Times New Roman" w:hAnsi="Times New Roman"/>
                <w:b/>
                <w:bCs/>
                <w:sz w:val="20"/>
                <w:szCs w:val="20"/>
              </w:rPr>
              <w:t>D</w:t>
            </w:r>
            <w:r w:rsidRPr="00152D30">
              <w:rPr>
                <w:rFonts w:ascii="Times New Roman" w:hAnsi="Times New Roman"/>
                <w:b/>
                <w:bCs/>
                <w:sz w:val="20"/>
                <w:szCs w:val="20"/>
                <w:lang w:val="ru-RU"/>
              </w:rPr>
              <w:t>0913</w:t>
            </w:r>
            <w:r w:rsidR="00656B2C" w:rsidRPr="00152D30">
              <w:rPr>
                <w:rFonts w:ascii="Times New Roman" w:eastAsia="Times New Roman" w:hAnsi="Times New Roman"/>
                <w:b/>
                <w:bCs/>
                <w:sz w:val="20"/>
                <w:szCs w:val="20"/>
                <w:lang w:val="ru-RU" w:eastAsia="hr-HR"/>
              </w:rPr>
              <w:t>(01) (</w:t>
            </w:r>
            <w:r w:rsidR="001A657D" w:rsidRPr="00152D30">
              <w:rPr>
                <w:rFonts w:ascii="Times New Roman" w:eastAsia="Times New Roman" w:hAnsi="Times New Roman"/>
                <w:b/>
                <w:bCs/>
                <w:sz w:val="20"/>
                <w:szCs w:val="20"/>
                <w:lang w:val="ru-RU" w:eastAsia="hr-HR"/>
              </w:rPr>
              <w:t>EUR-Lex</w:t>
            </w:r>
            <w:r w:rsidR="00656B2C" w:rsidRPr="00152D30">
              <w:rPr>
                <w:rFonts w:ascii="Times New Roman" w:eastAsia="Times New Roman" w:hAnsi="Times New Roman"/>
                <w:b/>
                <w:bCs/>
                <w:sz w:val="20"/>
                <w:szCs w:val="20"/>
                <w:lang w:val="ru-RU" w:eastAsia="hr-HR"/>
              </w:rPr>
              <w:t>:</w:t>
            </w:r>
            <w:r w:rsidR="00656B2C" w:rsidRPr="00152D30">
              <w:rPr>
                <w:rFonts w:ascii="Times New Roman" w:eastAsia="Times New Roman" w:hAnsi="Times New Roman"/>
                <w:b/>
                <w:bCs/>
                <w:iCs/>
                <w:sz w:val="20"/>
                <w:szCs w:val="20"/>
                <w:lang w:val="ru-RU" w:eastAsia="hr-HR"/>
              </w:rPr>
              <w:t xml:space="preserve">05.20.20.10) </w:t>
            </w:r>
            <w:r w:rsidR="006C2654" w:rsidRPr="00152D30">
              <w:rPr>
                <w:rFonts w:ascii="Times New Roman" w:eastAsia="Times New Roman" w:hAnsi="Times New Roman"/>
                <w:b/>
                <w:sz w:val="20"/>
                <w:szCs w:val="20"/>
                <w:lang w:val="ru-RU" w:eastAsia="hr-HR"/>
              </w:rPr>
              <w:t>Одлука Савета</w:t>
            </w:r>
            <w:r w:rsidRPr="00152D30">
              <w:rPr>
                <w:rFonts w:ascii="Times New Roman" w:eastAsia="Times New Roman" w:hAnsi="Times New Roman"/>
                <w:sz w:val="20"/>
                <w:szCs w:val="20"/>
                <w:lang w:val="ru-RU" w:eastAsia="hr-HR"/>
              </w:rPr>
              <w:t xml:space="preserve"> </w:t>
            </w:r>
            <w:r w:rsidRPr="00152D30">
              <w:rPr>
                <w:rFonts w:ascii="Times New Roman" w:eastAsia="Times New Roman" w:hAnsi="Times New Roman"/>
                <w:sz w:val="20"/>
                <w:szCs w:val="20"/>
                <w:lang w:val="sr-Cyrl-RS" w:eastAsia="hr-HR"/>
              </w:rPr>
              <w:t xml:space="preserve">од 22. јула 2003. године </w:t>
            </w:r>
            <w:r w:rsidRPr="00152D30">
              <w:rPr>
                <w:rFonts w:ascii="Times New Roman" w:eastAsia="Times New Roman" w:hAnsi="Times New Roman"/>
                <w:sz w:val="20"/>
                <w:szCs w:val="20"/>
                <w:lang w:eastAsia="hr-HR"/>
              </w:rPr>
              <w:t>o</w:t>
            </w:r>
            <w:r w:rsidRPr="00152D30">
              <w:rPr>
                <w:rFonts w:ascii="Times New Roman" w:eastAsia="Times New Roman" w:hAnsi="Times New Roman"/>
                <w:sz w:val="20"/>
                <w:szCs w:val="20"/>
                <w:lang w:val="ru-RU" w:eastAsia="hr-HR"/>
              </w:rPr>
              <w:t xml:space="preserve"> </w:t>
            </w:r>
            <w:r w:rsidRPr="00152D30">
              <w:rPr>
                <w:rFonts w:ascii="Times New Roman" w:eastAsia="Times New Roman" w:hAnsi="Times New Roman"/>
                <w:sz w:val="20"/>
                <w:szCs w:val="20"/>
                <w:lang w:val="sr-Cyrl-RS" w:eastAsia="hr-HR"/>
              </w:rPr>
              <w:t>успостављању Саветодавног одбора за безбедност и заштиту здравља на раду (</w:t>
            </w:r>
            <w:r w:rsidR="00E35EA5" w:rsidRPr="00152D30">
              <w:rPr>
                <w:rFonts w:ascii="Times New Roman" w:eastAsia="Times New Roman" w:hAnsi="Times New Roman"/>
                <w:sz w:val="20"/>
                <w:szCs w:val="20"/>
                <w:lang w:val="sr-Cyrl-RS" w:eastAsia="hr-HR"/>
              </w:rPr>
              <w:t>т</w:t>
            </w:r>
            <w:r w:rsidRPr="00152D30">
              <w:rPr>
                <w:rFonts w:ascii="Times New Roman" w:eastAsia="Times New Roman" w:hAnsi="Times New Roman"/>
                <w:sz w:val="20"/>
                <w:szCs w:val="20"/>
                <w:lang w:val="sr-Cyrl-RS" w:eastAsia="hr-HR"/>
              </w:rPr>
              <w:t xml:space="preserve">екст од значаја за ЕЕП) </w:t>
            </w:r>
            <w:r w:rsidRPr="00152D30">
              <w:rPr>
                <w:rFonts w:ascii="Times New Roman" w:eastAsia="Times New Roman" w:hAnsi="Times New Roman"/>
                <w:i/>
                <w:iCs/>
                <w:sz w:val="20"/>
                <w:szCs w:val="20"/>
                <w:lang w:val="sr-Cyrl-RS" w:eastAsia="hr-HR"/>
              </w:rPr>
              <w:t xml:space="preserve">(СЛ </w:t>
            </w:r>
            <w:r w:rsidRPr="00152D30">
              <w:rPr>
                <w:rFonts w:ascii="Times New Roman" w:eastAsia="Times New Roman" w:hAnsi="Times New Roman"/>
                <w:i/>
                <w:iCs/>
                <w:sz w:val="20"/>
                <w:szCs w:val="20"/>
                <w:lang w:eastAsia="hr-HR"/>
              </w:rPr>
              <w:t>L</w:t>
            </w:r>
            <w:r w:rsidRPr="00152D30">
              <w:rPr>
                <w:rFonts w:ascii="Times New Roman" w:eastAsia="Times New Roman" w:hAnsi="Times New Roman"/>
                <w:i/>
                <w:iCs/>
                <w:sz w:val="20"/>
                <w:szCs w:val="20"/>
                <w:lang w:val="sr-Cyrl-RS" w:eastAsia="hr-HR"/>
              </w:rPr>
              <w:t xml:space="preserve"> 218, 13.09.2003, стр. 1)</w:t>
            </w:r>
          </w:p>
        </w:tc>
      </w:tr>
      <w:tr w:rsidR="00656B2C" w:rsidRPr="00152D30" w14:paraId="5B72C841" w14:textId="77777777" w:rsidTr="00E406F1">
        <w:trPr>
          <w:trHeight w:val="112"/>
        </w:trPr>
        <w:tc>
          <w:tcPr>
            <w:tcW w:w="16218" w:type="dxa"/>
            <w:gridSpan w:val="9"/>
            <w:tcBorders>
              <w:top w:val="double" w:sz="4" w:space="0" w:color="auto"/>
              <w:left w:val="double" w:sz="4" w:space="0" w:color="auto"/>
              <w:right w:val="double" w:sz="4" w:space="0" w:color="auto"/>
            </w:tcBorders>
            <w:shd w:val="clear" w:color="auto" w:fill="CCFFFF"/>
          </w:tcPr>
          <w:p w14:paraId="475D2575" w14:textId="3A1BB85B" w:rsidR="00656B2C" w:rsidRPr="00152D30" w:rsidRDefault="00656B2C" w:rsidP="00656B2C">
            <w:pPr>
              <w:rPr>
                <w:rFonts w:ascii="Times New Roman" w:hAnsi="Times New Roman"/>
                <w:sz w:val="20"/>
                <w:szCs w:val="20"/>
              </w:rPr>
            </w:pPr>
            <w:r w:rsidRPr="00152D30">
              <w:rPr>
                <w:rFonts w:ascii="Times New Roman" w:hAnsi="Times New Roman"/>
                <w:b/>
                <w:iCs/>
                <w:sz w:val="20"/>
                <w:szCs w:val="20"/>
                <w:lang w:eastAsia="en-GB"/>
              </w:rPr>
              <w:t>ТРЕНУТНА СИТУАЦИЈА</w:t>
            </w:r>
          </w:p>
        </w:tc>
      </w:tr>
      <w:tr w:rsidR="00656B2C" w:rsidRPr="00EB2369" w14:paraId="0EF73D27" w14:textId="77777777" w:rsidTr="00E406F1">
        <w:trPr>
          <w:trHeight w:val="279"/>
        </w:trPr>
        <w:tc>
          <w:tcPr>
            <w:tcW w:w="16218" w:type="dxa"/>
            <w:gridSpan w:val="9"/>
            <w:tcBorders>
              <w:top w:val="double" w:sz="4" w:space="0" w:color="auto"/>
              <w:left w:val="double" w:sz="4" w:space="0" w:color="auto"/>
              <w:bottom w:val="double" w:sz="4" w:space="0" w:color="auto"/>
              <w:right w:val="double" w:sz="4" w:space="0" w:color="auto"/>
            </w:tcBorders>
          </w:tcPr>
          <w:p w14:paraId="5D793BC8" w14:textId="3E0EAD0B" w:rsidR="00656B2C" w:rsidRPr="00152D30" w:rsidRDefault="00656B2C" w:rsidP="00656B2C">
            <w:pPr>
              <w:rPr>
                <w:rFonts w:ascii="Times New Roman" w:hAnsi="Times New Roman"/>
                <w:sz w:val="20"/>
                <w:szCs w:val="20"/>
                <w:lang w:val="ru-RU"/>
              </w:rPr>
            </w:pPr>
            <w:r w:rsidRPr="00152D30">
              <w:rPr>
                <w:rFonts w:ascii="Times New Roman" w:hAnsi="Times New Roman"/>
                <w:sz w:val="20"/>
                <w:szCs w:val="20"/>
                <w:lang w:val="ru-RU"/>
              </w:rPr>
              <w:t xml:space="preserve">Република Србија ће по приступању у чланство Европске уније именовати представника за </w:t>
            </w:r>
            <w:r w:rsidRPr="00152D30">
              <w:rPr>
                <w:rFonts w:ascii="Times New Roman" w:hAnsi="Times New Roman"/>
                <w:sz w:val="20"/>
                <w:szCs w:val="20"/>
                <w:lang w:val="sr-Cyrl-RS"/>
              </w:rPr>
              <w:t>Саветодавни одбор за безбедност и заштиту здравља на раду.</w:t>
            </w:r>
          </w:p>
        </w:tc>
      </w:tr>
      <w:tr w:rsidR="00CF602C" w:rsidRPr="00152D30" w14:paraId="3C06C858" w14:textId="77777777" w:rsidTr="00E406F1">
        <w:trPr>
          <w:trHeight w:val="492"/>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3DF1BE4F" w14:textId="77777777" w:rsidR="00CF602C" w:rsidRPr="00152D30" w:rsidRDefault="00CF602C" w:rsidP="00CF602C">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7E1EBEED" w14:textId="77777777" w:rsidR="00CF602C" w:rsidRPr="00152D30" w:rsidRDefault="00CF602C" w:rsidP="00CF602C">
            <w:pPr>
              <w:jc w:val="center"/>
              <w:rPr>
                <w:rFonts w:ascii="Times New Roman" w:hAnsi="Times New Roman"/>
                <w:b/>
                <w:sz w:val="18"/>
                <w:szCs w:val="18"/>
                <w:lang w:val="ru-RU"/>
              </w:rPr>
            </w:pPr>
            <w:r w:rsidRPr="00152D30">
              <w:rPr>
                <w:rFonts w:ascii="Times New Roman" w:hAnsi="Times New Roman"/>
                <w:b/>
                <w:sz w:val="18"/>
                <w:szCs w:val="18"/>
                <w:lang w:val="ru-RU"/>
              </w:rPr>
              <w:t>ОДГОВОРНЕ ИНСТИТУЦИЈЕ И ИНСТИТУЦИЈЕ УКЉУЧЕНЕ У СПРОВОЂЕЊЕ</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7C8F8F51" w14:textId="77777777" w:rsidR="00CF602C" w:rsidRPr="00152D30" w:rsidRDefault="00CF602C" w:rsidP="00CF602C">
            <w:pPr>
              <w:ind w:left="113" w:right="113"/>
              <w:jc w:val="center"/>
              <w:rPr>
                <w:rFonts w:ascii="Times New Roman" w:hAnsi="Times New Roman"/>
                <w:b/>
                <w:sz w:val="20"/>
                <w:szCs w:val="20"/>
              </w:rPr>
            </w:pPr>
            <w:r w:rsidRPr="00152D30">
              <w:rPr>
                <w:rFonts w:ascii="Times New Roman" w:hAnsi="Times New Roman"/>
                <w:b/>
                <w:sz w:val="20"/>
                <w:szCs w:val="20"/>
              </w:rPr>
              <w:t>ВРЕМЕНСКИ ОКВИР/РОК</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2A7A1522" w14:textId="77777777" w:rsidR="00CF602C" w:rsidRPr="00152D30" w:rsidRDefault="00CF602C" w:rsidP="00CF602C">
            <w:pPr>
              <w:jc w:val="center"/>
              <w:rPr>
                <w:rFonts w:ascii="Times New Roman" w:hAnsi="Times New Roman"/>
                <w:b/>
                <w:sz w:val="20"/>
                <w:szCs w:val="20"/>
              </w:rPr>
            </w:pPr>
            <w:r w:rsidRPr="00152D30">
              <w:rPr>
                <w:rFonts w:ascii="Times New Roman" w:hAnsi="Times New Roman"/>
                <w:b/>
                <w:sz w:val="20"/>
                <w:szCs w:val="20"/>
              </w:rPr>
              <w:t>ЈАЧАЊЕ АДМИНИСТРАТИВНИХ 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288972D3" w14:textId="77777777" w:rsidR="00CF602C" w:rsidRPr="00152D30" w:rsidRDefault="00CF602C" w:rsidP="00CF602C">
            <w:pPr>
              <w:jc w:val="center"/>
              <w:rPr>
                <w:rFonts w:ascii="Times New Roman" w:hAnsi="Times New Roman"/>
                <w:b/>
                <w:sz w:val="20"/>
                <w:szCs w:val="20"/>
              </w:rPr>
            </w:pPr>
            <w:r w:rsidRPr="00152D30">
              <w:rPr>
                <w:rFonts w:ascii="Times New Roman" w:hAnsi="Times New Roman"/>
                <w:b/>
                <w:sz w:val="20"/>
                <w:szCs w:val="20"/>
              </w:rPr>
              <w:t xml:space="preserve">ФИНАНСИЈСКА СРЕДСТВА </w:t>
            </w:r>
          </w:p>
        </w:tc>
      </w:tr>
      <w:tr w:rsidR="00EF46A1" w:rsidRPr="00EB2369" w14:paraId="310FF930" w14:textId="77777777" w:rsidTr="00E406F1">
        <w:trPr>
          <w:trHeight w:val="1160"/>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6B409A94" w14:textId="77777777" w:rsidR="00CF602C" w:rsidRPr="00152D30" w:rsidRDefault="00CF602C" w:rsidP="00CF602C">
            <w:pPr>
              <w:jc w:val="center"/>
              <w:rPr>
                <w:rFonts w:ascii="Times New Roman" w:hAnsi="Times New Roman"/>
                <w:b/>
                <w:sz w:val="20"/>
                <w:szCs w:val="20"/>
              </w:rPr>
            </w:pPr>
          </w:p>
        </w:tc>
        <w:tc>
          <w:tcPr>
            <w:tcW w:w="1710" w:type="dxa"/>
            <w:vMerge/>
            <w:tcBorders>
              <w:top w:val="single" w:sz="4" w:space="0" w:color="auto"/>
              <w:left w:val="single" w:sz="4" w:space="0" w:color="auto"/>
              <w:right w:val="single" w:sz="4" w:space="0" w:color="auto"/>
            </w:tcBorders>
            <w:shd w:val="clear" w:color="auto" w:fill="DDDDFF"/>
            <w:vAlign w:val="center"/>
          </w:tcPr>
          <w:p w14:paraId="28770BF7" w14:textId="77777777" w:rsidR="00CF602C" w:rsidRPr="00152D30" w:rsidRDefault="00CF602C" w:rsidP="00CF602C">
            <w:pPr>
              <w:jc w:val="center"/>
              <w:rPr>
                <w:rFonts w:ascii="Times New Roman" w:hAnsi="Times New Roman"/>
                <w:b/>
                <w:sz w:val="20"/>
                <w:szCs w:val="20"/>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7A12C14B" w14:textId="77777777" w:rsidR="00CF602C" w:rsidRPr="00152D30" w:rsidRDefault="00CF602C" w:rsidP="00CF602C">
            <w:pPr>
              <w:ind w:left="113" w:right="113"/>
              <w:jc w:val="center"/>
              <w:rPr>
                <w:rFonts w:ascii="Times New Roman" w:hAnsi="Times New Roman"/>
                <w:b/>
                <w:sz w:val="20"/>
                <w:szCs w:val="20"/>
              </w:rPr>
            </w:pPr>
          </w:p>
        </w:tc>
        <w:tc>
          <w:tcPr>
            <w:tcW w:w="2250" w:type="dxa"/>
            <w:tcBorders>
              <w:top w:val="single" w:sz="4" w:space="0" w:color="auto"/>
              <w:left w:val="single" w:sz="4" w:space="0" w:color="auto"/>
              <w:right w:val="single" w:sz="4" w:space="0" w:color="auto"/>
            </w:tcBorders>
            <w:shd w:val="clear" w:color="auto" w:fill="DDDDFF"/>
            <w:vAlign w:val="center"/>
          </w:tcPr>
          <w:p w14:paraId="3C8E4DC9" w14:textId="77777777" w:rsidR="00CF602C" w:rsidRPr="00152D30" w:rsidRDefault="00CF602C" w:rsidP="00CF602C">
            <w:pPr>
              <w:jc w:val="center"/>
              <w:rPr>
                <w:rFonts w:ascii="Times New Roman" w:hAnsi="Times New Roman"/>
                <w:b/>
                <w:sz w:val="20"/>
                <w:szCs w:val="20"/>
              </w:rPr>
            </w:pPr>
            <w:r w:rsidRPr="00152D30">
              <w:rPr>
                <w:rFonts w:ascii="Times New Roman" w:hAnsi="Times New Roman"/>
                <w:b/>
                <w:sz w:val="20"/>
                <w:szCs w:val="20"/>
              </w:rPr>
              <w:t xml:space="preserve">ТРЕНУТНИ КАПАЦИТЕТИ </w:t>
            </w:r>
          </w:p>
        </w:tc>
        <w:tc>
          <w:tcPr>
            <w:tcW w:w="2880" w:type="dxa"/>
            <w:tcBorders>
              <w:top w:val="single" w:sz="4" w:space="0" w:color="auto"/>
              <w:left w:val="single" w:sz="4" w:space="0" w:color="auto"/>
              <w:right w:val="single" w:sz="4" w:space="0" w:color="auto"/>
            </w:tcBorders>
            <w:shd w:val="clear" w:color="auto" w:fill="DDDDFF"/>
            <w:vAlign w:val="center"/>
          </w:tcPr>
          <w:p w14:paraId="3A4AF575" w14:textId="77777777" w:rsidR="00CF602C" w:rsidRPr="00152D30" w:rsidRDefault="00CF602C" w:rsidP="00CF602C">
            <w:pPr>
              <w:jc w:val="center"/>
              <w:rPr>
                <w:rFonts w:ascii="Times New Roman" w:hAnsi="Times New Roman"/>
                <w:b/>
                <w:sz w:val="20"/>
                <w:szCs w:val="20"/>
              </w:rPr>
            </w:pPr>
            <w:r w:rsidRPr="00152D30">
              <w:rPr>
                <w:rFonts w:ascii="Times New Roman" w:hAnsi="Times New Roman"/>
                <w:b/>
                <w:sz w:val="20"/>
                <w:szCs w:val="20"/>
              </w:rPr>
              <w:t xml:space="preserve">ПОТРЕБНИ КАПАЦИТЕТИ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68B75062" w14:textId="77777777" w:rsidR="00CF602C" w:rsidRPr="00152D30" w:rsidRDefault="00CF602C" w:rsidP="00CF602C">
            <w:pPr>
              <w:jc w:val="center"/>
              <w:rPr>
                <w:rFonts w:ascii="Times New Roman" w:hAnsi="Times New Roman"/>
                <w:b/>
                <w:sz w:val="20"/>
                <w:szCs w:val="20"/>
              </w:rPr>
            </w:pPr>
            <w:r w:rsidRPr="00152D30">
              <w:rPr>
                <w:rFonts w:ascii="Times New Roman" w:hAnsi="Times New Roman"/>
                <w:b/>
                <w:sz w:val="20"/>
                <w:szCs w:val="20"/>
              </w:rPr>
              <w:t>ЦИЉАНИ ДАТУМ</w:t>
            </w:r>
          </w:p>
        </w:tc>
        <w:tc>
          <w:tcPr>
            <w:tcW w:w="1980" w:type="dxa"/>
            <w:tcBorders>
              <w:top w:val="single" w:sz="4" w:space="0" w:color="auto"/>
              <w:left w:val="single" w:sz="4" w:space="0" w:color="auto"/>
              <w:right w:val="single" w:sz="4" w:space="0" w:color="auto"/>
            </w:tcBorders>
            <w:shd w:val="clear" w:color="auto" w:fill="DDDDFF"/>
            <w:vAlign w:val="center"/>
          </w:tcPr>
          <w:p w14:paraId="5B93B95C" w14:textId="77777777" w:rsidR="00CF602C" w:rsidRPr="00152D30" w:rsidRDefault="00CF602C" w:rsidP="00CF602C">
            <w:pPr>
              <w:jc w:val="center"/>
              <w:rPr>
                <w:rFonts w:ascii="Times New Roman" w:hAnsi="Times New Roman"/>
                <w:b/>
                <w:sz w:val="20"/>
                <w:szCs w:val="20"/>
              </w:rPr>
            </w:pPr>
            <w:r w:rsidRPr="00152D30">
              <w:rPr>
                <w:rFonts w:ascii="Times New Roman" w:hAnsi="Times New Roman"/>
                <w:b/>
                <w:sz w:val="20"/>
                <w:szCs w:val="20"/>
                <w:lang w:val="sr-Latn-RS"/>
              </w:rPr>
              <w:t>РЕДОВНА БУЏЕТСКА 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4D3ADEA1" w14:textId="77777777" w:rsidR="00CF602C" w:rsidRPr="00152D30" w:rsidRDefault="00CF602C" w:rsidP="00CF602C">
            <w:pPr>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667BA904" w14:textId="77777777" w:rsidR="00CF602C" w:rsidRPr="00152D30" w:rsidRDefault="00CF602C" w:rsidP="00CF602C">
            <w:pPr>
              <w:jc w:val="center"/>
              <w:rPr>
                <w:rFonts w:ascii="Times New Roman" w:hAnsi="Times New Roman"/>
                <w:b/>
                <w:sz w:val="20"/>
                <w:szCs w:val="20"/>
                <w:lang w:val="ru-RU"/>
              </w:rPr>
            </w:pPr>
            <w:r w:rsidRPr="00152D30">
              <w:rPr>
                <w:rFonts w:ascii="Times New Roman" w:hAnsi="Times New Roman"/>
                <w:b/>
                <w:sz w:val="20"/>
                <w:szCs w:val="20"/>
                <w:lang w:val="ru-RU"/>
              </w:rPr>
              <w:t>(ЕУ И ДРУГА ДОНАТОРСКА СРЕДСТВА)</w:t>
            </w:r>
          </w:p>
        </w:tc>
      </w:tr>
      <w:tr w:rsidR="00EF46A1" w:rsidRPr="00152D30" w14:paraId="6B68B9A1" w14:textId="77777777" w:rsidTr="00E406F1">
        <w:trPr>
          <w:trHeight w:val="1205"/>
        </w:trPr>
        <w:tc>
          <w:tcPr>
            <w:tcW w:w="828" w:type="dxa"/>
          </w:tcPr>
          <w:p w14:paraId="4CD76E25" w14:textId="77777777" w:rsidR="00656B2C" w:rsidRPr="00152D30" w:rsidRDefault="00656B2C" w:rsidP="00656B2C">
            <w:pPr>
              <w:rPr>
                <w:rFonts w:ascii="Times New Roman" w:hAnsi="Times New Roman"/>
                <w:sz w:val="16"/>
                <w:szCs w:val="16"/>
                <w:lang w:val="sr-Cyrl-RS"/>
              </w:rPr>
            </w:pPr>
            <w:bookmarkStart w:id="5" w:name="_Hlk31876972"/>
            <w:r w:rsidRPr="00152D30">
              <w:rPr>
                <w:rFonts w:ascii="Times New Roman" w:hAnsi="Times New Roman"/>
                <w:sz w:val="16"/>
                <w:szCs w:val="16"/>
              </w:rPr>
              <w:t>3.35.1</w:t>
            </w:r>
          </w:p>
        </w:tc>
        <w:tc>
          <w:tcPr>
            <w:tcW w:w="2520" w:type="dxa"/>
          </w:tcPr>
          <w:p w14:paraId="7FA954C2" w14:textId="05EA68C5" w:rsidR="00656B2C" w:rsidRPr="00152D30" w:rsidRDefault="00656B2C" w:rsidP="00656B2C">
            <w:pPr>
              <w:rPr>
                <w:rFonts w:ascii="Times New Roman" w:hAnsi="Times New Roman"/>
                <w:sz w:val="16"/>
                <w:szCs w:val="16"/>
                <w:lang w:val="ru-RU"/>
              </w:rPr>
            </w:pPr>
            <w:r w:rsidRPr="00152D30">
              <w:rPr>
                <w:rFonts w:ascii="Times New Roman" w:hAnsi="Times New Roman"/>
                <w:sz w:val="16"/>
                <w:szCs w:val="16"/>
                <w:lang w:val="sr-Latn-CS"/>
              </w:rPr>
              <w:t>Акт о именовању представника Републике Србије у Саветодавни одбор за безбедност и заштиту здравља на раду</w:t>
            </w:r>
          </w:p>
        </w:tc>
        <w:tc>
          <w:tcPr>
            <w:tcW w:w="1710" w:type="dxa"/>
          </w:tcPr>
          <w:p w14:paraId="0CC2052B" w14:textId="6634F206" w:rsidR="00656B2C" w:rsidRPr="00152D30" w:rsidRDefault="003934A2" w:rsidP="00656B2C">
            <w:pPr>
              <w:rPr>
                <w:rFonts w:ascii="Times New Roman" w:hAnsi="Times New Roman"/>
                <w:sz w:val="16"/>
                <w:szCs w:val="16"/>
                <w:lang w:val="sr-Cyrl-RS"/>
              </w:rPr>
            </w:pPr>
            <w:r w:rsidRPr="00152D30">
              <w:rPr>
                <w:rFonts w:ascii="Times New Roman" w:hAnsi="Times New Roman"/>
                <w:sz w:val="16"/>
                <w:szCs w:val="16"/>
                <w:lang w:val="sr-Cyrl-RS"/>
              </w:rPr>
              <w:t>Одгоорна институција</w:t>
            </w:r>
            <w:r w:rsidR="00156837" w:rsidRPr="00152D30">
              <w:rPr>
                <w:rFonts w:ascii="Times New Roman" w:hAnsi="Times New Roman"/>
                <w:sz w:val="16"/>
                <w:szCs w:val="16"/>
                <w:lang w:val="sr-Cyrl-RS"/>
              </w:rPr>
              <w:t>: МРЗБСП уз сарадњу Владе Републике Србије</w:t>
            </w:r>
          </w:p>
          <w:p w14:paraId="22FB63FF" w14:textId="77777777" w:rsidR="00656B2C" w:rsidRPr="00152D30" w:rsidRDefault="00656B2C" w:rsidP="00656B2C">
            <w:pPr>
              <w:rPr>
                <w:rFonts w:ascii="Times New Roman" w:hAnsi="Times New Roman"/>
                <w:sz w:val="16"/>
                <w:szCs w:val="16"/>
                <w:lang w:val="ru-RU"/>
              </w:rPr>
            </w:pPr>
          </w:p>
        </w:tc>
        <w:tc>
          <w:tcPr>
            <w:tcW w:w="990" w:type="dxa"/>
          </w:tcPr>
          <w:p w14:paraId="2137E23D" w14:textId="44423D7F" w:rsidR="00656B2C" w:rsidRPr="00152D30" w:rsidRDefault="00656B2C" w:rsidP="00656B2C">
            <w:pPr>
              <w:rPr>
                <w:rFonts w:ascii="Times New Roman" w:hAnsi="Times New Roman"/>
                <w:sz w:val="16"/>
                <w:szCs w:val="16"/>
                <w:highlight w:val="yellow"/>
                <w:lang w:val="ru-RU"/>
              </w:rPr>
            </w:pPr>
            <w:r w:rsidRPr="00152D30">
              <w:rPr>
                <w:rFonts w:ascii="Times New Roman" w:hAnsi="Times New Roman"/>
                <w:sz w:val="16"/>
                <w:szCs w:val="16"/>
                <w:lang w:val="ru-RU"/>
              </w:rPr>
              <w:t>По приступању</w:t>
            </w:r>
            <w:r w:rsidRPr="00152D30">
              <w:rPr>
                <w:rFonts w:ascii="Times New Roman" w:hAnsi="Times New Roman"/>
                <w:sz w:val="16"/>
                <w:szCs w:val="16"/>
                <w:lang w:val="sr-Cyrl-RS"/>
              </w:rPr>
              <w:t xml:space="preserve"> Србије у чланство ЕУ</w:t>
            </w:r>
          </w:p>
        </w:tc>
        <w:tc>
          <w:tcPr>
            <w:tcW w:w="2250" w:type="dxa"/>
          </w:tcPr>
          <w:p w14:paraId="77EF0544" w14:textId="1858CD02" w:rsidR="00656B2C" w:rsidRPr="00152D30" w:rsidRDefault="00C8772A" w:rsidP="00656B2C">
            <w:pPr>
              <w:rPr>
                <w:rFonts w:ascii="Times New Roman" w:hAnsi="Times New Roman"/>
                <w:sz w:val="16"/>
                <w:szCs w:val="16"/>
              </w:rPr>
            </w:pPr>
            <w:r w:rsidRPr="00152D30">
              <w:rPr>
                <w:rFonts w:ascii="Times New Roman" w:hAnsi="Times New Roman"/>
                <w:sz w:val="16"/>
                <w:szCs w:val="16"/>
              </w:rPr>
              <w:t>/</w:t>
            </w:r>
          </w:p>
        </w:tc>
        <w:tc>
          <w:tcPr>
            <w:tcW w:w="2880" w:type="dxa"/>
          </w:tcPr>
          <w:p w14:paraId="27A9EA01" w14:textId="61EC77B6" w:rsidR="00656B2C" w:rsidRPr="00152D30" w:rsidRDefault="00C8772A" w:rsidP="00656B2C">
            <w:pPr>
              <w:rPr>
                <w:rFonts w:ascii="Times New Roman" w:hAnsi="Times New Roman"/>
                <w:sz w:val="16"/>
                <w:szCs w:val="16"/>
              </w:rPr>
            </w:pPr>
            <w:r w:rsidRPr="00152D30">
              <w:rPr>
                <w:rFonts w:ascii="Times New Roman" w:hAnsi="Times New Roman"/>
                <w:sz w:val="16"/>
                <w:szCs w:val="16"/>
              </w:rPr>
              <w:t>/</w:t>
            </w:r>
          </w:p>
        </w:tc>
        <w:tc>
          <w:tcPr>
            <w:tcW w:w="1080" w:type="dxa"/>
          </w:tcPr>
          <w:p w14:paraId="3C82FC35" w14:textId="1362C777" w:rsidR="00656B2C" w:rsidRPr="00152D30" w:rsidRDefault="00C8772A" w:rsidP="00656B2C">
            <w:pPr>
              <w:rPr>
                <w:rFonts w:ascii="Times New Roman" w:hAnsi="Times New Roman"/>
                <w:sz w:val="16"/>
                <w:szCs w:val="16"/>
              </w:rPr>
            </w:pPr>
            <w:r w:rsidRPr="00152D30">
              <w:rPr>
                <w:rFonts w:ascii="Times New Roman" w:hAnsi="Times New Roman"/>
                <w:sz w:val="16"/>
                <w:szCs w:val="16"/>
              </w:rPr>
              <w:t>/</w:t>
            </w:r>
          </w:p>
        </w:tc>
        <w:tc>
          <w:tcPr>
            <w:tcW w:w="1980" w:type="dxa"/>
          </w:tcPr>
          <w:p w14:paraId="441C9473" w14:textId="1FFF3D50" w:rsidR="00656B2C" w:rsidRPr="00152D30" w:rsidRDefault="00927FD6" w:rsidP="00656B2C">
            <w:pPr>
              <w:rPr>
                <w:rFonts w:ascii="Times New Roman" w:hAnsi="Times New Roman"/>
                <w:sz w:val="16"/>
                <w:szCs w:val="16"/>
                <w:lang w:val="sr-Cyrl-RS"/>
              </w:rPr>
            </w:pPr>
            <w:r w:rsidRPr="00152D30">
              <w:rPr>
                <w:rFonts w:ascii="Times New Roman" w:hAnsi="Times New Roman"/>
                <w:iCs/>
                <w:sz w:val="16"/>
                <w:szCs w:val="16"/>
                <w:lang w:val="ru-RU" w:eastAsia="en-GB"/>
              </w:rPr>
              <w:t xml:space="preserve">Буџетирано у 3.1.1 </w:t>
            </w:r>
          </w:p>
        </w:tc>
        <w:tc>
          <w:tcPr>
            <w:tcW w:w="1980" w:type="dxa"/>
          </w:tcPr>
          <w:p w14:paraId="26C348B0" w14:textId="77777777" w:rsidR="00656B2C" w:rsidRPr="00152D30" w:rsidRDefault="00656B2C" w:rsidP="00656B2C">
            <w:pPr>
              <w:rPr>
                <w:rFonts w:ascii="Times New Roman" w:hAnsi="Times New Roman"/>
                <w:sz w:val="16"/>
                <w:szCs w:val="16"/>
                <w:lang w:val="ru-RU"/>
              </w:rPr>
            </w:pPr>
          </w:p>
          <w:p w14:paraId="1777D666" w14:textId="77777777" w:rsidR="00656B2C" w:rsidRPr="00152D30" w:rsidRDefault="00656B2C" w:rsidP="00656B2C">
            <w:pPr>
              <w:rPr>
                <w:rFonts w:ascii="Times New Roman" w:hAnsi="Times New Roman"/>
                <w:sz w:val="16"/>
                <w:szCs w:val="16"/>
                <w:lang w:val="ru-RU"/>
              </w:rPr>
            </w:pPr>
          </w:p>
        </w:tc>
      </w:tr>
      <w:bookmarkEnd w:id="5"/>
      <w:tr w:rsidR="00656B2C" w:rsidRPr="00EB2369" w14:paraId="377D1D91" w14:textId="77777777" w:rsidTr="00E406F1">
        <w:trPr>
          <w:trHeight w:val="384"/>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3248595B" w14:textId="77777777" w:rsidR="00656B2C" w:rsidRPr="00152D30" w:rsidRDefault="00656B2C" w:rsidP="00656B2C">
            <w:pPr>
              <w:rPr>
                <w:rFonts w:ascii="Times New Roman" w:eastAsia="Times New Roman" w:hAnsi="Times New Roman"/>
                <w:b/>
                <w:bCs/>
                <w:sz w:val="20"/>
                <w:szCs w:val="20"/>
                <w:lang w:val="ru-RU" w:eastAsia="hr-HR"/>
              </w:rPr>
            </w:pPr>
            <w:r w:rsidRPr="00152D30">
              <w:rPr>
                <w:rFonts w:ascii="Times New Roman" w:eastAsia="Times New Roman" w:hAnsi="Times New Roman"/>
                <w:b/>
                <w:bCs/>
                <w:sz w:val="20"/>
                <w:szCs w:val="20"/>
                <w:lang w:val="ru-RU" w:eastAsia="hr-HR"/>
              </w:rPr>
              <w:t>3.36</w:t>
            </w:r>
          </w:p>
          <w:p w14:paraId="24F0731E" w14:textId="16D6EF41" w:rsidR="00656B2C" w:rsidRPr="00152D30" w:rsidRDefault="00015FF2" w:rsidP="00015FF2">
            <w:pPr>
              <w:rPr>
                <w:rFonts w:ascii="Times New Roman" w:eastAsia="Times New Roman" w:hAnsi="Times New Roman"/>
                <w:sz w:val="20"/>
                <w:szCs w:val="20"/>
                <w:lang w:val="ru-RU" w:eastAsia="hr-HR"/>
              </w:rPr>
            </w:pPr>
            <w:r w:rsidRPr="00152D30">
              <w:rPr>
                <w:rFonts w:ascii="Times New Roman" w:hAnsi="Times New Roman"/>
                <w:b/>
                <w:bCs/>
                <w:sz w:val="20"/>
                <w:szCs w:val="20"/>
                <w:lang w:val="ru-RU"/>
              </w:rPr>
              <w:t>32003</w:t>
            </w:r>
            <w:r w:rsidRPr="00152D30">
              <w:rPr>
                <w:rFonts w:ascii="Times New Roman" w:hAnsi="Times New Roman"/>
                <w:b/>
                <w:bCs/>
                <w:sz w:val="20"/>
                <w:szCs w:val="20"/>
              </w:rPr>
              <w:t>D</w:t>
            </w:r>
            <w:r w:rsidRPr="00152D30">
              <w:rPr>
                <w:rFonts w:ascii="Times New Roman" w:hAnsi="Times New Roman"/>
                <w:b/>
                <w:bCs/>
                <w:sz w:val="20"/>
                <w:szCs w:val="20"/>
                <w:lang w:val="ru-RU"/>
              </w:rPr>
              <w:t>0913</w:t>
            </w:r>
            <w:r w:rsidR="00656B2C" w:rsidRPr="00152D30">
              <w:rPr>
                <w:rFonts w:ascii="Times New Roman" w:eastAsia="Times New Roman" w:hAnsi="Times New Roman"/>
                <w:b/>
                <w:bCs/>
                <w:sz w:val="20"/>
                <w:szCs w:val="20"/>
                <w:lang w:val="ru-RU" w:eastAsia="hr-HR"/>
              </w:rPr>
              <w:t>(01) (</w:t>
            </w:r>
            <w:r w:rsidR="001A657D" w:rsidRPr="00152D30">
              <w:rPr>
                <w:rFonts w:ascii="Times New Roman" w:eastAsia="Times New Roman" w:hAnsi="Times New Roman"/>
                <w:b/>
                <w:bCs/>
                <w:sz w:val="20"/>
                <w:szCs w:val="20"/>
                <w:lang w:val="ru-RU" w:eastAsia="hr-HR"/>
              </w:rPr>
              <w:t>EUR-Lex</w:t>
            </w:r>
            <w:r w:rsidR="00656B2C" w:rsidRPr="00152D30">
              <w:rPr>
                <w:rFonts w:ascii="Times New Roman" w:eastAsia="Times New Roman" w:hAnsi="Times New Roman"/>
                <w:b/>
                <w:bCs/>
                <w:sz w:val="20"/>
                <w:szCs w:val="20"/>
                <w:lang w:val="ru-RU" w:eastAsia="hr-HR"/>
              </w:rPr>
              <w:t>:</w:t>
            </w:r>
            <w:r w:rsidR="00656B2C" w:rsidRPr="00152D30">
              <w:rPr>
                <w:rFonts w:ascii="Times New Roman" w:eastAsia="Times New Roman" w:hAnsi="Times New Roman"/>
                <w:b/>
                <w:bCs/>
                <w:iCs/>
                <w:sz w:val="20"/>
                <w:szCs w:val="20"/>
                <w:lang w:val="ru-RU" w:eastAsia="hr-HR"/>
              </w:rPr>
              <w:t>05.20.20.10)</w:t>
            </w:r>
            <w:r w:rsidR="00656B2C" w:rsidRPr="00152D30">
              <w:rPr>
                <w:rFonts w:ascii="Times New Roman" w:eastAsia="Times New Roman" w:hAnsi="Times New Roman"/>
                <w:b/>
                <w:sz w:val="20"/>
                <w:szCs w:val="20"/>
                <w:lang w:val="ru-RU" w:eastAsia="hr-HR"/>
              </w:rPr>
              <w:t xml:space="preserve"> </w:t>
            </w:r>
            <w:r w:rsidRPr="00152D30">
              <w:rPr>
                <w:rFonts w:ascii="Times New Roman" w:hAnsi="Times New Roman"/>
                <w:b/>
                <w:sz w:val="20"/>
                <w:szCs w:val="20"/>
                <w:lang w:val="ru-RU"/>
              </w:rPr>
              <w:t>31995</w:t>
            </w:r>
            <w:r w:rsidRPr="00152D30">
              <w:rPr>
                <w:rFonts w:ascii="Times New Roman" w:hAnsi="Times New Roman"/>
                <w:b/>
                <w:sz w:val="20"/>
                <w:szCs w:val="20"/>
              </w:rPr>
              <w:t>D</w:t>
            </w:r>
            <w:r w:rsidRPr="00152D30">
              <w:rPr>
                <w:rFonts w:ascii="Times New Roman" w:hAnsi="Times New Roman"/>
                <w:b/>
                <w:sz w:val="20"/>
                <w:szCs w:val="20"/>
                <w:lang w:val="ru-RU"/>
              </w:rPr>
              <w:t xml:space="preserve">0319 </w:t>
            </w:r>
            <w:r w:rsidR="00656B2C" w:rsidRPr="00152D30">
              <w:rPr>
                <w:rFonts w:ascii="Times New Roman" w:eastAsia="Times New Roman" w:hAnsi="Times New Roman"/>
                <w:b/>
                <w:sz w:val="20"/>
                <w:szCs w:val="20"/>
                <w:lang w:val="ru-RU" w:eastAsia="hr-HR"/>
              </w:rPr>
              <w:t>(</w:t>
            </w:r>
            <w:r w:rsidR="001A657D" w:rsidRPr="00152D30">
              <w:rPr>
                <w:rFonts w:ascii="Times New Roman" w:eastAsia="Times New Roman" w:hAnsi="Times New Roman"/>
                <w:b/>
                <w:sz w:val="20"/>
                <w:szCs w:val="20"/>
                <w:lang w:val="ru-RU" w:eastAsia="hr-HR"/>
              </w:rPr>
              <w:t>EUR-Lex</w:t>
            </w:r>
            <w:r w:rsidR="00656B2C" w:rsidRPr="00152D30">
              <w:rPr>
                <w:rFonts w:ascii="Times New Roman" w:eastAsia="Times New Roman" w:hAnsi="Times New Roman"/>
                <w:b/>
                <w:sz w:val="20"/>
                <w:szCs w:val="20"/>
                <w:lang w:val="ru-RU" w:eastAsia="hr-HR"/>
              </w:rPr>
              <w:t xml:space="preserve">: 05.20.20.00) </w:t>
            </w:r>
            <w:r w:rsidR="006C2654" w:rsidRPr="00152D30">
              <w:rPr>
                <w:rFonts w:ascii="Times New Roman" w:eastAsia="Times New Roman" w:hAnsi="Times New Roman"/>
                <w:b/>
                <w:sz w:val="20"/>
                <w:szCs w:val="20"/>
                <w:lang w:val="ru-RU" w:eastAsia="hr-HR"/>
              </w:rPr>
              <w:t xml:space="preserve">Одлука Комисије </w:t>
            </w:r>
            <w:r w:rsidRPr="00152D30">
              <w:rPr>
                <w:rFonts w:ascii="Times New Roman" w:eastAsia="Times New Roman" w:hAnsi="Times New Roman"/>
                <w:sz w:val="20"/>
                <w:szCs w:val="20"/>
                <w:lang w:val="sr-Cyrl-RS" w:eastAsia="hr-HR"/>
              </w:rPr>
              <w:t>од 12. јула 1995. године о успостављању Комитета виших инспектора рада (95/319/ЕЗ) (</w:t>
            </w:r>
            <w:r w:rsidRPr="00152D30">
              <w:rPr>
                <w:rFonts w:ascii="Times New Roman" w:eastAsia="Times New Roman" w:hAnsi="Times New Roman"/>
                <w:i/>
                <w:sz w:val="20"/>
                <w:szCs w:val="20"/>
                <w:lang w:val="sr-Cyrl-RS" w:eastAsia="hr-HR"/>
              </w:rPr>
              <w:t xml:space="preserve">СЛ </w:t>
            </w:r>
            <w:r w:rsidRPr="00152D30">
              <w:rPr>
                <w:rFonts w:ascii="Times New Roman" w:eastAsia="Times New Roman" w:hAnsi="Times New Roman"/>
                <w:i/>
                <w:sz w:val="20"/>
                <w:szCs w:val="20"/>
                <w:lang w:eastAsia="hr-HR"/>
              </w:rPr>
              <w:t>L</w:t>
            </w:r>
            <w:r w:rsidRPr="00152D30">
              <w:rPr>
                <w:rFonts w:ascii="Times New Roman" w:eastAsia="Times New Roman" w:hAnsi="Times New Roman"/>
                <w:i/>
                <w:sz w:val="20"/>
                <w:szCs w:val="20"/>
                <w:lang w:val="sr-Cyrl-RS" w:eastAsia="hr-HR"/>
              </w:rPr>
              <w:t xml:space="preserve"> 188, 9.8.1995, стр. 11)</w:t>
            </w:r>
          </w:p>
        </w:tc>
      </w:tr>
      <w:tr w:rsidR="00656B2C" w:rsidRPr="00152D30" w14:paraId="288A0271" w14:textId="77777777" w:rsidTr="00E406F1">
        <w:trPr>
          <w:trHeight w:val="143"/>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55E40B15" w14:textId="128A8DC7" w:rsidR="00656B2C" w:rsidRPr="00152D30" w:rsidRDefault="00656B2C" w:rsidP="00656B2C">
            <w:pPr>
              <w:rPr>
                <w:rFonts w:ascii="Times New Roman" w:hAnsi="Times New Roman"/>
                <w:sz w:val="20"/>
                <w:szCs w:val="20"/>
              </w:rPr>
            </w:pPr>
            <w:r w:rsidRPr="00152D30">
              <w:rPr>
                <w:rFonts w:ascii="Times New Roman" w:hAnsi="Times New Roman"/>
                <w:b/>
                <w:iCs/>
                <w:sz w:val="20"/>
                <w:szCs w:val="20"/>
                <w:lang w:eastAsia="en-GB"/>
              </w:rPr>
              <w:t>ТРЕНУТНА СИТУАЦИЈА</w:t>
            </w:r>
          </w:p>
        </w:tc>
      </w:tr>
      <w:tr w:rsidR="00656B2C" w:rsidRPr="00EB2369" w14:paraId="1327DD4D" w14:textId="77777777" w:rsidTr="00E406F1">
        <w:trPr>
          <w:trHeight w:val="663"/>
        </w:trPr>
        <w:tc>
          <w:tcPr>
            <w:tcW w:w="16218" w:type="dxa"/>
            <w:gridSpan w:val="9"/>
            <w:tcBorders>
              <w:top w:val="double" w:sz="4" w:space="0" w:color="auto"/>
              <w:left w:val="double" w:sz="4" w:space="0" w:color="auto"/>
              <w:bottom w:val="double" w:sz="4" w:space="0" w:color="auto"/>
              <w:right w:val="double" w:sz="4" w:space="0" w:color="auto"/>
            </w:tcBorders>
          </w:tcPr>
          <w:p w14:paraId="518C6C69" w14:textId="585B7949" w:rsidR="00656B2C" w:rsidRPr="00152D30" w:rsidRDefault="00656B2C" w:rsidP="00656B2C">
            <w:pPr>
              <w:rPr>
                <w:rFonts w:ascii="Times New Roman" w:hAnsi="Times New Roman"/>
                <w:sz w:val="20"/>
                <w:szCs w:val="20"/>
                <w:lang w:val="ru-RU"/>
              </w:rPr>
            </w:pPr>
            <w:r w:rsidRPr="00152D30">
              <w:rPr>
                <w:rFonts w:ascii="Times New Roman" w:hAnsi="Times New Roman"/>
                <w:sz w:val="20"/>
                <w:szCs w:val="20"/>
                <w:lang w:val="sr-Cyrl-RS"/>
              </w:rPr>
              <w:t>Инспекторат ѕа рад је од 2003. године упознат са</w:t>
            </w:r>
            <w:r w:rsidRPr="00152D30">
              <w:rPr>
                <w:rFonts w:ascii="Times New Roman" w:hAnsi="Times New Roman"/>
                <w:sz w:val="20"/>
                <w:szCs w:val="20"/>
                <w:lang w:val="ru-RU"/>
              </w:rPr>
              <w:t xml:space="preserve"> </w:t>
            </w:r>
            <w:r w:rsidRPr="00152D30">
              <w:rPr>
                <w:rFonts w:ascii="Times New Roman" w:hAnsi="Times New Roman"/>
                <w:sz w:val="20"/>
                <w:szCs w:val="20"/>
                <w:lang w:val="sr-Cyrl-RS"/>
              </w:rPr>
              <w:t xml:space="preserve">заједничким принципима инспекциа рада у области безбедности и здравље на раду, као и радом Комитета виших инспектора. </w:t>
            </w:r>
            <w:r w:rsidRPr="00152D30">
              <w:rPr>
                <w:rFonts w:ascii="Times New Roman" w:hAnsi="Times New Roman"/>
                <w:sz w:val="20"/>
                <w:szCs w:val="20"/>
                <w:lang w:val="ru-RU"/>
              </w:rPr>
              <w:t>Република Србија ће по приступању у чланство Европске уније именовати два представника за учешће у раду Комитета виших инспектора рада.</w:t>
            </w:r>
          </w:p>
        </w:tc>
      </w:tr>
      <w:tr w:rsidR="00CF602C" w:rsidRPr="00152D30" w14:paraId="667CA12D" w14:textId="77777777" w:rsidTr="00E406F1">
        <w:trPr>
          <w:trHeight w:val="450"/>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7B618EB0" w14:textId="77777777" w:rsidR="00CF602C" w:rsidRPr="00152D30" w:rsidRDefault="00CF602C" w:rsidP="00CF602C">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68ABED39" w14:textId="77777777" w:rsidR="00CF602C" w:rsidRPr="00152D30" w:rsidRDefault="00CF602C" w:rsidP="00CF602C">
            <w:pPr>
              <w:jc w:val="center"/>
              <w:rPr>
                <w:rFonts w:ascii="Times New Roman" w:hAnsi="Times New Roman"/>
                <w:b/>
                <w:sz w:val="18"/>
                <w:szCs w:val="18"/>
                <w:lang w:val="ru-RU"/>
              </w:rPr>
            </w:pPr>
            <w:r w:rsidRPr="00152D30">
              <w:rPr>
                <w:rFonts w:ascii="Times New Roman" w:hAnsi="Times New Roman"/>
                <w:b/>
                <w:sz w:val="18"/>
                <w:szCs w:val="18"/>
                <w:lang w:val="ru-RU"/>
              </w:rPr>
              <w:t>ОДГОВОРНЕ ИНСТИТУЦИЈЕ И ИНСТИТУЦИЈЕ УКЉУЧЕНЕ У СПРОВОЂЕЊЕ</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26B88424" w14:textId="77777777" w:rsidR="00CF602C" w:rsidRPr="00152D30" w:rsidRDefault="00CF602C" w:rsidP="00CF602C">
            <w:pPr>
              <w:ind w:left="113" w:right="113"/>
              <w:jc w:val="center"/>
              <w:rPr>
                <w:rFonts w:ascii="Times New Roman" w:hAnsi="Times New Roman"/>
                <w:b/>
                <w:sz w:val="20"/>
                <w:szCs w:val="20"/>
              </w:rPr>
            </w:pPr>
            <w:r w:rsidRPr="00152D30">
              <w:rPr>
                <w:rFonts w:ascii="Times New Roman" w:hAnsi="Times New Roman"/>
                <w:b/>
                <w:sz w:val="20"/>
                <w:szCs w:val="20"/>
              </w:rPr>
              <w:t>ВРЕМЕНСКИ ОКВИР/РОК</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0FB22A27" w14:textId="77777777" w:rsidR="00CF602C" w:rsidRPr="00152D30" w:rsidRDefault="00CF602C" w:rsidP="00CF602C">
            <w:pPr>
              <w:jc w:val="center"/>
              <w:rPr>
                <w:rFonts w:ascii="Times New Roman" w:hAnsi="Times New Roman"/>
                <w:b/>
                <w:sz w:val="20"/>
                <w:szCs w:val="20"/>
              </w:rPr>
            </w:pPr>
            <w:r w:rsidRPr="00152D30">
              <w:rPr>
                <w:rFonts w:ascii="Times New Roman" w:hAnsi="Times New Roman"/>
                <w:b/>
                <w:sz w:val="20"/>
                <w:szCs w:val="20"/>
              </w:rPr>
              <w:t>ЈАЧАЊЕ АДМИНИСТРАТИВНИХ 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4107E22D" w14:textId="77777777" w:rsidR="00CF602C" w:rsidRPr="00152D30" w:rsidRDefault="00CF602C" w:rsidP="00CF602C">
            <w:pPr>
              <w:jc w:val="center"/>
              <w:rPr>
                <w:rFonts w:ascii="Times New Roman" w:hAnsi="Times New Roman"/>
                <w:b/>
                <w:sz w:val="20"/>
                <w:szCs w:val="20"/>
              </w:rPr>
            </w:pPr>
            <w:r w:rsidRPr="00152D30">
              <w:rPr>
                <w:rFonts w:ascii="Times New Roman" w:hAnsi="Times New Roman"/>
                <w:b/>
                <w:sz w:val="20"/>
                <w:szCs w:val="20"/>
              </w:rPr>
              <w:t xml:space="preserve">ФИНАНСИЈСКА СРЕДСТВА </w:t>
            </w:r>
          </w:p>
        </w:tc>
      </w:tr>
      <w:tr w:rsidR="00EF46A1" w:rsidRPr="00EB2369" w14:paraId="6A4C2EC3" w14:textId="77777777" w:rsidTr="00E406F1">
        <w:trPr>
          <w:trHeight w:val="1070"/>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56402A77" w14:textId="77777777" w:rsidR="00CF602C" w:rsidRPr="00152D30" w:rsidRDefault="00CF602C" w:rsidP="00CF602C">
            <w:pPr>
              <w:jc w:val="center"/>
              <w:rPr>
                <w:rFonts w:ascii="Times New Roman" w:hAnsi="Times New Roman"/>
                <w:b/>
                <w:sz w:val="20"/>
                <w:szCs w:val="20"/>
              </w:rPr>
            </w:pPr>
          </w:p>
        </w:tc>
        <w:tc>
          <w:tcPr>
            <w:tcW w:w="1710" w:type="dxa"/>
            <w:vMerge/>
            <w:tcBorders>
              <w:top w:val="single" w:sz="4" w:space="0" w:color="auto"/>
              <w:left w:val="single" w:sz="4" w:space="0" w:color="auto"/>
              <w:right w:val="single" w:sz="4" w:space="0" w:color="auto"/>
            </w:tcBorders>
            <w:shd w:val="clear" w:color="auto" w:fill="DDDDFF"/>
            <w:vAlign w:val="center"/>
          </w:tcPr>
          <w:p w14:paraId="76A9FF61" w14:textId="77777777" w:rsidR="00CF602C" w:rsidRPr="00152D30" w:rsidRDefault="00CF602C" w:rsidP="00CF602C">
            <w:pPr>
              <w:jc w:val="center"/>
              <w:rPr>
                <w:rFonts w:ascii="Times New Roman" w:hAnsi="Times New Roman"/>
                <w:b/>
                <w:sz w:val="20"/>
                <w:szCs w:val="20"/>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72B71882" w14:textId="77777777" w:rsidR="00CF602C" w:rsidRPr="00152D30" w:rsidRDefault="00CF602C" w:rsidP="00CF602C">
            <w:pPr>
              <w:ind w:left="113" w:right="113"/>
              <w:jc w:val="center"/>
              <w:rPr>
                <w:rFonts w:ascii="Times New Roman" w:hAnsi="Times New Roman"/>
                <w:b/>
                <w:sz w:val="20"/>
                <w:szCs w:val="20"/>
              </w:rPr>
            </w:pPr>
          </w:p>
        </w:tc>
        <w:tc>
          <w:tcPr>
            <w:tcW w:w="2250" w:type="dxa"/>
            <w:tcBorders>
              <w:top w:val="single" w:sz="4" w:space="0" w:color="auto"/>
              <w:left w:val="single" w:sz="4" w:space="0" w:color="auto"/>
              <w:right w:val="single" w:sz="4" w:space="0" w:color="auto"/>
            </w:tcBorders>
            <w:shd w:val="clear" w:color="auto" w:fill="DDDDFF"/>
            <w:vAlign w:val="center"/>
          </w:tcPr>
          <w:p w14:paraId="75341F32" w14:textId="77777777" w:rsidR="00CF602C" w:rsidRPr="00152D30" w:rsidRDefault="00CF602C" w:rsidP="00CF602C">
            <w:pPr>
              <w:jc w:val="center"/>
              <w:rPr>
                <w:rFonts w:ascii="Times New Roman" w:hAnsi="Times New Roman"/>
                <w:b/>
                <w:sz w:val="20"/>
                <w:szCs w:val="20"/>
              </w:rPr>
            </w:pPr>
            <w:r w:rsidRPr="00152D30">
              <w:rPr>
                <w:rFonts w:ascii="Times New Roman" w:hAnsi="Times New Roman"/>
                <w:b/>
                <w:sz w:val="20"/>
                <w:szCs w:val="20"/>
              </w:rPr>
              <w:t xml:space="preserve">ТРЕНУТНИ КАПАЦИТЕТИ </w:t>
            </w:r>
          </w:p>
        </w:tc>
        <w:tc>
          <w:tcPr>
            <w:tcW w:w="2880" w:type="dxa"/>
            <w:tcBorders>
              <w:top w:val="single" w:sz="4" w:space="0" w:color="auto"/>
              <w:left w:val="single" w:sz="4" w:space="0" w:color="auto"/>
              <w:right w:val="single" w:sz="4" w:space="0" w:color="auto"/>
            </w:tcBorders>
            <w:shd w:val="clear" w:color="auto" w:fill="DDDDFF"/>
            <w:vAlign w:val="center"/>
          </w:tcPr>
          <w:p w14:paraId="6B9DB7A0" w14:textId="77777777" w:rsidR="00CF602C" w:rsidRPr="00152D30" w:rsidRDefault="00CF602C" w:rsidP="00CF602C">
            <w:pPr>
              <w:jc w:val="center"/>
              <w:rPr>
                <w:rFonts w:ascii="Times New Roman" w:hAnsi="Times New Roman"/>
                <w:b/>
                <w:sz w:val="20"/>
                <w:szCs w:val="20"/>
              </w:rPr>
            </w:pPr>
            <w:r w:rsidRPr="00152D30">
              <w:rPr>
                <w:rFonts w:ascii="Times New Roman" w:hAnsi="Times New Roman"/>
                <w:b/>
                <w:sz w:val="20"/>
                <w:szCs w:val="20"/>
              </w:rPr>
              <w:t xml:space="preserve">ПОТРЕБНИ КАПАЦИТЕТИ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1C9A55B6" w14:textId="77777777" w:rsidR="00CF602C" w:rsidRPr="00152D30" w:rsidRDefault="00CF602C" w:rsidP="00CF602C">
            <w:pPr>
              <w:jc w:val="center"/>
              <w:rPr>
                <w:rFonts w:ascii="Times New Roman" w:hAnsi="Times New Roman"/>
                <w:b/>
                <w:sz w:val="20"/>
                <w:szCs w:val="20"/>
              </w:rPr>
            </w:pPr>
            <w:r w:rsidRPr="00152D30">
              <w:rPr>
                <w:rFonts w:ascii="Times New Roman" w:hAnsi="Times New Roman"/>
                <w:b/>
                <w:sz w:val="20"/>
                <w:szCs w:val="20"/>
              </w:rPr>
              <w:t>ЦИЉАНИ ДАТУМ</w:t>
            </w:r>
          </w:p>
        </w:tc>
        <w:tc>
          <w:tcPr>
            <w:tcW w:w="1980" w:type="dxa"/>
            <w:tcBorders>
              <w:top w:val="single" w:sz="4" w:space="0" w:color="auto"/>
              <w:left w:val="single" w:sz="4" w:space="0" w:color="auto"/>
              <w:right w:val="single" w:sz="4" w:space="0" w:color="auto"/>
            </w:tcBorders>
            <w:shd w:val="clear" w:color="auto" w:fill="DDDDFF"/>
            <w:vAlign w:val="center"/>
          </w:tcPr>
          <w:p w14:paraId="67D6DFD6" w14:textId="77777777" w:rsidR="00CF602C" w:rsidRPr="00152D30" w:rsidRDefault="00CF602C" w:rsidP="00CF602C">
            <w:pPr>
              <w:jc w:val="center"/>
              <w:rPr>
                <w:rFonts w:ascii="Times New Roman" w:hAnsi="Times New Roman"/>
                <w:b/>
                <w:sz w:val="20"/>
                <w:szCs w:val="20"/>
              </w:rPr>
            </w:pPr>
            <w:r w:rsidRPr="00152D30">
              <w:rPr>
                <w:rFonts w:ascii="Times New Roman" w:hAnsi="Times New Roman"/>
                <w:b/>
                <w:sz w:val="20"/>
                <w:szCs w:val="20"/>
                <w:lang w:val="sr-Latn-RS"/>
              </w:rPr>
              <w:t>РЕДОВНА БУЏЕТСКА 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395601D7" w14:textId="77777777" w:rsidR="00CF602C" w:rsidRPr="00152D30" w:rsidRDefault="00CF602C" w:rsidP="00CF602C">
            <w:pPr>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33915A91" w14:textId="77777777" w:rsidR="00CF602C" w:rsidRPr="00152D30" w:rsidRDefault="00CF602C" w:rsidP="00CF602C">
            <w:pPr>
              <w:jc w:val="center"/>
              <w:rPr>
                <w:rFonts w:ascii="Times New Roman" w:hAnsi="Times New Roman"/>
                <w:b/>
                <w:sz w:val="20"/>
                <w:szCs w:val="20"/>
                <w:lang w:val="ru-RU"/>
              </w:rPr>
            </w:pPr>
            <w:r w:rsidRPr="00152D30">
              <w:rPr>
                <w:rFonts w:ascii="Times New Roman" w:hAnsi="Times New Roman"/>
                <w:b/>
                <w:sz w:val="20"/>
                <w:szCs w:val="20"/>
                <w:lang w:val="ru-RU"/>
              </w:rPr>
              <w:t>(ЕУ И ДРУГА ДОНАТОРСКА СРЕДСТВА)</w:t>
            </w:r>
          </w:p>
        </w:tc>
      </w:tr>
      <w:tr w:rsidR="00EF46A1" w:rsidRPr="00152D30" w14:paraId="6611AECC" w14:textId="77777777" w:rsidTr="00E406F1">
        <w:trPr>
          <w:trHeight w:val="1322"/>
        </w:trPr>
        <w:tc>
          <w:tcPr>
            <w:tcW w:w="828" w:type="dxa"/>
          </w:tcPr>
          <w:p w14:paraId="07AAD0A0" w14:textId="77777777" w:rsidR="00656B2C" w:rsidRPr="00152D30" w:rsidRDefault="00656B2C" w:rsidP="00656B2C">
            <w:pPr>
              <w:rPr>
                <w:rFonts w:ascii="Times New Roman" w:hAnsi="Times New Roman"/>
                <w:sz w:val="16"/>
                <w:szCs w:val="16"/>
              </w:rPr>
            </w:pPr>
            <w:bookmarkStart w:id="6" w:name="_Hlk31877011"/>
            <w:r w:rsidRPr="00152D30">
              <w:rPr>
                <w:rFonts w:ascii="Times New Roman" w:hAnsi="Times New Roman"/>
                <w:sz w:val="16"/>
                <w:szCs w:val="16"/>
              </w:rPr>
              <w:t>3.36.1</w:t>
            </w:r>
          </w:p>
        </w:tc>
        <w:tc>
          <w:tcPr>
            <w:tcW w:w="2520" w:type="dxa"/>
          </w:tcPr>
          <w:p w14:paraId="3F123F2D" w14:textId="31D3B352" w:rsidR="00656B2C" w:rsidRPr="00152D30" w:rsidRDefault="00656B2C" w:rsidP="00656B2C">
            <w:pPr>
              <w:rPr>
                <w:rFonts w:ascii="Times New Roman" w:hAnsi="Times New Roman"/>
                <w:sz w:val="16"/>
                <w:szCs w:val="16"/>
                <w:lang w:val="ru-RU"/>
              </w:rPr>
            </w:pPr>
            <w:r w:rsidRPr="00152D30">
              <w:rPr>
                <w:rFonts w:ascii="Times New Roman" w:hAnsi="Times New Roman"/>
                <w:sz w:val="16"/>
                <w:szCs w:val="16"/>
                <w:lang w:val="ru-RU"/>
              </w:rPr>
              <w:t>Акт о именовању представника Републике Србије за учешће у раду Комитета виших инспектора рада.</w:t>
            </w:r>
          </w:p>
        </w:tc>
        <w:tc>
          <w:tcPr>
            <w:tcW w:w="1710" w:type="dxa"/>
          </w:tcPr>
          <w:p w14:paraId="3A0E6BE7" w14:textId="25AC161A" w:rsidR="00656B2C" w:rsidRPr="00152D30" w:rsidRDefault="00656B2C" w:rsidP="00656B2C">
            <w:pPr>
              <w:rPr>
                <w:rFonts w:ascii="Times New Roman" w:hAnsi="Times New Roman"/>
                <w:sz w:val="16"/>
                <w:szCs w:val="16"/>
              </w:rPr>
            </w:pPr>
            <w:r w:rsidRPr="00152D30">
              <w:rPr>
                <w:rFonts w:ascii="Times New Roman" w:hAnsi="Times New Roman"/>
                <w:sz w:val="16"/>
                <w:szCs w:val="16"/>
              </w:rPr>
              <w:t>МИНРЗБСП</w:t>
            </w:r>
          </w:p>
        </w:tc>
        <w:tc>
          <w:tcPr>
            <w:tcW w:w="990" w:type="dxa"/>
          </w:tcPr>
          <w:p w14:paraId="564E4C7E" w14:textId="749525B3" w:rsidR="00656B2C" w:rsidRPr="00152D30" w:rsidRDefault="00656B2C" w:rsidP="00656B2C">
            <w:pPr>
              <w:rPr>
                <w:rFonts w:ascii="Times New Roman" w:hAnsi="Times New Roman"/>
                <w:sz w:val="16"/>
                <w:szCs w:val="16"/>
                <w:lang w:val="sr-Cyrl-RS"/>
              </w:rPr>
            </w:pPr>
            <w:r w:rsidRPr="00152D30">
              <w:rPr>
                <w:rFonts w:ascii="Times New Roman" w:hAnsi="Times New Roman"/>
                <w:sz w:val="16"/>
                <w:szCs w:val="16"/>
                <w:lang w:val="ru-RU"/>
              </w:rPr>
              <w:t>По приступању</w:t>
            </w:r>
            <w:r w:rsidRPr="00152D30">
              <w:rPr>
                <w:rFonts w:ascii="Times New Roman" w:hAnsi="Times New Roman"/>
                <w:sz w:val="16"/>
                <w:szCs w:val="16"/>
                <w:lang w:val="sr-Cyrl-RS"/>
              </w:rPr>
              <w:t xml:space="preserve"> Србије у чланство ЕУ</w:t>
            </w:r>
          </w:p>
        </w:tc>
        <w:tc>
          <w:tcPr>
            <w:tcW w:w="2250" w:type="dxa"/>
          </w:tcPr>
          <w:p w14:paraId="0BF9D235" w14:textId="25C8BDA0" w:rsidR="00A47F3E" w:rsidRPr="00152D30" w:rsidRDefault="006373E6" w:rsidP="00A47F3E">
            <w:pPr>
              <w:ind w:left="34"/>
              <w:rPr>
                <w:rFonts w:ascii="Times New Roman" w:hAnsi="Times New Roman"/>
                <w:iCs/>
                <w:sz w:val="16"/>
                <w:szCs w:val="16"/>
                <w:highlight w:val="yellow"/>
                <w:lang w:val="ru-RU" w:eastAsia="en-GB"/>
              </w:rPr>
            </w:pPr>
            <w:r w:rsidRPr="00152D30">
              <w:rPr>
                <w:rFonts w:ascii="Times New Roman" w:hAnsi="Times New Roman"/>
                <w:iCs/>
                <w:sz w:val="16"/>
                <w:szCs w:val="16"/>
                <w:lang w:val="ru-RU" w:eastAsia="en-GB"/>
              </w:rPr>
              <w:t>Као у 3.1.1</w:t>
            </w:r>
          </w:p>
          <w:p w14:paraId="14D953DE" w14:textId="24673A1E" w:rsidR="00656B2C" w:rsidRPr="00152D30" w:rsidRDefault="00656B2C" w:rsidP="00656B2C">
            <w:pPr>
              <w:rPr>
                <w:rFonts w:ascii="Times New Roman" w:hAnsi="Times New Roman"/>
                <w:sz w:val="16"/>
                <w:szCs w:val="16"/>
                <w:lang w:val="ru-RU"/>
              </w:rPr>
            </w:pPr>
          </w:p>
        </w:tc>
        <w:tc>
          <w:tcPr>
            <w:tcW w:w="2880" w:type="dxa"/>
          </w:tcPr>
          <w:p w14:paraId="3E2C6883" w14:textId="77777777" w:rsidR="006373E6" w:rsidRPr="00152D30" w:rsidRDefault="006373E6" w:rsidP="006373E6">
            <w:pPr>
              <w:ind w:left="34"/>
              <w:rPr>
                <w:rFonts w:ascii="Times New Roman" w:hAnsi="Times New Roman"/>
                <w:iCs/>
                <w:sz w:val="16"/>
                <w:szCs w:val="16"/>
                <w:highlight w:val="yellow"/>
                <w:lang w:val="ru-RU" w:eastAsia="en-GB"/>
              </w:rPr>
            </w:pPr>
            <w:r w:rsidRPr="00152D30">
              <w:rPr>
                <w:rFonts w:ascii="Times New Roman" w:hAnsi="Times New Roman"/>
                <w:iCs/>
                <w:sz w:val="16"/>
                <w:szCs w:val="16"/>
                <w:lang w:val="ru-RU" w:eastAsia="en-GB"/>
              </w:rPr>
              <w:t>Као у 3.1.1</w:t>
            </w:r>
          </w:p>
          <w:p w14:paraId="70733A2C" w14:textId="38BF39C4" w:rsidR="00656B2C" w:rsidRPr="00152D30" w:rsidRDefault="00656B2C" w:rsidP="00656B2C">
            <w:pPr>
              <w:rPr>
                <w:rFonts w:ascii="Times New Roman" w:hAnsi="Times New Roman"/>
                <w:sz w:val="16"/>
                <w:szCs w:val="16"/>
                <w:lang w:val="ru-RU"/>
              </w:rPr>
            </w:pPr>
          </w:p>
        </w:tc>
        <w:tc>
          <w:tcPr>
            <w:tcW w:w="1080" w:type="dxa"/>
          </w:tcPr>
          <w:p w14:paraId="0F8B919D" w14:textId="0113C229" w:rsidR="00656B2C" w:rsidRPr="00152D30" w:rsidRDefault="00656B2C" w:rsidP="00656B2C">
            <w:pPr>
              <w:rPr>
                <w:rFonts w:ascii="Times New Roman" w:hAnsi="Times New Roman"/>
                <w:sz w:val="16"/>
                <w:szCs w:val="16"/>
                <w:lang w:val="sr-Cyrl-RS"/>
              </w:rPr>
            </w:pPr>
            <w:r w:rsidRPr="00152D30">
              <w:rPr>
                <w:rFonts w:ascii="Times New Roman" w:hAnsi="Times New Roman"/>
                <w:sz w:val="16"/>
                <w:szCs w:val="16"/>
                <w:lang w:val="sr-Cyrl-RS"/>
              </w:rPr>
              <w:t>/</w:t>
            </w:r>
          </w:p>
        </w:tc>
        <w:tc>
          <w:tcPr>
            <w:tcW w:w="1980" w:type="dxa"/>
          </w:tcPr>
          <w:p w14:paraId="46BDD04B" w14:textId="74F845D1" w:rsidR="00656B2C" w:rsidRPr="00152D30" w:rsidRDefault="00B83E94" w:rsidP="00656B2C">
            <w:pPr>
              <w:rPr>
                <w:rFonts w:ascii="Times New Roman" w:hAnsi="Times New Roman"/>
                <w:sz w:val="16"/>
                <w:szCs w:val="16"/>
                <w:lang w:val="ru-RU"/>
              </w:rPr>
            </w:pPr>
            <w:r w:rsidRPr="00152D30">
              <w:rPr>
                <w:rFonts w:ascii="Times New Roman" w:hAnsi="Times New Roman"/>
                <w:iCs/>
                <w:sz w:val="16"/>
                <w:szCs w:val="16"/>
                <w:lang w:val="ru-RU" w:eastAsia="en-GB"/>
              </w:rPr>
              <w:t xml:space="preserve">Буџетирано у 3.1.1 </w:t>
            </w:r>
          </w:p>
        </w:tc>
        <w:tc>
          <w:tcPr>
            <w:tcW w:w="1980" w:type="dxa"/>
          </w:tcPr>
          <w:p w14:paraId="7AECB611" w14:textId="77777777" w:rsidR="00656B2C" w:rsidRPr="00152D30" w:rsidRDefault="00656B2C" w:rsidP="00656B2C">
            <w:pPr>
              <w:rPr>
                <w:rFonts w:ascii="Times New Roman" w:hAnsi="Times New Roman"/>
                <w:sz w:val="16"/>
                <w:szCs w:val="16"/>
                <w:lang w:val="ru-RU"/>
              </w:rPr>
            </w:pPr>
          </w:p>
        </w:tc>
      </w:tr>
      <w:bookmarkEnd w:id="6"/>
      <w:tr w:rsidR="0076786B" w:rsidRPr="00EB2369" w14:paraId="3AB7A73D" w14:textId="77777777" w:rsidTr="00E406F1">
        <w:trPr>
          <w:trHeight w:val="783"/>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49A9AA60" w14:textId="77777777" w:rsidR="00656B2C" w:rsidRPr="00152D30" w:rsidRDefault="00656B2C" w:rsidP="00656B2C">
            <w:pPr>
              <w:rPr>
                <w:rFonts w:ascii="Times New Roman" w:eastAsia="Times New Roman" w:hAnsi="Times New Roman"/>
                <w:b/>
                <w:sz w:val="20"/>
                <w:szCs w:val="20"/>
                <w:lang w:val="ru-RU" w:eastAsia="hr-HR"/>
              </w:rPr>
            </w:pPr>
            <w:r w:rsidRPr="00152D30">
              <w:rPr>
                <w:rFonts w:ascii="Times New Roman" w:eastAsia="Times New Roman" w:hAnsi="Times New Roman"/>
                <w:b/>
                <w:sz w:val="20"/>
                <w:szCs w:val="20"/>
                <w:lang w:val="ru-RU" w:eastAsia="hr-HR"/>
              </w:rPr>
              <w:t>3.37</w:t>
            </w:r>
          </w:p>
          <w:p w14:paraId="721C1752" w14:textId="5AC317C6" w:rsidR="00656B2C" w:rsidRPr="00152D30" w:rsidRDefault="00015FF2" w:rsidP="00CA616B">
            <w:pPr>
              <w:rPr>
                <w:rFonts w:ascii="Times New Roman" w:eastAsia="Times New Roman" w:hAnsi="Times New Roman"/>
                <w:i/>
                <w:sz w:val="20"/>
                <w:szCs w:val="20"/>
                <w:lang w:val="ru-RU" w:eastAsia="hr-HR"/>
              </w:rPr>
            </w:pPr>
            <w:r w:rsidRPr="00152D30">
              <w:rPr>
                <w:rFonts w:ascii="Times New Roman" w:hAnsi="Times New Roman"/>
                <w:b/>
                <w:sz w:val="20"/>
                <w:szCs w:val="20"/>
                <w:lang w:val="ru-RU"/>
              </w:rPr>
              <w:t>31995</w:t>
            </w:r>
            <w:r w:rsidRPr="00152D30">
              <w:rPr>
                <w:rFonts w:ascii="Times New Roman" w:hAnsi="Times New Roman"/>
                <w:b/>
                <w:sz w:val="20"/>
                <w:szCs w:val="20"/>
              </w:rPr>
              <w:t>D</w:t>
            </w:r>
            <w:r w:rsidRPr="00152D30">
              <w:rPr>
                <w:rFonts w:ascii="Times New Roman" w:hAnsi="Times New Roman"/>
                <w:b/>
                <w:sz w:val="20"/>
                <w:szCs w:val="20"/>
                <w:lang w:val="ru-RU"/>
              </w:rPr>
              <w:t xml:space="preserve">0320 </w:t>
            </w:r>
            <w:r w:rsidR="00656B2C" w:rsidRPr="00152D30">
              <w:rPr>
                <w:rFonts w:ascii="Times New Roman" w:eastAsia="Times New Roman" w:hAnsi="Times New Roman"/>
                <w:b/>
                <w:sz w:val="20"/>
                <w:szCs w:val="20"/>
                <w:lang w:val="ru-RU" w:eastAsia="hr-HR"/>
              </w:rPr>
              <w:t>(</w:t>
            </w:r>
            <w:r w:rsidR="001A657D" w:rsidRPr="00152D30">
              <w:rPr>
                <w:rFonts w:ascii="Times New Roman" w:eastAsia="Times New Roman" w:hAnsi="Times New Roman"/>
                <w:b/>
                <w:sz w:val="20"/>
                <w:szCs w:val="20"/>
                <w:lang w:val="ru-RU" w:eastAsia="hr-HR"/>
              </w:rPr>
              <w:t>EUR-Lex</w:t>
            </w:r>
            <w:r w:rsidR="00656B2C" w:rsidRPr="00152D30">
              <w:rPr>
                <w:rFonts w:ascii="Times New Roman" w:eastAsia="Times New Roman" w:hAnsi="Times New Roman"/>
                <w:b/>
                <w:sz w:val="20"/>
                <w:szCs w:val="20"/>
                <w:lang w:val="ru-RU" w:eastAsia="hr-HR"/>
              </w:rPr>
              <w:t xml:space="preserve">: 05.20.20.00) </w:t>
            </w:r>
            <w:r w:rsidR="00122D77" w:rsidRPr="00152D30">
              <w:rPr>
                <w:rFonts w:ascii="Times New Roman" w:eastAsia="Times New Roman" w:hAnsi="Times New Roman"/>
                <w:b/>
                <w:sz w:val="20"/>
                <w:szCs w:val="20"/>
                <w:lang w:val="sr-Cyrl-RS" w:eastAsia="hr-HR"/>
              </w:rPr>
              <w:t xml:space="preserve">Одлука Комисије </w:t>
            </w:r>
            <w:r w:rsidRPr="00152D30">
              <w:rPr>
                <w:rFonts w:ascii="Times New Roman" w:eastAsia="Times New Roman" w:hAnsi="Times New Roman"/>
                <w:b/>
                <w:sz w:val="20"/>
                <w:szCs w:val="20"/>
                <w:lang w:val="sr-Cyrl-RS" w:eastAsia="hr-HR"/>
              </w:rPr>
              <w:t xml:space="preserve">95/320/ЕЗ </w:t>
            </w:r>
            <w:r w:rsidRPr="00152D30">
              <w:rPr>
                <w:rFonts w:ascii="Times New Roman" w:eastAsia="Times New Roman" w:hAnsi="Times New Roman"/>
                <w:sz w:val="20"/>
                <w:szCs w:val="20"/>
                <w:lang w:val="sr-Cyrl-RS" w:eastAsia="hr-HR"/>
              </w:rPr>
              <w:t xml:space="preserve">од 12. јула 1995. године о успостављању Научног одбора за границе изложености хемијским агенсима на радном месту </w:t>
            </w:r>
            <w:r w:rsidRPr="00152D30">
              <w:rPr>
                <w:rFonts w:ascii="Times New Roman" w:eastAsia="Times New Roman" w:hAnsi="Times New Roman"/>
                <w:i/>
                <w:sz w:val="20"/>
                <w:szCs w:val="20"/>
                <w:lang w:val="sr-Cyrl-RS" w:eastAsia="hr-HR"/>
              </w:rPr>
              <w:t xml:space="preserve">(СЛ </w:t>
            </w:r>
            <w:r w:rsidR="00CA616B" w:rsidRPr="00152D30">
              <w:rPr>
                <w:rFonts w:ascii="Times New Roman" w:eastAsia="Times New Roman" w:hAnsi="Times New Roman"/>
                <w:i/>
                <w:sz w:val="20"/>
                <w:szCs w:val="20"/>
                <w:lang w:eastAsia="hr-HR"/>
              </w:rPr>
              <w:t>L</w:t>
            </w:r>
            <w:r w:rsidRPr="00152D30">
              <w:rPr>
                <w:rFonts w:ascii="Times New Roman" w:eastAsia="Times New Roman" w:hAnsi="Times New Roman"/>
                <w:i/>
                <w:sz w:val="20"/>
                <w:szCs w:val="20"/>
                <w:lang w:val="sr-Cyrl-RS" w:eastAsia="hr-HR"/>
              </w:rPr>
              <w:t xml:space="preserve"> 188, 9.8.1995, стр. 14)</w:t>
            </w:r>
          </w:p>
        </w:tc>
      </w:tr>
      <w:tr w:rsidR="0076786B" w:rsidRPr="00152D30" w14:paraId="0099E6E6" w14:textId="77777777" w:rsidTr="00E406F1">
        <w:trPr>
          <w:trHeight w:val="157"/>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3297B224" w14:textId="1EEE0D1C" w:rsidR="00656B2C" w:rsidRPr="00152D30" w:rsidRDefault="00656B2C" w:rsidP="00656B2C">
            <w:pPr>
              <w:rPr>
                <w:rFonts w:ascii="Times New Roman" w:hAnsi="Times New Roman"/>
                <w:sz w:val="20"/>
                <w:szCs w:val="20"/>
              </w:rPr>
            </w:pPr>
            <w:r w:rsidRPr="00152D30">
              <w:rPr>
                <w:rFonts w:ascii="Times New Roman" w:hAnsi="Times New Roman"/>
                <w:b/>
                <w:iCs/>
                <w:sz w:val="20"/>
                <w:szCs w:val="20"/>
                <w:lang w:eastAsia="en-GB"/>
              </w:rPr>
              <w:t>ТРЕНУТНА СИТУАЦИЈА</w:t>
            </w:r>
          </w:p>
        </w:tc>
      </w:tr>
      <w:tr w:rsidR="0076786B" w:rsidRPr="00EB2369" w14:paraId="2C89C157" w14:textId="77777777" w:rsidTr="00E406F1">
        <w:trPr>
          <w:trHeight w:val="492"/>
        </w:trPr>
        <w:tc>
          <w:tcPr>
            <w:tcW w:w="16218" w:type="dxa"/>
            <w:gridSpan w:val="9"/>
            <w:tcBorders>
              <w:top w:val="double" w:sz="4" w:space="0" w:color="auto"/>
              <w:left w:val="double" w:sz="4" w:space="0" w:color="auto"/>
              <w:bottom w:val="double" w:sz="4" w:space="0" w:color="auto"/>
              <w:right w:val="double" w:sz="4" w:space="0" w:color="auto"/>
            </w:tcBorders>
          </w:tcPr>
          <w:p w14:paraId="2B3BB489" w14:textId="5BC6EC99" w:rsidR="00656B2C" w:rsidRPr="00152D30" w:rsidRDefault="00656B2C" w:rsidP="00286D23">
            <w:pPr>
              <w:rPr>
                <w:rFonts w:ascii="Times New Roman" w:hAnsi="Times New Roman"/>
                <w:sz w:val="20"/>
                <w:szCs w:val="20"/>
                <w:lang w:val="sr-Cyrl-RS"/>
              </w:rPr>
            </w:pPr>
            <w:r w:rsidRPr="00152D30">
              <w:rPr>
                <w:rFonts w:ascii="Times New Roman" w:hAnsi="Times New Roman"/>
                <w:sz w:val="20"/>
                <w:szCs w:val="20"/>
                <w:lang w:val="ru-RU"/>
              </w:rPr>
              <w:t xml:space="preserve">Република Србија ће по приступању у чланство Европске уније именовати представника </w:t>
            </w:r>
            <w:r w:rsidRPr="00152D30">
              <w:rPr>
                <w:lang w:val="ru-RU"/>
              </w:rPr>
              <w:t>у</w:t>
            </w:r>
            <w:r w:rsidRPr="00152D30">
              <w:rPr>
                <w:rFonts w:ascii="Times New Roman" w:hAnsi="Times New Roman"/>
                <w:sz w:val="20"/>
                <w:szCs w:val="20"/>
                <w:lang w:val="ru-RU"/>
              </w:rPr>
              <w:t xml:space="preserve"> Научни одбор за границе и</w:t>
            </w:r>
            <w:r w:rsidR="00286D23" w:rsidRPr="00152D30">
              <w:rPr>
                <w:rFonts w:ascii="Times New Roman" w:hAnsi="Times New Roman"/>
                <w:sz w:val="20"/>
                <w:szCs w:val="20"/>
                <w:lang w:val="sr-Cyrl-RS"/>
              </w:rPr>
              <w:t>з</w:t>
            </w:r>
            <w:r w:rsidRPr="00152D30">
              <w:rPr>
                <w:rFonts w:ascii="Times New Roman" w:hAnsi="Times New Roman"/>
                <w:sz w:val="20"/>
                <w:szCs w:val="20"/>
                <w:lang w:val="ru-RU"/>
              </w:rPr>
              <w:t>ложености хемијским агенсима на радном месту</w:t>
            </w:r>
            <w:r w:rsidRPr="00152D30">
              <w:rPr>
                <w:rFonts w:ascii="Times New Roman" w:hAnsi="Times New Roman"/>
                <w:sz w:val="20"/>
                <w:szCs w:val="20"/>
                <w:lang w:val="sr-Cyrl-RS"/>
              </w:rPr>
              <w:t>.</w:t>
            </w:r>
          </w:p>
        </w:tc>
      </w:tr>
      <w:tr w:rsidR="0076786B" w:rsidRPr="00152D30" w14:paraId="2FEE41B7" w14:textId="77777777" w:rsidTr="00E406F1">
        <w:trPr>
          <w:trHeight w:val="423"/>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3BCAF638" w14:textId="77777777" w:rsidR="00CF602C" w:rsidRPr="00152D30" w:rsidRDefault="00CF602C" w:rsidP="00CF602C">
            <w:pPr>
              <w:jc w:val="center"/>
              <w:rPr>
                <w:rFonts w:ascii="Times New Roman" w:hAnsi="Times New Roman"/>
                <w:b/>
                <w:sz w:val="20"/>
                <w:szCs w:val="20"/>
              </w:rPr>
            </w:pPr>
            <w:r w:rsidRPr="00152D30">
              <w:rPr>
                <w:rFonts w:ascii="Times New Roman" w:hAnsi="Times New Roman"/>
                <w:b/>
                <w:sz w:val="20"/>
                <w:szCs w:val="20"/>
              </w:rPr>
              <w:t>АКТИВНОСТИ</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745488BC" w14:textId="77777777" w:rsidR="00CF602C" w:rsidRPr="00152D30" w:rsidRDefault="00CF602C" w:rsidP="00CF602C">
            <w:pPr>
              <w:jc w:val="center"/>
              <w:rPr>
                <w:rFonts w:ascii="Times New Roman" w:hAnsi="Times New Roman"/>
                <w:b/>
                <w:sz w:val="18"/>
                <w:szCs w:val="18"/>
                <w:lang w:val="ru-RU"/>
              </w:rPr>
            </w:pPr>
            <w:r w:rsidRPr="00152D30">
              <w:rPr>
                <w:rFonts w:ascii="Times New Roman" w:hAnsi="Times New Roman"/>
                <w:b/>
                <w:sz w:val="18"/>
                <w:szCs w:val="18"/>
                <w:lang w:val="ru-RU"/>
              </w:rPr>
              <w:t>ОДГОВОРНЕ ИНСТИТУЦИЈЕ И ИНСТИТУЦИЈЕ УКЉУЧЕНЕ У СПРОВОЂЕЊЕ</w:t>
            </w:r>
          </w:p>
        </w:tc>
        <w:tc>
          <w:tcPr>
            <w:tcW w:w="990" w:type="dxa"/>
            <w:vMerge w:val="restart"/>
            <w:tcBorders>
              <w:top w:val="double" w:sz="4" w:space="0" w:color="auto"/>
              <w:left w:val="single" w:sz="4" w:space="0" w:color="auto"/>
              <w:right w:val="single" w:sz="4" w:space="0" w:color="auto"/>
            </w:tcBorders>
            <w:shd w:val="clear" w:color="auto" w:fill="DDDDFF"/>
            <w:textDirection w:val="btLr"/>
            <w:vAlign w:val="center"/>
          </w:tcPr>
          <w:p w14:paraId="6A0E9A44" w14:textId="77777777" w:rsidR="00CF602C" w:rsidRPr="00152D30" w:rsidRDefault="00CF602C" w:rsidP="00CF602C">
            <w:pPr>
              <w:ind w:left="113" w:right="113"/>
              <w:jc w:val="center"/>
              <w:rPr>
                <w:rFonts w:ascii="Times New Roman" w:hAnsi="Times New Roman"/>
                <w:b/>
                <w:sz w:val="20"/>
                <w:szCs w:val="20"/>
              </w:rPr>
            </w:pPr>
            <w:r w:rsidRPr="00152D30">
              <w:rPr>
                <w:rFonts w:ascii="Times New Roman" w:hAnsi="Times New Roman"/>
                <w:b/>
                <w:sz w:val="20"/>
                <w:szCs w:val="20"/>
              </w:rPr>
              <w:t>ВРЕМЕНСКИ ОКВИР/РОК</w:t>
            </w:r>
          </w:p>
        </w:tc>
        <w:tc>
          <w:tcPr>
            <w:tcW w:w="6210" w:type="dxa"/>
            <w:gridSpan w:val="3"/>
            <w:tcBorders>
              <w:top w:val="double" w:sz="4" w:space="0" w:color="auto"/>
              <w:left w:val="single" w:sz="4" w:space="0" w:color="auto"/>
              <w:right w:val="single" w:sz="4" w:space="0" w:color="auto"/>
            </w:tcBorders>
            <w:shd w:val="clear" w:color="auto" w:fill="DDDDFF"/>
            <w:vAlign w:val="center"/>
          </w:tcPr>
          <w:p w14:paraId="4D411A37" w14:textId="77777777" w:rsidR="00CF602C" w:rsidRPr="00152D30" w:rsidRDefault="00CF602C" w:rsidP="00CF602C">
            <w:pPr>
              <w:jc w:val="center"/>
              <w:rPr>
                <w:rFonts w:ascii="Times New Roman" w:hAnsi="Times New Roman"/>
                <w:b/>
                <w:sz w:val="20"/>
                <w:szCs w:val="20"/>
              </w:rPr>
            </w:pPr>
            <w:r w:rsidRPr="00152D30">
              <w:rPr>
                <w:rFonts w:ascii="Times New Roman" w:hAnsi="Times New Roman"/>
                <w:b/>
                <w:sz w:val="20"/>
                <w:szCs w:val="20"/>
              </w:rPr>
              <w:t>ЈАЧАЊЕ АДМИНИСТРАТИВНИХ 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55977EF4" w14:textId="77777777" w:rsidR="00CF602C" w:rsidRPr="00152D30" w:rsidRDefault="00CF602C" w:rsidP="00CF602C">
            <w:pPr>
              <w:jc w:val="center"/>
              <w:rPr>
                <w:rFonts w:ascii="Times New Roman" w:hAnsi="Times New Roman"/>
                <w:b/>
                <w:sz w:val="20"/>
                <w:szCs w:val="20"/>
              </w:rPr>
            </w:pPr>
            <w:r w:rsidRPr="00152D30">
              <w:rPr>
                <w:rFonts w:ascii="Times New Roman" w:hAnsi="Times New Roman"/>
                <w:b/>
                <w:sz w:val="20"/>
                <w:szCs w:val="20"/>
              </w:rPr>
              <w:t xml:space="preserve">ФИНАНСИЈСКА СРЕДСТВА </w:t>
            </w:r>
          </w:p>
        </w:tc>
      </w:tr>
      <w:tr w:rsidR="00EF46A1" w:rsidRPr="00EB2369" w14:paraId="01AD6603" w14:textId="77777777" w:rsidTr="00E406F1">
        <w:trPr>
          <w:trHeight w:val="1100"/>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625BD29C" w14:textId="77777777" w:rsidR="00CF602C" w:rsidRPr="00152D30" w:rsidRDefault="00CF602C" w:rsidP="00CF602C">
            <w:pPr>
              <w:jc w:val="center"/>
              <w:rPr>
                <w:rFonts w:ascii="Times New Roman" w:hAnsi="Times New Roman"/>
                <w:b/>
                <w:sz w:val="20"/>
                <w:szCs w:val="20"/>
              </w:rPr>
            </w:pPr>
          </w:p>
        </w:tc>
        <w:tc>
          <w:tcPr>
            <w:tcW w:w="1710" w:type="dxa"/>
            <w:vMerge/>
            <w:tcBorders>
              <w:top w:val="single" w:sz="4" w:space="0" w:color="auto"/>
              <w:left w:val="single" w:sz="4" w:space="0" w:color="auto"/>
              <w:right w:val="single" w:sz="4" w:space="0" w:color="auto"/>
            </w:tcBorders>
            <w:shd w:val="clear" w:color="auto" w:fill="DDDDFF"/>
            <w:vAlign w:val="center"/>
          </w:tcPr>
          <w:p w14:paraId="77AB8F4C" w14:textId="77777777" w:rsidR="00CF602C" w:rsidRPr="00152D30" w:rsidRDefault="00CF602C" w:rsidP="00CF602C">
            <w:pPr>
              <w:jc w:val="center"/>
              <w:rPr>
                <w:rFonts w:ascii="Times New Roman" w:hAnsi="Times New Roman"/>
                <w:b/>
                <w:sz w:val="20"/>
                <w:szCs w:val="20"/>
              </w:rPr>
            </w:pPr>
          </w:p>
        </w:tc>
        <w:tc>
          <w:tcPr>
            <w:tcW w:w="990" w:type="dxa"/>
            <w:vMerge/>
            <w:tcBorders>
              <w:top w:val="single" w:sz="4" w:space="0" w:color="auto"/>
              <w:left w:val="single" w:sz="4" w:space="0" w:color="auto"/>
              <w:right w:val="single" w:sz="4" w:space="0" w:color="auto"/>
            </w:tcBorders>
            <w:shd w:val="clear" w:color="auto" w:fill="DDDDFF"/>
            <w:textDirection w:val="btLr"/>
            <w:vAlign w:val="center"/>
          </w:tcPr>
          <w:p w14:paraId="0BA554A4" w14:textId="77777777" w:rsidR="00CF602C" w:rsidRPr="00152D30" w:rsidRDefault="00CF602C" w:rsidP="00CF602C">
            <w:pPr>
              <w:ind w:left="113" w:right="113"/>
              <w:jc w:val="center"/>
              <w:rPr>
                <w:rFonts w:ascii="Times New Roman" w:hAnsi="Times New Roman"/>
                <w:b/>
                <w:sz w:val="20"/>
                <w:szCs w:val="20"/>
              </w:rPr>
            </w:pPr>
          </w:p>
        </w:tc>
        <w:tc>
          <w:tcPr>
            <w:tcW w:w="2250" w:type="dxa"/>
            <w:tcBorders>
              <w:top w:val="single" w:sz="4" w:space="0" w:color="auto"/>
              <w:left w:val="single" w:sz="4" w:space="0" w:color="auto"/>
              <w:right w:val="single" w:sz="4" w:space="0" w:color="auto"/>
            </w:tcBorders>
            <w:shd w:val="clear" w:color="auto" w:fill="DDDDFF"/>
            <w:vAlign w:val="center"/>
          </w:tcPr>
          <w:p w14:paraId="60ACDF22" w14:textId="77777777" w:rsidR="00CF602C" w:rsidRPr="00152D30" w:rsidRDefault="00CF602C" w:rsidP="00CF602C">
            <w:pPr>
              <w:jc w:val="center"/>
              <w:rPr>
                <w:rFonts w:ascii="Times New Roman" w:hAnsi="Times New Roman"/>
                <w:b/>
                <w:sz w:val="20"/>
                <w:szCs w:val="20"/>
              </w:rPr>
            </w:pPr>
            <w:r w:rsidRPr="00152D30">
              <w:rPr>
                <w:rFonts w:ascii="Times New Roman" w:hAnsi="Times New Roman"/>
                <w:b/>
                <w:sz w:val="20"/>
                <w:szCs w:val="20"/>
              </w:rPr>
              <w:t xml:space="preserve">ТРЕНУТНИ КАПАЦИТЕТИ </w:t>
            </w:r>
          </w:p>
        </w:tc>
        <w:tc>
          <w:tcPr>
            <w:tcW w:w="2880" w:type="dxa"/>
            <w:tcBorders>
              <w:top w:val="single" w:sz="4" w:space="0" w:color="auto"/>
              <w:left w:val="single" w:sz="4" w:space="0" w:color="auto"/>
              <w:right w:val="single" w:sz="4" w:space="0" w:color="auto"/>
            </w:tcBorders>
            <w:shd w:val="clear" w:color="auto" w:fill="DDDDFF"/>
            <w:vAlign w:val="center"/>
          </w:tcPr>
          <w:p w14:paraId="62F90719" w14:textId="77777777" w:rsidR="00CF602C" w:rsidRPr="00152D30" w:rsidRDefault="00CF602C" w:rsidP="00CF602C">
            <w:pPr>
              <w:jc w:val="center"/>
              <w:rPr>
                <w:rFonts w:ascii="Times New Roman" w:hAnsi="Times New Roman"/>
                <w:b/>
                <w:sz w:val="20"/>
                <w:szCs w:val="20"/>
              </w:rPr>
            </w:pPr>
            <w:r w:rsidRPr="00152D30">
              <w:rPr>
                <w:rFonts w:ascii="Times New Roman" w:hAnsi="Times New Roman"/>
                <w:b/>
                <w:sz w:val="20"/>
                <w:szCs w:val="20"/>
              </w:rPr>
              <w:t xml:space="preserve">ПОТРЕБНИ КАПАЦИТЕТИ </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06922B91" w14:textId="77777777" w:rsidR="00CF602C" w:rsidRPr="00152D30" w:rsidRDefault="00CF602C" w:rsidP="00CF602C">
            <w:pPr>
              <w:jc w:val="center"/>
              <w:rPr>
                <w:rFonts w:ascii="Times New Roman" w:hAnsi="Times New Roman"/>
                <w:b/>
                <w:sz w:val="20"/>
                <w:szCs w:val="20"/>
              </w:rPr>
            </w:pPr>
            <w:r w:rsidRPr="00152D30">
              <w:rPr>
                <w:rFonts w:ascii="Times New Roman" w:hAnsi="Times New Roman"/>
                <w:b/>
                <w:sz w:val="20"/>
                <w:szCs w:val="20"/>
              </w:rPr>
              <w:t>ЦИЉАНИ ДАТУМ</w:t>
            </w:r>
          </w:p>
        </w:tc>
        <w:tc>
          <w:tcPr>
            <w:tcW w:w="1980" w:type="dxa"/>
            <w:tcBorders>
              <w:top w:val="single" w:sz="4" w:space="0" w:color="auto"/>
              <w:left w:val="single" w:sz="4" w:space="0" w:color="auto"/>
              <w:right w:val="single" w:sz="4" w:space="0" w:color="auto"/>
            </w:tcBorders>
            <w:shd w:val="clear" w:color="auto" w:fill="DDDDFF"/>
            <w:vAlign w:val="center"/>
          </w:tcPr>
          <w:p w14:paraId="309E1937" w14:textId="77777777" w:rsidR="00CF602C" w:rsidRPr="00152D30" w:rsidRDefault="00CF602C" w:rsidP="00CF602C">
            <w:pPr>
              <w:jc w:val="center"/>
              <w:rPr>
                <w:rFonts w:ascii="Times New Roman" w:hAnsi="Times New Roman"/>
                <w:b/>
                <w:sz w:val="20"/>
                <w:szCs w:val="20"/>
              </w:rPr>
            </w:pPr>
            <w:r w:rsidRPr="00152D30">
              <w:rPr>
                <w:rFonts w:ascii="Times New Roman" w:hAnsi="Times New Roman"/>
                <w:b/>
                <w:sz w:val="20"/>
                <w:szCs w:val="20"/>
                <w:lang w:val="sr-Latn-RS"/>
              </w:rPr>
              <w:t>РЕДОВНА БУЏЕТСКА 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3C3A2E05" w14:textId="77777777" w:rsidR="00CF602C" w:rsidRPr="00152D30" w:rsidRDefault="00CF602C" w:rsidP="00CF602C">
            <w:pPr>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1F0443E5" w14:textId="77777777" w:rsidR="00CF602C" w:rsidRPr="00152D30" w:rsidRDefault="00CF602C" w:rsidP="00CF602C">
            <w:pPr>
              <w:jc w:val="center"/>
              <w:rPr>
                <w:rFonts w:ascii="Times New Roman" w:hAnsi="Times New Roman"/>
                <w:b/>
                <w:sz w:val="20"/>
                <w:szCs w:val="20"/>
                <w:lang w:val="ru-RU"/>
              </w:rPr>
            </w:pPr>
            <w:r w:rsidRPr="00152D30">
              <w:rPr>
                <w:rFonts w:ascii="Times New Roman" w:hAnsi="Times New Roman"/>
                <w:b/>
                <w:sz w:val="20"/>
                <w:szCs w:val="20"/>
                <w:lang w:val="ru-RU"/>
              </w:rPr>
              <w:t>(ЕУ И ДРУГА ДОНАТОРСКА СРЕДСТВА)</w:t>
            </w:r>
          </w:p>
        </w:tc>
      </w:tr>
      <w:tr w:rsidR="00EF46A1" w:rsidRPr="00152D30" w14:paraId="6B59FDC8" w14:textId="77777777" w:rsidTr="00E406F1">
        <w:trPr>
          <w:trHeight w:val="1061"/>
        </w:trPr>
        <w:tc>
          <w:tcPr>
            <w:tcW w:w="828" w:type="dxa"/>
          </w:tcPr>
          <w:p w14:paraId="742F2EF1" w14:textId="77777777" w:rsidR="00656B2C" w:rsidRPr="00152D30" w:rsidRDefault="00656B2C" w:rsidP="00656B2C">
            <w:pPr>
              <w:rPr>
                <w:rFonts w:ascii="Times New Roman" w:hAnsi="Times New Roman"/>
                <w:sz w:val="16"/>
                <w:szCs w:val="16"/>
                <w:lang w:val="sr-Cyrl-RS"/>
              </w:rPr>
            </w:pPr>
            <w:bookmarkStart w:id="7" w:name="_Hlk31877082"/>
            <w:r w:rsidRPr="00152D30">
              <w:rPr>
                <w:rFonts w:ascii="Times New Roman" w:hAnsi="Times New Roman"/>
                <w:sz w:val="16"/>
                <w:szCs w:val="16"/>
              </w:rPr>
              <w:t>3.37.1</w:t>
            </w:r>
          </w:p>
        </w:tc>
        <w:tc>
          <w:tcPr>
            <w:tcW w:w="2520" w:type="dxa"/>
          </w:tcPr>
          <w:p w14:paraId="5128DA0C" w14:textId="72A1014B" w:rsidR="00656B2C" w:rsidRPr="00152D30" w:rsidRDefault="00656B2C" w:rsidP="00656B2C">
            <w:pPr>
              <w:rPr>
                <w:rFonts w:ascii="Times New Roman" w:hAnsi="Times New Roman"/>
                <w:sz w:val="16"/>
                <w:szCs w:val="16"/>
                <w:lang w:val="ru-RU"/>
              </w:rPr>
            </w:pPr>
            <w:r w:rsidRPr="00152D30">
              <w:rPr>
                <w:rFonts w:ascii="Times New Roman" w:hAnsi="Times New Roman"/>
                <w:sz w:val="16"/>
                <w:szCs w:val="16"/>
                <w:lang w:val="sr-Latn-CS"/>
              </w:rPr>
              <w:t xml:space="preserve">Акт о именовању представника Републике Србије у Научни одбор за границе изложености хемијским агенсима на радном месту </w:t>
            </w:r>
          </w:p>
        </w:tc>
        <w:tc>
          <w:tcPr>
            <w:tcW w:w="1710" w:type="dxa"/>
          </w:tcPr>
          <w:p w14:paraId="2741F0ED" w14:textId="27A59099" w:rsidR="00656B2C" w:rsidRPr="00152D30" w:rsidRDefault="00656B2C" w:rsidP="00656B2C">
            <w:pPr>
              <w:rPr>
                <w:rFonts w:ascii="Times New Roman" w:hAnsi="Times New Roman"/>
                <w:sz w:val="16"/>
                <w:szCs w:val="16"/>
                <w:lang w:val="sr-Cyrl-RS"/>
              </w:rPr>
            </w:pPr>
            <w:r w:rsidRPr="00152D30">
              <w:rPr>
                <w:rFonts w:ascii="Times New Roman" w:hAnsi="Times New Roman"/>
                <w:sz w:val="16"/>
                <w:szCs w:val="16"/>
                <w:lang w:val="sr-Latn-CS"/>
              </w:rPr>
              <w:t>Влада Републике Србије</w:t>
            </w:r>
            <w:r w:rsidRPr="00152D30">
              <w:rPr>
                <w:rFonts w:ascii="Times New Roman" w:hAnsi="Times New Roman"/>
                <w:sz w:val="16"/>
                <w:szCs w:val="16"/>
                <w:lang w:val="sr-Cyrl-RS"/>
              </w:rPr>
              <w:t xml:space="preserve">, </w:t>
            </w:r>
            <w:r w:rsidRPr="00152D30">
              <w:rPr>
                <w:rFonts w:ascii="Times New Roman" w:hAnsi="Times New Roman"/>
                <w:sz w:val="16"/>
                <w:szCs w:val="16"/>
                <w:lang w:val="sr-Latn-CS"/>
              </w:rPr>
              <w:t>МРЗБСП</w:t>
            </w:r>
          </w:p>
        </w:tc>
        <w:tc>
          <w:tcPr>
            <w:tcW w:w="990" w:type="dxa"/>
          </w:tcPr>
          <w:p w14:paraId="27C48386" w14:textId="0F3726FA" w:rsidR="00656B2C" w:rsidRPr="00152D30" w:rsidRDefault="00656B2C" w:rsidP="00656B2C">
            <w:pPr>
              <w:rPr>
                <w:rFonts w:ascii="Times New Roman" w:hAnsi="Times New Roman"/>
                <w:sz w:val="16"/>
                <w:szCs w:val="16"/>
                <w:highlight w:val="yellow"/>
                <w:lang w:val="ru-RU"/>
              </w:rPr>
            </w:pPr>
            <w:r w:rsidRPr="00152D30">
              <w:rPr>
                <w:rFonts w:ascii="Times New Roman" w:hAnsi="Times New Roman"/>
                <w:sz w:val="16"/>
                <w:szCs w:val="16"/>
                <w:lang w:val="ru-RU"/>
              </w:rPr>
              <w:t>По приступању</w:t>
            </w:r>
            <w:r w:rsidRPr="00152D30">
              <w:rPr>
                <w:rFonts w:ascii="Times New Roman" w:hAnsi="Times New Roman"/>
                <w:sz w:val="16"/>
                <w:szCs w:val="16"/>
                <w:lang w:val="sr-Cyrl-RS"/>
              </w:rPr>
              <w:t xml:space="preserve"> Србије у чланство ЕУ</w:t>
            </w:r>
          </w:p>
        </w:tc>
        <w:tc>
          <w:tcPr>
            <w:tcW w:w="2250" w:type="dxa"/>
          </w:tcPr>
          <w:p w14:paraId="0CAB11FA" w14:textId="083815BD" w:rsidR="001C1BF9" w:rsidRPr="00152D30" w:rsidRDefault="006373E6" w:rsidP="001C1BF9">
            <w:pPr>
              <w:ind w:left="34"/>
              <w:rPr>
                <w:rFonts w:ascii="Times New Roman" w:hAnsi="Times New Roman"/>
                <w:iCs/>
                <w:sz w:val="16"/>
                <w:szCs w:val="16"/>
                <w:highlight w:val="yellow"/>
                <w:lang w:val="ru-RU" w:eastAsia="en-GB"/>
              </w:rPr>
            </w:pPr>
            <w:r w:rsidRPr="00152D30">
              <w:rPr>
                <w:rFonts w:ascii="Times New Roman" w:hAnsi="Times New Roman"/>
                <w:iCs/>
                <w:sz w:val="16"/>
                <w:szCs w:val="16"/>
                <w:lang w:val="ru-RU" w:eastAsia="en-GB"/>
              </w:rPr>
              <w:t>Као у 3.1.1</w:t>
            </w:r>
          </w:p>
          <w:p w14:paraId="38F673D6" w14:textId="411577DF" w:rsidR="00656B2C" w:rsidRPr="00152D30" w:rsidRDefault="00656B2C" w:rsidP="00656B2C">
            <w:pPr>
              <w:rPr>
                <w:rFonts w:ascii="Times New Roman" w:hAnsi="Times New Roman"/>
                <w:sz w:val="16"/>
                <w:szCs w:val="16"/>
                <w:lang w:val="ru-RU"/>
              </w:rPr>
            </w:pPr>
          </w:p>
        </w:tc>
        <w:tc>
          <w:tcPr>
            <w:tcW w:w="2880" w:type="dxa"/>
          </w:tcPr>
          <w:p w14:paraId="61C6AF82" w14:textId="7A80F355" w:rsidR="00656B2C" w:rsidRPr="00152D30" w:rsidRDefault="006373E6" w:rsidP="00656B2C">
            <w:pPr>
              <w:rPr>
                <w:rFonts w:ascii="Times New Roman" w:hAnsi="Times New Roman"/>
                <w:sz w:val="16"/>
                <w:szCs w:val="16"/>
                <w:lang w:val="ru-RU"/>
              </w:rPr>
            </w:pPr>
            <w:r w:rsidRPr="00152D30">
              <w:rPr>
                <w:rFonts w:ascii="Times New Roman" w:hAnsi="Times New Roman"/>
                <w:iCs/>
                <w:sz w:val="16"/>
                <w:szCs w:val="16"/>
                <w:lang w:val="ru-RU" w:eastAsia="en-GB"/>
              </w:rPr>
              <w:t>Као у 3.1.1</w:t>
            </w:r>
          </w:p>
        </w:tc>
        <w:tc>
          <w:tcPr>
            <w:tcW w:w="1080" w:type="dxa"/>
          </w:tcPr>
          <w:p w14:paraId="1E47F51B" w14:textId="2DA85DBE" w:rsidR="00656B2C" w:rsidRPr="00152D30" w:rsidRDefault="00656B2C" w:rsidP="00656B2C">
            <w:pPr>
              <w:rPr>
                <w:rFonts w:ascii="Times New Roman" w:hAnsi="Times New Roman"/>
                <w:sz w:val="16"/>
                <w:szCs w:val="16"/>
                <w:lang w:val="sr-Cyrl-RS"/>
              </w:rPr>
            </w:pPr>
            <w:r w:rsidRPr="00152D30">
              <w:rPr>
                <w:rFonts w:ascii="Times New Roman" w:hAnsi="Times New Roman"/>
                <w:sz w:val="16"/>
                <w:szCs w:val="16"/>
                <w:lang w:val="sr-Cyrl-RS"/>
              </w:rPr>
              <w:t>/</w:t>
            </w:r>
          </w:p>
        </w:tc>
        <w:tc>
          <w:tcPr>
            <w:tcW w:w="1980" w:type="dxa"/>
          </w:tcPr>
          <w:p w14:paraId="20294833" w14:textId="716E95CB" w:rsidR="00656B2C" w:rsidRPr="00152D30" w:rsidRDefault="00B83E94" w:rsidP="00656B2C">
            <w:pPr>
              <w:rPr>
                <w:rFonts w:ascii="Times New Roman" w:hAnsi="Times New Roman"/>
                <w:sz w:val="16"/>
                <w:szCs w:val="16"/>
                <w:lang w:val="ru-RU"/>
              </w:rPr>
            </w:pPr>
            <w:r w:rsidRPr="00152D30">
              <w:rPr>
                <w:rFonts w:ascii="Times New Roman" w:hAnsi="Times New Roman"/>
                <w:iCs/>
                <w:sz w:val="16"/>
                <w:szCs w:val="16"/>
                <w:lang w:val="ru-RU" w:eastAsia="en-GB"/>
              </w:rPr>
              <w:t xml:space="preserve">Буџетирано у 3.1.1 </w:t>
            </w:r>
          </w:p>
        </w:tc>
        <w:tc>
          <w:tcPr>
            <w:tcW w:w="1980" w:type="dxa"/>
          </w:tcPr>
          <w:p w14:paraId="6AC38F36" w14:textId="77777777" w:rsidR="00656B2C" w:rsidRPr="00152D30" w:rsidRDefault="00656B2C" w:rsidP="00656B2C">
            <w:pPr>
              <w:rPr>
                <w:rFonts w:ascii="Times New Roman" w:hAnsi="Times New Roman"/>
                <w:sz w:val="16"/>
                <w:szCs w:val="16"/>
                <w:lang w:val="ru-RU"/>
              </w:rPr>
            </w:pPr>
          </w:p>
        </w:tc>
      </w:tr>
      <w:bookmarkEnd w:id="7"/>
    </w:tbl>
    <w:p w14:paraId="7669C276" w14:textId="77777777" w:rsidR="001F10DE" w:rsidRPr="00152D30" w:rsidRDefault="001F10DE" w:rsidP="0066726C">
      <w:pPr>
        <w:rPr>
          <w:rFonts w:ascii="Times New Roman" w:hAnsi="Times New Roman"/>
          <w:lang w:val="sr-Cyrl-RS"/>
        </w:rPr>
      </w:pPr>
    </w:p>
    <w:p w14:paraId="0A70A460" w14:textId="77777777" w:rsidR="00B80247" w:rsidRPr="00152D30" w:rsidRDefault="00B80247" w:rsidP="0066726C">
      <w:pPr>
        <w:rPr>
          <w:rFonts w:ascii="Times New Roman" w:hAnsi="Times New Roman"/>
          <w:lang w:val="sr-Cyrl-RS"/>
        </w:rPr>
      </w:pPr>
    </w:p>
    <w:p w14:paraId="4C6B7335" w14:textId="70635B7A" w:rsidR="00632E26" w:rsidRPr="00152D30" w:rsidRDefault="00632E26" w:rsidP="0066726C">
      <w:pPr>
        <w:rPr>
          <w:rFonts w:ascii="Times New Roman" w:hAnsi="Times New Roman"/>
          <w:lang w:val="sr-Cyrl-RS"/>
        </w:rPr>
      </w:pPr>
    </w:p>
    <w:p w14:paraId="512FA580" w14:textId="77777777" w:rsidR="00632E26" w:rsidRPr="00152D30" w:rsidRDefault="00632E26" w:rsidP="0066726C">
      <w:pPr>
        <w:rPr>
          <w:rFonts w:ascii="Times New Roman" w:hAnsi="Times New Roman"/>
          <w:lang w:val="sr-Cyrl-RS"/>
        </w:rPr>
      </w:pPr>
    </w:p>
    <w:p w14:paraId="2BECF2E6" w14:textId="77777777" w:rsidR="00632E26" w:rsidRPr="00152D30" w:rsidRDefault="00632E26" w:rsidP="0066726C">
      <w:pPr>
        <w:rPr>
          <w:rFonts w:ascii="Times New Roman" w:hAnsi="Times New Roman"/>
          <w:lang w:val="sr-Cyrl-RS"/>
        </w:rPr>
      </w:pPr>
    </w:p>
    <w:tbl>
      <w:tblPr>
        <w:tblpPr w:leftFromText="180" w:rightFromText="180" w:vertAnchor="text" w:horzAnchor="margin" w:tblpXSpec="center" w:tblpY="66"/>
        <w:tblOverlap w:val="never"/>
        <w:tblW w:w="1621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3960"/>
        <w:gridCol w:w="2790"/>
        <w:gridCol w:w="2610"/>
        <w:gridCol w:w="2070"/>
        <w:gridCol w:w="1980"/>
        <w:gridCol w:w="2807"/>
      </w:tblGrid>
      <w:tr w:rsidR="008F7B39" w:rsidRPr="00EB2369" w14:paraId="6A02687A" w14:textId="77777777" w:rsidTr="008F7B39">
        <w:trPr>
          <w:trHeight w:val="527"/>
        </w:trPr>
        <w:tc>
          <w:tcPr>
            <w:tcW w:w="16217" w:type="dxa"/>
            <w:gridSpan w:val="6"/>
            <w:tcBorders>
              <w:top w:val="single" w:sz="12" w:space="0" w:color="auto"/>
              <w:bottom w:val="single" w:sz="12" w:space="0" w:color="auto"/>
            </w:tcBorders>
            <w:shd w:val="clear" w:color="auto" w:fill="F7CAAC" w:themeFill="accent2" w:themeFillTint="66"/>
            <w:vAlign w:val="center"/>
          </w:tcPr>
          <w:p w14:paraId="29BA4554" w14:textId="77777777" w:rsidR="008F7B39" w:rsidRPr="00152D30" w:rsidRDefault="008F7B39" w:rsidP="008F7B39">
            <w:pPr>
              <w:jc w:val="center"/>
              <w:rPr>
                <w:rFonts w:ascii="Times New Roman" w:hAnsi="Times New Roman"/>
                <w:b/>
                <w:iCs/>
                <w:sz w:val="24"/>
                <w:szCs w:val="24"/>
                <w:lang w:val="ru-RU" w:eastAsia="en-GB"/>
              </w:rPr>
            </w:pPr>
            <w:r w:rsidRPr="00152D30">
              <w:rPr>
                <w:rFonts w:ascii="Times New Roman" w:hAnsi="Times New Roman"/>
                <w:b/>
                <w:iCs/>
                <w:sz w:val="24"/>
                <w:szCs w:val="24"/>
                <w:lang w:val="ru-RU" w:eastAsia="en-GB"/>
              </w:rPr>
              <w:t>СА</w:t>
            </w:r>
            <w:r w:rsidRPr="00152D30">
              <w:rPr>
                <w:rFonts w:ascii="Times New Roman" w:hAnsi="Times New Roman"/>
                <w:b/>
                <w:iCs/>
                <w:sz w:val="24"/>
                <w:szCs w:val="24"/>
                <w:lang w:val="sr-Latn-RS" w:eastAsia="en-GB"/>
              </w:rPr>
              <w:t>Ж</w:t>
            </w:r>
            <w:r w:rsidRPr="00152D30">
              <w:rPr>
                <w:rFonts w:ascii="Times New Roman" w:hAnsi="Times New Roman"/>
                <w:b/>
                <w:iCs/>
                <w:sz w:val="24"/>
                <w:szCs w:val="24"/>
                <w:lang w:val="ru-RU" w:eastAsia="en-GB"/>
              </w:rPr>
              <w:t>ЕТАК ОДЕЉАК 3. БЕЗБЕДНОСТ И ЗДРАВЉЕ НА РАДУ</w:t>
            </w:r>
          </w:p>
        </w:tc>
      </w:tr>
      <w:tr w:rsidR="008F7B39" w:rsidRPr="00EB2369" w14:paraId="40DF53A4" w14:textId="77777777" w:rsidTr="008F7B39">
        <w:trPr>
          <w:trHeight w:val="786"/>
        </w:trPr>
        <w:tc>
          <w:tcPr>
            <w:tcW w:w="3960" w:type="dxa"/>
            <w:tcBorders>
              <w:top w:val="single" w:sz="12" w:space="0" w:color="auto"/>
              <w:bottom w:val="single" w:sz="2" w:space="0" w:color="auto"/>
            </w:tcBorders>
            <w:shd w:val="clear" w:color="auto" w:fill="E2EFD9" w:themeFill="accent6" w:themeFillTint="33"/>
            <w:vAlign w:val="center"/>
          </w:tcPr>
          <w:p w14:paraId="796EFCAA" w14:textId="77777777" w:rsidR="008F7B39" w:rsidRPr="00152D30" w:rsidRDefault="008F7B39" w:rsidP="008F7B39">
            <w:pPr>
              <w:jc w:val="center"/>
              <w:rPr>
                <w:rFonts w:ascii="Times New Roman" w:hAnsi="Times New Roman"/>
                <w:b/>
                <w:iCs/>
                <w:sz w:val="20"/>
                <w:szCs w:val="20"/>
                <w:lang w:val="ru-RU" w:eastAsia="en-GB"/>
              </w:rPr>
            </w:pPr>
            <w:r w:rsidRPr="00152D30">
              <w:rPr>
                <w:rFonts w:ascii="Times New Roman" w:hAnsi="Times New Roman"/>
                <w:b/>
                <w:iCs/>
                <w:sz w:val="20"/>
                <w:szCs w:val="20"/>
                <w:lang w:val="ru-RU" w:eastAsia="en-GB"/>
              </w:rPr>
              <w:t>ПОТРЕБАН БРОЈ ПРОПИСА НЕОПХОДАН ЗА УСАГЛАШАВАЊЕ</w:t>
            </w:r>
          </w:p>
        </w:tc>
        <w:tc>
          <w:tcPr>
            <w:tcW w:w="2790" w:type="dxa"/>
            <w:tcBorders>
              <w:top w:val="single" w:sz="12" w:space="0" w:color="auto"/>
              <w:bottom w:val="single" w:sz="2" w:space="0" w:color="auto"/>
            </w:tcBorders>
            <w:shd w:val="clear" w:color="auto" w:fill="E2EFD9" w:themeFill="accent6" w:themeFillTint="33"/>
            <w:vAlign w:val="center"/>
          </w:tcPr>
          <w:p w14:paraId="31DFF8A0" w14:textId="77777777" w:rsidR="008F7B39" w:rsidRPr="00152D30" w:rsidRDefault="008F7B39" w:rsidP="008F7B39">
            <w:pPr>
              <w:ind w:left="34"/>
              <w:jc w:val="center"/>
              <w:rPr>
                <w:rFonts w:ascii="Times New Roman" w:hAnsi="Times New Roman"/>
                <w:b/>
                <w:iCs/>
                <w:sz w:val="20"/>
                <w:szCs w:val="20"/>
                <w:lang w:val="ru-RU" w:eastAsia="en-GB"/>
              </w:rPr>
            </w:pPr>
            <w:r w:rsidRPr="00152D30">
              <w:rPr>
                <w:rFonts w:ascii="Times New Roman" w:hAnsi="Times New Roman"/>
                <w:b/>
                <w:iCs/>
                <w:sz w:val="20"/>
                <w:szCs w:val="20"/>
                <w:lang w:val="ru-RU" w:eastAsia="en-GB"/>
              </w:rPr>
              <w:t>БРОЈ ДРЖАВНИХ СЛУЖБЕНИКА ТРЕНУТНО АНГАЖОВАНИХ НА ИЗРАДИ И ПРИМЕНИ ПРОПИСА</w:t>
            </w:r>
          </w:p>
        </w:tc>
        <w:tc>
          <w:tcPr>
            <w:tcW w:w="2610" w:type="dxa"/>
            <w:tcBorders>
              <w:top w:val="single" w:sz="12" w:space="0" w:color="auto"/>
              <w:bottom w:val="single" w:sz="2" w:space="0" w:color="auto"/>
            </w:tcBorders>
            <w:shd w:val="clear" w:color="auto" w:fill="E2EFD9" w:themeFill="accent6" w:themeFillTint="33"/>
            <w:vAlign w:val="center"/>
          </w:tcPr>
          <w:p w14:paraId="7851D721" w14:textId="77777777" w:rsidR="008F7B39" w:rsidRPr="00152D30" w:rsidRDefault="008F7B39" w:rsidP="008F7B39">
            <w:pPr>
              <w:ind w:left="34"/>
              <w:jc w:val="center"/>
              <w:rPr>
                <w:rFonts w:ascii="Times New Roman" w:hAnsi="Times New Roman"/>
                <w:b/>
                <w:iCs/>
                <w:sz w:val="20"/>
                <w:szCs w:val="20"/>
                <w:lang w:eastAsia="en-GB"/>
              </w:rPr>
            </w:pPr>
            <w:r w:rsidRPr="00152D30">
              <w:rPr>
                <w:rFonts w:ascii="Times New Roman" w:hAnsi="Times New Roman"/>
                <w:b/>
                <w:iCs/>
                <w:sz w:val="20"/>
                <w:szCs w:val="20"/>
                <w:lang w:eastAsia="en-GB"/>
              </w:rPr>
              <w:t>ПОТРЕБНИ КАПАЦИТЕТИ</w:t>
            </w:r>
          </w:p>
        </w:tc>
        <w:tc>
          <w:tcPr>
            <w:tcW w:w="2070" w:type="dxa"/>
            <w:tcBorders>
              <w:top w:val="single" w:sz="12" w:space="0" w:color="auto"/>
              <w:bottom w:val="single" w:sz="2" w:space="0" w:color="auto"/>
            </w:tcBorders>
            <w:shd w:val="clear" w:color="auto" w:fill="E2EFD9" w:themeFill="accent6" w:themeFillTint="33"/>
            <w:vAlign w:val="center"/>
          </w:tcPr>
          <w:p w14:paraId="76B7185A" w14:textId="77777777" w:rsidR="008F7B39" w:rsidRPr="00152D30" w:rsidRDefault="008F7B39" w:rsidP="008F7B39">
            <w:pPr>
              <w:ind w:left="34"/>
              <w:jc w:val="center"/>
              <w:rPr>
                <w:rFonts w:ascii="Times New Roman" w:hAnsi="Times New Roman"/>
                <w:b/>
                <w:iCs/>
                <w:sz w:val="20"/>
                <w:szCs w:val="20"/>
                <w:lang w:eastAsia="en-GB"/>
              </w:rPr>
            </w:pPr>
            <w:r w:rsidRPr="00152D30">
              <w:rPr>
                <w:rFonts w:ascii="Times New Roman" w:hAnsi="Times New Roman"/>
                <w:b/>
                <w:iCs/>
                <w:sz w:val="20"/>
                <w:szCs w:val="20"/>
                <w:lang w:eastAsia="en-GB"/>
              </w:rPr>
              <w:t>РОК ЗА УСАГЛАШАВАЊЕ</w:t>
            </w:r>
          </w:p>
        </w:tc>
        <w:tc>
          <w:tcPr>
            <w:tcW w:w="1980" w:type="dxa"/>
            <w:tcBorders>
              <w:top w:val="single" w:sz="12" w:space="0" w:color="auto"/>
              <w:bottom w:val="single" w:sz="2" w:space="0" w:color="auto"/>
            </w:tcBorders>
            <w:shd w:val="clear" w:color="auto" w:fill="E2EFD9" w:themeFill="accent6" w:themeFillTint="33"/>
            <w:vAlign w:val="center"/>
          </w:tcPr>
          <w:p w14:paraId="692E2F33" w14:textId="77777777" w:rsidR="008F7B39" w:rsidRPr="00152D30" w:rsidRDefault="008F7B39" w:rsidP="008F7B39">
            <w:pPr>
              <w:spacing w:line="259" w:lineRule="auto"/>
              <w:jc w:val="center"/>
              <w:rPr>
                <w:rFonts w:ascii="Times New Roman" w:hAnsi="Times New Roman"/>
                <w:b/>
                <w:iCs/>
                <w:sz w:val="20"/>
                <w:szCs w:val="20"/>
                <w:lang w:eastAsia="en-GB"/>
              </w:rPr>
            </w:pPr>
            <w:r w:rsidRPr="00152D30">
              <w:rPr>
                <w:rFonts w:ascii="Times New Roman" w:hAnsi="Times New Roman"/>
                <w:b/>
                <w:iCs/>
                <w:sz w:val="20"/>
                <w:szCs w:val="20"/>
                <w:lang w:eastAsia="en-GB"/>
              </w:rPr>
              <w:t>РОК ЗА УНАПРЕЂЕЊЕ</w:t>
            </w:r>
          </w:p>
        </w:tc>
        <w:tc>
          <w:tcPr>
            <w:tcW w:w="2807" w:type="dxa"/>
            <w:tcBorders>
              <w:top w:val="single" w:sz="12" w:space="0" w:color="auto"/>
              <w:bottom w:val="single" w:sz="2" w:space="0" w:color="auto"/>
            </w:tcBorders>
            <w:shd w:val="clear" w:color="auto" w:fill="E2EFD9" w:themeFill="accent6" w:themeFillTint="33"/>
            <w:vAlign w:val="center"/>
          </w:tcPr>
          <w:p w14:paraId="2BD5B722" w14:textId="77777777" w:rsidR="008F7B39" w:rsidRPr="00152D30" w:rsidRDefault="008F7B39" w:rsidP="008F7B39">
            <w:pPr>
              <w:ind w:left="34"/>
              <w:jc w:val="center"/>
              <w:rPr>
                <w:rFonts w:ascii="Times New Roman" w:hAnsi="Times New Roman"/>
                <w:b/>
                <w:iCs/>
                <w:sz w:val="20"/>
                <w:szCs w:val="20"/>
                <w:lang w:val="ru-RU" w:eastAsia="en-GB"/>
              </w:rPr>
            </w:pPr>
            <w:r w:rsidRPr="00152D30">
              <w:rPr>
                <w:rFonts w:ascii="Times New Roman" w:hAnsi="Times New Roman"/>
                <w:b/>
                <w:iCs/>
                <w:sz w:val="20"/>
                <w:szCs w:val="20"/>
                <w:lang w:val="ru-RU" w:eastAsia="en-GB"/>
              </w:rPr>
              <w:t>УКУПНА ФИНАНСИЈСКА СРЕДСТВА ПОТРЕБНА ЗА СПРОВОЂЕЊЕ ОВИХ АКТИВНОСТИ</w:t>
            </w:r>
          </w:p>
        </w:tc>
      </w:tr>
      <w:tr w:rsidR="0076786B" w:rsidRPr="00152D30" w14:paraId="1497CA85" w14:textId="77777777" w:rsidTr="008F7B39">
        <w:trPr>
          <w:trHeight w:val="975"/>
        </w:trPr>
        <w:tc>
          <w:tcPr>
            <w:tcW w:w="3960" w:type="dxa"/>
            <w:tcBorders>
              <w:top w:val="single" w:sz="2" w:space="0" w:color="auto"/>
            </w:tcBorders>
            <w:vAlign w:val="center"/>
          </w:tcPr>
          <w:p w14:paraId="52988E92" w14:textId="77777777" w:rsidR="008F7B39" w:rsidRPr="00152D30" w:rsidRDefault="008F7B39" w:rsidP="008F7B39">
            <w:pPr>
              <w:ind w:left="34"/>
              <w:jc w:val="center"/>
              <w:rPr>
                <w:rFonts w:ascii="Times New Roman" w:hAnsi="Times New Roman"/>
                <w:iCs/>
                <w:sz w:val="20"/>
                <w:szCs w:val="20"/>
                <w:lang w:val="ru-RU" w:eastAsia="en-GB"/>
              </w:rPr>
            </w:pPr>
            <w:r w:rsidRPr="00152D30">
              <w:rPr>
                <w:rFonts w:ascii="Times New Roman" w:hAnsi="Times New Roman"/>
                <w:iCs/>
                <w:sz w:val="20"/>
                <w:szCs w:val="20"/>
                <w:lang w:val="ru-RU" w:eastAsia="en-GB"/>
              </w:rPr>
              <w:t>Потребно је донети 13 прописа (један закон, три уредбе, девет правилника)</w:t>
            </w:r>
            <w:r w:rsidRPr="00152D30">
              <w:rPr>
                <w:rFonts w:ascii="Times New Roman" w:hAnsi="Times New Roman"/>
                <w:iCs/>
                <w:sz w:val="20"/>
                <w:szCs w:val="20"/>
                <w:lang w:val="sr-Cyrl-RS" w:eastAsia="en-GB"/>
              </w:rPr>
              <w:t xml:space="preserve"> и три </w:t>
            </w:r>
            <w:r w:rsidRPr="00152D30">
              <w:rPr>
                <w:rFonts w:ascii="Times New Roman" w:hAnsi="Times New Roman"/>
                <w:iCs/>
                <w:sz w:val="20"/>
                <w:szCs w:val="20"/>
                <w:lang w:val="ru-RU" w:eastAsia="en-GB"/>
              </w:rPr>
              <w:t xml:space="preserve"> акта о именовању представника у тела ЕУ</w:t>
            </w:r>
            <w:r w:rsidRPr="00152D30">
              <w:rPr>
                <w:rFonts w:ascii="Times New Roman" w:hAnsi="Times New Roman"/>
                <w:iCs/>
                <w:sz w:val="20"/>
                <w:szCs w:val="20"/>
                <w:lang w:val="sr-Cyrl-RS" w:eastAsia="en-GB"/>
              </w:rPr>
              <w:t xml:space="preserve">  </w:t>
            </w:r>
          </w:p>
        </w:tc>
        <w:tc>
          <w:tcPr>
            <w:tcW w:w="2790" w:type="dxa"/>
            <w:tcBorders>
              <w:top w:val="single" w:sz="2" w:space="0" w:color="auto"/>
            </w:tcBorders>
            <w:vAlign w:val="center"/>
          </w:tcPr>
          <w:p w14:paraId="41A268A1" w14:textId="77777777" w:rsidR="008F7B39" w:rsidRPr="00152D30" w:rsidRDefault="008F7B39" w:rsidP="008F7B39">
            <w:pPr>
              <w:jc w:val="center"/>
              <w:rPr>
                <w:rFonts w:ascii="Times New Roman" w:hAnsi="Times New Roman"/>
                <w:iCs/>
                <w:sz w:val="18"/>
                <w:szCs w:val="18"/>
                <w:lang w:eastAsia="en-GB"/>
              </w:rPr>
            </w:pPr>
            <w:r w:rsidRPr="00152D30">
              <w:rPr>
                <w:rFonts w:ascii="Times New Roman" w:hAnsi="Times New Roman"/>
                <w:iCs/>
                <w:sz w:val="18"/>
                <w:szCs w:val="18"/>
                <w:lang w:eastAsia="en-GB"/>
              </w:rPr>
              <w:t>6 државних службеника са ВСС</w:t>
            </w:r>
          </w:p>
        </w:tc>
        <w:tc>
          <w:tcPr>
            <w:tcW w:w="2610" w:type="dxa"/>
            <w:tcBorders>
              <w:top w:val="single" w:sz="2" w:space="0" w:color="auto"/>
            </w:tcBorders>
            <w:vAlign w:val="center"/>
          </w:tcPr>
          <w:p w14:paraId="0E94D06B" w14:textId="11B43FE6" w:rsidR="008F7B39" w:rsidRPr="00152D30" w:rsidRDefault="00EB0500" w:rsidP="008F7B39">
            <w:pPr>
              <w:jc w:val="center"/>
              <w:rPr>
                <w:rFonts w:ascii="Times New Roman" w:hAnsi="Times New Roman"/>
                <w:iCs/>
                <w:sz w:val="18"/>
                <w:szCs w:val="18"/>
                <w:lang w:eastAsia="en-GB"/>
              </w:rPr>
            </w:pPr>
            <w:r w:rsidRPr="00152D30">
              <w:rPr>
                <w:rFonts w:ascii="Times New Roman" w:hAnsi="Times New Roman"/>
                <w:iCs/>
                <w:sz w:val="18"/>
                <w:szCs w:val="18"/>
                <w:lang w:val="sr-Cyrl-RS" w:eastAsia="en-GB"/>
              </w:rPr>
              <w:t>Нису потребни додатни капацитети</w:t>
            </w:r>
          </w:p>
        </w:tc>
        <w:tc>
          <w:tcPr>
            <w:tcW w:w="2070" w:type="dxa"/>
            <w:tcBorders>
              <w:top w:val="single" w:sz="2" w:space="0" w:color="auto"/>
            </w:tcBorders>
            <w:vAlign w:val="center"/>
          </w:tcPr>
          <w:p w14:paraId="7E0C49DF" w14:textId="383266B7" w:rsidR="008F7B39" w:rsidRPr="00152D30" w:rsidRDefault="004427B0" w:rsidP="008F7B39">
            <w:pPr>
              <w:ind w:left="34"/>
              <w:jc w:val="center"/>
              <w:rPr>
                <w:rFonts w:ascii="Times New Roman" w:hAnsi="Times New Roman"/>
                <w:iCs/>
                <w:sz w:val="18"/>
                <w:szCs w:val="18"/>
                <w:lang w:eastAsia="en-GB"/>
              </w:rPr>
            </w:pPr>
            <w:r w:rsidRPr="00152D30">
              <w:rPr>
                <w:rFonts w:ascii="Times New Roman" w:hAnsi="Times New Roman"/>
                <w:iCs/>
                <w:sz w:val="18"/>
                <w:szCs w:val="18"/>
                <w:lang w:val="sr-Cyrl-RS" w:eastAsia="en-GB"/>
              </w:rPr>
              <w:t>4. квартал</w:t>
            </w:r>
            <w:r w:rsidR="00070A62" w:rsidRPr="00152D30">
              <w:rPr>
                <w:rFonts w:ascii="Times New Roman" w:hAnsi="Times New Roman"/>
                <w:iCs/>
                <w:sz w:val="18"/>
                <w:szCs w:val="18"/>
                <w:lang w:eastAsia="en-GB"/>
              </w:rPr>
              <w:t xml:space="preserve"> </w:t>
            </w:r>
            <w:r w:rsidR="00070A62" w:rsidRPr="00152D30">
              <w:rPr>
                <w:rFonts w:ascii="Times New Roman" w:hAnsi="Times New Roman"/>
                <w:iCs/>
                <w:sz w:val="18"/>
                <w:szCs w:val="18"/>
                <w:lang w:val="sr-Cyrl-RS" w:eastAsia="en-GB"/>
              </w:rPr>
              <w:t>2021</w:t>
            </w:r>
            <w:r w:rsidRPr="00152D30">
              <w:rPr>
                <w:rFonts w:ascii="Times New Roman" w:hAnsi="Times New Roman"/>
                <w:iCs/>
                <w:sz w:val="18"/>
                <w:szCs w:val="18"/>
                <w:lang w:val="sr-Cyrl-RS" w:eastAsia="en-GB"/>
              </w:rPr>
              <w:t>. године</w:t>
            </w:r>
          </w:p>
        </w:tc>
        <w:tc>
          <w:tcPr>
            <w:tcW w:w="1980" w:type="dxa"/>
            <w:tcBorders>
              <w:top w:val="single" w:sz="2" w:space="0" w:color="auto"/>
            </w:tcBorders>
            <w:vAlign w:val="center"/>
          </w:tcPr>
          <w:p w14:paraId="387AE846" w14:textId="77777777" w:rsidR="008F7B39" w:rsidRPr="00152D30" w:rsidRDefault="008F7B39" w:rsidP="008F7B39">
            <w:pPr>
              <w:ind w:left="34"/>
              <w:jc w:val="center"/>
              <w:rPr>
                <w:rFonts w:ascii="Times New Roman" w:hAnsi="Times New Roman"/>
                <w:iCs/>
                <w:sz w:val="18"/>
                <w:szCs w:val="18"/>
                <w:lang w:eastAsia="en-GB"/>
              </w:rPr>
            </w:pPr>
            <w:r w:rsidRPr="00152D30">
              <w:rPr>
                <w:rFonts w:ascii="Times New Roman" w:hAnsi="Times New Roman"/>
                <w:iCs/>
                <w:sz w:val="18"/>
                <w:szCs w:val="18"/>
                <w:lang w:val="sr-Cyrl-RS" w:eastAsia="en-GB"/>
              </w:rPr>
              <w:t>-</w:t>
            </w:r>
          </w:p>
        </w:tc>
        <w:tc>
          <w:tcPr>
            <w:tcW w:w="2807" w:type="dxa"/>
            <w:tcBorders>
              <w:top w:val="single" w:sz="2" w:space="0" w:color="auto"/>
            </w:tcBorders>
            <w:vAlign w:val="center"/>
          </w:tcPr>
          <w:p w14:paraId="5E2D8D6F" w14:textId="6A9F0E6A" w:rsidR="008F7B39" w:rsidRPr="00152D30" w:rsidRDefault="00F20D32" w:rsidP="008F7B39">
            <w:pPr>
              <w:ind w:left="34"/>
              <w:jc w:val="center"/>
              <w:rPr>
                <w:rFonts w:ascii="Times New Roman" w:hAnsi="Times New Roman"/>
                <w:iCs/>
                <w:sz w:val="18"/>
                <w:szCs w:val="18"/>
                <w:lang w:val="sr-Cyrl-RS" w:eastAsia="en-GB"/>
              </w:rPr>
            </w:pPr>
            <w:r w:rsidRPr="00152D30">
              <w:rPr>
                <w:rFonts w:ascii="Times New Roman" w:hAnsi="Times New Roman"/>
                <w:iCs/>
                <w:sz w:val="18"/>
                <w:szCs w:val="18"/>
                <w:lang w:eastAsia="en-GB"/>
              </w:rPr>
              <w:t>828.776</w:t>
            </w:r>
            <w:r w:rsidR="008F7B39" w:rsidRPr="00152D30">
              <w:rPr>
                <w:rFonts w:ascii="Times New Roman" w:hAnsi="Times New Roman"/>
                <w:iCs/>
                <w:sz w:val="18"/>
                <w:szCs w:val="18"/>
                <w:lang w:val="sr-Cyrl-RS" w:eastAsia="en-GB"/>
              </w:rPr>
              <w:t>,00 €</w:t>
            </w:r>
          </w:p>
        </w:tc>
      </w:tr>
    </w:tbl>
    <w:p w14:paraId="11AD60A0" w14:textId="77777777" w:rsidR="007811BD" w:rsidRPr="00152D30" w:rsidRDefault="007811BD" w:rsidP="00207E15">
      <w:pPr>
        <w:rPr>
          <w:rFonts w:ascii="Times New Roman" w:hAnsi="Times New Roman"/>
          <w:lang w:val="sr-Latn-CS"/>
        </w:rPr>
      </w:pPr>
    </w:p>
    <w:tbl>
      <w:tblPr>
        <w:tblpPr w:leftFromText="180" w:rightFromText="180" w:vertAnchor="text" w:horzAnchor="margin" w:tblpX="-1044" w:tblpY="-109"/>
        <w:tblOverlap w:val="never"/>
        <w:tblW w:w="16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20"/>
        <w:gridCol w:w="1710"/>
        <w:gridCol w:w="1710"/>
        <w:gridCol w:w="1530"/>
        <w:gridCol w:w="2880"/>
        <w:gridCol w:w="1080"/>
        <w:gridCol w:w="1980"/>
        <w:gridCol w:w="1980"/>
      </w:tblGrid>
      <w:tr w:rsidR="001F10DE" w:rsidRPr="00152D30" w14:paraId="693F28F6" w14:textId="77777777" w:rsidTr="006451D6">
        <w:trPr>
          <w:trHeight w:val="699"/>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vAlign w:val="center"/>
          </w:tcPr>
          <w:p w14:paraId="4360879B" w14:textId="77777777" w:rsidR="001F10DE" w:rsidRPr="00152D30" w:rsidRDefault="001F10DE" w:rsidP="007811BD">
            <w:pPr>
              <w:jc w:val="center"/>
              <w:rPr>
                <w:rFonts w:ascii="Times New Roman" w:hAnsi="Times New Roman"/>
                <w:b/>
                <w:sz w:val="28"/>
                <w:szCs w:val="28"/>
                <w:lang w:val="sr-Latn-CS"/>
              </w:rPr>
            </w:pPr>
            <w:r w:rsidRPr="00152D30">
              <w:rPr>
                <w:rFonts w:ascii="Times New Roman" w:hAnsi="Times New Roman"/>
                <w:b/>
                <w:sz w:val="28"/>
                <w:szCs w:val="28"/>
                <w:lang w:val="sr-Latn-CS"/>
              </w:rPr>
              <w:t xml:space="preserve">4. </w:t>
            </w:r>
            <w:r w:rsidR="00F23514" w:rsidRPr="00152D30">
              <w:rPr>
                <w:rFonts w:ascii="Times New Roman" w:hAnsi="Times New Roman"/>
                <w:b/>
                <w:sz w:val="28"/>
                <w:szCs w:val="28"/>
                <w:lang w:val="sr-Latn-CS"/>
              </w:rPr>
              <w:t>ПОЛИТИКА</w:t>
            </w:r>
            <w:r w:rsidRPr="00152D30">
              <w:rPr>
                <w:rFonts w:ascii="Times New Roman" w:hAnsi="Times New Roman"/>
                <w:b/>
                <w:sz w:val="28"/>
                <w:szCs w:val="28"/>
                <w:lang w:val="sr-Latn-CS"/>
              </w:rPr>
              <w:t xml:space="preserve"> </w:t>
            </w:r>
            <w:r w:rsidR="00F23514" w:rsidRPr="00152D30">
              <w:rPr>
                <w:rFonts w:ascii="Times New Roman" w:hAnsi="Times New Roman"/>
                <w:b/>
                <w:sz w:val="28"/>
                <w:szCs w:val="28"/>
                <w:lang w:val="sr-Latn-CS"/>
              </w:rPr>
              <w:t>ЗАПОШЉАВАЊА</w:t>
            </w:r>
          </w:p>
        </w:tc>
      </w:tr>
      <w:tr w:rsidR="00EE410F" w:rsidRPr="00152D30" w14:paraId="591D91E7" w14:textId="77777777" w:rsidTr="006451D6">
        <w:trPr>
          <w:trHeight w:val="687"/>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3925405C" w14:textId="77777777" w:rsidR="00EE410F" w:rsidRPr="00152D30" w:rsidRDefault="00EE410F" w:rsidP="00EE410F">
            <w:pPr>
              <w:rPr>
                <w:rFonts w:ascii="Times New Roman" w:hAnsi="Times New Roman"/>
                <w:sz w:val="20"/>
                <w:szCs w:val="20"/>
                <w:lang w:val="ru-RU"/>
              </w:rPr>
            </w:pPr>
            <w:r w:rsidRPr="00152D30">
              <w:rPr>
                <w:rFonts w:ascii="Times New Roman" w:hAnsi="Times New Roman"/>
                <w:b/>
                <w:sz w:val="20"/>
                <w:szCs w:val="20"/>
                <w:lang w:val="ru-RU"/>
              </w:rPr>
              <w:t xml:space="preserve">4.1 </w:t>
            </w:r>
          </w:p>
          <w:p w14:paraId="7BC53F62" w14:textId="78D6CD7D" w:rsidR="00EE410F" w:rsidRPr="00152D30" w:rsidRDefault="00CA616B" w:rsidP="00CA616B">
            <w:pPr>
              <w:rPr>
                <w:rFonts w:ascii="Times New Roman" w:hAnsi="Times New Roman"/>
                <w:b/>
                <w:sz w:val="24"/>
                <w:szCs w:val="24"/>
                <w:lang w:val="sr-Latn-CS"/>
              </w:rPr>
            </w:pPr>
            <w:r w:rsidRPr="00152D30">
              <w:rPr>
                <w:rFonts w:ascii="Times New Roman" w:hAnsi="Times New Roman"/>
                <w:b/>
                <w:sz w:val="20"/>
                <w:szCs w:val="20"/>
              </w:rPr>
              <w:t>C</w:t>
            </w:r>
            <w:r w:rsidRPr="00152D30">
              <w:rPr>
                <w:rFonts w:ascii="Times New Roman" w:hAnsi="Times New Roman"/>
                <w:b/>
                <w:sz w:val="20"/>
                <w:szCs w:val="20"/>
                <w:lang w:val="ru-RU"/>
              </w:rPr>
              <w:t>2010</w:t>
            </w:r>
            <w:r w:rsidR="00EE410F" w:rsidRPr="00152D30">
              <w:rPr>
                <w:rFonts w:ascii="Times New Roman" w:hAnsi="Times New Roman"/>
                <w:b/>
                <w:sz w:val="20"/>
                <w:szCs w:val="20"/>
                <w:lang w:val="ru-RU"/>
              </w:rPr>
              <w:t>/083/01</w:t>
            </w:r>
            <w:r w:rsidR="00D04F69" w:rsidRPr="00152D30">
              <w:rPr>
                <w:rFonts w:ascii="Times New Roman" w:hAnsi="Times New Roman"/>
                <w:b/>
                <w:bCs/>
                <w:sz w:val="20"/>
                <w:szCs w:val="20"/>
                <w:lang w:val="ru-RU"/>
              </w:rPr>
              <w:t xml:space="preserve"> Уговор о функционисању Европске уније, Део трећи:</w:t>
            </w:r>
            <w:r w:rsidR="00D04F69" w:rsidRPr="00152D30">
              <w:rPr>
                <w:rFonts w:ascii="Times New Roman" w:hAnsi="Times New Roman"/>
                <w:bCs/>
                <w:sz w:val="20"/>
                <w:szCs w:val="20"/>
                <w:lang w:val="ru-RU"/>
              </w:rPr>
              <w:t xml:space="preserve"> Политика и унутрашње мере уније</w:t>
            </w:r>
            <w:r w:rsidRPr="00152D30">
              <w:rPr>
                <w:rFonts w:ascii="Times New Roman" w:hAnsi="Times New Roman"/>
                <w:bCs/>
                <w:sz w:val="20"/>
                <w:szCs w:val="20"/>
                <w:lang w:val="ru-RU"/>
              </w:rPr>
              <w:t>,</w:t>
            </w:r>
            <w:r w:rsidR="00D04F69" w:rsidRPr="00152D30">
              <w:rPr>
                <w:rFonts w:ascii="Times New Roman" w:hAnsi="Times New Roman"/>
                <w:bCs/>
                <w:sz w:val="20"/>
                <w:szCs w:val="20"/>
                <w:lang w:val="ru-RU"/>
              </w:rPr>
              <w:t xml:space="preserve"> Глава </w:t>
            </w:r>
            <w:r w:rsidR="00EE410F" w:rsidRPr="00152D30">
              <w:rPr>
                <w:rFonts w:ascii="Times New Roman" w:hAnsi="Times New Roman"/>
                <w:sz w:val="20"/>
                <w:szCs w:val="20"/>
              </w:rPr>
              <w:t>IX</w:t>
            </w:r>
            <w:r w:rsidR="00EE410F" w:rsidRPr="00152D30">
              <w:rPr>
                <w:rFonts w:ascii="Times New Roman" w:hAnsi="Times New Roman"/>
                <w:sz w:val="20"/>
                <w:szCs w:val="20"/>
                <w:lang w:val="ru-RU"/>
              </w:rPr>
              <w:t xml:space="preserve">: </w:t>
            </w:r>
            <w:r w:rsidRPr="00152D30">
              <w:rPr>
                <w:rFonts w:ascii="Times New Roman" w:hAnsi="Times New Roman"/>
                <w:sz w:val="20"/>
                <w:szCs w:val="20"/>
                <w:lang w:val="sr-Cyrl-RS"/>
              </w:rPr>
              <w:t>Запошљавање, чланови 145. до 150. (</w:t>
            </w:r>
            <w:r w:rsidRPr="00152D30">
              <w:rPr>
                <w:rFonts w:ascii="Times New Roman" w:hAnsi="Times New Roman"/>
                <w:i/>
                <w:sz w:val="20"/>
                <w:szCs w:val="20"/>
                <w:lang w:val="sr-Cyrl-RS"/>
              </w:rPr>
              <w:t xml:space="preserve">СЛ </w:t>
            </w:r>
            <w:r w:rsidRPr="00152D30">
              <w:rPr>
                <w:rFonts w:ascii="Times New Roman" w:hAnsi="Times New Roman"/>
                <w:i/>
                <w:sz w:val="20"/>
                <w:szCs w:val="20"/>
              </w:rPr>
              <w:t>C</w:t>
            </w:r>
            <w:r w:rsidRPr="00152D30">
              <w:rPr>
                <w:rFonts w:ascii="Times New Roman" w:hAnsi="Times New Roman"/>
                <w:i/>
                <w:sz w:val="20"/>
                <w:szCs w:val="20"/>
                <w:lang w:val="sr-Cyrl-RS"/>
              </w:rPr>
              <w:t xml:space="preserve"> 83, 30.3.2010, стр. 112</w:t>
            </w:r>
            <w:r w:rsidRPr="00152D30">
              <w:rPr>
                <w:rFonts w:ascii="Times New Roman" w:hAnsi="Times New Roman"/>
                <w:sz w:val="20"/>
                <w:szCs w:val="20"/>
                <w:lang w:val="sr-Cyrl-RS"/>
              </w:rPr>
              <w:t>)</w:t>
            </w:r>
          </w:p>
        </w:tc>
      </w:tr>
      <w:tr w:rsidR="00EE410F" w:rsidRPr="00152D30" w14:paraId="05D6CFCD" w14:textId="77777777" w:rsidTr="006451D6">
        <w:trPr>
          <w:trHeight w:val="419"/>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vAlign w:val="center"/>
          </w:tcPr>
          <w:p w14:paraId="5E733C22" w14:textId="09C7DE99" w:rsidR="00EE410F" w:rsidRPr="00152D30" w:rsidRDefault="00EE410F" w:rsidP="00EF52F8">
            <w:pPr>
              <w:rPr>
                <w:rFonts w:ascii="Times New Roman" w:hAnsi="Times New Roman"/>
                <w:b/>
                <w:sz w:val="24"/>
                <w:szCs w:val="24"/>
                <w:lang w:val="sr-Latn-CS"/>
              </w:rPr>
            </w:pPr>
            <w:r w:rsidRPr="00152D30">
              <w:rPr>
                <w:rStyle w:val="Strong"/>
                <w:rFonts w:ascii="Times New Roman" w:hAnsi="Times New Roman"/>
                <w:sz w:val="20"/>
                <w:szCs w:val="20"/>
                <w:lang w:val="sr-Latn-CS"/>
              </w:rPr>
              <w:t>ТРЕНУТНА СИТУАЦИЈА</w:t>
            </w:r>
          </w:p>
        </w:tc>
      </w:tr>
      <w:tr w:rsidR="00EE410F" w:rsidRPr="00EB2369" w14:paraId="0FD4CF55" w14:textId="77777777" w:rsidTr="006451D6">
        <w:trPr>
          <w:trHeight w:val="7707"/>
        </w:trPr>
        <w:tc>
          <w:tcPr>
            <w:tcW w:w="16218" w:type="dxa"/>
            <w:gridSpan w:val="9"/>
            <w:tcBorders>
              <w:top w:val="double" w:sz="4" w:space="0" w:color="auto"/>
              <w:left w:val="double" w:sz="4" w:space="0" w:color="auto"/>
              <w:bottom w:val="double" w:sz="4" w:space="0" w:color="auto"/>
              <w:right w:val="double" w:sz="4" w:space="0" w:color="auto"/>
            </w:tcBorders>
          </w:tcPr>
          <w:p w14:paraId="19D3AAFE" w14:textId="77777777" w:rsidR="00EE410F" w:rsidRPr="00152D30" w:rsidRDefault="00EE410F" w:rsidP="00EE410F">
            <w:pPr>
              <w:jc w:val="both"/>
              <w:rPr>
                <w:rFonts w:ascii="Times New Roman" w:hAnsi="Times New Roman"/>
                <w:sz w:val="20"/>
                <w:szCs w:val="20"/>
                <w:lang w:val="sr-Latn-CS"/>
              </w:rPr>
            </w:pPr>
            <w:r w:rsidRPr="00152D30">
              <w:rPr>
                <w:rFonts w:ascii="Times New Roman" w:hAnsi="Times New Roman"/>
                <w:sz w:val="20"/>
                <w:szCs w:val="20"/>
                <w:lang w:val="sr-Latn-CS"/>
              </w:rPr>
              <w:t>Креирање и спровођење политике запошљавања у надлежности је Министарства за рад, запошљавање, борачка и социјална питања. Носиоци послова запошљавања су Национална служба за запошљавање и агенције за запошљавање.</w:t>
            </w:r>
          </w:p>
          <w:p w14:paraId="6853A451" w14:textId="068CC372" w:rsidR="00EE410F" w:rsidRPr="00152D30" w:rsidRDefault="00EE410F" w:rsidP="00EE410F">
            <w:pPr>
              <w:jc w:val="both"/>
              <w:rPr>
                <w:rFonts w:ascii="Times New Roman" w:hAnsi="Times New Roman"/>
                <w:sz w:val="20"/>
                <w:szCs w:val="20"/>
                <w:lang w:val="sr-Latn-CS"/>
              </w:rPr>
            </w:pPr>
            <w:r w:rsidRPr="00152D30">
              <w:rPr>
                <w:rFonts w:ascii="Times New Roman" w:hAnsi="Times New Roman"/>
                <w:sz w:val="20"/>
                <w:szCs w:val="20"/>
                <w:lang w:val="sr-Latn-CS"/>
              </w:rPr>
              <w:t xml:space="preserve">Национална стратегија запошљавања за период 2011-2020. године </w:t>
            </w:r>
            <w:r w:rsidRPr="00152D30">
              <w:rPr>
                <w:rFonts w:ascii="Times New Roman" w:hAnsi="Times New Roman"/>
                <w:i/>
                <w:sz w:val="20"/>
                <w:szCs w:val="20"/>
                <w:lang w:val="sr-Latn-CS"/>
              </w:rPr>
              <w:t>(„Службени гласник РС”, број 37/11)</w:t>
            </w:r>
            <w:r w:rsidRPr="00152D30">
              <w:rPr>
                <w:rFonts w:ascii="Times New Roman" w:hAnsi="Times New Roman"/>
                <w:sz w:val="20"/>
                <w:szCs w:val="20"/>
                <w:lang w:val="sr-Latn-CS"/>
              </w:rPr>
              <w:t xml:space="preserve"> и пратећи национални акциони план запошљавања (који се доноси на годишњем нивоу), Закон о запошљавању и осигурању за случај незапослености („Службени гласник РС”, бр. 36/09, 88/10</w:t>
            </w:r>
            <w:r w:rsidRPr="00152D30">
              <w:rPr>
                <w:rFonts w:ascii="Times New Roman" w:hAnsi="Times New Roman"/>
                <w:sz w:val="20"/>
                <w:szCs w:val="20"/>
                <w:lang w:val="sr-Cyrl-CS"/>
              </w:rPr>
              <w:t>,</w:t>
            </w:r>
            <w:r w:rsidRPr="00152D30">
              <w:rPr>
                <w:rFonts w:ascii="Times New Roman" w:hAnsi="Times New Roman"/>
                <w:sz w:val="20"/>
                <w:szCs w:val="20"/>
                <w:lang w:val="sr-Latn-CS"/>
              </w:rPr>
              <w:t xml:space="preserve"> 38/15</w:t>
            </w:r>
            <w:r w:rsidRPr="00152D30">
              <w:rPr>
                <w:rFonts w:ascii="Times New Roman" w:hAnsi="Times New Roman"/>
                <w:sz w:val="20"/>
                <w:szCs w:val="20"/>
                <w:lang w:val="sr-Cyrl-CS"/>
              </w:rPr>
              <w:t>, 113/17 -др. закон и 113/17</w:t>
            </w:r>
            <w:r w:rsidRPr="00152D30">
              <w:rPr>
                <w:rFonts w:ascii="Times New Roman" w:hAnsi="Times New Roman"/>
                <w:sz w:val="20"/>
                <w:szCs w:val="20"/>
                <w:lang w:val="sr-Latn-CS"/>
              </w:rPr>
              <w:t xml:space="preserve">), Закон о професионалној рехабилитацији и запошљавању особа са инвалидитетом </w:t>
            </w:r>
            <w:r w:rsidRPr="00152D30">
              <w:rPr>
                <w:rFonts w:ascii="Times New Roman" w:hAnsi="Times New Roman"/>
                <w:i/>
                <w:sz w:val="20"/>
                <w:szCs w:val="20"/>
                <w:lang w:val="sr-Latn-CS"/>
              </w:rPr>
              <w:t>(„Службени гласник РС”, бр. 36/09 и 32/13)</w:t>
            </w:r>
            <w:r w:rsidRPr="00152D30">
              <w:rPr>
                <w:rFonts w:ascii="Times New Roman" w:hAnsi="Times New Roman"/>
                <w:sz w:val="20"/>
                <w:szCs w:val="20"/>
                <w:lang w:val="sr-Latn-CS"/>
              </w:rPr>
              <w:t xml:space="preserve"> и Закон о запошљавању странаца („Службени гласник РС”, бр</w:t>
            </w:r>
            <w:r w:rsidRPr="00152D30">
              <w:rPr>
                <w:rFonts w:ascii="Times New Roman" w:hAnsi="Times New Roman"/>
                <w:sz w:val="20"/>
                <w:szCs w:val="20"/>
                <w:lang w:val="sr-Cyrl-CS"/>
              </w:rPr>
              <w:t>.</w:t>
            </w:r>
            <w:r w:rsidRPr="00152D30">
              <w:rPr>
                <w:rFonts w:ascii="Times New Roman" w:hAnsi="Times New Roman"/>
                <w:sz w:val="20"/>
                <w:szCs w:val="20"/>
                <w:lang w:val="sr-Latn-CS"/>
              </w:rPr>
              <w:t xml:space="preserve"> 128/14</w:t>
            </w:r>
            <w:r w:rsidRPr="00152D30">
              <w:rPr>
                <w:rFonts w:ascii="Times New Roman" w:hAnsi="Times New Roman"/>
                <w:sz w:val="20"/>
                <w:szCs w:val="20"/>
                <w:lang w:val="sr-Cyrl-CS"/>
              </w:rPr>
              <w:t>, 113/17</w:t>
            </w:r>
            <w:r w:rsidR="00404A42" w:rsidRPr="00152D30">
              <w:rPr>
                <w:rFonts w:ascii="Times New Roman" w:hAnsi="Times New Roman"/>
                <w:sz w:val="20"/>
                <w:szCs w:val="20"/>
                <w:lang w:val="sr-Cyrl-CS"/>
              </w:rPr>
              <w:t>,</w:t>
            </w:r>
            <w:r w:rsidRPr="00152D30">
              <w:rPr>
                <w:rFonts w:ascii="Times New Roman" w:hAnsi="Times New Roman"/>
                <w:sz w:val="20"/>
                <w:szCs w:val="20"/>
                <w:lang w:val="sr-Cyrl-CS"/>
              </w:rPr>
              <w:t xml:space="preserve"> 50/18</w:t>
            </w:r>
            <w:r w:rsidR="00404A42" w:rsidRPr="00152D30">
              <w:rPr>
                <w:rFonts w:ascii="Times New Roman" w:hAnsi="Times New Roman"/>
                <w:sz w:val="20"/>
                <w:szCs w:val="20"/>
                <w:lang w:val="sr-Cyrl-CS"/>
              </w:rPr>
              <w:t xml:space="preserve"> и 31/19</w:t>
            </w:r>
            <w:r w:rsidRPr="00152D30">
              <w:rPr>
                <w:rFonts w:ascii="Times New Roman" w:hAnsi="Times New Roman"/>
                <w:sz w:val="20"/>
                <w:szCs w:val="20"/>
                <w:lang w:val="sr-Latn-CS"/>
              </w:rPr>
              <w:t>), представљају стратешки и законодавни оквир за креирање и спровођење политике запошљавања у Републици Србији.</w:t>
            </w:r>
          </w:p>
          <w:p w14:paraId="271AE759" w14:textId="0AE38827" w:rsidR="00EE410F" w:rsidRPr="00152D30" w:rsidRDefault="00EE410F" w:rsidP="00EE410F">
            <w:pPr>
              <w:spacing w:before="0"/>
              <w:jc w:val="both"/>
              <w:rPr>
                <w:rFonts w:ascii="Times New Roman" w:hAnsi="Times New Roman"/>
                <w:sz w:val="20"/>
                <w:szCs w:val="20"/>
                <w:lang w:val="ru-RU"/>
              </w:rPr>
            </w:pPr>
            <w:r w:rsidRPr="00152D30">
              <w:rPr>
                <w:rFonts w:ascii="Times New Roman" w:eastAsiaTheme="minorHAnsi" w:hAnsi="Times New Roman"/>
                <w:bCs/>
                <w:sz w:val="20"/>
                <w:szCs w:val="20"/>
                <w:lang w:val="ru-RU" w:eastAsia="en-GB"/>
              </w:rPr>
              <w:t xml:space="preserve">У 2017. години завршен је, у сарадњи са Међународном организацијом рада (МОР), Светском банком и Европском комисијом, </w:t>
            </w:r>
            <w:r w:rsidRPr="00152D30">
              <w:rPr>
                <w:rFonts w:ascii="Times New Roman" w:eastAsiaTheme="minorHAnsi" w:hAnsi="Times New Roman"/>
                <w:bCs/>
                <w:sz w:val="20"/>
                <w:szCs w:val="20"/>
                <w:lang w:val="sr-Cyrl-CS" w:eastAsia="en-GB"/>
              </w:rPr>
              <w:t xml:space="preserve">поступак </w:t>
            </w:r>
            <w:r w:rsidRPr="00152D30">
              <w:rPr>
                <w:rFonts w:ascii="Times New Roman" w:eastAsiaTheme="minorHAnsi" w:hAnsi="Times New Roman"/>
                <w:b/>
                <w:bCs/>
                <w:sz w:val="20"/>
                <w:szCs w:val="20"/>
                <w:lang w:val="ru-RU" w:eastAsia="en-GB"/>
              </w:rPr>
              <w:t>процене успешности спровођења Националне стратегије запошљавања</w:t>
            </w:r>
            <w:r w:rsidRPr="00152D30">
              <w:rPr>
                <w:rFonts w:ascii="Times New Roman" w:eastAsiaTheme="minorHAnsi" w:hAnsi="Times New Roman"/>
                <w:bCs/>
                <w:sz w:val="20"/>
                <w:szCs w:val="20"/>
                <w:lang w:val="ru-RU" w:eastAsia="en-GB"/>
              </w:rPr>
              <w:t xml:space="preserve"> за период 2011-2020. године, за првих пет година примене (2011-2015) и даљи правци развоја до 2020. године (Процена успешности). Према налазима Процене, </w:t>
            </w:r>
            <w:r w:rsidRPr="00152D30">
              <w:rPr>
                <w:rFonts w:ascii="Times New Roman" w:hAnsi="Times New Roman"/>
                <w:sz w:val="20"/>
                <w:szCs w:val="20"/>
                <w:lang w:val="ru-RU"/>
              </w:rPr>
              <w:t xml:space="preserve">први петогодишњи период реализације Стратегије карактерише стално јачање успостављеног система политике запошљавања, јачање институција тржишта рада и прилагођавање креирања и спровођења мера активне политике запошљавања потребама националног и локалног тржишта рада и расположивим средствима за реализацију мера активне политике запошљавања. Посебна пажња била је усмерена ка унапређењу положаја рањивих група на тржишту рада, као начина подршке њиховом економском оснаживању, али и борбе против сиромаштва и социјалне искључености. </w:t>
            </w:r>
          </w:p>
          <w:p w14:paraId="5A6B89C8" w14:textId="77777777" w:rsidR="00CF4630" w:rsidRPr="00152D30" w:rsidRDefault="00CF4630" w:rsidP="00EE410F">
            <w:pPr>
              <w:spacing w:before="0"/>
              <w:jc w:val="both"/>
              <w:rPr>
                <w:rFonts w:ascii="Times New Roman" w:eastAsiaTheme="minorHAnsi" w:hAnsi="Times New Roman"/>
                <w:iCs/>
                <w:sz w:val="20"/>
                <w:szCs w:val="20"/>
                <w:lang w:val="ru-RU"/>
              </w:rPr>
            </w:pPr>
            <w:r w:rsidRPr="00152D30">
              <w:rPr>
                <w:rFonts w:ascii="Times New Roman" w:eastAsiaTheme="minorHAnsi" w:hAnsi="Times New Roman"/>
                <w:b/>
                <w:sz w:val="20"/>
                <w:szCs w:val="20"/>
                <w:lang w:val="ru-RU"/>
              </w:rPr>
              <w:t>Национални акциони план запошљавања за 2019. годину</w:t>
            </w:r>
            <w:r w:rsidRPr="00152D30">
              <w:rPr>
                <w:rFonts w:ascii="Times New Roman" w:eastAsiaTheme="minorHAnsi" w:hAnsi="Times New Roman"/>
                <w:sz w:val="20"/>
                <w:szCs w:val="20"/>
                <w:vertAlign w:val="superscript"/>
              </w:rPr>
              <w:footnoteReference w:id="16"/>
            </w:r>
            <w:r w:rsidRPr="00152D30">
              <w:rPr>
                <w:rFonts w:ascii="Times New Roman" w:eastAsiaTheme="minorHAnsi" w:hAnsi="Times New Roman"/>
                <w:sz w:val="20"/>
                <w:szCs w:val="20"/>
                <w:lang w:val="ru-RU"/>
              </w:rPr>
              <w:t xml:space="preserve"> </w:t>
            </w:r>
            <w:r w:rsidRPr="00152D30">
              <w:rPr>
                <w:rFonts w:ascii="Times New Roman" w:eastAsiaTheme="minorHAnsi" w:hAnsi="Times New Roman"/>
                <w:iCs/>
                <w:sz w:val="20"/>
                <w:szCs w:val="20"/>
                <w:lang w:val="ru-RU"/>
              </w:rPr>
              <w:t xml:space="preserve">карактерише заснованост програма и мера активне политике запошљавања на стању и кретањима на тржишту рада, идентификованим потребама послодаваца и резултатима евалуација утицаја претходно спроведених мера. </w:t>
            </w:r>
            <w:r w:rsidRPr="00152D30">
              <w:rPr>
                <w:rFonts w:ascii="Times New Roman" w:eastAsiaTheme="minorHAnsi" w:hAnsi="Times New Roman"/>
                <w:bCs/>
                <w:sz w:val="20"/>
                <w:szCs w:val="20"/>
                <w:lang w:val="ru-RU"/>
              </w:rPr>
              <w:t xml:space="preserve">Наиме, </w:t>
            </w:r>
            <w:r w:rsidRPr="00152D30">
              <w:rPr>
                <w:rFonts w:ascii="Times New Roman" w:eastAsiaTheme="minorHAnsi" w:hAnsi="Times New Roman"/>
                <w:iCs/>
                <w:sz w:val="20"/>
                <w:szCs w:val="20"/>
                <w:lang w:val="sr-Cyrl-RS"/>
              </w:rPr>
              <w:t xml:space="preserve">уведене су нове </w:t>
            </w:r>
            <w:r w:rsidRPr="00152D30">
              <w:rPr>
                <w:rFonts w:ascii="Times New Roman" w:eastAsiaTheme="minorHAnsi" w:hAnsi="Times New Roman"/>
                <w:iCs/>
                <w:sz w:val="20"/>
                <w:szCs w:val="20"/>
                <w:lang w:val="ru-RU"/>
              </w:rPr>
              <w:t>мере или су поједине модификоване (како је наведено у текстуалном делу Политика запошљавања</w:t>
            </w:r>
            <w:r w:rsidRPr="00152D30">
              <w:rPr>
                <w:rFonts w:ascii="Times New Roman" w:eastAsiaTheme="minorHAnsi" w:hAnsi="Times New Roman"/>
                <w:iCs/>
                <w:sz w:val="20"/>
                <w:szCs w:val="20"/>
                <w:lang w:val="sr-Latn-RS"/>
              </w:rPr>
              <w:t>)</w:t>
            </w:r>
            <w:r w:rsidRPr="00152D30">
              <w:rPr>
                <w:rFonts w:ascii="Times New Roman" w:eastAsiaTheme="minorHAnsi" w:hAnsi="Times New Roman"/>
                <w:iCs/>
                <w:sz w:val="20"/>
                <w:szCs w:val="20"/>
                <w:lang w:val="ru-RU"/>
              </w:rPr>
              <w:t xml:space="preserve"> са циљем обезбеђивања конкуренте радне снаге која може да одговори на захтеве савременог тржишта рада, уз истовремено остваривање политике једнаких могућности на тржишту рада за категорије теже запошљивих лица.</w:t>
            </w:r>
          </w:p>
          <w:p w14:paraId="1F2CAB28" w14:textId="1567BB0C" w:rsidR="00EE410F" w:rsidRPr="00152D30" w:rsidRDefault="00EE410F" w:rsidP="00EE410F">
            <w:pPr>
              <w:spacing w:before="0"/>
              <w:jc w:val="both"/>
              <w:rPr>
                <w:rFonts w:ascii="Times New Roman" w:eastAsia="Times New Roman" w:hAnsi="Times New Roman"/>
                <w:sz w:val="20"/>
                <w:szCs w:val="20"/>
                <w:lang w:val="ru-RU"/>
              </w:rPr>
            </w:pPr>
            <w:r w:rsidRPr="00152D30">
              <w:rPr>
                <w:rFonts w:ascii="Times New Roman" w:eastAsia="Times New Roman" w:hAnsi="Times New Roman"/>
                <w:b/>
                <w:sz w:val="20"/>
                <w:szCs w:val="20"/>
                <w:lang w:val="ru-RU"/>
              </w:rPr>
              <w:t>Законом о запошљавању и осигурању за случај незапослености</w:t>
            </w:r>
            <w:r w:rsidRPr="00152D30">
              <w:rPr>
                <w:rFonts w:ascii="Times New Roman" w:eastAsia="Times New Roman" w:hAnsi="Times New Roman"/>
                <w:sz w:val="20"/>
                <w:szCs w:val="20"/>
                <w:lang w:val="ru-RU"/>
              </w:rPr>
              <w:t xml:space="preserve"> уређена су питања послова и носилаца послова запошљавања, мере активне политике запошљавања, финансирање програма и мера активне политике запошљавања, праћење и оцена ефеката мера, права и обавезе незапослених лица и послодаваца, осигурање за случај незапослености, запошљавање у </w:t>
            </w:r>
            <w:r w:rsidR="00404A42" w:rsidRPr="00152D30">
              <w:rPr>
                <w:rFonts w:ascii="Times New Roman" w:eastAsia="Times New Roman" w:hAnsi="Times New Roman"/>
                <w:sz w:val="20"/>
                <w:szCs w:val="20"/>
                <w:lang w:val="ru-RU"/>
              </w:rPr>
              <w:t xml:space="preserve">земљи и </w:t>
            </w:r>
            <w:r w:rsidRPr="00152D30">
              <w:rPr>
                <w:rFonts w:ascii="Times New Roman" w:eastAsia="Times New Roman" w:hAnsi="Times New Roman"/>
                <w:sz w:val="20"/>
                <w:szCs w:val="20"/>
                <w:lang w:val="ru-RU"/>
              </w:rPr>
              <w:t xml:space="preserve">иностранству и евиденције у области запошљавања. </w:t>
            </w:r>
            <w:r w:rsidRPr="00152D30">
              <w:rPr>
                <w:rFonts w:ascii="Times New Roman" w:eastAsia="Times New Roman" w:hAnsi="Times New Roman"/>
                <w:b/>
                <w:sz w:val="20"/>
                <w:szCs w:val="20"/>
                <w:lang w:val="ru-RU"/>
              </w:rPr>
              <w:t>Изменама и допунама Закона о запошљавању и осигурању за случај незапослености</w:t>
            </w:r>
            <w:r w:rsidRPr="00152D30">
              <w:rPr>
                <w:rFonts w:ascii="Times New Roman" w:eastAsia="Times New Roman" w:hAnsi="Times New Roman"/>
                <w:sz w:val="20"/>
                <w:szCs w:val="20"/>
                <w:vertAlign w:val="superscript"/>
              </w:rPr>
              <w:footnoteReference w:id="17"/>
            </w:r>
            <w:r w:rsidRPr="00152D30">
              <w:rPr>
                <w:rFonts w:ascii="Times New Roman" w:eastAsia="Times New Roman" w:hAnsi="Times New Roman"/>
                <w:sz w:val="20"/>
                <w:szCs w:val="20"/>
                <w:lang w:val="ru-RU"/>
              </w:rPr>
              <w:t xml:space="preserve"> омогућено је укључивање и запослених лица (не само незапослених) у програме стицања додатних знања и вештина која су од значаја за одржање запослења. Уведен је нов концепт методологије обрачуна остваривања права на новчану накнаду за случај незапослености. Ради обезбеђивања боље заштите грађана Републике Србије приликом одласка на рад у иностранство, прецизиране су одредбе које уређују услове за оснивање агенција за запошљавање. </w:t>
            </w:r>
          </w:p>
          <w:p w14:paraId="0FAEDEDF" w14:textId="77777777" w:rsidR="00EE410F" w:rsidRPr="00152D30" w:rsidRDefault="00EE410F" w:rsidP="00EE410F">
            <w:pPr>
              <w:spacing w:before="0"/>
              <w:jc w:val="both"/>
              <w:rPr>
                <w:rFonts w:ascii="Times New Roman" w:eastAsia="Times New Roman" w:hAnsi="Times New Roman"/>
                <w:sz w:val="20"/>
                <w:szCs w:val="20"/>
                <w:lang w:val="ru-RU"/>
              </w:rPr>
            </w:pPr>
            <w:r w:rsidRPr="00152D30">
              <w:rPr>
                <w:rFonts w:ascii="Times New Roman" w:eastAsia="Times New Roman" w:hAnsi="Times New Roman"/>
                <w:b/>
                <w:sz w:val="20"/>
                <w:szCs w:val="20"/>
                <w:lang w:val="ru-RU"/>
              </w:rPr>
              <w:t>Законом о професионалној рехабилитацији и запошљавању особа са инвалидитетом</w:t>
            </w:r>
            <w:r w:rsidRPr="00152D30">
              <w:rPr>
                <w:rFonts w:ascii="Times New Roman" w:eastAsia="Times New Roman" w:hAnsi="Times New Roman"/>
                <w:sz w:val="20"/>
                <w:szCs w:val="20"/>
                <w:lang w:val="ru-RU"/>
              </w:rPr>
              <w:t xml:space="preserve"> регулишу се подстицаји за запошљавање ради </w:t>
            </w:r>
            <w:r w:rsidRPr="00152D30">
              <w:rPr>
                <w:rFonts w:ascii="Times New Roman" w:eastAsia="Times New Roman" w:hAnsi="Times New Roman"/>
                <w:bCs/>
                <w:sz w:val="20"/>
                <w:szCs w:val="20"/>
                <w:lang w:val="ru-RU"/>
              </w:rPr>
              <w:t>стварања услова за равноправно укључивање особа са инвалидитетом на тржиште рада,</w:t>
            </w:r>
            <w:r w:rsidRPr="00152D30">
              <w:rPr>
                <w:rFonts w:ascii="Times New Roman" w:eastAsia="Times New Roman" w:hAnsi="Times New Roman"/>
                <w:sz w:val="20"/>
                <w:szCs w:val="20"/>
                <w:lang w:val="ru-RU"/>
              </w:rPr>
              <w:t xml:space="preserve"> процена радних способности,</w:t>
            </w:r>
            <w:r w:rsidRPr="00152D30">
              <w:rPr>
                <w:rFonts w:ascii="Times New Roman" w:eastAsia="Times New Roman" w:hAnsi="Times New Roman"/>
                <w:bCs/>
                <w:sz w:val="20"/>
                <w:szCs w:val="20"/>
                <w:lang w:val="ru-RU"/>
              </w:rPr>
              <w:t xml:space="preserve"> </w:t>
            </w:r>
            <w:r w:rsidRPr="00152D30">
              <w:rPr>
                <w:rFonts w:ascii="Times New Roman" w:eastAsia="Times New Roman" w:hAnsi="Times New Roman"/>
                <w:iCs/>
                <w:sz w:val="20"/>
                <w:szCs w:val="20"/>
                <w:lang w:val="ru-RU"/>
              </w:rPr>
              <w:t>професионална рехабилитација, обавеза запошљавања</w:t>
            </w:r>
            <w:r w:rsidRPr="00152D30">
              <w:rPr>
                <w:rFonts w:ascii="Times New Roman" w:eastAsia="Times New Roman" w:hAnsi="Times New Roman"/>
                <w:sz w:val="20"/>
                <w:szCs w:val="20"/>
                <w:lang w:val="ru-RU"/>
              </w:rPr>
              <w:t xml:space="preserve"> особа са</w:t>
            </w:r>
            <w:r w:rsidRPr="00152D30">
              <w:rPr>
                <w:rFonts w:ascii="Times New Roman" w:eastAsia="Times New Roman" w:hAnsi="Times New Roman"/>
                <w:bCs/>
                <w:sz w:val="20"/>
                <w:szCs w:val="20"/>
                <w:lang w:val="ru-RU"/>
              </w:rPr>
              <w:t xml:space="preserve"> </w:t>
            </w:r>
            <w:r w:rsidRPr="00152D30">
              <w:rPr>
                <w:rFonts w:ascii="Times New Roman" w:eastAsia="Times New Roman" w:hAnsi="Times New Roman"/>
                <w:sz w:val="20"/>
                <w:szCs w:val="20"/>
                <w:lang w:val="ru-RU"/>
              </w:rPr>
              <w:t>инвалидитетом,</w:t>
            </w:r>
            <w:r w:rsidRPr="00152D30">
              <w:rPr>
                <w:rFonts w:ascii="Times New Roman" w:eastAsia="Times New Roman" w:hAnsi="Times New Roman"/>
                <w:bCs/>
                <w:sz w:val="20"/>
                <w:szCs w:val="20"/>
                <w:lang w:val="ru-RU"/>
              </w:rPr>
              <w:t xml:space="preserve"> </w:t>
            </w:r>
            <w:r w:rsidRPr="00152D30">
              <w:rPr>
                <w:rFonts w:ascii="Times New Roman" w:eastAsia="Times New Roman" w:hAnsi="Times New Roman"/>
                <w:sz w:val="20"/>
                <w:szCs w:val="20"/>
                <w:lang w:val="ru-RU"/>
              </w:rPr>
              <w:t>услови за оснивање и обављање делатности предузећа за професионалну рехабилитацију и запошљавање особа са инвалидитетом и других посебних облика запошљавања и радног ангажовања особа са инвалидитетом и друга питања од значаја за професионалну рехабилитацију и запошљавање особа са инвалидитетом.</w:t>
            </w:r>
          </w:p>
          <w:p w14:paraId="038076C3" w14:textId="77777777" w:rsidR="00EE410F" w:rsidRPr="00152D30" w:rsidRDefault="00EE410F" w:rsidP="00EF52F8">
            <w:pPr>
              <w:jc w:val="both"/>
              <w:rPr>
                <w:rFonts w:ascii="Times New Roman" w:hAnsi="Times New Roman"/>
                <w:sz w:val="20"/>
                <w:szCs w:val="20"/>
                <w:lang w:val="ru-RU"/>
              </w:rPr>
            </w:pPr>
            <w:r w:rsidRPr="00152D30">
              <w:rPr>
                <w:rFonts w:ascii="Times New Roman" w:hAnsi="Times New Roman"/>
                <w:b/>
                <w:sz w:val="20"/>
                <w:szCs w:val="20"/>
                <w:lang w:val="ru-RU"/>
              </w:rPr>
              <w:t>Закон о запошљавању странаца</w:t>
            </w:r>
            <w:r w:rsidRPr="00152D30">
              <w:rPr>
                <w:rFonts w:ascii="Times New Roman" w:hAnsi="Times New Roman"/>
                <w:sz w:val="20"/>
                <w:szCs w:val="20"/>
                <w:lang w:val="ru-RU"/>
              </w:rPr>
              <w:t xml:space="preserve"> </w:t>
            </w:r>
            <w:r w:rsidRPr="00152D30">
              <w:rPr>
                <w:lang w:val="ru-RU"/>
              </w:rPr>
              <w:t xml:space="preserve"> </w:t>
            </w:r>
            <w:r w:rsidRPr="00152D30">
              <w:rPr>
                <w:rFonts w:ascii="Times New Roman" w:hAnsi="Times New Roman"/>
                <w:sz w:val="20"/>
                <w:szCs w:val="20"/>
                <w:lang w:val="ru-RU"/>
              </w:rPr>
              <w:t>на свеобухватан начин уређује област запошљавања странаца у Републици Србији и  обрађује се кроз Поглавље 2 Слобода кретања радника.</w:t>
            </w:r>
          </w:p>
          <w:p w14:paraId="25036F62" w14:textId="4BCE3BE5" w:rsidR="004033D6" w:rsidRPr="00152D30" w:rsidRDefault="004033D6" w:rsidP="00EF52F8">
            <w:pPr>
              <w:jc w:val="both"/>
              <w:rPr>
                <w:rFonts w:ascii="Times New Roman" w:eastAsiaTheme="minorHAnsi" w:hAnsi="Times New Roman"/>
                <w:sz w:val="20"/>
                <w:szCs w:val="20"/>
                <w:lang w:val="ru-RU"/>
              </w:rPr>
            </w:pPr>
          </w:p>
          <w:p w14:paraId="41DCA412" w14:textId="488F2540" w:rsidR="00632E26" w:rsidRPr="00152D30" w:rsidRDefault="004033D6" w:rsidP="004033D6">
            <w:pPr>
              <w:tabs>
                <w:tab w:val="left" w:pos="4294"/>
              </w:tabs>
              <w:rPr>
                <w:rFonts w:ascii="Times New Roman" w:eastAsiaTheme="minorHAnsi" w:hAnsi="Times New Roman"/>
                <w:sz w:val="20"/>
                <w:szCs w:val="20"/>
                <w:lang w:val="ru-RU"/>
              </w:rPr>
            </w:pPr>
            <w:r w:rsidRPr="00152D30">
              <w:rPr>
                <w:rFonts w:ascii="Times New Roman" w:eastAsiaTheme="minorHAnsi" w:hAnsi="Times New Roman"/>
                <w:sz w:val="20"/>
                <w:szCs w:val="20"/>
                <w:lang w:val="ru-RU"/>
              </w:rPr>
              <w:tab/>
            </w:r>
          </w:p>
        </w:tc>
      </w:tr>
      <w:tr w:rsidR="001F10DE" w:rsidRPr="00152D30" w14:paraId="20D6A4A9" w14:textId="77777777" w:rsidTr="006451D6">
        <w:trPr>
          <w:trHeight w:val="492"/>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7222A35A" w14:textId="77777777" w:rsidR="001F10DE" w:rsidRPr="00152D30" w:rsidRDefault="00F23514" w:rsidP="007811BD">
            <w:pPr>
              <w:jc w:val="center"/>
              <w:rPr>
                <w:rFonts w:ascii="Times New Roman" w:hAnsi="Times New Roman"/>
                <w:b/>
                <w:sz w:val="20"/>
                <w:szCs w:val="20"/>
                <w:lang w:val="sr-Latn-CS"/>
              </w:rPr>
            </w:pPr>
            <w:r w:rsidRPr="00152D30">
              <w:rPr>
                <w:rFonts w:ascii="Times New Roman" w:hAnsi="Times New Roman"/>
                <w:b/>
                <w:sz w:val="20"/>
                <w:szCs w:val="20"/>
                <w:lang w:val="sr-Latn-CS"/>
              </w:rPr>
              <w:t>АКТИВНОСТИ</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35E1ABBB" w14:textId="77777777" w:rsidR="001F10DE" w:rsidRPr="00152D30" w:rsidRDefault="00F23514" w:rsidP="007811BD">
            <w:pPr>
              <w:jc w:val="center"/>
              <w:rPr>
                <w:rFonts w:ascii="Times New Roman" w:hAnsi="Times New Roman"/>
                <w:b/>
                <w:sz w:val="18"/>
                <w:szCs w:val="18"/>
                <w:lang w:val="sr-Latn-CS"/>
              </w:rPr>
            </w:pPr>
            <w:r w:rsidRPr="00152D30">
              <w:rPr>
                <w:rFonts w:ascii="Times New Roman" w:hAnsi="Times New Roman"/>
                <w:b/>
                <w:sz w:val="18"/>
                <w:szCs w:val="18"/>
                <w:lang w:val="sr-Latn-CS"/>
              </w:rPr>
              <w:t>ОДГОВОРНЕ</w:t>
            </w:r>
            <w:r w:rsidR="001F10DE" w:rsidRPr="00152D30">
              <w:rPr>
                <w:rFonts w:ascii="Times New Roman" w:hAnsi="Times New Roman"/>
                <w:b/>
                <w:sz w:val="18"/>
                <w:szCs w:val="18"/>
                <w:lang w:val="sr-Latn-CS"/>
              </w:rPr>
              <w:t xml:space="preserve"> </w:t>
            </w:r>
            <w:r w:rsidRPr="00152D30">
              <w:rPr>
                <w:rFonts w:ascii="Times New Roman" w:hAnsi="Times New Roman"/>
                <w:b/>
                <w:sz w:val="18"/>
                <w:szCs w:val="18"/>
                <w:lang w:val="sr-Latn-CS"/>
              </w:rPr>
              <w:t>ИНСТИТУЦИЈЕ</w:t>
            </w:r>
            <w:r w:rsidR="001F10DE" w:rsidRPr="00152D30">
              <w:rPr>
                <w:rFonts w:ascii="Times New Roman" w:hAnsi="Times New Roman"/>
                <w:b/>
                <w:sz w:val="18"/>
                <w:szCs w:val="18"/>
                <w:lang w:val="sr-Latn-CS"/>
              </w:rPr>
              <w:t xml:space="preserve"> </w:t>
            </w:r>
            <w:r w:rsidRPr="00152D30">
              <w:rPr>
                <w:rFonts w:ascii="Times New Roman" w:hAnsi="Times New Roman"/>
                <w:b/>
                <w:sz w:val="18"/>
                <w:szCs w:val="18"/>
                <w:lang w:val="sr-Latn-CS"/>
              </w:rPr>
              <w:t>И</w:t>
            </w:r>
            <w:r w:rsidR="001F10DE" w:rsidRPr="00152D30">
              <w:rPr>
                <w:rFonts w:ascii="Times New Roman" w:hAnsi="Times New Roman"/>
                <w:b/>
                <w:sz w:val="18"/>
                <w:szCs w:val="18"/>
                <w:lang w:val="sr-Latn-CS"/>
              </w:rPr>
              <w:t xml:space="preserve"> </w:t>
            </w:r>
            <w:r w:rsidRPr="00152D30">
              <w:rPr>
                <w:rFonts w:ascii="Times New Roman" w:hAnsi="Times New Roman"/>
                <w:b/>
                <w:sz w:val="18"/>
                <w:szCs w:val="18"/>
                <w:lang w:val="sr-Latn-CS"/>
              </w:rPr>
              <w:t>ИНСТИТУЦИЈЕ</w:t>
            </w:r>
            <w:r w:rsidR="001F10DE" w:rsidRPr="00152D30">
              <w:rPr>
                <w:rFonts w:ascii="Times New Roman" w:hAnsi="Times New Roman"/>
                <w:b/>
                <w:sz w:val="18"/>
                <w:szCs w:val="18"/>
                <w:lang w:val="sr-Latn-CS"/>
              </w:rPr>
              <w:t xml:space="preserve"> </w:t>
            </w:r>
            <w:r w:rsidRPr="00152D30">
              <w:rPr>
                <w:rFonts w:ascii="Times New Roman" w:hAnsi="Times New Roman"/>
                <w:b/>
                <w:sz w:val="18"/>
                <w:szCs w:val="18"/>
                <w:lang w:val="sr-Latn-CS"/>
              </w:rPr>
              <w:t>УКЉУЧЕНЕ</w:t>
            </w:r>
            <w:r w:rsidR="001F10DE" w:rsidRPr="00152D30">
              <w:rPr>
                <w:rFonts w:ascii="Times New Roman" w:hAnsi="Times New Roman"/>
                <w:b/>
                <w:sz w:val="18"/>
                <w:szCs w:val="18"/>
                <w:lang w:val="sr-Latn-CS"/>
              </w:rPr>
              <w:t xml:space="preserve"> </w:t>
            </w:r>
            <w:r w:rsidRPr="00152D30">
              <w:rPr>
                <w:rFonts w:ascii="Times New Roman" w:hAnsi="Times New Roman"/>
                <w:b/>
                <w:sz w:val="18"/>
                <w:szCs w:val="18"/>
                <w:lang w:val="sr-Latn-CS"/>
              </w:rPr>
              <w:t>У</w:t>
            </w:r>
            <w:r w:rsidR="001F10DE" w:rsidRPr="00152D30">
              <w:rPr>
                <w:rFonts w:ascii="Times New Roman" w:hAnsi="Times New Roman"/>
                <w:b/>
                <w:sz w:val="18"/>
                <w:szCs w:val="18"/>
                <w:lang w:val="sr-Latn-CS"/>
              </w:rPr>
              <w:t xml:space="preserve"> </w:t>
            </w:r>
            <w:r w:rsidRPr="00152D30">
              <w:rPr>
                <w:rFonts w:ascii="Times New Roman" w:hAnsi="Times New Roman"/>
                <w:b/>
                <w:sz w:val="18"/>
                <w:szCs w:val="18"/>
                <w:lang w:val="sr-Latn-CS"/>
              </w:rPr>
              <w:t>СПРОВОЂЕЊЕ</w:t>
            </w:r>
          </w:p>
        </w:tc>
        <w:tc>
          <w:tcPr>
            <w:tcW w:w="1710" w:type="dxa"/>
            <w:vMerge w:val="restart"/>
            <w:tcBorders>
              <w:top w:val="double" w:sz="4" w:space="0" w:color="auto"/>
              <w:left w:val="single" w:sz="4" w:space="0" w:color="auto"/>
              <w:right w:val="single" w:sz="4" w:space="0" w:color="auto"/>
            </w:tcBorders>
            <w:shd w:val="clear" w:color="auto" w:fill="DDDDFF"/>
            <w:textDirection w:val="btLr"/>
            <w:vAlign w:val="center"/>
          </w:tcPr>
          <w:p w14:paraId="2D85FE79" w14:textId="77777777" w:rsidR="001F10DE" w:rsidRPr="00152D30" w:rsidRDefault="00F23514" w:rsidP="007811BD">
            <w:pPr>
              <w:ind w:left="113" w:right="113"/>
              <w:jc w:val="center"/>
              <w:rPr>
                <w:rFonts w:ascii="Times New Roman" w:hAnsi="Times New Roman"/>
                <w:b/>
                <w:sz w:val="20"/>
                <w:szCs w:val="20"/>
                <w:lang w:val="sr-Latn-CS"/>
              </w:rPr>
            </w:pPr>
            <w:r w:rsidRPr="00152D30">
              <w:rPr>
                <w:rFonts w:ascii="Times New Roman" w:hAnsi="Times New Roman"/>
                <w:b/>
                <w:sz w:val="20"/>
                <w:szCs w:val="20"/>
                <w:lang w:val="sr-Latn-CS"/>
              </w:rPr>
              <w:t>ВРЕМЕНСКИ</w:t>
            </w:r>
            <w:r w:rsidR="001F10DE" w:rsidRPr="00152D30">
              <w:rPr>
                <w:rFonts w:ascii="Times New Roman" w:hAnsi="Times New Roman"/>
                <w:b/>
                <w:sz w:val="20"/>
                <w:szCs w:val="20"/>
                <w:lang w:val="sr-Latn-CS"/>
              </w:rPr>
              <w:t xml:space="preserve"> </w:t>
            </w:r>
            <w:r w:rsidRPr="00152D30">
              <w:rPr>
                <w:rFonts w:ascii="Times New Roman" w:hAnsi="Times New Roman"/>
                <w:b/>
                <w:sz w:val="20"/>
                <w:szCs w:val="20"/>
                <w:lang w:val="sr-Latn-CS"/>
              </w:rPr>
              <w:t>ОКВИР</w:t>
            </w:r>
            <w:r w:rsidR="001F10DE" w:rsidRPr="00152D30">
              <w:rPr>
                <w:rFonts w:ascii="Times New Roman" w:hAnsi="Times New Roman"/>
                <w:b/>
                <w:sz w:val="20"/>
                <w:szCs w:val="20"/>
                <w:lang w:val="sr-Latn-CS"/>
              </w:rPr>
              <w:t>/</w:t>
            </w:r>
            <w:r w:rsidRPr="00152D30">
              <w:rPr>
                <w:rFonts w:ascii="Times New Roman" w:hAnsi="Times New Roman"/>
                <w:b/>
                <w:sz w:val="20"/>
                <w:szCs w:val="20"/>
                <w:lang w:val="sr-Latn-CS"/>
              </w:rPr>
              <w:t>РОК</w:t>
            </w:r>
          </w:p>
        </w:tc>
        <w:tc>
          <w:tcPr>
            <w:tcW w:w="5490" w:type="dxa"/>
            <w:gridSpan w:val="3"/>
            <w:tcBorders>
              <w:top w:val="double" w:sz="4" w:space="0" w:color="auto"/>
              <w:left w:val="single" w:sz="4" w:space="0" w:color="auto"/>
              <w:right w:val="single" w:sz="4" w:space="0" w:color="auto"/>
            </w:tcBorders>
            <w:shd w:val="clear" w:color="auto" w:fill="DDDDFF"/>
            <w:vAlign w:val="center"/>
          </w:tcPr>
          <w:p w14:paraId="0880441F" w14:textId="77777777" w:rsidR="001F10DE" w:rsidRPr="00152D30" w:rsidRDefault="00F23514" w:rsidP="007811BD">
            <w:pPr>
              <w:jc w:val="center"/>
              <w:rPr>
                <w:rFonts w:ascii="Times New Roman" w:hAnsi="Times New Roman"/>
                <w:b/>
                <w:sz w:val="20"/>
                <w:szCs w:val="20"/>
                <w:lang w:val="sr-Latn-CS"/>
              </w:rPr>
            </w:pPr>
            <w:r w:rsidRPr="00152D30">
              <w:rPr>
                <w:rFonts w:ascii="Times New Roman" w:hAnsi="Times New Roman"/>
                <w:b/>
                <w:sz w:val="20"/>
                <w:szCs w:val="20"/>
                <w:lang w:val="sr-Latn-CS"/>
              </w:rPr>
              <w:t>ЈАЧАЊЕ</w:t>
            </w:r>
            <w:r w:rsidR="001F10DE" w:rsidRPr="00152D30">
              <w:rPr>
                <w:rFonts w:ascii="Times New Roman" w:hAnsi="Times New Roman"/>
                <w:b/>
                <w:sz w:val="20"/>
                <w:szCs w:val="20"/>
                <w:lang w:val="sr-Latn-CS"/>
              </w:rPr>
              <w:t xml:space="preserve"> </w:t>
            </w:r>
            <w:r w:rsidRPr="00152D30">
              <w:rPr>
                <w:rFonts w:ascii="Times New Roman" w:hAnsi="Times New Roman"/>
                <w:b/>
                <w:sz w:val="20"/>
                <w:szCs w:val="20"/>
                <w:lang w:val="sr-Latn-CS"/>
              </w:rPr>
              <w:t>АДМИНИСТРАТИВНИХ</w:t>
            </w:r>
            <w:r w:rsidR="001F10DE" w:rsidRPr="00152D30">
              <w:rPr>
                <w:rFonts w:ascii="Times New Roman" w:hAnsi="Times New Roman"/>
                <w:b/>
                <w:sz w:val="20"/>
                <w:szCs w:val="20"/>
                <w:lang w:val="sr-Latn-CS"/>
              </w:rPr>
              <w:t xml:space="preserve"> </w:t>
            </w:r>
            <w:r w:rsidRPr="00152D30">
              <w:rPr>
                <w:rFonts w:ascii="Times New Roman" w:hAnsi="Times New Roman"/>
                <w:b/>
                <w:sz w:val="20"/>
                <w:szCs w:val="20"/>
                <w:lang w:val="sr-Latn-CS"/>
              </w:rPr>
              <w:t>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3BC21CC6" w14:textId="77777777" w:rsidR="001F10DE" w:rsidRPr="00152D30" w:rsidRDefault="00F23514" w:rsidP="007811BD">
            <w:pPr>
              <w:jc w:val="center"/>
              <w:rPr>
                <w:rFonts w:ascii="Times New Roman" w:hAnsi="Times New Roman"/>
                <w:b/>
                <w:sz w:val="20"/>
                <w:szCs w:val="20"/>
                <w:lang w:val="sr-Latn-CS"/>
              </w:rPr>
            </w:pPr>
            <w:r w:rsidRPr="00152D30">
              <w:rPr>
                <w:rFonts w:ascii="Times New Roman" w:hAnsi="Times New Roman"/>
                <w:b/>
                <w:sz w:val="20"/>
                <w:szCs w:val="20"/>
                <w:lang w:val="sr-Latn-CS"/>
              </w:rPr>
              <w:t>ФИНАНСИЈСКА</w:t>
            </w:r>
            <w:r w:rsidR="001F10DE" w:rsidRPr="00152D30">
              <w:rPr>
                <w:rFonts w:ascii="Times New Roman" w:hAnsi="Times New Roman"/>
                <w:b/>
                <w:sz w:val="20"/>
                <w:szCs w:val="20"/>
                <w:lang w:val="sr-Latn-CS"/>
              </w:rPr>
              <w:t xml:space="preserve"> </w:t>
            </w:r>
            <w:r w:rsidRPr="00152D30">
              <w:rPr>
                <w:rFonts w:ascii="Times New Roman" w:hAnsi="Times New Roman"/>
                <w:b/>
                <w:sz w:val="20"/>
                <w:szCs w:val="20"/>
                <w:lang w:val="sr-Latn-CS"/>
              </w:rPr>
              <w:t>СРЕДСТВА</w:t>
            </w:r>
            <w:r w:rsidR="001F10DE" w:rsidRPr="00152D30">
              <w:rPr>
                <w:rFonts w:ascii="Times New Roman" w:hAnsi="Times New Roman"/>
                <w:b/>
                <w:sz w:val="20"/>
                <w:szCs w:val="20"/>
                <w:lang w:val="sr-Latn-CS"/>
              </w:rPr>
              <w:t xml:space="preserve"> </w:t>
            </w:r>
          </w:p>
        </w:tc>
      </w:tr>
      <w:tr w:rsidR="006451D6" w:rsidRPr="00EB2369" w14:paraId="334E5B90" w14:textId="77777777" w:rsidTr="006451D6">
        <w:trPr>
          <w:trHeight w:val="1157"/>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65779ADE" w14:textId="77777777" w:rsidR="001F10DE" w:rsidRPr="00152D30" w:rsidRDefault="001F10DE" w:rsidP="007811BD">
            <w:pPr>
              <w:jc w:val="center"/>
              <w:rPr>
                <w:rFonts w:ascii="Times New Roman" w:hAnsi="Times New Roman"/>
                <w:b/>
                <w:sz w:val="20"/>
                <w:szCs w:val="20"/>
                <w:lang w:val="sr-Latn-CS"/>
              </w:rPr>
            </w:pPr>
          </w:p>
        </w:tc>
        <w:tc>
          <w:tcPr>
            <w:tcW w:w="1710" w:type="dxa"/>
            <w:vMerge/>
            <w:tcBorders>
              <w:top w:val="single" w:sz="4" w:space="0" w:color="auto"/>
              <w:left w:val="single" w:sz="4" w:space="0" w:color="auto"/>
              <w:right w:val="single" w:sz="4" w:space="0" w:color="auto"/>
            </w:tcBorders>
            <w:shd w:val="clear" w:color="auto" w:fill="DDDDFF"/>
            <w:vAlign w:val="center"/>
          </w:tcPr>
          <w:p w14:paraId="387D2EAF" w14:textId="77777777" w:rsidR="001F10DE" w:rsidRPr="00152D30" w:rsidRDefault="001F10DE" w:rsidP="007811BD">
            <w:pPr>
              <w:jc w:val="center"/>
              <w:rPr>
                <w:rFonts w:ascii="Times New Roman" w:hAnsi="Times New Roman"/>
                <w:b/>
                <w:sz w:val="20"/>
                <w:szCs w:val="20"/>
                <w:lang w:val="sr-Latn-CS"/>
              </w:rPr>
            </w:pPr>
          </w:p>
        </w:tc>
        <w:tc>
          <w:tcPr>
            <w:tcW w:w="1710" w:type="dxa"/>
            <w:vMerge/>
            <w:tcBorders>
              <w:top w:val="single" w:sz="4" w:space="0" w:color="auto"/>
              <w:left w:val="single" w:sz="4" w:space="0" w:color="auto"/>
              <w:right w:val="single" w:sz="4" w:space="0" w:color="auto"/>
            </w:tcBorders>
            <w:shd w:val="clear" w:color="auto" w:fill="DDDDFF"/>
            <w:textDirection w:val="btLr"/>
            <w:vAlign w:val="center"/>
          </w:tcPr>
          <w:p w14:paraId="3574C8F7" w14:textId="77777777" w:rsidR="001F10DE" w:rsidRPr="00152D30" w:rsidRDefault="001F10DE" w:rsidP="007811BD">
            <w:pPr>
              <w:ind w:left="113" w:right="113"/>
              <w:jc w:val="center"/>
              <w:rPr>
                <w:rFonts w:ascii="Times New Roman" w:hAnsi="Times New Roman"/>
                <w:b/>
                <w:sz w:val="20"/>
                <w:szCs w:val="20"/>
                <w:lang w:val="sr-Latn-CS"/>
              </w:rPr>
            </w:pPr>
          </w:p>
        </w:tc>
        <w:tc>
          <w:tcPr>
            <w:tcW w:w="1530" w:type="dxa"/>
            <w:tcBorders>
              <w:top w:val="single" w:sz="4" w:space="0" w:color="auto"/>
              <w:left w:val="single" w:sz="4" w:space="0" w:color="auto"/>
              <w:right w:val="single" w:sz="4" w:space="0" w:color="auto"/>
            </w:tcBorders>
            <w:shd w:val="clear" w:color="auto" w:fill="DDDDFF"/>
            <w:vAlign w:val="center"/>
          </w:tcPr>
          <w:p w14:paraId="5C4E79F4" w14:textId="77777777" w:rsidR="001F10DE" w:rsidRPr="00152D30" w:rsidRDefault="00F23514" w:rsidP="007811BD">
            <w:pPr>
              <w:jc w:val="center"/>
              <w:rPr>
                <w:rFonts w:ascii="Times New Roman" w:hAnsi="Times New Roman"/>
                <w:b/>
                <w:sz w:val="20"/>
                <w:szCs w:val="20"/>
                <w:lang w:val="sr-Latn-CS"/>
              </w:rPr>
            </w:pPr>
            <w:r w:rsidRPr="00152D30">
              <w:rPr>
                <w:rFonts w:ascii="Times New Roman" w:hAnsi="Times New Roman"/>
                <w:b/>
                <w:sz w:val="20"/>
                <w:szCs w:val="20"/>
                <w:lang w:val="sr-Latn-CS"/>
              </w:rPr>
              <w:t>ТРЕНУТНИ</w:t>
            </w:r>
            <w:r w:rsidR="001F10DE" w:rsidRPr="00152D30">
              <w:rPr>
                <w:rFonts w:ascii="Times New Roman" w:hAnsi="Times New Roman"/>
                <w:b/>
                <w:sz w:val="20"/>
                <w:szCs w:val="20"/>
                <w:lang w:val="sr-Latn-CS"/>
              </w:rPr>
              <w:t xml:space="preserve"> </w:t>
            </w:r>
            <w:r w:rsidRPr="00152D30">
              <w:rPr>
                <w:rFonts w:ascii="Times New Roman" w:hAnsi="Times New Roman"/>
                <w:b/>
                <w:sz w:val="20"/>
                <w:szCs w:val="20"/>
                <w:lang w:val="sr-Latn-CS"/>
              </w:rPr>
              <w:t>КАПАЦИТЕТИ</w:t>
            </w:r>
            <w:r w:rsidR="001F10DE" w:rsidRPr="00152D30">
              <w:rPr>
                <w:rFonts w:ascii="Times New Roman" w:hAnsi="Times New Roman"/>
                <w:b/>
                <w:sz w:val="20"/>
                <w:szCs w:val="20"/>
                <w:lang w:val="sr-Latn-CS"/>
              </w:rPr>
              <w:t xml:space="preserve"> </w:t>
            </w:r>
          </w:p>
        </w:tc>
        <w:tc>
          <w:tcPr>
            <w:tcW w:w="2880" w:type="dxa"/>
            <w:tcBorders>
              <w:top w:val="single" w:sz="4" w:space="0" w:color="auto"/>
              <w:left w:val="single" w:sz="4" w:space="0" w:color="auto"/>
              <w:right w:val="single" w:sz="4" w:space="0" w:color="auto"/>
            </w:tcBorders>
            <w:shd w:val="clear" w:color="auto" w:fill="DDDDFF"/>
            <w:vAlign w:val="center"/>
          </w:tcPr>
          <w:p w14:paraId="49A977C2" w14:textId="77777777" w:rsidR="001F10DE" w:rsidRPr="00152D30" w:rsidRDefault="00F23514" w:rsidP="007811BD">
            <w:pPr>
              <w:jc w:val="center"/>
              <w:rPr>
                <w:rFonts w:ascii="Times New Roman" w:hAnsi="Times New Roman"/>
                <w:b/>
                <w:sz w:val="20"/>
                <w:szCs w:val="20"/>
                <w:lang w:val="sr-Latn-CS"/>
              </w:rPr>
            </w:pPr>
            <w:r w:rsidRPr="00152D30">
              <w:rPr>
                <w:rFonts w:ascii="Times New Roman" w:hAnsi="Times New Roman"/>
                <w:b/>
                <w:sz w:val="20"/>
                <w:szCs w:val="20"/>
                <w:lang w:val="sr-Latn-CS"/>
              </w:rPr>
              <w:t>ПОТРЕБНИ</w:t>
            </w:r>
            <w:r w:rsidR="001F10DE" w:rsidRPr="00152D30">
              <w:rPr>
                <w:rFonts w:ascii="Times New Roman" w:hAnsi="Times New Roman"/>
                <w:b/>
                <w:sz w:val="20"/>
                <w:szCs w:val="20"/>
                <w:lang w:val="sr-Latn-CS"/>
              </w:rPr>
              <w:t xml:space="preserve"> </w:t>
            </w:r>
            <w:r w:rsidRPr="00152D30">
              <w:rPr>
                <w:rFonts w:ascii="Times New Roman" w:hAnsi="Times New Roman"/>
                <w:b/>
                <w:sz w:val="20"/>
                <w:szCs w:val="20"/>
                <w:lang w:val="sr-Latn-CS"/>
              </w:rPr>
              <w:t>КАПАЦИТЕТИ</w:t>
            </w:r>
            <w:r w:rsidR="001F10DE" w:rsidRPr="00152D30">
              <w:rPr>
                <w:rFonts w:ascii="Times New Roman" w:hAnsi="Times New Roman"/>
                <w:b/>
                <w:sz w:val="20"/>
                <w:szCs w:val="20"/>
                <w:lang w:val="sr-Latn-CS"/>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05641975" w14:textId="77777777" w:rsidR="001F10DE" w:rsidRPr="00152D30" w:rsidRDefault="00F23514" w:rsidP="007811BD">
            <w:pPr>
              <w:jc w:val="center"/>
              <w:rPr>
                <w:rFonts w:ascii="Times New Roman" w:hAnsi="Times New Roman"/>
                <w:b/>
                <w:sz w:val="20"/>
                <w:szCs w:val="20"/>
                <w:lang w:val="sr-Latn-CS"/>
              </w:rPr>
            </w:pPr>
            <w:r w:rsidRPr="00152D30">
              <w:rPr>
                <w:rFonts w:ascii="Times New Roman" w:hAnsi="Times New Roman"/>
                <w:b/>
                <w:sz w:val="20"/>
                <w:szCs w:val="20"/>
                <w:lang w:val="sr-Latn-CS"/>
              </w:rPr>
              <w:t>ЦИЉАНИ</w:t>
            </w:r>
            <w:r w:rsidR="001F10DE" w:rsidRPr="00152D30">
              <w:rPr>
                <w:rFonts w:ascii="Times New Roman" w:hAnsi="Times New Roman"/>
                <w:b/>
                <w:sz w:val="20"/>
                <w:szCs w:val="20"/>
                <w:lang w:val="sr-Latn-CS"/>
              </w:rPr>
              <w:t xml:space="preserve"> </w:t>
            </w:r>
            <w:r w:rsidRPr="00152D30">
              <w:rPr>
                <w:rFonts w:ascii="Times New Roman" w:hAnsi="Times New Roman"/>
                <w:b/>
                <w:sz w:val="20"/>
                <w:szCs w:val="20"/>
                <w:lang w:val="sr-Latn-CS"/>
              </w:rPr>
              <w:t>ДАТУМ</w:t>
            </w:r>
          </w:p>
        </w:tc>
        <w:tc>
          <w:tcPr>
            <w:tcW w:w="1980" w:type="dxa"/>
            <w:tcBorders>
              <w:top w:val="single" w:sz="4" w:space="0" w:color="auto"/>
              <w:left w:val="single" w:sz="4" w:space="0" w:color="auto"/>
              <w:right w:val="single" w:sz="4" w:space="0" w:color="auto"/>
            </w:tcBorders>
            <w:shd w:val="clear" w:color="auto" w:fill="DDDDFF"/>
            <w:vAlign w:val="center"/>
          </w:tcPr>
          <w:p w14:paraId="6C315805" w14:textId="77777777" w:rsidR="001F10DE" w:rsidRPr="00152D30" w:rsidRDefault="00F23514" w:rsidP="007811BD">
            <w:pPr>
              <w:jc w:val="center"/>
              <w:rPr>
                <w:rFonts w:ascii="Times New Roman" w:hAnsi="Times New Roman"/>
                <w:b/>
                <w:sz w:val="20"/>
                <w:szCs w:val="20"/>
                <w:lang w:val="sr-Latn-CS"/>
              </w:rPr>
            </w:pPr>
            <w:r w:rsidRPr="00152D30">
              <w:rPr>
                <w:rFonts w:ascii="Times New Roman" w:hAnsi="Times New Roman"/>
                <w:b/>
                <w:sz w:val="20"/>
                <w:szCs w:val="20"/>
                <w:lang w:val="sr-Latn-RS"/>
              </w:rPr>
              <w:t>РЕДОВНА</w:t>
            </w:r>
            <w:r w:rsidR="001F10DE"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БУЏЕТСКА</w:t>
            </w:r>
            <w:r w:rsidR="001F10DE"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3C0AB2B3" w14:textId="77777777" w:rsidR="00561BB8" w:rsidRPr="00152D30" w:rsidRDefault="00F23514" w:rsidP="007811BD">
            <w:pPr>
              <w:jc w:val="center"/>
              <w:rPr>
                <w:rFonts w:ascii="Times New Roman" w:hAnsi="Times New Roman"/>
                <w:b/>
                <w:sz w:val="20"/>
                <w:szCs w:val="20"/>
                <w:lang w:val="sr-Cyrl-RS"/>
              </w:rPr>
            </w:pPr>
            <w:r w:rsidRPr="00152D30">
              <w:rPr>
                <w:rFonts w:ascii="Times New Roman" w:hAnsi="Times New Roman"/>
                <w:b/>
                <w:sz w:val="20"/>
                <w:szCs w:val="20"/>
                <w:lang w:val="ru-RU"/>
              </w:rPr>
              <w:t>ДОНАТОРСКА</w:t>
            </w:r>
            <w:r w:rsidR="001F10DE" w:rsidRPr="00152D30">
              <w:rPr>
                <w:rFonts w:ascii="Times New Roman" w:hAnsi="Times New Roman"/>
                <w:b/>
                <w:sz w:val="20"/>
                <w:szCs w:val="20"/>
                <w:lang w:val="ru-RU"/>
              </w:rPr>
              <w:t xml:space="preserve"> </w:t>
            </w:r>
            <w:r w:rsidRPr="00152D30">
              <w:rPr>
                <w:rFonts w:ascii="Times New Roman" w:hAnsi="Times New Roman"/>
                <w:b/>
                <w:sz w:val="20"/>
                <w:szCs w:val="20"/>
                <w:lang w:val="ru-RU"/>
              </w:rPr>
              <w:t>СРЕДСТВА</w:t>
            </w:r>
            <w:r w:rsidR="001F10DE" w:rsidRPr="00152D30">
              <w:rPr>
                <w:rFonts w:ascii="Times New Roman" w:hAnsi="Times New Roman"/>
                <w:b/>
                <w:sz w:val="20"/>
                <w:szCs w:val="20"/>
                <w:lang w:val="ru-RU"/>
              </w:rPr>
              <w:t xml:space="preserve"> </w:t>
            </w:r>
          </w:p>
          <w:p w14:paraId="017652AD" w14:textId="77777777" w:rsidR="001F10DE" w:rsidRPr="00152D30" w:rsidRDefault="001F10DE" w:rsidP="007811BD">
            <w:pPr>
              <w:jc w:val="center"/>
              <w:rPr>
                <w:rFonts w:ascii="Times New Roman" w:hAnsi="Times New Roman"/>
                <w:b/>
                <w:sz w:val="20"/>
                <w:szCs w:val="20"/>
                <w:lang w:val="sr-Latn-CS"/>
              </w:rPr>
            </w:pPr>
            <w:r w:rsidRPr="00152D30">
              <w:rPr>
                <w:rFonts w:ascii="Times New Roman" w:hAnsi="Times New Roman"/>
                <w:b/>
                <w:sz w:val="20"/>
                <w:szCs w:val="20"/>
                <w:lang w:val="ru-RU"/>
              </w:rPr>
              <w:t>(</w:t>
            </w:r>
            <w:r w:rsidR="00F23514" w:rsidRPr="00152D30">
              <w:rPr>
                <w:rFonts w:ascii="Times New Roman" w:hAnsi="Times New Roman"/>
                <w:b/>
                <w:sz w:val="20"/>
                <w:szCs w:val="20"/>
                <w:lang w:val="ru-RU"/>
              </w:rPr>
              <w:t>ЕУ</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И</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ДРУГА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ДОНАТОРСКА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СРЕДСТВА</w:t>
            </w:r>
            <w:r w:rsidRPr="00152D30">
              <w:rPr>
                <w:rFonts w:ascii="Times New Roman" w:hAnsi="Times New Roman"/>
                <w:b/>
                <w:sz w:val="20"/>
                <w:szCs w:val="20"/>
                <w:lang w:val="ru-RU"/>
              </w:rPr>
              <w:t>)</w:t>
            </w:r>
          </w:p>
        </w:tc>
      </w:tr>
      <w:tr w:rsidR="006451D6" w:rsidRPr="00152D30" w14:paraId="68057566" w14:textId="77777777" w:rsidTr="006451D6">
        <w:trPr>
          <w:trHeight w:val="274"/>
        </w:trPr>
        <w:tc>
          <w:tcPr>
            <w:tcW w:w="828" w:type="dxa"/>
          </w:tcPr>
          <w:p w14:paraId="601B7D4D" w14:textId="77777777" w:rsidR="00936AD8" w:rsidRPr="00152D30" w:rsidRDefault="00936AD8" w:rsidP="00936AD8">
            <w:pPr>
              <w:rPr>
                <w:rFonts w:ascii="Times New Roman" w:hAnsi="Times New Roman"/>
                <w:sz w:val="16"/>
                <w:szCs w:val="16"/>
                <w:lang w:val="sr-Latn-CS"/>
              </w:rPr>
            </w:pPr>
            <w:r w:rsidRPr="00152D30">
              <w:rPr>
                <w:rFonts w:ascii="Times New Roman" w:hAnsi="Times New Roman"/>
                <w:sz w:val="16"/>
                <w:szCs w:val="16"/>
                <w:lang w:val="sr-Latn-CS"/>
              </w:rPr>
              <w:t>4.1.1</w:t>
            </w:r>
          </w:p>
        </w:tc>
        <w:tc>
          <w:tcPr>
            <w:tcW w:w="2520" w:type="dxa"/>
          </w:tcPr>
          <w:p w14:paraId="19A2DE16" w14:textId="0F30E2CF" w:rsidR="00936AD8" w:rsidRPr="00152D30" w:rsidRDefault="00BE6611" w:rsidP="00127F0A">
            <w:pPr>
              <w:rPr>
                <w:rFonts w:ascii="Times New Roman" w:hAnsi="Times New Roman"/>
                <w:sz w:val="16"/>
                <w:szCs w:val="16"/>
                <w:lang w:val="sr-Latn-CS"/>
              </w:rPr>
            </w:pPr>
            <w:r w:rsidRPr="00152D30">
              <w:rPr>
                <w:rFonts w:ascii="Times New Roman" w:hAnsi="Times New Roman"/>
                <w:sz w:val="16"/>
                <w:szCs w:val="16"/>
                <w:lang w:val="sr-Cyrl-RS"/>
              </w:rPr>
              <w:t xml:space="preserve">Израда </w:t>
            </w:r>
            <w:r w:rsidR="00AC22EB" w:rsidRPr="00152D30">
              <w:rPr>
                <w:rFonts w:ascii="Times New Roman" w:hAnsi="Times New Roman"/>
                <w:sz w:val="16"/>
                <w:szCs w:val="16"/>
                <w:lang w:val="sr-Cyrl-RS"/>
              </w:rPr>
              <w:t>Н</w:t>
            </w:r>
            <w:r w:rsidR="00AC22EB" w:rsidRPr="00152D30">
              <w:rPr>
                <w:rFonts w:ascii="Times New Roman" w:hAnsi="Times New Roman"/>
                <w:sz w:val="16"/>
                <w:szCs w:val="16"/>
                <w:lang w:val="sr-Latn-CS"/>
              </w:rPr>
              <w:t>ационалне стратегије запошљавања за</w:t>
            </w:r>
            <w:r w:rsidR="00AC22EB" w:rsidRPr="00152D30">
              <w:rPr>
                <w:rFonts w:ascii="Times New Roman" w:hAnsi="Times New Roman"/>
                <w:sz w:val="16"/>
                <w:szCs w:val="16"/>
                <w:lang w:val="sr-Cyrl-RS"/>
              </w:rPr>
              <w:t xml:space="preserve"> период</w:t>
            </w:r>
            <w:r w:rsidR="00400AE4" w:rsidRPr="00152D30">
              <w:rPr>
                <w:rFonts w:ascii="Times New Roman" w:hAnsi="Times New Roman"/>
                <w:sz w:val="16"/>
                <w:szCs w:val="16"/>
                <w:lang w:val="sr-Cyrl-RS"/>
              </w:rPr>
              <w:t xml:space="preserve"> 2020-2026. године</w:t>
            </w:r>
            <w:r w:rsidR="00AC22EB" w:rsidRPr="00152D30">
              <w:rPr>
                <w:rFonts w:ascii="Times New Roman" w:hAnsi="Times New Roman"/>
                <w:sz w:val="16"/>
                <w:szCs w:val="16"/>
                <w:lang w:val="sr-Cyrl-RS"/>
              </w:rPr>
              <w:t xml:space="preserve"> и </w:t>
            </w:r>
            <w:r w:rsidR="00400AE4" w:rsidRPr="00152D30">
              <w:rPr>
                <w:rFonts w:ascii="Times New Roman" w:hAnsi="Times New Roman"/>
                <w:sz w:val="16"/>
                <w:szCs w:val="16"/>
                <w:lang w:val="sr-Cyrl-RS"/>
              </w:rPr>
              <w:t xml:space="preserve">трогодишњег пратећег </w:t>
            </w:r>
            <w:r w:rsidR="00AC22EB" w:rsidRPr="00152D30">
              <w:rPr>
                <w:rFonts w:ascii="Times New Roman" w:hAnsi="Times New Roman"/>
                <w:sz w:val="16"/>
                <w:szCs w:val="16"/>
                <w:lang w:val="sr-Cyrl-RS"/>
              </w:rPr>
              <w:t xml:space="preserve">акционог плана ради реализације те стратегије </w:t>
            </w:r>
            <w:r w:rsidR="00AC22EB" w:rsidRPr="00152D30">
              <w:rPr>
                <w:rFonts w:ascii="Times New Roman" w:hAnsi="Times New Roman"/>
                <w:sz w:val="16"/>
                <w:szCs w:val="16"/>
                <w:lang w:val="sr-Cyrl-CS"/>
              </w:rPr>
              <w:t>и примена прописа из области запошљавања</w:t>
            </w:r>
          </w:p>
        </w:tc>
        <w:tc>
          <w:tcPr>
            <w:tcW w:w="1710" w:type="dxa"/>
          </w:tcPr>
          <w:p w14:paraId="5B0765ED" w14:textId="77777777" w:rsidR="00936AD8" w:rsidRPr="00152D30" w:rsidRDefault="00936AD8" w:rsidP="00936AD8">
            <w:pPr>
              <w:rPr>
                <w:rFonts w:ascii="Times New Roman" w:hAnsi="Times New Roman"/>
                <w:sz w:val="16"/>
                <w:szCs w:val="16"/>
              </w:rPr>
            </w:pPr>
            <w:r w:rsidRPr="00152D30">
              <w:rPr>
                <w:rFonts w:ascii="Times New Roman" w:hAnsi="Times New Roman"/>
                <w:sz w:val="16"/>
                <w:szCs w:val="16"/>
                <w:lang w:val="sr-Latn-CS"/>
              </w:rPr>
              <w:t>МРЗБСП</w:t>
            </w:r>
          </w:p>
          <w:p w14:paraId="45DE2304" w14:textId="77777777" w:rsidR="00936AD8" w:rsidRPr="00152D30" w:rsidRDefault="00936AD8" w:rsidP="00936AD8">
            <w:pPr>
              <w:rPr>
                <w:rFonts w:ascii="Times New Roman" w:hAnsi="Times New Roman"/>
                <w:sz w:val="16"/>
                <w:szCs w:val="16"/>
                <w:lang w:val="sr-Latn-CS"/>
              </w:rPr>
            </w:pPr>
            <w:r w:rsidRPr="00152D30">
              <w:rPr>
                <w:rFonts w:ascii="Times New Roman" w:hAnsi="Times New Roman"/>
                <w:sz w:val="16"/>
                <w:szCs w:val="16"/>
                <w:lang w:val="sr-Latn-CS"/>
              </w:rPr>
              <w:t>НСЗ</w:t>
            </w:r>
          </w:p>
          <w:p w14:paraId="5171D40C" w14:textId="75F23C32" w:rsidR="00936AD8" w:rsidRPr="00152D30" w:rsidRDefault="00936AD8" w:rsidP="00936AD8">
            <w:pPr>
              <w:rPr>
                <w:rFonts w:ascii="Times New Roman" w:hAnsi="Times New Roman"/>
                <w:sz w:val="16"/>
                <w:szCs w:val="16"/>
                <w:lang w:val="sr-Latn-CS"/>
              </w:rPr>
            </w:pPr>
            <w:r w:rsidRPr="00152D30">
              <w:rPr>
                <w:rFonts w:ascii="Times New Roman" w:hAnsi="Times New Roman"/>
                <w:sz w:val="16"/>
                <w:szCs w:val="16"/>
                <w:lang w:val="sr-Cyrl-RS"/>
              </w:rPr>
              <w:t xml:space="preserve">Радна група </w:t>
            </w:r>
          </w:p>
        </w:tc>
        <w:tc>
          <w:tcPr>
            <w:tcW w:w="1710" w:type="dxa"/>
          </w:tcPr>
          <w:p w14:paraId="57292EEA" w14:textId="77777777" w:rsidR="009030F0" w:rsidRPr="00152D30" w:rsidRDefault="009030F0" w:rsidP="009030F0">
            <w:pPr>
              <w:rPr>
                <w:rFonts w:ascii="Times New Roman" w:hAnsi="Times New Roman"/>
                <w:sz w:val="16"/>
                <w:szCs w:val="16"/>
                <w:lang w:val="sr-Cyrl-RS"/>
              </w:rPr>
            </w:pPr>
            <w:r w:rsidRPr="00152D30">
              <w:rPr>
                <w:rFonts w:ascii="Times New Roman" w:hAnsi="Times New Roman"/>
                <w:sz w:val="16"/>
                <w:szCs w:val="16"/>
                <w:lang w:val="sr-Cyrl-RS"/>
              </w:rPr>
              <w:t>Током 2020. године</w:t>
            </w:r>
          </w:p>
          <w:p w14:paraId="61F99AED" w14:textId="77777777" w:rsidR="009030F0" w:rsidRPr="00152D30" w:rsidRDefault="009030F0" w:rsidP="009030F0">
            <w:pPr>
              <w:rPr>
                <w:rFonts w:ascii="Times New Roman" w:hAnsi="Times New Roman"/>
                <w:sz w:val="16"/>
                <w:szCs w:val="16"/>
                <w:lang w:val="ru-RU"/>
              </w:rPr>
            </w:pPr>
          </w:p>
          <w:p w14:paraId="16E0BD75" w14:textId="3FB960B9" w:rsidR="00936AD8" w:rsidRPr="00152D30" w:rsidRDefault="009030F0" w:rsidP="009030F0">
            <w:pPr>
              <w:rPr>
                <w:rFonts w:ascii="Times New Roman" w:hAnsi="Times New Roman"/>
                <w:sz w:val="16"/>
                <w:szCs w:val="16"/>
                <w:lang w:val="sr-Latn-CS"/>
              </w:rPr>
            </w:pPr>
            <w:r w:rsidRPr="00152D30">
              <w:rPr>
                <w:rFonts w:ascii="Times New Roman" w:hAnsi="Times New Roman"/>
                <w:sz w:val="16"/>
                <w:szCs w:val="16"/>
                <w:lang w:val="ru-RU"/>
              </w:rPr>
              <w:t>К</w:t>
            </w:r>
            <w:r w:rsidRPr="00152D30">
              <w:rPr>
                <w:rFonts w:ascii="Times New Roman" w:hAnsi="Times New Roman"/>
                <w:sz w:val="16"/>
                <w:szCs w:val="16"/>
                <w:lang w:val="sr-Latn-CS"/>
              </w:rPr>
              <w:t>онтинуирана примена прописа</w:t>
            </w:r>
          </w:p>
        </w:tc>
        <w:tc>
          <w:tcPr>
            <w:tcW w:w="1530" w:type="dxa"/>
            <w:tcBorders>
              <w:right w:val="single" w:sz="4" w:space="0" w:color="auto"/>
            </w:tcBorders>
          </w:tcPr>
          <w:p w14:paraId="49056766" w14:textId="1F27A69B" w:rsidR="00936AD8" w:rsidRPr="00152D30" w:rsidRDefault="00936AD8" w:rsidP="00936AD8">
            <w:pPr>
              <w:rPr>
                <w:rFonts w:ascii="Times New Roman" w:hAnsi="Times New Roman"/>
                <w:sz w:val="16"/>
                <w:szCs w:val="16"/>
                <w:lang w:val="sr-Cyrl-CS"/>
              </w:rPr>
            </w:pPr>
            <w:r w:rsidRPr="00152D30">
              <w:rPr>
                <w:rFonts w:ascii="Times New Roman" w:hAnsi="Times New Roman"/>
                <w:sz w:val="16"/>
                <w:szCs w:val="16"/>
                <w:lang w:val="sr-Latn-CS"/>
              </w:rPr>
              <w:t>МРЗБСП – Сектор за рад запошљавање</w:t>
            </w:r>
            <w:r w:rsidR="000F645D" w:rsidRPr="00152D30">
              <w:rPr>
                <w:rFonts w:ascii="Times New Roman" w:hAnsi="Times New Roman"/>
                <w:sz w:val="16"/>
                <w:szCs w:val="16"/>
                <w:lang w:val="sr-Cyrl-CS"/>
              </w:rPr>
              <w:t>,</w:t>
            </w:r>
            <w:r w:rsidRPr="00152D30">
              <w:rPr>
                <w:rFonts w:ascii="Times New Roman" w:hAnsi="Times New Roman"/>
                <w:sz w:val="16"/>
                <w:szCs w:val="16"/>
                <w:lang w:val="sr-Latn-CS"/>
              </w:rPr>
              <w:t xml:space="preserve"> </w:t>
            </w:r>
            <w:r w:rsidRPr="00152D30">
              <w:rPr>
                <w:rFonts w:ascii="Times New Roman" w:hAnsi="Times New Roman"/>
                <w:sz w:val="16"/>
                <w:szCs w:val="16"/>
                <w:lang w:val="sr-Latn-RS"/>
              </w:rPr>
              <w:t>7</w:t>
            </w:r>
            <w:r w:rsidRPr="00152D30">
              <w:rPr>
                <w:rFonts w:ascii="Times New Roman" w:hAnsi="Times New Roman"/>
                <w:sz w:val="16"/>
                <w:szCs w:val="16"/>
                <w:lang w:val="sr-Latn-CS"/>
              </w:rPr>
              <w:t xml:space="preserve"> државн</w:t>
            </w:r>
            <w:r w:rsidRPr="00152D30">
              <w:rPr>
                <w:rFonts w:ascii="Times New Roman" w:hAnsi="Times New Roman"/>
                <w:sz w:val="16"/>
                <w:szCs w:val="16"/>
                <w:lang w:val="sr-Cyrl-CS"/>
              </w:rPr>
              <w:t>их</w:t>
            </w:r>
            <w:r w:rsidRPr="00152D30">
              <w:rPr>
                <w:rFonts w:ascii="Times New Roman" w:hAnsi="Times New Roman"/>
                <w:sz w:val="16"/>
                <w:szCs w:val="16"/>
                <w:lang w:val="sr-Latn-CS"/>
              </w:rPr>
              <w:t xml:space="preserve"> службеника са </w:t>
            </w:r>
            <w:r w:rsidRPr="00152D30">
              <w:rPr>
                <w:rFonts w:ascii="Times New Roman" w:hAnsi="Times New Roman"/>
                <w:sz w:val="16"/>
                <w:szCs w:val="16"/>
                <w:lang w:val="sr-Cyrl-RS"/>
              </w:rPr>
              <w:t>високим нивоом образовања</w:t>
            </w:r>
            <w:r w:rsidRPr="00152D30">
              <w:rPr>
                <w:rFonts w:ascii="Times New Roman" w:hAnsi="Times New Roman"/>
                <w:sz w:val="16"/>
                <w:szCs w:val="16"/>
                <w:lang w:val="sr-Latn-CS"/>
              </w:rPr>
              <w:t xml:space="preserve"> за област активне политике запошљавања и 4 државна службеника са високом </w:t>
            </w:r>
            <w:r w:rsidRPr="00152D30">
              <w:rPr>
                <w:rFonts w:ascii="Times New Roman" w:hAnsi="Times New Roman"/>
                <w:sz w:val="16"/>
                <w:szCs w:val="16"/>
                <w:lang w:val="sr-Cyrl-RS"/>
              </w:rPr>
              <w:t xml:space="preserve">нивоом образовања </w:t>
            </w:r>
            <w:r w:rsidRPr="00152D30">
              <w:rPr>
                <w:rFonts w:ascii="Times New Roman" w:hAnsi="Times New Roman"/>
                <w:sz w:val="16"/>
                <w:szCs w:val="16"/>
                <w:lang w:val="sr-Latn-CS"/>
              </w:rPr>
              <w:t xml:space="preserve"> за </w:t>
            </w:r>
            <w:r w:rsidRPr="00152D30">
              <w:rPr>
                <w:rFonts w:ascii="Times New Roman" w:hAnsi="Times New Roman"/>
                <w:sz w:val="16"/>
                <w:szCs w:val="16"/>
                <w:lang w:val="sr-Cyrl-CS"/>
              </w:rPr>
              <w:t xml:space="preserve">нормативне, </w:t>
            </w:r>
            <w:r w:rsidRPr="00152D30">
              <w:rPr>
                <w:rFonts w:ascii="Times New Roman" w:hAnsi="Times New Roman"/>
                <w:sz w:val="16"/>
                <w:szCs w:val="16"/>
                <w:lang w:val="sr-Latn-CS"/>
              </w:rPr>
              <w:t>управне и управно-надзорне послове</w:t>
            </w:r>
            <w:r w:rsidRPr="00152D30">
              <w:rPr>
                <w:rFonts w:ascii="Times New Roman" w:hAnsi="Times New Roman"/>
                <w:sz w:val="16"/>
                <w:szCs w:val="16"/>
                <w:lang w:val="sr-Cyrl-CS"/>
              </w:rPr>
              <w:t xml:space="preserve"> за област запошљавања.</w:t>
            </w:r>
          </w:p>
          <w:p w14:paraId="6F5C7E02" w14:textId="77777777" w:rsidR="00936AD8" w:rsidRPr="00152D30" w:rsidRDefault="00936AD8" w:rsidP="00936AD8">
            <w:pPr>
              <w:rPr>
                <w:rFonts w:ascii="Times New Roman" w:hAnsi="Times New Roman"/>
                <w:sz w:val="16"/>
                <w:szCs w:val="16"/>
                <w:lang w:val="sr-Cyrl-CS"/>
              </w:rPr>
            </w:pPr>
          </w:p>
          <w:p w14:paraId="599F23D1" w14:textId="12E46DE0" w:rsidR="00936AD8" w:rsidRPr="00152D30" w:rsidRDefault="00936AD8" w:rsidP="00936AD8">
            <w:pPr>
              <w:rPr>
                <w:rFonts w:ascii="Times New Roman" w:hAnsi="Times New Roman"/>
                <w:sz w:val="16"/>
                <w:szCs w:val="16"/>
                <w:lang w:val="sr-Cyrl-CS"/>
              </w:rPr>
            </w:pPr>
            <w:r w:rsidRPr="00152D30">
              <w:rPr>
                <w:rFonts w:ascii="Times New Roman" w:hAnsi="Times New Roman"/>
                <w:sz w:val="16"/>
                <w:szCs w:val="16"/>
                <w:lang w:val="sr-Latn-CS"/>
              </w:rPr>
              <w:t xml:space="preserve">НСЗ </w:t>
            </w:r>
            <w:r w:rsidR="00D51BFD" w:rsidRPr="00152D30">
              <w:rPr>
                <w:rFonts w:ascii="Times New Roman" w:hAnsi="Times New Roman"/>
                <w:sz w:val="16"/>
                <w:szCs w:val="16"/>
                <w:lang w:val="sr-Latn-RS"/>
              </w:rPr>
              <w:t>1814</w:t>
            </w:r>
            <w:r w:rsidRPr="00152D30">
              <w:rPr>
                <w:rFonts w:ascii="Times New Roman" w:hAnsi="Times New Roman"/>
                <w:sz w:val="16"/>
                <w:szCs w:val="16"/>
                <w:vertAlign w:val="superscript"/>
                <w:lang w:val="sr-Cyrl-CS"/>
              </w:rPr>
              <w:footnoteReference w:id="18"/>
            </w:r>
            <w:r w:rsidRPr="00152D30">
              <w:rPr>
                <w:rFonts w:ascii="Times New Roman" w:hAnsi="Times New Roman"/>
                <w:sz w:val="16"/>
                <w:szCs w:val="16"/>
                <w:lang w:val="sr-Latn-CS"/>
              </w:rPr>
              <w:t xml:space="preserve"> запослених, </w:t>
            </w:r>
            <w:r w:rsidR="00D51BFD" w:rsidRPr="00152D30">
              <w:rPr>
                <w:rFonts w:ascii="Times New Roman" w:hAnsi="Times New Roman"/>
                <w:sz w:val="16"/>
                <w:szCs w:val="16"/>
                <w:lang w:val="sr-Cyrl-CS"/>
              </w:rPr>
              <w:t>588</w:t>
            </w:r>
            <w:r w:rsidRPr="00152D30">
              <w:rPr>
                <w:rFonts w:ascii="Times New Roman" w:hAnsi="Times New Roman"/>
                <w:sz w:val="16"/>
                <w:szCs w:val="16"/>
                <w:lang w:val="sr-Latn-CS"/>
              </w:rPr>
              <w:t xml:space="preserve"> запослених обављају послове </w:t>
            </w:r>
            <w:r w:rsidRPr="00152D30">
              <w:rPr>
                <w:rFonts w:ascii="Times New Roman" w:hAnsi="Times New Roman"/>
                <w:sz w:val="16"/>
                <w:szCs w:val="16"/>
                <w:lang w:val="sr-Cyrl-CS"/>
              </w:rPr>
              <w:t xml:space="preserve">службеника за методологију посредовања у запошљавању, </w:t>
            </w:r>
            <w:r w:rsidRPr="00152D30">
              <w:rPr>
                <w:rFonts w:ascii="Times New Roman" w:hAnsi="Times New Roman"/>
                <w:sz w:val="16"/>
                <w:szCs w:val="16"/>
                <w:lang w:val="sr-Cyrl-RS"/>
              </w:rPr>
              <w:t xml:space="preserve">методологију планирања каријере и кареијерно информисање, методологију образовања одраслих, методологију програма професионалне рехабилитације, методологију програма запошљавања и </w:t>
            </w:r>
            <w:r w:rsidRPr="00152D30">
              <w:rPr>
                <w:rFonts w:ascii="Times New Roman" w:hAnsi="Times New Roman"/>
                <w:sz w:val="16"/>
                <w:szCs w:val="16"/>
                <w:lang w:val="sr-Latn-CS"/>
              </w:rPr>
              <w:t>саветника за запошљавање</w:t>
            </w:r>
            <w:r w:rsidRPr="00152D30">
              <w:rPr>
                <w:rFonts w:ascii="Times New Roman" w:hAnsi="Times New Roman"/>
                <w:sz w:val="16"/>
                <w:szCs w:val="16"/>
                <w:lang w:val="sr-Cyrl-CS"/>
              </w:rPr>
              <w:t xml:space="preserve"> или саветника за запошљавање особа са инвалидитетом (без обзира на основ и врсту радног ангажовања).</w:t>
            </w:r>
          </w:p>
        </w:tc>
        <w:tc>
          <w:tcPr>
            <w:tcW w:w="2880" w:type="dxa"/>
            <w:tcBorders>
              <w:left w:val="single" w:sz="4" w:space="0" w:color="auto"/>
              <w:right w:val="single" w:sz="4" w:space="0" w:color="auto"/>
            </w:tcBorders>
          </w:tcPr>
          <w:p w14:paraId="71E8EF6D" w14:textId="25DD07C0" w:rsidR="00936AD8" w:rsidRPr="00152D30" w:rsidRDefault="00936AD8" w:rsidP="00936AD8">
            <w:pPr>
              <w:rPr>
                <w:rFonts w:ascii="Times New Roman" w:hAnsi="Times New Roman"/>
                <w:sz w:val="16"/>
                <w:szCs w:val="16"/>
                <w:lang w:val="sr-Cyrl-CS"/>
              </w:rPr>
            </w:pPr>
            <w:r w:rsidRPr="00152D30">
              <w:rPr>
                <w:rFonts w:ascii="Times New Roman" w:hAnsi="Times New Roman"/>
                <w:sz w:val="16"/>
                <w:szCs w:val="16"/>
                <w:lang w:val="sr-Latn-CS"/>
              </w:rPr>
              <w:t xml:space="preserve">Ради даљег унапређења процеса спровођења и праћења спровођена националног стратешког и законодавног оквира политике запошљавања и усаглашавања са европским правним тековинама, препорукама и смерницама, потребно је ојачати административне капацитете и додатно запослити још </w:t>
            </w:r>
            <w:r w:rsidRPr="00152D30">
              <w:rPr>
                <w:rFonts w:ascii="Times New Roman" w:hAnsi="Times New Roman"/>
                <w:b/>
                <w:sz w:val="16"/>
                <w:szCs w:val="16"/>
                <w:lang w:val="sr-Cyrl-RS"/>
              </w:rPr>
              <w:t>6</w:t>
            </w:r>
            <w:r w:rsidRPr="00152D30">
              <w:rPr>
                <w:rFonts w:ascii="Times New Roman" w:hAnsi="Times New Roman"/>
                <w:b/>
                <w:sz w:val="16"/>
                <w:szCs w:val="16"/>
                <w:lang w:val="sr-Latn-CS"/>
              </w:rPr>
              <w:t xml:space="preserve"> државних службеника</w:t>
            </w:r>
            <w:r w:rsidRPr="00152D30">
              <w:rPr>
                <w:rFonts w:ascii="Times New Roman" w:hAnsi="Times New Roman"/>
                <w:sz w:val="16"/>
                <w:szCs w:val="16"/>
                <w:lang w:val="sr-Latn-CS"/>
              </w:rPr>
              <w:t xml:space="preserve"> са висок</w:t>
            </w:r>
            <w:r w:rsidRPr="00152D30">
              <w:rPr>
                <w:rFonts w:ascii="Times New Roman" w:hAnsi="Times New Roman"/>
                <w:sz w:val="16"/>
                <w:szCs w:val="16"/>
                <w:lang w:val="sr-Cyrl-RS"/>
              </w:rPr>
              <w:t>и</w:t>
            </w:r>
            <w:r w:rsidRPr="00152D30">
              <w:rPr>
                <w:rFonts w:ascii="Times New Roman" w:hAnsi="Times New Roman"/>
                <w:sz w:val="16"/>
                <w:szCs w:val="16"/>
                <w:lang w:val="sr-Latn-CS"/>
              </w:rPr>
              <w:t xml:space="preserve">м </w:t>
            </w:r>
            <w:r w:rsidRPr="00152D30">
              <w:rPr>
                <w:rFonts w:ascii="Times New Roman" w:hAnsi="Times New Roman"/>
                <w:sz w:val="16"/>
                <w:szCs w:val="16"/>
                <w:lang w:val="sr-Cyrl-RS"/>
              </w:rPr>
              <w:t xml:space="preserve">нивоом образовања </w:t>
            </w:r>
            <w:r w:rsidRPr="00152D30">
              <w:rPr>
                <w:rFonts w:ascii="Times New Roman" w:hAnsi="Times New Roman"/>
                <w:sz w:val="16"/>
                <w:szCs w:val="16"/>
                <w:lang w:val="sr-Latn-CS"/>
              </w:rPr>
              <w:t xml:space="preserve"> за област активне политике запошљавања</w:t>
            </w:r>
            <w:r w:rsidRPr="00152D30">
              <w:rPr>
                <w:rFonts w:ascii="Times New Roman" w:hAnsi="Times New Roman"/>
                <w:sz w:val="16"/>
                <w:szCs w:val="16"/>
                <w:lang w:val="sr-Cyrl-CS"/>
              </w:rPr>
              <w:t xml:space="preserve"> (4) </w:t>
            </w:r>
            <w:r w:rsidRPr="00152D30">
              <w:rPr>
                <w:rFonts w:ascii="Times New Roman" w:hAnsi="Times New Roman"/>
                <w:sz w:val="16"/>
                <w:szCs w:val="16"/>
                <w:lang w:val="sr-Latn-CS"/>
              </w:rPr>
              <w:t xml:space="preserve"> и </w:t>
            </w:r>
            <w:r w:rsidRPr="00152D30">
              <w:rPr>
                <w:rFonts w:ascii="Times New Roman" w:hAnsi="Times New Roman"/>
                <w:sz w:val="16"/>
                <w:szCs w:val="16"/>
                <w:lang w:val="sr-Cyrl-CS"/>
              </w:rPr>
              <w:t xml:space="preserve">нормативних, </w:t>
            </w:r>
            <w:r w:rsidRPr="00152D30">
              <w:rPr>
                <w:rFonts w:ascii="Times New Roman" w:hAnsi="Times New Roman"/>
                <w:sz w:val="16"/>
                <w:szCs w:val="16"/>
                <w:lang w:val="sr-Latn-CS"/>
              </w:rPr>
              <w:t>управних и управно-надзорних послова</w:t>
            </w:r>
            <w:r w:rsidR="008C256A" w:rsidRPr="00152D30">
              <w:rPr>
                <w:rFonts w:ascii="Times New Roman" w:hAnsi="Times New Roman"/>
                <w:sz w:val="16"/>
                <w:szCs w:val="16"/>
                <w:lang w:val="sr-Latn-CS"/>
              </w:rPr>
              <w:t xml:space="preserve"> </w:t>
            </w:r>
            <w:r w:rsidRPr="00152D30">
              <w:rPr>
                <w:rFonts w:ascii="Times New Roman" w:hAnsi="Times New Roman"/>
                <w:sz w:val="16"/>
                <w:szCs w:val="16"/>
                <w:lang w:val="sr-Cyrl-CS"/>
              </w:rPr>
              <w:t xml:space="preserve">за област </w:t>
            </w:r>
            <w:r w:rsidRPr="00152D30">
              <w:rPr>
                <w:rFonts w:ascii="Times New Roman" w:hAnsi="Times New Roman"/>
                <w:sz w:val="16"/>
                <w:szCs w:val="16"/>
                <w:lang w:val="sr-Latn-CS"/>
              </w:rPr>
              <w:t>запошљавања</w:t>
            </w:r>
            <w:r w:rsidR="008C256A" w:rsidRPr="00152D30">
              <w:rPr>
                <w:rFonts w:ascii="Times New Roman" w:hAnsi="Times New Roman"/>
                <w:sz w:val="16"/>
                <w:szCs w:val="16"/>
                <w:lang w:val="sr-Latn-CS"/>
              </w:rPr>
              <w:t xml:space="preserve"> (</w:t>
            </w:r>
            <w:r w:rsidR="002A5272" w:rsidRPr="00152D30">
              <w:rPr>
                <w:rFonts w:ascii="Times New Roman" w:hAnsi="Times New Roman"/>
                <w:sz w:val="16"/>
                <w:szCs w:val="16"/>
                <w:lang w:val="sr-Latn-CS"/>
              </w:rPr>
              <w:t>2</w:t>
            </w:r>
            <w:r w:rsidRPr="00152D30">
              <w:rPr>
                <w:rFonts w:ascii="Times New Roman" w:hAnsi="Times New Roman"/>
                <w:sz w:val="16"/>
                <w:szCs w:val="16"/>
                <w:lang w:val="sr-Latn-CS"/>
              </w:rPr>
              <w:t>).</w:t>
            </w:r>
          </w:p>
          <w:p w14:paraId="103615D9" w14:textId="77777777" w:rsidR="00936AD8" w:rsidRPr="00152D30" w:rsidRDefault="00936AD8" w:rsidP="00936AD8">
            <w:pPr>
              <w:rPr>
                <w:rFonts w:ascii="Times New Roman" w:hAnsi="Times New Roman"/>
                <w:sz w:val="16"/>
                <w:szCs w:val="16"/>
                <w:lang w:val="sr-Latn-CS"/>
              </w:rPr>
            </w:pPr>
          </w:p>
          <w:p w14:paraId="05F0D2DE" w14:textId="77777777" w:rsidR="00936AD8" w:rsidRPr="00152D30" w:rsidRDefault="00936AD8" w:rsidP="00936AD8">
            <w:pPr>
              <w:rPr>
                <w:rFonts w:ascii="Times New Roman" w:hAnsi="Times New Roman"/>
                <w:sz w:val="16"/>
                <w:szCs w:val="16"/>
                <w:lang w:val="sr-Latn-CS"/>
              </w:rPr>
            </w:pPr>
            <w:r w:rsidRPr="00152D30">
              <w:rPr>
                <w:rFonts w:ascii="Times New Roman" w:hAnsi="Times New Roman"/>
                <w:sz w:val="16"/>
                <w:szCs w:val="16"/>
                <w:lang w:val="sr-Latn-CS"/>
              </w:rPr>
              <w:t>Потреба НСЗ за повећавањем броја запослених на позицији саветника за запошљавање биће утврђена на основу налаза кадровске реформе која се спроводи у сарадњи са Светском банком.</w:t>
            </w:r>
          </w:p>
          <w:p w14:paraId="58AA252C" w14:textId="46637E16" w:rsidR="00936AD8" w:rsidRPr="00152D30" w:rsidRDefault="00936AD8" w:rsidP="00936AD8">
            <w:pPr>
              <w:rPr>
                <w:rFonts w:ascii="Times New Roman" w:hAnsi="Times New Roman"/>
                <w:sz w:val="16"/>
                <w:szCs w:val="16"/>
                <w:lang w:val="sr-Cyrl-RS"/>
              </w:rPr>
            </w:pPr>
          </w:p>
        </w:tc>
        <w:tc>
          <w:tcPr>
            <w:tcW w:w="1080" w:type="dxa"/>
            <w:tcBorders>
              <w:left w:val="single" w:sz="4" w:space="0" w:color="auto"/>
            </w:tcBorders>
          </w:tcPr>
          <w:p w14:paraId="45F17744" w14:textId="33DBAA65" w:rsidR="00936AD8" w:rsidRPr="00152D30" w:rsidRDefault="00194763" w:rsidP="00936AD8">
            <w:pPr>
              <w:rPr>
                <w:rFonts w:ascii="Times New Roman" w:hAnsi="Times New Roman"/>
                <w:sz w:val="16"/>
                <w:szCs w:val="16"/>
                <w:lang w:val="sr-Latn-CS"/>
              </w:rPr>
            </w:pPr>
            <w:r w:rsidRPr="00152D30">
              <w:rPr>
                <w:rFonts w:ascii="Times New Roman" w:hAnsi="Times New Roman"/>
                <w:sz w:val="16"/>
                <w:szCs w:val="16"/>
                <w:lang w:val="sr-Latn-CS"/>
              </w:rPr>
              <w:t xml:space="preserve"> </w:t>
            </w:r>
            <w:r w:rsidRPr="00152D30">
              <w:rPr>
                <w:rFonts w:ascii="Times New Roman" w:hAnsi="Times New Roman"/>
                <w:sz w:val="16"/>
                <w:szCs w:val="16"/>
                <w:lang w:val="sr-Cyrl-RS"/>
              </w:rPr>
              <w:t xml:space="preserve">4. </w:t>
            </w:r>
            <w:r w:rsidR="00936AD8" w:rsidRPr="00152D30">
              <w:rPr>
                <w:rFonts w:ascii="Times New Roman" w:hAnsi="Times New Roman"/>
                <w:sz w:val="16"/>
                <w:szCs w:val="16"/>
                <w:lang w:val="ru-RU"/>
              </w:rPr>
              <w:t>квартал</w:t>
            </w:r>
            <w:r w:rsidRPr="00152D30">
              <w:rPr>
                <w:rFonts w:ascii="Times New Roman" w:hAnsi="Times New Roman"/>
                <w:sz w:val="16"/>
                <w:szCs w:val="16"/>
                <w:lang w:val="sr-Latn-CS"/>
              </w:rPr>
              <w:t xml:space="preserve"> 20</w:t>
            </w:r>
            <w:r w:rsidRPr="00152D30">
              <w:rPr>
                <w:rFonts w:ascii="Times New Roman" w:hAnsi="Times New Roman"/>
                <w:sz w:val="16"/>
                <w:szCs w:val="16"/>
                <w:lang w:val="sr-Cyrl-RS"/>
              </w:rPr>
              <w:t>20</w:t>
            </w:r>
            <w:r w:rsidR="00936AD8" w:rsidRPr="00152D30">
              <w:rPr>
                <w:rFonts w:ascii="Times New Roman" w:hAnsi="Times New Roman"/>
                <w:sz w:val="16"/>
                <w:szCs w:val="16"/>
                <w:lang w:val="sr-Latn-CS"/>
              </w:rPr>
              <w:t>.</w:t>
            </w:r>
          </w:p>
          <w:p w14:paraId="2F73CC9B" w14:textId="77777777" w:rsidR="008C256A" w:rsidRPr="00152D30" w:rsidRDefault="008C256A" w:rsidP="00936AD8">
            <w:pPr>
              <w:rPr>
                <w:rFonts w:ascii="Times New Roman" w:hAnsi="Times New Roman"/>
                <w:sz w:val="16"/>
                <w:szCs w:val="16"/>
                <w:lang w:val="sr-Latn-CS"/>
              </w:rPr>
            </w:pPr>
          </w:p>
          <w:p w14:paraId="780E4707" w14:textId="261DB41A" w:rsidR="008C256A" w:rsidRPr="00152D30" w:rsidRDefault="008C256A" w:rsidP="00936AD8">
            <w:pPr>
              <w:rPr>
                <w:rFonts w:ascii="Times New Roman" w:hAnsi="Times New Roman"/>
                <w:sz w:val="16"/>
                <w:szCs w:val="16"/>
                <w:lang w:val="sr-Latn-CS"/>
              </w:rPr>
            </w:pPr>
          </w:p>
        </w:tc>
        <w:tc>
          <w:tcPr>
            <w:tcW w:w="1980" w:type="dxa"/>
          </w:tcPr>
          <w:p w14:paraId="61424005" w14:textId="77777777" w:rsidR="00936AD8" w:rsidRPr="00152D30" w:rsidRDefault="00936AD8" w:rsidP="00936AD8">
            <w:pPr>
              <w:rPr>
                <w:rFonts w:ascii="Times New Roman" w:hAnsi="Times New Roman"/>
                <w:sz w:val="16"/>
                <w:szCs w:val="16"/>
                <w:lang w:val="ru-RU"/>
              </w:rPr>
            </w:pPr>
            <w:r w:rsidRPr="00152D30">
              <w:rPr>
                <w:rFonts w:ascii="Times New Roman" w:hAnsi="Times New Roman"/>
                <w:sz w:val="16"/>
                <w:szCs w:val="16"/>
                <w:lang w:val="ru-RU"/>
              </w:rPr>
              <w:t xml:space="preserve">Буџет РС укупно </w:t>
            </w:r>
            <w:r w:rsidR="00607F0F" w:rsidRPr="00152D30">
              <w:rPr>
                <w:rFonts w:ascii="Times New Roman" w:hAnsi="Times New Roman"/>
                <w:sz w:val="16"/>
                <w:szCs w:val="16"/>
                <w:lang w:val="ru-RU"/>
              </w:rPr>
              <w:t>260.406</w:t>
            </w:r>
            <w:r w:rsidRPr="00152D30">
              <w:rPr>
                <w:rFonts w:ascii="Times New Roman" w:hAnsi="Times New Roman"/>
                <w:sz w:val="16"/>
                <w:szCs w:val="16"/>
                <w:lang w:val="ru-RU"/>
              </w:rPr>
              <w:t xml:space="preserve">€, по </w:t>
            </w:r>
            <w:r w:rsidR="00607F0F" w:rsidRPr="00152D30">
              <w:rPr>
                <w:rFonts w:ascii="Times New Roman" w:hAnsi="Times New Roman"/>
                <w:sz w:val="16"/>
                <w:szCs w:val="16"/>
                <w:lang w:val="ru-RU"/>
              </w:rPr>
              <w:t>86.802</w:t>
            </w:r>
            <w:r w:rsidRPr="00152D30">
              <w:rPr>
                <w:rFonts w:ascii="Times New Roman" w:hAnsi="Times New Roman"/>
                <w:sz w:val="16"/>
                <w:szCs w:val="16"/>
                <w:lang w:val="ru-RU"/>
              </w:rPr>
              <w:t xml:space="preserve">€ од </w:t>
            </w:r>
            <w:r w:rsidR="00622735" w:rsidRPr="00152D30">
              <w:rPr>
                <w:rFonts w:ascii="Times New Roman" w:hAnsi="Times New Roman"/>
                <w:sz w:val="16"/>
                <w:szCs w:val="16"/>
                <w:lang w:val="ru-RU"/>
              </w:rPr>
              <w:t xml:space="preserve">2020 </w:t>
            </w:r>
            <w:r w:rsidRPr="00152D30">
              <w:rPr>
                <w:rFonts w:ascii="Times New Roman" w:hAnsi="Times New Roman"/>
                <w:sz w:val="16"/>
                <w:szCs w:val="16"/>
                <w:lang w:val="sr-Cyrl-RS"/>
              </w:rPr>
              <w:t>до</w:t>
            </w:r>
            <w:r w:rsidR="00622735" w:rsidRPr="00152D30">
              <w:rPr>
                <w:rFonts w:ascii="Times New Roman" w:hAnsi="Times New Roman"/>
                <w:sz w:val="16"/>
                <w:szCs w:val="16"/>
                <w:lang w:val="ru-RU"/>
              </w:rPr>
              <w:t xml:space="preserve"> </w:t>
            </w:r>
            <w:r w:rsidRPr="00152D30">
              <w:rPr>
                <w:rFonts w:ascii="Times New Roman" w:hAnsi="Times New Roman"/>
                <w:sz w:val="16"/>
                <w:szCs w:val="16"/>
                <w:lang w:val="ru-RU"/>
              </w:rPr>
              <w:t>2022</w:t>
            </w:r>
            <w:r w:rsidR="00607F0F" w:rsidRPr="00152D30">
              <w:rPr>
                <w:rFonts w:ascii="Times New Roman" w:hAnsi="Times New Roman"/>
                <w:sz w:val="16"/>
                <w:szCs w:val="16"/>
                <w:lang w:val="ru-RU"/>
              </w:rPr>
              <w:t>.</w:t>
            </w:r>
          </w:p>
          <w:p w14:paraId="19780846" w14:textId="679156EC" w:rsidR="00F71E32" w:rsidRPr="00152D30" w:rsidRDefault="00F71E32" w:rsidP="00F71E32">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4D08F6" w:rsidRPr="00152D30">
              <w:rPr>
                <w:rFonts w:ascii="Times New Roman" w:hAnsi="Times New Roman"/>
                <w:sz w:val="16"/>
                <w:szCs w:val="16"/>
                <w:lang w:val="sr-Cyrl-RS"/>
              </w:rPr>
              <w:t>10.242.636</w:t>
            </w:r>
            <w:r w:rsidR="004D08F6"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2CE21409" w14:textId="020321E3" w:rsidR="00F71E32" w:rsidRPr="00152D30" w:rsidRDefault="00F71E32" w:rsidP="00F71E32">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004D08F6" w:rsidRPr="00152D30">
              <w:rPr>
                <w:rFonts w:ascii="Times New Roman" w:hAnsi="Times New Roman"/>
                <w:sz w:val="16"/>
                <w:szCs w:val="16"/>
                <w:lang w:val="sr-Cyrl-RS"/>
              </w:rPr>
              <w:t>10.242.636</w:t>
            </w:r>
            <w:r w:rsidR="004D08F6"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7827765B" w14:textId="008DFFBE" w:rsidR="00F71E32" w:rsidRPr="00152D30" w:rsidRDefault="00F71E32" w:rsidP="00F71E32">
            <w:pPr>
              <w:rPr>
                <w:rFonts w:ascii="Times New Roman" w:hAnsi="Times New Roman"/>
                <w:sz w:val="16"/>
                <w:szCs w:val="16"/>
                <w:lang w:val="ru-RU"/>
              </w:rPr>
            </w:pPr>
            <w:r w:rsidRPr="00152D30">
              <w:rPr>
                <w:rFonts w:ascii="Times New Roman" w:hAnsi="Times New Roman"/>
                <w:sz w:val="16"/>
                <w:szCs w:val="16"/>
                <w:lang w:val="sr-Cyrl-RS"/>
              </w:rPr>
              <w:t xml:space="preserve">2022: </w:t>
            </w:r>
            <w:r w:rsidR="004D08F6" w:rsidRPr="00152D30">
              <w:rPr>
                <w:rFonts w:ascii="Times New Roman" w:hAnsi="Times New Roman"/>
                <w:sz w:val="16"/>
                <w:szCs w:val="16"/>
                <w:lang w:val="sr-Cyrl-RS"/>
              </w:rPr>
              <w:t>10.242.636</w:t>
            </w:r>
            <w:r w:rsidR="004D08F6"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49F79FCA" w14:textId="107B3238" w:rsidR="00F71E32" w:rsidRPr="00152D30" w:rsidRDefault="00F71E32" w:rsidP="00936AD8">
            <w:pPr>
              <w:rPr>
                <w:rFonts w:ascii="Times New Roman" w:hAnsi="Times New Roman"/>
                <w:sz w:val="16"/>
                <w:szCs w:val="16"/>
                <w:lang w:val="sr-Latn-CS"/>
              </w:rPr>
            </w:pPr>
          </w:p>
        </w:tc>
        <w:tc>
          <w:tcPr>
            <w:tcW w:w="1980" w:type="dxa"/>
          </w:tcPr>
          <w:p w14:paraId="68B06704" w14:textId="77777777" w:rsidR="00936AD8" w:rsidRPr="00152D30" w:rsidRDefault="00607F0F" w:rsidP="00936AD8">
            <w:pPr>
              <w:textAlignment w:val="center"/>
              <w:rPr>
                <w:rFonts w:ascii="Times New Roman" w:hAnsi="Times New Roman"/>
                <w:sz w:val="16"/>
                <w:szCs w:val="16"/>
                <w:lang w:val="ru-RU"/>
              </w:rPr>
            </w:pPr>
            <w:r w:rsidRPr="00152D30">
              <w:rPr>
                <w:rFonts w:ascii="Times New Roman" w:hAnsi="Times New Roman"/>
                <w:sz w:val="16"/>
                <w:szCs w:val="16"/>
                <w:lang w:val="sr-Cyrl-RS"/>
              </w:rPr>
              <w:t>СДЦ, МОР, укупно 100.000</w:t>
            </w:r>
            <w:r w:rsidRPr="00152D30">
              <w:rPr>
                <w:rFonts w:ascii="Times New Roman" w:hAnsi="Times New Roman"/>
                <w:sz w:val="16"/>
                <w:szCs w:val="16"/>
                <w:lang w:val="ru-RU"/>
              </w:rPr>
              <w:t>€, све у 2020.</w:t>
            </w:r>
          </w:p>
          <w:p w14:paraId="37BDBC38" w14:textId="77777777" w:rsidR="00F71E32" w:rsidRPr="00152D30" w:rsidRDefault="00F71E32" w:rsidP="00936AD8">
            <w:pPr>
              <w:textAlignment w:val="center"/>
              <w:rPr>
                <w:rFonts w:ascii="Times New Roman" w:hAnsi="Times New Roman"/>
                <w:sz w:val="16"/>
                <w:szCs w:val="16"/>
                <w:lang w:val="ru-RU"/>
              </w:rPr>
            </w:pPr>
          </w:p>
          <w:p w14:paraId="4AB9F61A" w14:textId="020F2C45" w:rsidR="00F71E32" w:rsidRPr="00152D30" w:rsidRDefault="00F71E32" w:rsidP="00F71E32">
            <w:pPr>
              <w:rPr>
                <w:rFonts w:ascii="Times New Roman" w:hAnsi="Times New Roman"/>
                <w:sz w:val="16"/>
                <w:szCs w:val="16"/>
                <w:lang w:val="sr-Cyrl-RS"/>
              </w:rPr>
            </w:pPr>
            <w:r w:rsidRPr="00152D30">
              <w:rPr>
                <w:rFonts w:ascii="Times New Roman" w:hAnsi="Times New Roman"/>
                <w:sz w:val="16"/>
                <w:szCs w:val="16"/>
                <w:lang w:val="sr-Cyrl-RS"/>
              </w:rPr>
              <w:t>2020: 11.</w:t>
            </w:r>
            <w:r w:rsidR="004D08F6" w:rsidRPr="00152D30">
              <w:rPr>
                <w:rFonts w:ascii="Times New Roman" w:hAnsi="Times New Roman"/>
                <w:sz w:val="16"/>
                <w:szCs w:val="16"/>
              </w:rPr>
              <w:t>800</w:t>
            </w:r>
            <w:r w:rsidRPr="00152D30">
              <w:rPr>
                <w:rFonts w:ascii="Times New Roman" w:hAnsi="Times New Roman"/>
                <w:sz w:val="16"/>
                <w:szCs w:val="16"/>
                <w:lang w:val="sr-Cyrl-RS"/>
              </w:rPr>
              <w:t xml:space="preserve">.000 </w:t>
            </w:r>
            <w:r w:rsidRPr="00152D30">
              <w:rPr>
                <w:rFonts w:ascii="Times New Roman" w:hAnsi="Times New Roman"/>
                <w:sz w:val="16"/>
                <w:szCs w:val="16"/>
                <w:lang w:val="ru-RU"/>
              </w:rPr>
              <w:t>РСД</w:t>
            </w:r>
          </w:p>
          <w:p w14:paraId="5B2310C5" w14:textId="77777777" w:rsidR="00F71E32" w:rsidRPr="00152D30" w:rsidRDefault="00F71E32" w:rsidP="00F71E32">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6B4740C9" w14:textId="77777777" w:rsidR="00F71E32" w:rsidRPr="00152D30" w:rsidRDefault="00F71E32" w:rsidP="00F71E32">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3BB9F554" w14:textId="526CEC9A" w:rsidR="00F71E32" w:rsidRPr="00152D30" w:rsidRDefault="00F71E32" w:rsidP="00936AD8">
            <w:pPr>
              <w:textAlignment w:val="center"/>
              <w:rPr>
                <w:rFonts w:ascii="Times New Roman" w:hAnsi="Times New Roman"/>
                <w:sz w:val="16"/>
                <w:szCs w:val="16"/>
                <w:lang w:val="sr-Cyrl-RS"/>
              </w:rPr>
            </w:pPr>
          </w:p>
        </w:tc>
      </w:tr>
      <w:tr w:rsidR="006451D6" w:rsidRPr="00152D30" w14:paraId="20794FE7" w14:textId="77777777" w:rsidTr="006451D6">
        <w:trPr>
          <w:trHeight w:val="1061"/>
        </w:trPr>
        <w:tc>
          <w:tcPr>
            <w:tcW w:w="828" w:type="dxa"/>
          </w:tcPr>
          <w:p w14:paraId="3475BABF" w14:textId="684C58CE" w:rsidR="00936AD8" w:rsidRPr="00152D30" w:rsidRDefault="00936AD8" w:rsidP="00936AD8">
            <w:pPr>
              <w:rPr>
                <w:rFonts w:ascii="Times New Roman" w:hAnsi="Times New Roman"/>
                <w:sz w:val="16"/>
                <w:szCs w:val="16"/>
                <w:lang w:val="sr-Latn-CS"/>
              </w:rPr>
            </w:pPr>
            <w:r w:rsidRPr="00152D30">
              <w:rPr>
                <w:rFonts w:ascii="Times New Roman" w:hAnsi="Times New Roman"/>
                <w:sz w:val="16"/>
                <w:szCs w:val="16"/>
                <w:lang w:val="sr-Latn-CS"/>
              </w:rPr>
              <w:t>4.1.2</w:t>
            </w:r>
          </w:p>
        </w:tc>
        <w:tc>
          <w:tcPr>
            <w:tcW w:w="2520" w:type="dxa"/>
          </w:tcPr>
          <w:p w14:paraId="238A126C" w14:textId="1EE23220" w:rsidR="00936AD8" w:rsidRPr="00152D30" w:rsidRDefault="009030F0" w:rsidP="00936AD8">
            <w:pPr>
              <w:rPr>
                <w:rFonts w:ascii="Times New Roman" w:hAnsi="Times New Roman"/>
                <w:sz w:val="16"/>
                <w:szCs w:val="16"/>
                <w:lang w:val="sr-Cyrl-RS"/>
              </w:rPr>
            </w:pPr>
            <w:r w:rsidRPr="00152D30">
              <w:rPr>
                <w:rFonts w:ascii="Times New Roman" w:hAnsi="Times New Roman"/>
                <w:sz w:val="16"/>
                <w:szCs w:val="16"/>
                <w:lang w:val="sr-Cyrl-RS"/>
              </w:rPr>
              <w:t>П</w:t>
            </w:r>
            <w:r w:rsidRPr="00152D30">
              <w:rPr>
                <w:rFonts w:ascii="Times New Roman" w:hAnsi="Times New Roman"/>
                <w:sz w:val="16"/>
                <w:szCs w:val="16"/>
                <w:lang w:val="sr-Latn-CS"/>
              </w:rPr>
              <w:t>раћење</w:t>
            </w:r>
            <w:r w:rsidRPr="00152D30">
              <w:rPr>
                <w:rFonts w:ascii="Times New Roman" w:hAnsi="Times New Roman"/>
                <w:sz w:val="16"/>
                <w:szCs w:val="16"/>
                <w:lang w:val="sr-Cyrl-RS"/>
              </w:rPr>
              <w:t xml:space="preserve"> и извештавање о спровођењу </w:t>
            </w:r>
            <w:r w:rsidRPr="00152D30">
              <w:rPr>
                <w:rFonts w:ascii="Times New Roman" w:hAnsi="Times New Roman"/>
                <w:sz w:val="16"/>
                <w:szCs w:val="16"/>
                <w:lang w:val="sr-Latn-CS"/>
              </w:rPr>
              <w:t xml:space="preserve"> Националног акционог плана запошљавања </w:t>
            </w:r>
            <w:r w:rsidRPr="00152D30">
              <w:rPr>
                <w:rFonts w:ascii="Times New Roman" w:hAnsi="Times New Roman"/>
                <w:sz w:val="16"/>
                <w:szCs w:val="16"/>
                <w:lang w:val="sr-Cyrl-RS"/>
              </w:rPr>
              <w:t>за 2019. годину и израда Националног акционог плана запошљавања за 2020. годину</w:t>
            </w:r>
          </w:p>
        </w:tc>
        <w:tc>
          <w:tcPr>
            <w:tcW w:w="1710" w:type="dxa"/>
          </w:tcPr>
          <w:p w14:paraId="549A6F62" w14:textId="77777777" w:rsidR="00936AD8" w:rsidRPr="00152D30" w:rsidRDefault="00936AD8" w:rsidP="00936AD8">
            <w:pPr>
              <w:rPr>
                <w:rFonts w:ascii="Times New Roman" w:hAnsi="Times New Roman"/>
                <w:sz w:val="16"/>
                <w:szCs w:val="16"/>
              </w:rPr>
            </w:pPr>
            <w:r w:rsidRPr="00152D30">
              <w:rPr>
                <w:rFonts w:ascii="Times New Roman" w:hAnsi="Times New Roman"/>
                <w:sz w:val="16"/>
                <w:szCs w:val="16"/>
                <w:lang w:val="sr-Latn-CS"/>
              </w:rPr>
              <w:t>МРЗБСП</w:t>
            </w:r>
          </w:p>
          <w:p w14:paraId="43AFF3D1" w14:textId="77777777" w:rsidR="00936AD8" w:rsidRPr="00152D30" w:rsidRDefault="00936AD8" w:rsidP="00936AD8">
            <w:pPr>
              <w:rPr>
                <w:rFonts w:ascii="Times New Roman" w:hAnsi="Times New Roman"/>
                <w:sz w:val="16"/>
                <w:szCs w:val="16"/>
                <w:lang w:val="sr-Latn-CS"/>
              </w:rPr>
            </w:pPr>
            <w:r w:rsidRPr="00152D30">
              <w:rPr>
                <w:rFonts w:ascii="Times New Roman" w:hAnsi="Times New Roman"/>
                <w:sz w:val="16"/>
                <w:szCs w:val="16"/>
                <w:lang w:val="sr-Latn-CS"/>
              </w:rPr>
              <w:t>НСЗ</w:t>
            </w:r>
          </w:p>
          <w:p w14:paraId="042EE4EC" w14:textId="5029845F" w:rsidR="00936AD8" w:rsidRPr="00152D30" w:rsidRDefault="00936AD8" w:rsidP="00936AD8">
            <w:pPr>
              <w:rPr>
                <w:rFonts w:ascii="Times New Roman" w:hAnsi="Times New Roman"/>
                <w:sz w:val="16"/>
                <w:szCs w:val="16"/>
                <w:lang w:val="sr-Latn-CS"/>
              </w:rPr>
            </w:pPr>
            <w:r w:rsidRPr="00152D30">
              <w:rPr>
                <w:rFonts w:ascii="Times New Roman" w:hAnsi="Times New Roman"/>
                <w:sz w:val="16"/>
                <w:szCs w:val="16"/>
                <w:lang w:val="sr-Cyrl-RS"/>
              </w:rPr>
              <w:t>Радна група</w:t>
            </w:r>
          </w:p>
        </w:tc>
        <w:tc>
          <w:tcPr>
            <w:tcW w:w="1710" w:type="dxa"/>
          </w:tcPr>
          <w:p w14:paraId="1610D734" w14:textId="156DAAB6" w:rsidR="00936AD8" w:rsidRPr="00152D30" w:rsidRDefault="00F60D2D" w:rsidP="00936AD8">
            <w:pPr>
              <w:rPr>
                <w:rFonts w:ascii="Times New Roman" w:hAnsi="Times New Roman"/>
                <w:sz w:val="16"/>
                <w:szCs w:val="16"/>
                <w:lang w:val="sr-Latn-CS"/>
              </w:rPr>
            </w:pPr>
            <w:r w:rsidRPr="00152D30">
              <w:rPr>
                <w:rFonts w:ascii="Times New Roman" w:hAnsi="Times New Roman"/>
                <w:sz w:val="16"/>
                <w:szCs w:val="16"/>
                <w:lang w:val="sr-Cyrl-RS"/>
              </w:rPr>
              <w:t>Током 2019. године</w:t>
            </w:r>
          </w:p>
        </w:tc>
        <w:tc>
          <w:tcPr>
            <w:tcW w:w="1530" w:type="dxa"/>
          </w:tcPr>
          <w:p w14:paraId="1F1CA978" w14:textId="3F1A8F79" w:rsidR="00936AD8" w:rsidRPr="00152D30" w:rsidRDefault="00936AD8" w:rsidP="00936AD8">
            <w:pPr>
              <w:rPr>
                <w:rFonts w:ascii="Times New Roman" w:hAnsi="Times New Roman"/>
                <w:sz w:val="16"/>
                <w:szCs w:val="16"/>
                <w:lang w:val="sr-Latn-CS"/>
              </w:rPr>
            </w:pPr>
            <w:r w:rsidRPr="00152D30">
              <w:rPr>
                <w:rFonts w:ascii="Times New Roman" w:hAnsi="Times New Roman"/>
                <w:sz w:val="16"/>
                <w:szCs w:val="16"/>
                <w:lang w:val="sr-Latn-CS"/>
              </w:rPr>
              <w:t>Запослен</w:t>
            </w:r>
            <w:r w:rsidRPr="00152D30">
              <w:rPr>
                <w:rFonts w:ascii="Times New Roman" w:hAnsi="Times New Roman"/>
                <w:sz w:val="16"/>
                <w:szCs w:val="16"/>
                <w:lang w:val="sr-Cyrl-RS"/>
              </w:rPr>
              <w:t>о</w:t>
            </w:r>
            <w:r w:rsidRPr="00152D30">
              <w:rPr>
                <w:rFonts w:ascii="Times New Roman" w:hAnsi="Times New Roman"/>
                <w:sz w:val="16"/>
                <w:szCs w:val="16"/>
                <w:lang w:val="sr-Latn-CS"/>
              </w:rPr>
              <w:t xml:space="preserve"> </w:t>
            </w:r>
            <w:r w:rsidRPr="00152D30">
              <w:rPr>
                <w:rFonts w:ascii="Times New Roman" w:hAnsi="Times New Roman"/>
                <w:sz w:val="16"/>
                <w:szCs w:val="16"/>
                <w:lang w:val="sr-Cyrl-RS"/>
              </w:rPr>
              <w:t>6</w:t>
            </w:r>
            <w:r w:rsidRPr="00152D30">
              <w:rPr>
                <w:rFonts w:ascii="Times New Roman" w:hAnsi="Times New Roman"/>
                <w:sz w:val="16"/>
                <w:szCs w:val="16"/>
                <w:lang w:val="sr-Latn-CS"/>
              </w:rPr>
              <w:t xml:space="preserve"> државн</w:t>
            </w:r>
            <w:r w:rsidRPr="00152D30">
              <w:rPr>
                <w:rFonts w:ascii="Times New Roman" w:hAnsi="Times New Roman"/>
                <w:sz w:val="16"/>
                <w:szCs w:val="16"/>
                <w:lang w:val="sr-Cyrl-RS"/>
              </w:rPr>
              <w:t>их</w:t>
            </w:r>
            <w:r w:rsidRPr="00152D30">
              <w:rPr>
                <w:rFonts w:ascii="Times New Roman" w:hAnsi="Times New Roman"/>
                <w:sz w:val="16"/>
                <w:szCs w:val="16"/>
                <w:lang w:val="sr-Latn-CS"/>
              </w:rPr>
              <w:t xml:space="preserve"> службеника (уз друге послове).</w:t>
            </w:r>
          </w:p>
        </w:tc>
        <w:tc>
          <w:tcPr>
            <w:tcW w:w="2880" w:type="dxa"/>
          </w:tcPr>
          <w:p w14:paraId="6527B048" w14:textId="635D10F2" w:rsidR="00936AD8" w:rsidRPr="00152D30" w:rsidRDefault="00936AD8" w:rsidP="00936AD8">
            <w:pPr>
              <w:rPr>
                <w:rFonts w:ascii="Times New Roman" w:hAnsi="Times New Roman"/>
                <w:sz w:val="16"/>
                <w:szCs w:val="16"/>
                <w:lang w:val="ru-RU"/>
              </w:rPr>
            </w:pPr>
            <w:r w:rsidRPr="00152D30">
              <w:rPr>
                <w:rFonts w:ascii="Times New Roman" w:hAnsi="Times New Roman"/>
                <w:sz w:val="16"/>
                <w:szCs w:val="16"/>
                <w:lang w:val="sr-Latn-CS"/>
              </w:rPr>
              <w:t xml:space="preserve">Потреба </w:t>
            </w:r>
            <w:r w:rsidRPr="00152D30">
              <w:rPr>
                <w:rFonts w:ascii="Times New Roman" w:hAnsi="Times New Roman"/>
                <w:sz w:val="16"/>
                <w:szCs w:val="16"/>
                <w:lang w:val="sr-Cyrl-RS"/>
              </w:rPr>
              <w:t xml:space="preserve">за </w:t>
            </w:r>
            <w:r w:rsidRPr="00152D30">
              <w:rPr>
                <w:rFonts w:ascii="Times New Roman" w:hAnsi="Times New Roman"/>
                <w:sz w:val="16"/>
                <w:szCs w:val="16"/>
                <w:lang w:val="sr-Latn-CS"/>
              </w:rPr>
              <w:t>додатн</w:t>
            </w:r>
            <w:r w:rsidRPr="00152D30">
              <w:rPr>
                <w:rFonts w:ascii="Times New Roman" w:hAnsi="Times New Roman"/>
                <w:sz w:val="16"/>
                <w:szCs w:val="16"/>
                <w:lang w:val="sr-Cyrl-RS"/>
              </w:rPr>
              <w:t>им</w:t>
            </w:r>
            <w:r w:rsidRPr="00152D30">
              <w:rPr>
                <w:rFonts w:ascii="Times New Roman" w:hAnsi="Times New Roman"/>
                <w:sz w:val="16"/>
                <w:szCs w:val="16"/>
                <w:lang w:val="sr-Latn-CS"/>
              </w:rPr>
              <w:t xml:space="preserve"> запошљавање</w:t>
            </w:r>
            <w:r w:rsidRPr="00152D30">
              <w:rPr>
                <w:rFonts w:ascii="Times New Roman" w:hAnsi="Times New Roman"/>
                <w:sz w:val="16"/>
                <w:szCs w:val="16"/>
                <w:lang w:val="sr-Cyrl-RS"/>
              </w:rPr>
              <w:t>м</w:t>
            </w:r>
            <w:r w:rsidRPr="00152D30">
              <w:rPr>
                <w:rFonts w:ascii="Times New Roman" w:hAnsi="Times New Roman"/>
                <w:sz w:val="16"/>
                <w:szCs w:val="16"/>
                <w:lang w:val="sr-Latn-CS"/>
              </w:rPr>
              <w:t xml:space="preserve"> 4 државна службеника са висок</w:t>
            </w:r>
            <w:r w:rsidRPr="00152D30">
              <w:rPr>
                <w:rFonts w:ascii="Times New Roman" w:hAnsi="Times New Roman"/>
                <w:sz w:val="16"/>
                <w:szCs w:val="16"/>
                <w:lang w:val="sr-Cyrl-RS"/>
              </w:rPr>
              <w:t>и</w:t>
            </w:r>
            <w:r w:rsidRPr="00152D30">
              <w:rPr>
                <w:rFonts w:ascii="Times New Roman" w:hAnsi="Times New Roman"/>
                <w:sz w:val="16"/>
                <w:szCs w:val="16"/>
                <w:lang w:val="sr-Latn-CS"/>
              </w:rPr>
              <w:t xml:space="preserve">м </w:t>
            </w:r>
            <w:r w:rsidR="000F645D" w:rsidRPr="00152D30">
              <w:rPr>
                <w:rFonts w:ascii="Times New Roman" w:hAnsi="Times New Roman"/>
                <w:sz w:val="16"/>
                <w:szCs w:val="16"/>
                <w:lang w:val="sr-Cyrl-RS"/>
              </w:rPr>
              <w:t>нивоом образовања</w:t>
            </w:r>
          </w:p>
          <w:p w14:paraId="32FFDAEB" w14:textId="248857EE" w:rsidR="00936AD8" w:rsidRPr="00152D30" w:rsidRDefault="00936AD8" w:rsidP="00936AD8">
            <w:pPr>
              <w:rPr>
                <w:rFonts w:ascii="Times New Roman" w:hAnsi="Times New Roman"/>
                <w:sz w:val="16"/>
                <w:szCs w:val="16"/>
                <w:lang w:val="sr-Cyrl-RS"/>
              </w:rPr>
            </w:pPr>
          </w:p>
        </w:tc>
        <w:tc>
          <w:tcPr>
            <w:tcW w:w="1080" w:type="dxa"/>
          </w:tcPr>
          <w:p w14:paraId="33CCA5E1" w14:textId="0200F513" w:rsidR="00936AD8" w:rsidRPr="00152D30" w:rsidRDefault="00CD5D73" w:rsidP="00936AD8">
            <w:pPr>
              <w:rPr>
                <w:rFonts w:ascii="Times New Roman" w:hAnsi="Times New Roman"/>
                <w:sz w:val="16"/>
                <w:szCs w:val="16"/>
                <w:lang w:val="sr-Latn-CS"/>
              </w:rPr>
            </w:pPr>
            <w:r w:rsidRPr="00152D30">
              <w:rPr>
                <w:rFonts w:ascii="Times New Roman" w:hAnsi="Times New Roman"/>
                <w:sz w:val="16"/>
                <w:szCs w:val="16"/>
                <w:lang w:val="sr-Latn-CS"/>
              </w:rPr>
              <w:t xml:space="preserve"> </w:t>
            </w:r>
            <w:r w:rsidR="00D46290" w:rsidRPr="00152D30">
              <w:rPr>
                <w:rFonts w:ascii="Times New Roman" w:hAnsi="Times New Roman"/>
                <w:sz w:val="16"/>
                <w:szCs w:val="16"/>
                <w:lang w:val="sr-Cyrl-RS"/>
              </w:rPr>
              <w:t>4.</w:t>
            </w:r>
            <w:r w:rsidR="00936AD8" w:rsidRPr="00152D30">
              <w:rPr>
                <w:rFonts w:ascii="Times New Roman" w:hAnsi="Times New Roman"/>
                <w:sz w:val="16"/>
                <w:szCs w:val="16"/>
              </w:rPr>
              <w:t xml:space="preserve"> квартал</w:t>
            </w:r>
            <w:r w:rsidR="00B613A0" w:rsidRPr="00152D30">
              <w:rPr>
                <w:rFonts w:ascii="Times New Roman" w:hAnsi="Times New Roman"/>
                <w:sz w:val="16"/>
                <w:szCs w:val="16"/>
                <w:lang w:val="sr-Latn-CS"/>
              </w:rPr>
              <w:t xml:space="preserve"> 20</w:t>
            </w:r>
            <w:r w:rsidR="00B613A0" w:rsidRPr="00152D30">
              <w:rPr>
                <w:rFonts w:ascii="Times New Roman" w:hAnsi="Times New Roman"/>
                <w:sz w:val="16"/>
                <w:szCs w:val="16"/>
                <w:lang w:val="sr-Cyrl-RS"/>
              </w:rPr>
              <w:t>20</w:t>
            </w:r>
            <w:r w:rsidR="00936AD8" w:rsidRPr="00152D30">
              <w:rPr>
                <w:rFonts w:ascii="Times New Roman" w:hAnsi="Times New Roman"/>
                <w:sz w:val="16"/>
                <w:szCs w:val="16"/>
                <w:lang w:val="sr-Latn-CS"/>
              </w:rPr>
              <w:t xml:space="preserve">. </w:t>
            </w:r>
          </w:p>
        </w:tc>
        <w:tc>
          <w:tcPr>
            <w:tcW w:w="1980" w:type="dxa"/>
          </w:tcPr>
          <w:p w14:paraId="4027F3FA" w14:textId="63AC9377" w:rsidR="00936AD8" w:rsidRPr="00152D30" w:rsidRDefault="00936AD8" w:rsidP="00936AD8">
            <w:pPr>
              <w:rPr>
                <w:lang w:val="sr-Cyrl-RS"/>
              </w:rPr>
            </w:pPr>
            <w:r w:rsidRPr="00152D30">
              <w:rPr>
                <w:rFonts w:ascii="Times New Roman" w:hAnsi="Times New Roman"/>
                <w:sz w:val="16"/>
                <w:szCs w:val="16"/>
              </w:rPr>
              <w:t xml:space="preserve">Буџетирано у оквиру акт. 4.1.1. </w:t>
            </w:r>
          </w:p>
        </w:tc>
        <w:tc>
          <w:tcPr>
            <w:tcW w:w="1980" w:type="dxa"/>
          </w:tcPr>
          <w:p w14:paraId="57C7A106" w14:textId="77777777" w:rsidR="00936AD8" w:rsidRPr="00152D30" w:rsidRDefault="00936AD8" w:rsidP="00936AD8">
            <w:pPr>
              <w:rPr>
                <w:rFonts w:ascii="Times New Roman" w:hAnsi="Times New Roman"/>
                <w:sz w:val="16"/>
                <w:szCs w:val="16"/>
                <w:lang w:val="sr-Latn-CS"/>
              </w:rPr>
            </w:pPr>
          </w:p>
        </w:tc>
      </w:tr>
      <w:tr w:rsidR="006451D6" w:rsidRPr="00152D30" w14:paraId="35A0AE02" w14:textId="77777777" w:rsidTr="006451D6">
        <w:trPr>
          <w:trHeight w:val="1522"/>
        </w:trPr>
        <w:tc>
          <w:tcPr>
            <w:tcW w:w="828" w:type="dxa"/>
          </w:tcPr>
          <w:p w14:paraId="68FB19E5" w14:textId="0355A7D2" w:rsidR="00936AD8" w:rsidRPr="00152D30" w:rsidRDefault="00936AD8" w:rsidP="00936AD8">
            <w:pPr>
              <w:rPr>
                <w:rFonts w:ascii="Times New Roman" w:hAnsi="Times New Roman"/>
                <w:sz w:val="16"/>
                <w:szCs w:val="16"/>
                <w:lang w:val="sr-Latn-CS"/>
              </w:rPr>
            </w:pPr>
            <w:r w:rsidRPr="00152D30">
              <w:rPr>
                <w:rFonts w:ascii="Times New Roman" w:hAnsi="Times New Roman"/>
                <w:sz w:val="16"/>
                <w:szCs w:val="16"/>
                <w:lang w:val="sr-Latn-CS"/>
              </w:rPr>
              <w:t>4.1.3</w:t>
            </w:r>
          </w:p>
        </w:tc>
        <w:tc>
          <w:tcPr>
            <w:tcW w:w="2520" w:type="dxa"/>
          </w:tcPr>
          <w:p w14:paraId="53F3887F" w14:textId="77777777" w:rsidR="00790C26" w:rsidRPr="00152D30" w:rsidRDefault="00936AD8" w:rsidP="00936AD8">
            <w:pPr>
              <w:rPr>
                <w:rFonts w:ascii="Times New Roman" w:hAnsi="Times New Roman"/>
                <w:sz w:val="16"/>
                <w:szCs w:val="16"/>
                <w:lang w:val="sr-Latn-CS"/>
              </w:rPr>
            </w:pPr>
            <w:r w:rsidRPr="00152D30">
              <w:rPr>
                <w:rFonts w:ascii="Times New Roman" w:hAnsi="Times New Roman"/>
                <w:sz w:val="16"/>
                <w:szCs w:val="16"/>
                <w:lang w:val="sr-Latn-CS"/>
              </w:rPr>
              <w:t>Спровођење</w:t>
            </w:r>
            <w:r w:rsidR="00790C26" w:rsidRPr="00152D30">
              <w:rPr>
                <w:rFonts w:ascii="Times New Roman" w:hAnsi="Times New Roman"/>
                <w:sz w:val="16"/>
                <w:szCs w:val="16"/>
                <w:lang w:val="sr-Cyrl-RS"/>
              </w:rPr>
              <w:t xml:space="preserve"> нормативних и надзорних послова за област запошљавања</w:t>
            </w:r>
            <w:r w:rsidRPr="00152D30">
              <w:rPr>
                <w:rFonts w:ascii="Times New Roman" w:hAnsi="Times New Roman"/>
                <w:sz w:val="16"/>
                <w:szCs w:val="16"/>
                <w:lang w:val="sr-Latn-CS"/>
              </w:rPr>
              <w:t xml:space="preserve"> </w:t>
            </w:r>
          </w:p>
          <w:p w14:paraId="041D6340" w14:textId="1EA4A1FE" w:rsidR="00936AD8" w:rsidRPr="00152D30" w:rsidRDefault="00936AD8" w:rsidP="00936AD8">
            <w:pPr>
              <w:rPr>
                <w:rFonts w:ascii="Times New Roman" w:hAnsi="Times New Roman"/>
                <w:sz w:val="16"/>
                <w:szCs w:val="16"/>
                <w:lang w:val="sr-Latn-CS"/>
              </w:rPr>
            </w:pPr>
          </w:p>
        </w:tc>
        <w:tc>
          <w:tcPr>
            <w:tcW w:w="1710" w:type="dxa"/>
          </w:tcPr>
          <w:p w14:paraId="7F0131E7" w14:textId="77777777" w:rsidR="00936AD8" w:rsidRPr="00152D30" w:rsidRDefault="00936AD8" w:rsidP="00936AD8">
            <w:pPr>
              <w:rPr>
                <w:rFonts w:ascii="Times New Roman" w:hAnsi="Times New Roman"/>
                <w:sz w:val="16"/>
                <w:szCs w:val="16"/>
              </w:rPr>
            </w:pPr>
            <w:r w:rsidRPr="00152D30">
              <w:rPr>
                <w:rFonts w:ascii="Times New Roman" w:hAnsi="Times New Roman"/>
                <w:sz w:val="16"/>
                <w:szCs w:val="16"/>
                <w:lang w:val="sr-Latn-CS"/>
              </w:rPr>
              <w:t>МРЗБСП</w:t>
            </w:r>
          </w:p>
          <w:p w14:paraId="0C5023C5" w14:textId="6BE478FB" w:rsidR="00936AD8" w:rsidRPr="00152D30" w:rsidRDefault="00936AD8" w:rsidP="00936AD8">
            <w:pPr>
              <w:rPr>
                <w:rFonts w:ascii="Times New Roman" w:hAnsi="Times New Roman"/>
                <w:sz w:val="16"/>
                <w:szCs w:val="16"/>
                <w:lang w:val="sr-Latn-CS"/>
              </w:rPr>
            </w:pPr>
            <w:r w:rsidRPr="00152D30">
              <w:rPr>
                <w:rFonts w:ascii="Times New Roman" w:hAnsi="Times New Roman"/>
                <w:sz w:val="16"/>
                <w:szCs w:val="16"/>
                <w:lang w:val="sr-Latn-CS"/>
              </w:rPr>
              <w:t>НСЗ</w:t>
            </w:r>
          </w:p>
        </w:tc>
        <w:tc>
          <w:tcPr>
            <w:tcW w:w="1710" w:type="dxa"/>
          </w:tcPr>
          <w:p w14:paraId="7978FB21" w14:textId="6746110F" w:rsidR="00936AD8" w:rsidRPr="00152D30" w:rsidRDefault="00936AD8" w:rsidP="00936AD8">
            <w:pPr>
              <w:rPr>
                <w:rFonts w:ascii="Times New Roman" w:hAnsi="Times New Roman"/>
                <w:sz w:val="16"/>
                <w:szCs w:val="16"/>
                <w:highlight w:val="yellow"/>
                <w:lang w:val="sr-Latn-CS"/>
              </w:rPr>
            </w:pPr>
            <w:r w:rsidRPr="00152D30">
              <w:rPr>
                <w:rFonts w:ascii="Times New Roman" w:hAnsi="Times New Roman"/>
                <w:sz w:val="16"/>
                <w:szCs w:val="16"/>
              </w:rPr>
              <w:t>К</w:t>
            </w:r>
            <w:r w:rsidRPr="00152D30">
              <w:rPr>
                <w:rFonts w:ascii="Times New Roman" w:hAnsi="Times New Roman"/>
                <w:sz w:val="16"/>
                <w:szCs w:val="16"/>
                <w:lang w:val="sr-Latn-CS"/>
              </w:rPr>
              <w:t>онтинуирано</w:t>
            </w:r>
          </w:p>
        </w:tc>
        <w:tc>
          <w:tcPr>
            <w:tcW w:w="1530" w:type="dxa"/>
          </w:tcPr>
          <w:p w14:paraId="31471487" w14:textId="03C62141" w:rsidR="00936AD8" w:rsidRPr="00152D30" w:rsidRDefault="00936AD8" w:rsidP="00790C26">
            <w:pPr>
              <w:rPr>
                <w:rFonts w:ascii="Times New Roman" w:hAnsi="Times New Roman"/>
                <w:sz w:val="16"/>
                <w:szCs w:val="16"/>
                <w:highlight w:val="yellow"/>
                <w:lang w:val="sr-Cyrl-RS"/>
              </w:rPr>
            </w:pPr>
            <w:r w:rsidRPr="00152D30">
              <w:rPr>
                <w:rFonts w:ascii="Times New Roman" w:hAnsi="Times New Roman"/>
                <w:sz w:val="16"/>
                <w:szCs w:val="16"/>
                <w:lang w:val="sr-Latn-CS"/>
              </w:rPr>
              <w:t>Запослен</w:t>
            </w:r>
            <w:r w:rsidR="00790C26" w:rsidRPr="00152D30">
              <w:rPr>
                <w:rFonts w:ascii="Times New Roman" w:hAnsi="Times New Roman"/>
                <w:sz w:val="16"/>
                <w:szCs w:val="16"/>
                <w:lang w:val="sr-Cyrl-RS"/>
              </w:rPr>
              <w:t>а</w:t>
            </w:r>
            <w:r w:rsidRPr="00152D30">
              <w:rPr>
                <w:rFonts w:ascii="Times New Roman" w:hAnsi="Times New Roman"/>
                <w:sz w:val="16"/>
                <w:szCs w:val="16"/>
                <w:lang w:val="sr-Latn-CS"/>
              </w:rPr>
              <w:t xml:space="preserve"> </w:t>
            </w:r>
            <w:r w:rsidR="00790C26" w:rsidRPr="00152D30">
              <w:rPr>
                <w:rFonts w:ascii="Times New Roman" w:hAnsi="Times New Roman"/>
                <w:sz w:val="16"/>
                <w:szCs w:val="16"/>
                <w:lang w:val="sr-Cyrl-RS"/>
              </w:rPr>
              <w:t>2</w:t>
            </w:r>
            <w:r w:rsidR="00790C26" w:rsidRPr="00152D30">
              <w:rPr>
                <w:rFonts w:ascii="Times New Roman" w:hAnsi="Times New Roman"/>
                <w:sz w:val="16"/>
                <w:szCs w:val="16"/>
                <w:lang w:val="sr-Latn-CS"/>
              </w:rPr>
              <w:t xml:space="preserve"> државн</w:t>
            </w:r>
            <w:r w:rsidR="00790C26" w:rsidRPr="00152D30">
              <w:rPr>
                <w:rFonts w:ascii="Times New Roman" w:hAnsi="Times New Roman"/>
                <w:sz w:val="16"/>
                <w:szCs w:val="16"/>
                <w:lang w:val="sr-Cyrl-RS"/>
              </w:rPr>
              <w:t>а</w:t>
            </w:r>
            <w:r w:rsidRPr="00152D30">
              <w:rPr>
                <w:rFonts w:ascii="Times New Roman" w:hAnsi="Times New Roman"/>
                <w:sz w:val="16"/>
                <w:szCs w:val="16"/>
                <w:lang w:val="sr-Latn-CS"/>
              </w:rPr>
              <w:t xml:space="preserve"> службеник</w:t>
            </w:r>
            <w:r w:rsidR="00790C26" w:rsidRPr="00152D30">
              <w:rPr>
                <w:rFonts w:ascii="Times New Roman" w:hAnsi="Times New Roman"/>
                <w:sz w:val="16"/>
                <w:szCs w:val="16"/>
                <w:lang w:val="sr-Cyrl-RS"/>
              </w:rPr>
              <w:t xml:space="preserve">а </w:t>
            </w:r>
            <w:r w:rsidRPr="00152D30">
              <w:rPr>
                <w:rFonts w:ascii="Times New Roman" w:hAnsi="Times New Roman"/>
                <w:sz w:val="16"/>
                <w:szCs w:val="16"/>
                <w:lang w:val="sr-Latn-CS"/>
              </w:rPr>
              <w:t>– дипломирани правник (уз обављање других послова)</w:t>
            </w:r>
          </w:p>
        </w:tc>
        <w:tc>
          <w:tcPr>
            <w:tcW w:w="2880" w:type="dxa"/>
          </w:tcPr>
          <w:p w14:paraId="1FE56238" w14:textId="0DA7E9C8" w:rsidR="00936AD8" w:rsidRPr="00152D30" w:rsidRDefault="00936AD8" w:rsidP="00936AD8">
            <w:pPr>
              <w:rPr>
                <w:rFonts w:ascii="Times New Roman" w:hAnsi="Times New Roman"/>
                <w:sz w:val="16"/>
                <w:szCs w:val="16"/>
                <w:lang w:val="ru-RU"/>
              </w:rPr>
            </w:pPr>
            <w:r w:rsidRPr="00152D30">
              <w:rPr>
                <w:rFonts w:ascii="Times New Roman" w:hAnsi="Times New Roman"/>
                <w:sz w:val="16"/>
                <w:szCs w:val="16"/>
                <w:lang w:val="sr-Latn-CS"/>
              </w:rPr>
              <w:t>За обављање послова компл</w:t>
            </w:r>
            <w:r w:rsidRPr="00152D30">
              <w:rPr>
                <w:rFonts w:ascii="Times New Roman" w:hAnsi="Times New Roman"/>
                <w:sz w:val="16"/>
                <w:szCs w:val="16"/>
                <w:lang w:val="ru-RU"/>
              </w:rPr>
              <w:t>е</w:t>
            </w:r>
            <w:r w:rsidRPr="00152D30">
              <w:rPr>
                <w:rFonts w:ascii="Times New Roman" w:hAnsi="Times New Roman"/>
                <w:sz w:val="16"/>
                <w:szCs w:val="16"/>
                <w:lang w:val="sr-Latn-CS"/>
              </w:rPr>
              <w:t xml:space="preserve">тног надзора над применом закона од стране носилаца послова запошљавања, потребно је ојачати административне капацитете/додатно запошљавање </w:t>
            </w:r>
            <w:r w:rsidRPr="00152D30">
              <w:rPr>
                <w:rFonts w:ascii="Times New Roman" w:hAnsi="Times New Roman"/>
                <w:sz w:val="16"/>
                <w:szCs w:val="16"/>
                <w:lang w:val="sr-Cyrl-CS"/>
              </w:rPr>
              <w:t>2</w:t>
            </w:r>
            <w:r w:rsidR="00666EF1" w:rsidRPr="00152D30">
              <w:rPr>
                <w:rFonts w:ascii="Times New Roman" w:hAnsi="Times New Roman"/>
                <w:sz w:val="16"/>
                <w:szCs w:val="16"/>
                <w:lang w:val="sr-Latn-CS"/>
              </w:rPr>
              <w:t xml:space="preserve"> државна службеника</w:t>
            </w:r>
            <w:r w:rsidR="00666EF1" w:rsidRPr="00152D30">
              <w:rPr>
                <w:rFonts w:ascii="Times New Roman" w:hAnsi="Times New Roman"/>
                <w:sz w:val="16"/>
                <w:szCs w:val="16"/>
                <w:lang w:val="sr-Cyrl-RS"/>
              </w:rPr>
              <w:t>,</w:t>
            </w:r>
            <w:r w:rsidRPr="00152D30">
              <w:rPr>
                <w:rFonts w:ascii="Times New Roman" w:hAnsi="Times New Roman"/>
                <w:sz w:val="16"/>
                <w:szCs w:val="16"/>
                <w:lang w:val="sr-Latn-CS"/>
              </w:rPr>
              <w:t xml:space="preserve"> дипломирана правника </w:t>
            </w:r>
          </w:p>
          <w:p w14:paraId="7647A190" w14:textId="743C15FE" w:rsidR="00936AD8" w:rsidRPr="00152D30" w:rsidRDefault="00936AD8" w:rsidP="00936AD8">
            <w:pPr>
              <w:rPr>
                <w:rFonts w:ascii="Times New Roman" w:hAnsi="Times New Roman"/>
                <w:sz w:val="16"/>
                <w:szCs w:val="16"/>
                <w:highlight w:val="yellow"/>
                <w:lang w:val="sr-Cyrl-RS"/>
              </w:rPr>
            </w:pPr>
          </w:p>
        </w:tc>
        <w:tc>
          <w:tcPr>
            <w:tcW w:w="1080" w:type="dxa"/>
          </w:tcPr>
          <w:p w14:paraId="350E0B12" w14:textId="44CC147C" w:rsidR="00936AD8" w:rsidRPr="00152D30" w:rsidRDefault="00562599" w:rsidP="00936AD8">
            <w:pPr>
              <w:spacing w:line="276" w:lineRule="auto"/>
              <w:rPr>
                <w:rFonts w:ascii="Times New Roman" w:hAnsi="Times New Roman"/>
                <w:sz w:val="16"/>
                <w:szCs w:val="16"/>
                <w:highlight w:val="yellow"/>
                <w:lang w:val="sr-Cyrl-RS"/>
              </w:rPr>
            </w:pPr>
            <w:r w:rsidRPr="00152D30">
              <w:rPr>
                <w:rFonts w:ascii="Times New Roman" w:hAnsi="Times New Roman"/>
                <w:sz w:val="16"/>
                <w:szCs w:val="16"/>
                <w:lang w:val="sr-Cyrl-RS"/>
              </w:rPr>
              <w:t>4.</w:t>
            </w:r>
            <w:r w:rsidR="00936AD8" w:rsidRPr="00152D30">
              <w:rPr>
                <w:rFonts w:ascii="Times New Roman" w:hAnsi="Times New Roman"/>
                <w:sz w:val="16"/>
                <w:szCs w:val="16"/>
                <w:lang w:val="sr-Latn-CS"/>
              </w:rPr>
              <w:t xml:space="preserve"> </w:t>
            </w:r>
            <w:r w:rsidR="00936AD8" w:rsidRPr="00152D30">
              <w:rPr>
                <w:rFonts w:ascii="Times New Roman" w:hAnsi="Times New Roman"/>
                <w:sz w:val="16"/>
                <w:szCs w:val="16"/>
              </w:rPr>
              <w:t xml:space="preserve">квартал </w:t>
            </w:r>
            <w:r w:rsidRPr="00152D30">
              <w:rPr>
                <w:rFonts w:ascii="Times New Roman" w:hAnsi="Times New Roman"/>
                <w:sz w:val="16"/>
                <w:szCs w:val="16"/>
                <w:lang w:val="sr-Latn-CS"/>
              </w:rPr>
              <w:t>20</w:t>
            </w:r>
            <w:r w:rsidRPr="00152D30">
              <w:rPr>
                <w:rFonts w:ascii="Times New Roman" w:hAnsi="Times New Roman"/>
                <w:sz w:val="16"/>
                <w:szCs w:val="16"/>
                <w:lang w:val="sr-Cyrl-RS"/>
              </w:rPr>
              <w:t>20</w:t>
            </w:r>
            <w:r w:rsidR="00936AD8" w:rsidRPr="00152D30">
              <w:rPr>
                <w:rFonts w:ascii="Times New Roman" w:hAnsi="Times New Roman"/>
                <w:sz w:val="16"/>
                <w:szCs w:val="16"/>
              </w:rPr>
              <w:t>.</w:t>
            </w:r>
          </w:p>
        </w:tc>
        <w:tc>
          <w:tcPr>
            <w:tcW w:w="1980" w:type="dxa"/>
          </w:tcPr>
          <w:p w14:paraId="7AA60EC9" w14:textId="6EA22CC5" w:rsidR="00936AD8" w:rsidRPr="00152D30" w:rsidRDefault="00936AD8" w:rsidP="00936AD8">
            <w:pPr>
              <w:rPr>
                <w:lang w:val="sr-Cyrl-RS"/>
              </w:rPr>
            </w:pPr>
            <w:r w:rsidRPr="00152D30">
              <w:rPr>
                <w:rFonts w:ascii="Times New Roman" w:hAnsi="Times New Roman"/>
                <w:sz w:val="16"/>
                <w:szCs w:val="16"/>
              </w:rPr>
              <w:t xml:space="preserve">Буџетирано у оквиру акт. 4.1.1. </w:t>
            </w:r>
          </w:p>
        </w:tc>
        <w:tc>
          <w:tcPr>
            <w:tcW w:w="1980" w:type="dxa"/>
          </w:tcPr>
          <w:p w14:paraId="4F922BA1" w14:textId="77777777" w:rsidR="00936AD8" w:rsidRPr="00152D30" w:rsidRDefault="00936AD8" w:rsidP="00936AD8">
            <w:pPr>
              <w:rPr>
                <w:rFonts w:ascii="Times New Roman" w:hAnsi="Times New Roman"/>
                <w:sz w:val="16"/>
                <w:szCs w:val="16"/>
                <w:lang w:val="sr-Latn-CS"/>
              </w:rPr>
            </w:pPr>
          </w:p>
        </w:tc>
      </w:tr>
      <w:tr w:rsidR="006451D6" w:rsidRPr="00152D30" w14:paraId="56CCBA6E" w14:textId="77777777" w:rsidTr="006451D6">
        <w:trPr>
          <w:trHeight w:val="1522"/>
        </w:trPr>
        <w:tc>
          <w:tcPr>
            <w:tcW w:w="828" w:type="dxa"/>
          </w:tcPr>
          <w:p w14:paraId="1C489D67" w14:textId="7E9425C4"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Latn-CS"/>
              </w:rPr>
              <w:t>4.1.4.</w:t>
            </w:r>
          </w:p>
        </w:tc>
        <w:tc>
          <w:tcPr>
            <w:tcW w:w="2520" w:type="dxa"/>
          </w:tcPr>
          <w:p w14:paraId="28CB4106" w14:textId="08759B54"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Cyrl-RS"/>
              </w:rPr>
              <w:t>Израда Нацрта закона о социјалном предузетништву</w:t>
            </w:r>
          </w:p>
        </w:tc>
        <w:tc>
          <w:tcPr>
            <w:tcW w:w="1710" w:type="dxa"/>
          </w:tcPr>
          <w:p w14:paraId="257F61CB" w14:textId="77777777"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Cyrl-RS"/>
              </w:rPr>
              <w:t>МРЗБСП</w:t>
            </w:r>
          </w:p>
          <w:p w14:paraId="188A5D65" w14:textId="5A2E519F"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Cyrl-RS"/>
              </w:rPr>
              <w:t>Радна група</w:t>
            </w:r>
          </w:p>
        </w:tc>
        <w:tc>
          <w:tcPr>
            <w:tcW w:w="1710" w:type="dxa"/>
          </w:tcPr>
          <w:p w14:paraId="0F2DB9D8" w14:textId="1ABF84E0" w:rsidR="004B59F6" w:rsidRPr="00152D30" w:rsidRDefault="004B59F6" w:rsidP="004B59F6">
            <w:pPr>
              <w:rPr>
                <w:rFonts w:ascii="Times New Roman" w:hAnsi="Times New Roman"/>
                <w:sz w:val="16"/>
                <w:szCs w:val="16"/>
              </w:rPr>
            </w:pPr>
            <w:r w:rsidRPr="00152D30">
              <w:rPr>
                <w:rFonts w:ascii="Times New Roman" w:hAnsi="Times New Roman"/>
                <w:sz w:val="16"/>
                <w:szCs w:val="16"/>
                <w:lang w:val="sr-Cyrl-RS"/>
              </w:rPr>
              <w:t>Током 2019. и 2020. године</w:t>
            </w:r>
          </w:p>
        </w:tc>
        <w:tc>
          <w:tcPr>
            <w:tcW w:w="1530" w:type="dxa"/>
          </w:tcPr>
          <w:p w14:paraId="683F5840" w14:textId="0A0E989C"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Latn-CS"/>
              </w:rPr>
              <w:t xml:space="preserve">Запослен </w:t>
            </w:r>
            <w:r w:rsidRPr="00152D30">
              <w:rPr>
                <w:rFonts w:ascii="Times New Roman" w:hAnsi="Times New Roman"/>
                <w:sz w:val="16"/>
                <w:szCs w:val="16"/>
                <w:lang w:val="sr-Cyrl-RS"/>
              </w:rPr>
              <w:t>1</w:t>
            </w:r>
            <w:r w:rsidRPr="00152D30">
              <w:rPr>
                <w:rFonts w:ascii="Times New Roman" w:hAnsi="Times New Roman"/>
                <w:sz w:val="16"/>
                <w:szCs w:val="16"/>
                <w:lang w:val="sr-Latn-CS"/>
              </w:rPr>
              <w:t xml:space="preserve"> државн</w:t>
            </w:r>
            <w:r w:rsidRPr="00152D30">
              <w:rPr>
                <w:rFonts w:ascii="Times New Roman" w:hAnsi="Times New Roman"/>
                <w:sz w:val="16"/>
                <w:szCs w:val="16"/>
                <w:lang w:val="sr-Cyrl-RS"/>
              </w:rPr>
              <w:t>и</w:t>
            </w:r>
            <w:r w:rsidRPr="00152D30">
              <w:rPr>
                <w:rFonts w:ascii="Times New Roman" w:hAnsi="Times New Roman"/>
                <w:sz w:val="16"/>
                <w:szCs w:val="16"/>
                <w:lang w:val="sr-Latn-CS"/>
              </w:rPr>
              <w:t xml:space="preserve"> службеник</w:t>
            </w:r>
            <w:r w:rsidR="00053A38" w:rsidRPr="00152D30">
              <w:rPr>
                <w:rFonts w:ascii="Times New Roman" w:hAnsi="Times New Roman"/>
                <w:sz w:val="16"/>
                <w:szCs w:val="16"/>
                <w:lang w:val="sr-Cyrl-RS"/>
              </w:rPr>
              <w:t xml:space="preserve">, </w:t>
            </w:r>
            <w:r w:rsidRPr="00152D30">
              <w:rPr>
                <w:rFonts w:ascii="Times New Roman" w:hAnsi="Times New Roman"/>
                <w:sz w:val="16"/>
                <w:szCs w:val="16"/>
                <w:lang w:val="sr-Latn-CS"/>
              </w:rPr>
              <w:t>дипломирани правник (уз обављање других послова)</w:t>
            </w:r>
          </w:p>
        </w:tc>
        <w:tc>
          <w:tcPr>
            <w:tcW w:w="2880" w:type="dxa"/>
          </w:tcPr>
          <w:p w14:paraId="612985B6" w14:textId="43B32796"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Latn-CS"/>
              </w:rPr>
              <w:t>У оквиру 4.1.1</w:t>
            </w:r>
          </w:p>
        </w:tc>
        <w:tc>
          <w:tcPr>
            <w:tcW w:w="1080" w:type="dxa"/>
          </w:tcPr>
          <w:p w14:paraId="10FB77A1" w14:textId="6BE4DE45" w:rsidR="004B59F6" w:rsidRPr="00152D30" w:rsidRDefault="003E532A" w:rsidP="004B59F6">
            <w:pPr>
              <w:spacing w:line="276" w:lineRule="auto"/>
              <w:rPr>
                <w:rFonts w:ascii="Times New Roman" w:hAnsi="Times New Roman"/>
                <w:sz w:val="16"/>
                <w:szCs w:val="16"/>
              </w:rPr>
            </w:pPr>
            <w:r w:rsidRPr="00152D30">
              <w:rPr>
                <w:rFonts w:ascii="Times New Roman" w:hAnsi="Times New Roman"/>
                <w:sz w:val="16"/>
                <w:szCs w:val="16"/>
                <w:lang w:val="sr-Cyrl-RS"/>
              </w:rPr>
              <w:t>4.</w:t>
            </w:r>
            <w:r w:rsidR="004B59F6" w:rsidRPr="00152D30">
              <w:rPr>
                <w:rFonts w:ascii="Times New Roman" w:hAnsi="Times New Roman"/>
                <w:sz w:val="16"/>
                <w:szCs w:val="16"/>
              </w:rPr>
              <w:t xml:space="preserve"> квартал 2020.</w:t>
            </w:r>
          </w:p>
        </w:tc>
        <w:tc>
          <w:tcPr>
            <w:tcW w:w="1980" w:type="dxa"/>
          </w:tcPr>
          <w:p w14:paraId="383F431B" w14:textId="462FE9A3"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ru-RU"/>
              </w:rPr>
              <w:t xml:space="preserve">Буџетирано у оквиру акт. 4.1.1. </w:t>
            </w:r>
            <w:r w:rsidR="008A41E1" w:rsidRPr="00152D30">
              <w:rPr>
                <w:rFonts w:ascii="Times New Roman" w:hAnsi="Times New Roman"/>
                <w:sz w:val="16"/>
                <w:szCs w:val="16"/>
                <w:lang w:val="sr-Cyrl-RS"/>
              </w:rPr>
              <w:t xml:space="preserve">и </w:t>
            </w:r>
            <w:r w:rsidR="008A41E1" w:rsidRPr="00152D30">
              <w:rPr>
                <w:lang w:val="ru-RU"/>
              </w:rPr>
              <w:t xml:space="preserve"> </w:t>
            </w:r>
            <w:r w:rsidR="008A41E1" w:rsidRPr="00152D30">
              <w:rPr>
                <w:rFonts w:ascii="Times New Roman" w:hAnsi="Times New Roman"/>
                <w:sz w:val="16"/>
                <w:szCs w:val="16"/>
                <w:lang w:val="sr-Cyrl-RS"/>
              </w:rPr>
              <w:t>буџет РС укупно 2.042€, по 1.021€ у 2019</w:t>
            </w:r>
            <w:r w:rsidR="003E532A" w:rsidRPr="00152D30">
              <w:rPr>
                <w:rFonts w:ascii="Times New Roman" w:hAnsi="Times New Roman"/>
                <w:sz w:val="16"/>
                <w:szCs w:val="16"/>
                <w:lang w:val="sr-Cyrl-RS"/>
              </w:rPr>
              <w:t>.</w:t>
            </w:r>
            <w:r w:rsidR="008A41E1" w:rsidRPr="00152D30">
              <w:rPr>
                <w:rFonts w:ascii="Times New Roman" w:hAnsi="Times New Roman"/>
                <w:sz w:val="16"/>
                <w:szCs w:val="16"/>
                <w:lang w:val="sr-Cyrl-RS"/>
              </w:rPr>
              <w:t xml:space="preserve"> и 2020.</w:t>
            </w:r>
          </w:p>
          <w:p w14:paraId="30A1317A" w14:textId="3EAAF0A1" w:rsidR="00F71E32" w:rsidRPr="00152D30" w:rsidRDefault="00F71E32" w:rsidP="00F71E32">
            <w:pPr>
              <w:rPr>
                <w:rFonts w:ascii="Times New Roman" w:hAnsi="Times New Roman"/>
                <w:sz w:val="16"/>
                <w:szCs w:val="16"/>
                <w:lang w:val="sr-Cyrl-RS"/>
              </w:rPr>
            </w:pPr>
            <w:r w:rsidRPr="00152D30">
              <w:rPr>
                <w:rFonts w:ascii="Times New Roman" w:hAnsi="Times New Roman"/>
                <w:sz w:val="16"/>
                <w:szCs w:val="16"/>
                <w:lang w:val="sr-Cyrl-RS"/>
              </w:rPr>
              <w:t>2020: 120.</w:t>
            </w:r>
            <w:r w:rsidR="00EA78B2" w:rsidRPr="00152D30">
              <w:rPr>
                <w:rFonts w:ascii="Times New Roman" w:hAnsi="Times New Roman"/>
                <w:sz w:val="16"/>
                <w:szCs w:val="16"/>
              </w:rPr>
              <w:t>478</w:t>
            </w:r>
            <w:r w:rsidRPr="00152D30">
              <w:rPr>
                <w:rFonts w:ascii="Times New Roman" w:hAnsi="Times New Roman"/>
                <w:sz w:val="16"/>
                <w:szCs w:val="16"/>
                <w:lang w:val="sr-Cyrl-RS"/>
              </w:rPr>
              <w:t xml:space="preserve"> </w:t>
            </w:r>
            <w:r w:rsidRPr="00152D30">
              <w:rPr>
                <w:rFonts w:ascii="Times New Roman" w:hAnsi="Times New Roman"/>
                <w:sz w:val="16"/>
                <w:szCs w:val="16"/>
                <w:lang w:val="ru-RU"/>
              </w:rPr>
              <w:t>РСД</w:t>
            </w:r>
          </w:p>
          <w:p w14:paraId="32F3EA11" w14:textId="6886B452" w:rsidR="00F71E32" w:rsidRPr="00152D30" w:rsidRDefault="00F71E32" w:rsidP="00F71E32">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5267525C" w14:textId="77777777" w:rsidR="00F71E32" w:rsidRPr="00152D30" w:rsidRDefault="00F71E32" w:rsidP="00F71E32">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1A290D2B" w14:textId="2CAB072E" w:rsidR="00F71E32" w:rsidRPr="00152D30" w:rsidRDefault="00F71E32" w:rsidP="004B59F6">
            <w:pPr>
              <w:rPr>
                <w:rFonts w:ascii="Times New Roman" w:hAnsi="Times New Roman"/>
                <w:sz w:val="16"/>
                <w:szCs w:val="16"/>
                <w:lang w:val="sr-Cyrl-RS"/>
              </w:rPr>
            </w:pPr>
          </w:p>
        </w:tc>
        <w:tc>
          <w:tcPr>
            <w:tcW w:w="1980" w:type="dxa"/>
          </w:tcPr>
          <w:p w14:paraId="33EAEE82" w14:textId="77777777" w:rsidR="004B59F6" w:rsidRPr="00152D30" w:rsidRDefault="004B59F6" w:rsidP="004B59F6">
            <w:pPr>
              <w:rPr>
                <w:rFonts w:ascii="Times New Roman" w:hAnsi="Times New Roman"/>
                <w:sz w:val="16"/>
                <w:szCs w:val="16"/>
                <w:lang w:val="sr-Latn-CS"/>
              </w:rPr>
            </w:pPr>
          </w:p>
        </w:tc>
      </w:tr>
      <w:tr w:rsidR="006451D6" w:rsidRPr="00152D30" w14:paraId="7CA712B6" w14:textId="77777777" w:rsidTr="006451D6">
        <w:trPr>
          <w:trHeight w:val="1522"/>
        </w:trPr>
        <w:tc>
          <w:tcPr>
            <w:tcW w:w="828" w:type="dxa"/>
          </w:tcPr>
          <w:p w14:paraId="1328CDC0" w14:textId="3EE72126"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Cyrl-RS"/>
              </w:rPr>
              <w:t>4.1.5.</w:t>
            </w:r>
          </w:p>
        </w:tc>
        <w:tc>
          <w:tcPr>
            <w:tcW w:w="2520" w:type="dxa"/>
          </w:tcPr>
          <w:p w14:paraId="1F69EAE3" w14:textId="26AD43A3"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Cyrl-RS"/>
              </w:rPr>
              <w:t xml:space="preserve">Отпочињање консултативног поступка и израда анализа као и израда измена и допуна Закона о запошљавању и осигурању за случај незапослености </w:t>
            </w:r>
          </w:p>
        </w:tc>
        <w:tc>
          <w:tcPr>
            <w:tcW w:w="1710" w:type="dxa"/>
          </w:tcPr>
          <w:p w14:paraId="02132861" w14:textId="77777777"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Cyrl-RS"/>
              </w:rPr>
              <w:t>МРЗБСП</w:t>
            </w:r>
          </w:p>
          <w:p w14:paraId="3D64B96B" w14:textId="3400B967"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Cyrl-RS"/>
              </w:rPr>
              <w:t>Радна група</w:t>
            </w:r>
          </w:p>
        </w:tc>
        <w:tc>
          <w:tcPr>
            <w:tcW w:w="1710" w:type="dxa"/>
          </w:tcPr>
          <w:p w14:paraId="5C2A0520" w14:textId="76DB1FB6"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Cyrl-RS"/>
              </w:rPr>
              <w:t>Током 2020. године</w:t>
            </w:r>
          </w:p>
        </w:tc>
        <w:tc>
          <w:tcPr>
            <w:tcW w:w="1530" w:type="dxa"/>
          </w:tcPr>
          <w:p w14:paraId="531392DC" w14:textId="1784281C"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Latn-CS"/>
              </w:rPr>
              <w:t xml:space="preserve">Запослен </w:t>
            </w:r>
            <w:r w:rsidRPr="00152D30">
              <w:rPr>
                <w:rFonts w:ascii="Times New Roman" w:hAnsi="Times New Roman"/>
                <w:sz w:val="16"/>
                <w:szCs w:val="16"/>
                <w:lang w:val="sr-Cyrl-RS"/>
              </w:rPr>
              <w:t>1</w:t>
            </w:r>
            <w:r w:rsidRPr="00152D30">
              <w:rPr>
                <w:rFonts w:ascii="Times New Roman" w:hAnsi="Times New Roman"/>
                <w:sz w:val="16"/>
                <w:szCs w:val="16"/>
                <w:lang w:val="sr-Latn-CS"/>
              </w:rPr>
              <w:t xml:space="preserve"> државн</w:t>
            </w:r>
            <w:r w:rsidRPr="00152D30">
              <w:rPr>
                <w:rFonts w:ascii="Times New Roman" w:hAnsi="Times New Roman"/>
                <w:sz w:val="16"/>
                <w:szCs w:val="16"/>
                <w:lang w:val="sr-Cyrl-RS"/>
              </w:rPr>
              <w:t>и</w:t>
            </w:r>
            <w:r w:rsidRPr="00152D30">
              <w:rPr>
                <w:rFonts w:ascii="Times New Roman" w:hAnsi="Times New Roman"/>
                <w:sz w:val="16"/>
                <w:szCs w:val="16"/>
                <w:lang w:val="sr-Latn-CS"/>
              </w:rPr>
              <w:t xml:space="preserve"> службеник</w:t>
            </w:r>
            <w:r w:rsidR="00AE4471" w:rsidRPr="00152D30">
              <w:rPr>
                <w:rFonts w:ascii="Times New Roman" w:hAnsi="Times New Roman"/>
                <w:sz w:val="16"/>
                <w:szCs w:val="16"/>
                <w:lang w:val="sr-Cyrl-RS"/>
              </w:rPr>
              <w:t xml:space="preserve">, </w:t>
            </w:r>
            <w:r w:rsidRPr="00152D30">
              <w:rPr>
                <w:rFonts w:ascii="Times New Roman" w:hAnsi="Times New Roman"/>
                <w:sz w:val="16"/>
                <w:szCs w:val="16"/>
                <w:lang w:val="sr-Latn-CS"/>
              </w:rPr>
              <w:t>дипломирани правник (уз обављање других послова)</w:t>
            </w:r>
          </w:p>
        </w:tc>
        <w:tc>
          <w:tcPr>
            <w:tcW w:w="2880" w:type="dxa"/>
          </w:tcPr>
          <w:p w14:paraId="30F5F3E4" w14:textId="082C157E"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Latn-CS"/>
              </w:rPr>
              <w:t>У оквиру 4.1.1</w:t>
            </w:r>
          </w:p>
        </w:tc>
        <w:tc>
          <w:tcPr>
            <w:tcW w:w="1080" w:type="dxa"/>
          </w:tcPr>
          <w:p w14:paraId="669A2FDE" w14:textId="70054DF2" w:rsidR="004B59F6" w:rsidRPr="00152D30" w:rsidRDefault="00053A38" w:rsidP="004B59F6">
            <w:pPr>
              <w:spacing w:line="276" w:lineRule="auto"/>
              <w:rPr>
                <w:rFonts w:ascii="Times New Roman" w:hAnsi="Times New Roman"/>
                <w:sz w:val="16"/>
                <w:szCs w:val="16"/>
              </w:rPr>
            </w:pPr>
            <w:r w:rsidRPr="00152D30">
              <w:rPr>
                <w:rFonts w:ascii="Times New Roman" w:hAnsi="Times New Roman"/>
                <w:sz w:val="16"/>
                <w:szCs w:val="16"/>
                <w:lang w:val="sr-Cyrl-RS"/>
              </w:rPr>
              <w:t>4.</w:t>
            </w:r>
            <w:r w:rsidR="004B59F6" w:rsidRPr="00152D30">
              <w:rPr>
                <w:rFonts w:ascii="Times New Roman" w:hAnsi="Times New Roman"/>
                <w:sz w:val="16"/>
                <w:szCs w:val="16"/>
              </w:rPr>
              <w:t xml:space="preserve"> квартал 2020.</w:t>
            </w:r>
          </w:p>
        </w:tc>
        <w:tc>
          <w:tcPr>
            <w:tcW w:w="1980" w:type="dxa"/>
          </w:tcPr>
          <w:p w14:paraId="534AF289" w14:textId="77777777"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ru-RU"/>
              </w:rPr>
              <w:t>Буџетирано у оквиру акт. 4.1.1.</w:t>
            </w:r>
            <w:r w:rsidR="008A41E1" w:rsidRPr="00152D30">
              <w:rPr>
                <w:rFonts w:ascii="Times New Roman" w:hAnsi="Times New Roman"/>
                <w:sz w:val="16"/>
                <w:szCs w:val="16"/>
                <w:lang w:val="sr-Cyrl-RS"/>
              </w:rPr>
              <w:t xml:space="preserve"> и  буџет РС укупно 2.042€ све у 2020.</w:t>
            </w:r>
          </w:p>
          <w:p w14:paraId="7D474875" w14:textId="4093E7C0" w:rsidR="00F71E32" w:rsidRPr="00152D30" w:rsidRDefault="00F71E32" w:rsidP="00F71E32">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EA78B2" w:rsidRPr="00152D30">
              <w:rPr>
                <w:rFonts w:ascii="Times New Roman" w:hAnsi="Times New Roman"/>
                <w:sz w:val="16"/>
                <w:szCs w:val="16"/>
              </w:rPr>
              <w:t>240</w:t>
            </w:r>
            <w:r w:rsidR="006451D6" w:rsidRPr="00152D30">
              <w:rPr>
                <w:rFonts w:ascii="Times New Roman" w:hAnsi="Times New Roman"/>
                <w:sz w:val="16"/>
                <w:szCs w:val="16"/>
                <w:lang w:val="sr-Cyrl-RS"/>
              </w:rPr>
              <w:t>.</w:t>
            </w:r>
            <w:r w:rsidR="00EA78B2" w:rsidRPr="00152D30">
              <w:rPr>
                <w:rFonts w:ascii="Times New Roman" w:hAnsi="Times New Roman"/>
                <w:sz w:val="16"/>
                <w:szCs w:val="16"/>
              </w:rPr>
              <w:t>956</w:t>
            </w:r>
            <w:r w:rsidR="006451D6"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32B3B6C7" w14:textId="77777777" w:rsidR="00F71E32" w:rsidRPr="00152D30" w:rsidRDefault="00F71E32" w:rsidP="00F71E32">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3377B6F4" w14:textId="77777777" w:rsidR="00F71E32" w:rsidRPr="00152D30" w:rsidRDefault="00F71E32" w:rsidP="00F71E32">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442B40C6" w14:textId="0D2B5AE6" w:rsidR="00F71E32" w:rsidRPr="00152D30" w:rsidRDefault="00F71E32" w:rsidP="004B59F6">
            <w:pPr>
              <w:rPr>
                <w:rFonts w:ascii="Times New Roman" w:hAnsi="Times New Roman"/>
                <w:sz w:val="16"/>
                <w:szCs w:val="16"/>
                <w:lang w:val="sr-Cyrl-RS"/>
              </w:rPr>
            </w:pPr>
          </w:p>
        </w:tc>
        <w:tc>
          <w:tcPr>
            <w:tcW w:w="1980" w:type="dxa"/>
          </w:tcPr>
          <w:p w14:paraId="4A60BFB3" w14:textId="77777777" w:rsidR="004B59F6" w:rsidRPr="00152D30" w:rsidRDefault="004B59F6" w:rsidP="004B59F6">
            <w:pPr>
              <w:rPr>
                <w:rFonts w:ascii="Times New Roman" w:hAnsi="Times New Roman"/>
                <w:sz w:val="16"/>
                <w:szCs w:val="16"/>
                <w:lang w:val="sr-Latn-CS"/>
              </w:rPr>
            </w:pPr>
          </w:p>
        </w:tc>
      </w:tr>
      <w:tr w:rsidR="006451D6" w:rsidRPr="00152D30" w14:paraId="70AC43B3" w14:textId="77777777" w:rsidTr="006451D6">
        <w:trPr>
          <w:trHeight w:val="1522"/>
        </w:trPr>
        <w:tc>
          <w:tcPr>
            <w:tcW w:w="828" w:type="dxa"/>
          </w:tcPr>
          <w:p w14:paraId="3A14DADD" w14:textId="10F5A217"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Cyrl-RS"/>
              </w:rPr>
              <w:t>4.1.6.</w:t>
            </w:r>
          </w:p>
        </w:tc>
        <w:tc>
          <w:tcPr>
            <w:tcW w:w="2520" w:type="dxa"/>
          </w:tcPr>
          <w:p w14:paraId="4D1D27A7" w14:textId="217DBA8B"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Cyrl-RS"/>
              </w:rPr>
              <w:t>Отпочињање консултативног поступка и израда анализа у области запошљавања и професионалне рехабилитације и запошљавања особа са инвалидитетом</w:t>
            </w:r>
          </w:p>
        </w:tc>
        <w:tc>
          <w:tcPr>
            <w:tcW w:w="1710" w:type="dxa"/>
          </w:tcPr>
          <w:p w14:paraId="63DD72A6" w14:textId="77777777"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Cyrl-RS"/>
              </w:rPr>
              <w:t>МРЗБСП</w:t>
            </w:r>
          </w:p>
          <w:p w14:paraId="72870390" w14:textId="41843561"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Cyrl-RS"/>
              </w:rPr>
              <w:t>Радна група</w:t>
            </w:r>
          </w:p>
        </w:tc>
        <w:tc>
          <w:tcPr>
            <w:tcW w:w="1710" w:type="dxa"/>
          </w:tcPr>
          <w:p w14:paraId="40A0999B" w14:textId="379F0733"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Cyrl-RS"/>
              </w:rPr>
              <w:t>Током 2020. године</w:t>
            </w:r>
          </w:p>
        </w:tc>
        <w:tc>
          <w:tcPr>
            <w:tcW w:w="1530" w:type="dxa"/>
          </w:tcPr>
          <w:p w14:paraId="6C31B788" w14:textId="543C3DA5"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Latn-CS"/>
              </w:rPr>
              <w:t xml:space="preserve">Запослен </w:t>
            </w:r>
            <w:r w:rsidRPr="00152D30">
              <w:rPr>
                <w:rFonts w:ascii="Times New Roman" w:hAnsi="Times New Roman"/>
                <w:sz w:val="16"/>
                <w:szCs w:val="16"/>
                <w:lang w:val="sr-Cyrl-RS"/>
              </w:rPr>
              <w:t>1</w:t>
            </w:r>
            <w:r w:rsidRPr="00152D30">
              <w:rPr>
                <w:rFonts w:ascii="Times New Roman" w:hAnsi="Times New Roman"/>
                <w:sz w:val="16"/>
                <w:szCs w:val="16"/>
                <w:lang w:val="sr-Latn-CS"/>
              </w:rPr>
              <w:t xml:space="preserve"> државн</w:t>
            </w:r>
            <w:r w:rsidRPr="00152D30">
              <w:rPr>
                <w:rFonts w:ascii="Times New Roman" w:hAnsi="Times New Roman"/>
                <w:sz w:val="16"/>
                <w:szCs w:val="16"/>
                <w:lang w:val="sr-Cyrl-RS"/>
              </w:rPr>
              <w:t>и</w:t>
            </w:r>
            <w:r w:rsidRPr="00152D30">
              <w:rPr>
                <w:rFonts w:ascii="Times New Roman" w:hAnsi="Times New Roman"/>
                <w:sz w:val="16"/>
                <w:szCs w:val="16"/>
                <w:lang w:val="sr-Latn-CS"/>
              </w:rPr>
              <w:t xml:space="preserve"> службеник</w:t>
            </w:r>
            <w:r w:rsidRPr="00152D30">
              <w:rPr>
                <w:rFonts w:ascii="Times New Roman" w:hAnsi="Times New Roman"/>
                <w:sz w:val="16"/>
                <w:szCs w:val="16"/>
                <w:lang w:val="sr-Cyrl-RS"/>
              </w:rPr>
              <w:t xml:space="preserve"> </w:t>
            </w:r>
            <w:r w:rsidRPr="00152D30">
              <w:rPr>
                <w:rFonts w:ascii="Times New Roman" w:hAnsi="Times New Roman"/>
                <w:sz w:val="16"/>
                <w:szCs w:val="16"/>
                <w:lang w:val="sr-Latn-CS"/>
              </w:rPr>
              <w:t>– дипломирани правник (уз обављање других послова)</w:t>
            </w:r>
          </w:p>
        </w:tc>
        <w:tc>
          <w:tcPr>
            <w:tcW w:w="2880" w:type="dxa"/>
          </w:tcPr>
          <w:p w14:paraId="4A5ACFA5" w14:textId="5E1FFBBE"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Latn-CS"/>
              </w:rPr>
              <w:t>У оквиру 4.1.1</w:t>
            </w:r>
          </w:p>
        </w:tc>
        <w:tc>
          <w:tcPr>
            <w:tcW w:w="1080" w:type="dxa"/>
          </w:tcPr>
          <w:p w14:paraId="18DCD4DF" w14:textId="13D86D77" w:rsidR="004B59F6" w:rsidRPr="00152D30" w:rsidRDefault="00842EC9" w:rsidP="004B59F6">
            <w:pPr>
              <w:spacing w:line="276" w:lineRule="auto"/>
              <w:rPr>
                <w:rFonts w:ascii="Times New Roman" w:hAnsi="Times New Roman"/>
                <w:sz w:val="16"/>
                <w:szCs w:val="16"/>
              </w:rPr>
            </w:pPr>
            <w:r w:rsidRPr="00152D30">
              <w:rPr>
                <w:rFonts w:ascii="Times New Roman" w:hAnsi="Times New Roman"/>
                <w:sz w:val="16"/>
                <w:szCs w:val="16"/>
                <w:lang w:val="sr-Cyrl-RS"/>
              </w:rPr>
              <w:t>4.</w:t>
            </w:r>
            <w:r w:rsidR="004B59F6" w:rsidRPr="00152D30">
              <w:rPr>
                <w:rFonts w:ascii="Times New Roman" w:hAnsi="Times New Roman"/>
                <w:sz w:val="16"/>
                <w:szCs w:val="16"/>
              </w:rPr>
              <w:t xml:space="preserve"> квартал 2020.</w:t>
            </w:r>
          </w:p>
        </w:tc>
        <w:tc>
          <w:tcPr>
            <w:tcW w:w="1980" w:type="dxa"/>
          </w:tcPr>
          <w:p w14:paraId="5343D64F" w14:textId="77777777"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ru-RU"/>
              </w:rPr>
              <w:t>Буџетирано у оквиру акт. 4.1.1.</w:t>
            </w:r>
            <w:r w:rsidR="007D5447" w:rsidRPr="00152D30">
              <w:rPr>
                <w:rFonts w:ascii="Times New Roman" w:hAnsi="Times New Roman"/>
                <w:sz w:val="16"/>
                <w:szCs w:val="16"/>
                <w:lang w:val="sr-Cyrl-RS"/>
              </w:rPr>
              <w:t xml:space="preserve"> и  буџет РС укупно 2.042€ све у 2020.</w:t>
            </w:r>
          </w:p>
          <w:p w14:paraId="6C816D30" w14:textId="6863CD67" w:rsidR="00F71E32" w:rsidRPr="00152D30" w:rsidRDefault="00F71E32" w:rsidP="00F71E32">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EA78B2" w:rsidRPr="00152D30">
              <w:rPr>
                <w:rFonts w:ascii="Times New Roman" w:hAnsi="Times New Roman"/>
                <w:sz w:val="16"/>
                <w:szCs w:val="16"/>
              </w:rPr>
              <w:t>240</w:t>
            </w:r>
            <w:r w:rsidR="006451D6" w:rsidRPr="00152D30">
              <w:rPr>
                <w:rFonts w:ascii="Times New Roman" w:hAnsi="Times New Roman"/>
                <w:sz w:val="16"/>
                <w:szCs w:val="16"/>
                <w:lang w:val="sr-Cyrl-RS"/>
              </w:rPr>
              <w:t>.</w:t>
            </w:r>
            <w:r w:rsidR="00EA78B2" w:rsidRPr="00152D30">
              <w:rPr>
                <w:rFonts w:ascii="Times New Roman" w:hAnsi="Times New Roman"/>
                <w:sz w:val="16"/>
                <w:szCs w:val="16"/>
              </w:rPr>
              <w:t>956</w:t>
            </w:r>
            <w:r w:rsidR="006451D6"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3C46B822" w14:textId="77777777" w:rsidR="00F71E32" w:rsidRPr="00152D30" w:rsidRDefault="00F71E32" w:rsidP="00F71E32">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0012C733" w14:textId="77777777" w:rsidR="00F71E32" w:rsidRPr="00152D30" w:rsidRDefault="00F71E32" w:rsidP="00F71E32">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6ADF2003" w14:textId="11F3DBCC" w:rsidR="00F71E32" w:rsidRPr="00152D30" w:rsidRDefault="00F71E32" w:rsidP="004B59F6">
            <w:pPr>
              <w:rPr>
                <w:rFonts w:ascii="Times New Roman" w:hAnsi="Times New Roman"/>
                <w:sz w:val="16"/>
                <w:szCs w:val="16"/>
                <w:lang w:val="sr-Cyrl-RS"/>
              </w:rPr>
            </w:pPr>
          </w:p>
        </w:tc>
        <w:tc>
          <w:tcPr>
            <w:tcW w:w="1980" w:type="dxa"/>
          </w:tcPr>
          <w:p w14:paraId="0CDC0B5A" w14:textId="77777777" w:rsidR="004B59F6" w:rsidRPr="00152D30" w:rsidRDefault="004B59F6" w:rsidP="004B59F6">
            <w:pPr>
              <w:rPr>
                <w:rFonts w:ascii="Times New Roman" w:hAnsi="Times New Roman"/>
                <w:sz w:val="16"/>
                <w:szCs w:val="16"/>
                <w:lang w:val="sr-Latn-CS"/>
              </w:rPr>
            </w:pPr>
          </w:p>
        </w:tc>
      </w:tr>
      <w:tr w:rsidR="006451D6" w:rsidRPr="00152D30" w14:paraId="60319092" w14:textId="77777777" w:rsidTr="006451D6">
        <w:trPr>
          <w:trHeight w:val="1522"/>
        </w:trPr>
        <w:tc>
          <w:tcPr>
            <w:tcW w:w="828" w:type="dxa"/>
          </w:tcPr>
          <w:p w14:paraId="75BD341A" w14:textId="7EB93344"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Cyrl-RS"/>
              </w:rPr>
              <w:t>4.1.7.</w:t>
            </w:r>
          </w:p>
        </w:tc>
        <w:tc>
          <w:tcPr>
            <w:tcW w:w="2520" w:type="dxa"/>
          </w:tcPr>
          <w:p w14:paraId="7684B5DD" w14:textId="71F840C9" w:rsidR="004B59F6" w:rsidRPr="00152D30" w:rsidRDefault="00842EC9" w:rsidP="004B59F6">
            <w:pPr>
              <w:rPr>
                <w:rFonts w:ascii="Times New Roman" w:hAnsi="Times New Roman"/>
                <w:sz w:val="16"/>
                <w:szCs w:val="16"/>
                <w:lang w:val="sr-Cyrl-RS"/>
              </w:rPr>
            </w:pPr>
            <w:r w:rsidRPr="00152D30">
              <w:rPr>
                <w:rFonts w:ascii="Times New Roman" w:hAnsi="Times New Roman"/>
                <w:sz w:val="16"/>
                <w:szCs w:val="16"/>
                <w:lang w:val="sr-Cyrl-RS"/>
              </w:rPr>
              <w:t>И</w:t>
            </w:r>
            <w:r w:rsidR="004B59F6" w:rsidRPr="00152D30">
              <w:rPr>
                <w:rFonts w:ascii="Times New Roman" w:hAnsi="Times New Roman"/>
                <w:sz w:val="16"/>
                <w:szCs w:val="16"/>
                <w:lang w:val="sr-Cyrl-RS"/>
              </w:rPr>
              <w:t>зрада измена и допуна Закона о професионалној рехабилитацији и запошљавању особа са инвалидитетом</w:t>
            </w:r>
          </w:p>
        </w:tc>
        <w:tc>
          <w:tcPr>
            <w:tcW w:w="1710" w:type="dxa"/>
          </w:tcPr>
          <w:p w14:paraId="1DCD9BDA" w14:textId="77777777"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Cyrl-RS"/>
              </w:rPr>
              <w:t>МРЗБСП</w:t>
            </w:r>
          </w:p>
          <w:p w14:paraId="5C41D931" w14:textId="73E0B9BB"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Cyrl-RS"/>
              </w:rPr>
              <w:t>Радна група</w:t>
            </w:r>
          </w:p>
        </w:tc>
        <w:tc>
          <w:tcPr>
            <w:tcW w:w="1710" w:type="dxa"/>
          </w:tcPr>
          <w:p w14:paraId="65361B05" w14:textId="17537566"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Cyrl-RS"/>
              </w:rPr>
              <w:t>Током 2021. године</w:t>
            </w:r>
          </w:p>
        </w:tc>
        <w:tc>
          <w:tcPr>
            <w:tcW w:w="1530" w:type="dxa"/>
          </w:tcPr>
          <w:p w14:paraId="67B77012" w14:textId="406021D7"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Latn-CS"/>
              </w:rPr>
              <w:t xml:space="preserve">Запослен </w:t>
            </w:r>
            <w:r w:rsidRPr="00152D30">
              <w:rPr>
                <w:rFonts w:ascii="Times New Roman" w:hAnsi="Times New Roman"/>
                <w:sz w:val="16"/>
                <w:szCs w:val="16"/>
                <w:lang w:val="sr-Cyrl-RS"/>
              </w:rPr>
              <w:t>1</w:t>
            </w:r>
            <w:r w:rsidRPr="00152D30">
              <w:rPr>
                <w:rFonts w:ascii="Times New Roman" w:hAnsi="Times New Roman"/>
                <w:sz w:val="16"/>
                <w:szCs w:val="16"/>
                <w:lang w:val="sr-Latn-CS"/>
              </w:rPr>
              <w:t xml:space="preserve"> државн</w:t>
            </w:r>
            <w:r w:rsidRPr="00152D30">
              <w:rPr>
                <w:rFonts w:ascii="Times New Roman" w:hAnsi="Times New Roman"/>
                <w:sz w:val="16"/>
                <w:szCs w:val="16"/>
                <w:lang w:val="sr-Cyrl-RS"/>
              </w:rPr>
              <w:t>и</w:t>
            </w:r>
            <w:r w:rsidRPr="00152D30">
              <w:rPr>
                <w:rFonts w:ascii="Times New Roman" w:hAnsi="Times New Roman"/>
                <w:sz w:val="16"/>
                <w:szCs w:val="16"/>
                <w:lang w:val="sr-Latn-CS"/>
              </w:rPr>
              <w:t xml:space="preserve"> службеник</w:t>
            </w:r>
            <w:r w:rsidRPr="00152D30">
              <w:rPr>
                <w:rFonts w:ascii="Times New Roman" w:hAnsi="Times New Roman"/>
                <w:sz w:val="16"/>
                <w:szCs w:val="16"/>
                <w:lang w:val="sr-Cyrl-RS"/>
              </w:rPr>
              <w:t xml:space="preserve"> </w:t>
            </w:r>
            <w:r w:rsidRPr="00152D30">
              <w:rPr>
                <w:rFonts w:ascii="Times New Roman" w:hAnsi="Times New Roman"/>
                <w:sz w:val="16"/>
                <w:szCs w:val="16"/>
                <w:lang w:val="sr-Latn-CS"/>
              </w:rPr>
              <w:t>– дипломирани правник (уз обављање других послова)</w:t>
            </w:r>
          </w:p>
        </w:tc>
        <w:tc>
          <w:tcPr>
            <w:tcW w:w="2880" w:type="dxa"/>
          </w:tcPr>
          <w:p w14:paraId="035359E7" w14:textId="21E03CF8"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Latn-CS"/>
              </w:rPr>
              <w:t>У оквиру 4.1.1</w:t>
            </w:r>
          </w:p>
        </w:tc>
        <w:tc>
          <w:tcPr>
            <w:tcW w:w="1080" w:type="dxa"/>
          </w:tcPr>
          <w:p w14:paraId="2FACB3F5" w14:textId="4E55CB24" w:rsidR="004B59F6" w:rsidRPr="00152D30" w:rsidRDefault="00842EC9" w:rsidP="004B59F6">
            <w:pPr>
              <w:spacing w:line="276" w:lineRule="auto"/>
              <w:rPr>
                <w:rFonts w:ascii="Times New Roman" w:hAnsi="Times New Roman"/>
                <w:sz w:val="16"/>
                <w:szCs w:val="16"/>
              </w:rPr>
            </w:pPr>
            <w:r w:rsidRPr="00152D30">
              <w:rPr>
                <w:rFonts w:ascii="Times New Roman" w:hAnsi="Times New Roman"/>
                <w:sz w:val="16"/>
                <w:szCs w:val="16"/>
                <w:lang w:val="sr-Cyrl-RS"/>
              </w:rPr>
              <w:t>4.</w:t>
            </w:r>
            <w:r w:rsidR="004B59F6" w:rsidRPr="00152D30">
              <w:rPr>
                <w:rFonts w:ascii="Times New Roman" w:hAnsi="Times New Roman"/>
                <w:sz w:val="16"/>
                <w:szCs w:val="16"/>
              </w:rPr>
              <w:t xml:space="preserve"> квартал 202</w:t>
            </w:r>
            <w:r w:rsidR="004B59F6" w:rsidRPr="00152D30">
              <w:rPr>
                <w:rFonts w:ascii="Times New Roman" w:hAnsi="Times New Roman"/>
                <w:sz w:val="16"/>
                <w:szCs w:val="16"/>
                <w:lang w:val="sr-Cyrl-RS"/>
              </w:rPr>
              <w:t>1</w:t>
            </w:r>
            <w:r w:rsidR="004B59F6" w:rsidRPr="00152D30">
              <w:rPr>
                <w:rFonts w:ascii="Times New Roman" w:hAnsi="Times New Roman"/>
                <w:sz w:val="16"/>
                <w:szCs w:val="16"/>
              </w:rPr>
              <w:t>.</w:t>
            </w:r>
          </w:p>
        </w:tc>
        <w:tc>
          <w:tcPr>
            <w:tcW w:w="1980" w:type="dxa"/>
          </w:tcPr>
          <w:p w14:paraId="1DE65E41" w14:textId="77777777"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ru-RU"/>
              </w:rPr>
              <w:t>Буџетирано у оквиру акт. 4.1.1.</w:t>
            </w:r>
            <w:r w:rsidR="00E53EAC" w:rsidRPr="00152D30">
              <w:rPr>
                <w:rFonts w:ascii="Times New Roman" w:hAnsi="Times New Roman"/>
                <w:sz w:val="16"/>
                <w:szCs w:val="16"/>
                <w:lang w:val="sr-Cyrl-RS"/>
              </w:rPr>
              <w:t xml:space="preserve"> и  буџет РС укупно 2.042€ све у 2021.</w:t>
            </w:r>
          </w:p>
          <w:p w14:paraId="29BAA5B4" w14:textId="2F4DAF7D" w:rsidR="00F71E32" w:rsidRPr="00152D30" w:rsidRDefault="00F71E32" w:rsidP="00F71E32">
            <w:pPr>
              <w:rPr>
                <w:rFonts w:ascii="Times New Roman" w:hAnsi="Times New Roman"/>
                <w:sz w:val="16"/>
                <w:szCs w:val="16"/>
                <w:lang w:val="sr-Cyrl-RS"/>
              </w:rPr>
            </w:pPr>
            <w:r w:rsidRPr="00152D30">
              <w:rPr>
                <w:rFonts w:ascii="Times New Roman" w:hAnsi="Times New Roman"/>
                <w:sz w:val="16"/>
                <w:szCs w:val="16"/>
                <w:lang w:val="sr-Cyrl-RS"/>
              </w:rPr>
              <w:t xml:space="preserve">2020: 0 </w:t>
            </w:r>
            <w:r w:rsidRPr="00152D30">
              <w:rPr>
                <w:rFonts w:ascii="Times New Roman" w:hAnsi="Times New Roman"/>
                <w:sz w:val="16"/>
                <w:szCs w:val="16"/>
                <w:lang w:val="ru-RU"/>
              </w:rPr>
              <w:t>РСД</w:t>
            </w:r>
          </w:p>
          <w:p w14:paraId="7873A5CE" w14:textId="58873ADE" w:rsidR="00F71E32" w:rsidRPr="00152D30" w:rsidRDefault="00F71E32" w:rsidP="00F71E32">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00EA78B2" w:rsidRPr="00152D30">
              <w:rPr>
                <w:rFonts w:ascii="Times New Roman" w:hAnsi="Times New Roman"/>
                <w:sz w:val="16"/>
                <w:szCs w:val="16"/>
              </w:rPr>
              <w:t>240</w:t>
            </w:r>
            <w:r w:rsidR="006451D6" w:rsidRPr="00152D30">
              <w:rPr>
                <w:rFonts w:ascii="Times New Roman" w:hAnsi="Times New Roman"/>
                <w:sz w:val="16"/>
                <w:szCs w:val="16"/>
                <w:lang w:val="sr-Cyrl-RS"/>
              </w:rPr>
              <w:t>.</w:t>
            </w:r>
            <w:r w:rsidR="00EA78B2" w:rsidRPr="00152D30">
              <w:rPr>
                <w:rFonts w:ascii="Times New Roman" w:hAnsi="Times New Roman"/>
                <w:sz w:val="16"/>
                <w:szCs w:val="16"/>
              </w:rPr>
              <w:t>956</w:t>
            </w:r>
            <w:r w:rsidR="006451D6" w:rsidRPr="00152D30">
              <w:rPr>
                <w:rFonts w:ascii="Times New Roman" w:hAnsi="Times New Roman"/>
                <w:sz w:val="16"/>
                <w:szCs w:val="16"/>
              </w:rPr>
              <w:t xml:space="preserve"> </w:t>
            </w:r>
            <w:r w:rsidRPr="00152D30">
              <w:rPr>
                <w:rFonts w:ascii="Times New Roman" w:hAnsi="Times New Roman"/>
                <w:sz w:val="16"/>
                <w:szCs w:val="16"/>
                <w:lang w:val="sr-Cyrl-RS"/>
              </w:rPr>
              <w:t xml:space="preserve"> </w:t>
            </w:r>
            <w:r w:rsidRPr="00152D30">
              <w:rPr>
                <w:rFonts w:ascii="Times New Roman" w:hAnsi="Times New Roman"/>
                <w:sz w:val="16"/>
                <w:szCs w:val="16"/>
                <w:lang w:val="ru-RU"/>
              </w:rPr>
              <w:t>РСД</w:t>
            </w:r>
          </w:p>
          <w:p w14:paraId="0F808AF6" w14:textId="07ACD19E" w:rsidR="00F71E32" w:rsidRPr="00152D30" w:rsidRDefault="00F71E32" w:rsidP="00F71E32">
            <w:pPr>
              <w:rPr>
                <w:rFonts w:ascii="Times New Roman" w:hAnsi="Times New Roman"/>
                <w:sz w:val="16"/>
                <w:szCs w:val="16"/>
                <w:lang w:val="sr-Cyrl-RS"/>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tc>
        <w:tc>
          <w:tcPr>
            <w:tcW w:w="1980" w:type="dxa"/>
          </w:tcPr>
          <w:p w14:paraId="515FB863" w14:textId="77777777" w:rsidR="004B59F6" w:rsidRPr="00152D30" w:rsidRDefault="004B59F6" w:rsidP="004B59F6">
            <w:pPr>
              <w:rPr>
                <w:rFonts w:ascii="Times New Roman" w:hAnsi="Times New Roman"/>
                <w:sz w:val="16"/>
                <w:szCs w:val="16"/>
                <w:lang w:val="sr-Latn-CS"/>
              </w:rPr>
            </w:pPr>
          </w:p>
        </w:tc>
      </w:tr>
      <w:tr w:rsidR="0038271B" w:rsidRPr="00EB2369" w14:paraId="6418189A" w14:textId="77777777" w:rsidTr="006451D6">
        <w:trPr>
          <w:trHeight w:val="141"/>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46B18945" w14:textId="77777777" w:rsidR="004B59F6" w:rsidRPr="00152D30" w:rsidRDefault="004B59F6" w:rsidP="004B59F6">
            <w:pPr>
              <w:rPr>
                <w:rFonts w:ascii="Times New Roman" w:hAnsi="Times New Roman"/>
                <w:b/>
                <w:sz w:val="20"/>
                <w:szCs w:val="20"/>
                <w:lang w:val="ru-RU"/>
              </w:rPr>
            </w:pPr>
            <w:r w:rsidRPr="00152D30">
              <w:rPr>
                <w:rFonts w:ascii="Times New Roman" w:hAnsi="Times New Roman"/>
                <w:b/>
                <w:sz w:val="20"/>
                <w:szCs w:val="20"/>
                <w:lang w:val="ru-RU"/>
              </w:rPr>
              <w:t>4.2</w:t>
            </w:r>
          </w:p>
          <w:p w14:paraId="467726CB" w14:textId="1B84445A" w:rsidR="004B59F6" w:rsidRPr="00152D30" w:rsidRDefault="004B59F6" w:rsidP="004B59F6">
            <w:pPr>
              <w:rPr>
                <w:rFonts w:ascii="Times New Roman" w:hAnsi="Times New Roman"/>
                <w:sz w:val="20"/>
                <w:szCs w:val="20"/>
                <w:lang w:val="sr-Latn-CS"/>
              </w:rPr>
            </w:pPr>
            <w:r w:rsidRPr="00152D30">
              <w:rPr>
                <w:rFonts w:ascii="Times New Roman" w:hAnsi="Times New Roman"/>
                <w:b/>
                <w:sz w:val="20"/>
                <w:szCs w:val="20"/>
                <w:lang w:val="ru-RU"/>
              </w:rPr>
              <w:t>32000</w:t>
            </w:r>
            <w:r w:rsidRPr="00152D30">
              <w:rPr>
                <w:rFonts w:ascii="Times New Roman" w:hAnsi="Times New Roman"/>
                <w:b/>
                <w:sz w:val="20"/>
                <w:szCs w:val="20"/>
              </w:rPr>
              <w:t>D</w:t>
            </w:r>
            <w:r w:rsidRPr="00152D30">
              <w:rPr>
                <w:rFonts w:ascii="Times New Roman" w:hAnsi="Times New Roman"/>
                <w:b/>
                <w:sz w:val="20"/>
                <w:szCs w:val="20"/>
                <w:lang w:val="ru-RU"/>
              </w:rPr>
              <w:t>0098 (</w:t>
            </w:r>
            <w:r w:rsidRPr="00152D30">
              <w:rPr>
                <w:rFonts w:ascii="Times New Roman" w:hAnsi="Times New Roman"/>
                <w:b/>
                <w:sz w:val="20"/>
                <w:szCs w:val="20"/>
              </w:rPr>
              <w:t>EUR</w:t>
            </w:r>
            <w:r w:rsidRPr="00152D30">
              <w:rPr>
                <w:rFonts w:ascii="Times New Roman" w:hAnsi="Times New Roman"/>
                <w:b/>
                <w:sz w:val="20"/>
                <w:szCs w:val="20"/>
                <w:lang w:val="ru-RU"/>
              </w:rPr>
              <w:t>-</w:t>
            </w:r>
            <w:r w:rsidRPr="00152D30">
              <w:rPr>
                <w:rFonts w:ascii="Times New Roman" w:hAnsi="Times New Roman"/>
                <w:b/>
                <w:sz w:val="20"/>
                <w:szCs w:val="20"/>
              </w:rPr>
              <w:t>Lex</w:t>
            </w:r>
            <w:r w:rsidRPr="00152D30">
              <w:rPr>
                <w:rFonts w:ascii="Times New Roman" w:hAnsi="Times New Roman"/>
                <w:b/>
                <w:sz w:val="20"/>
                <w:szCs w:val="20"/>
                <w:lang w:val="ru-RU"/>
              </w:rPr>
              <w:t>: 05.20.30</w:t>
            </w:r>
            <w:r w:rsidRPr="00152D30">
              <w:rPr>
                <w:rFonts w:ascii="Times New Roman" w:hAnsi="Times New Roman"/>
                <w:b/>
                <w:sz w:val="20"/>
                <w:szCs w:val="20"/>
                <w:lang w:val="sr-Cyrl-RS"/>
              </w:rPr>
              <w:t>) Одлука Савета</w:t>
            </w:r>
            <w:r w:rsidRPr="00152D30">
              <w:rPr>
                <w:rFonts w:ascii="Times New Roman" w:hAnsi="Times New Roman"/>
                <w:sz w:val="20"/>
                <w:szCs w:val="20"/>
                <w:lang w:val="ru-RU"/>
              </w:rPr>
              <w:t xml:space="preserve"> </w:t>
            </w:r>
            <w:r w:rsidRPr="00152D30">
              <w:rPr>
                <w:rFonts w:ascii="Times New Roman" w:hAnsi="Times New Roman"/>
                <w:sz w:val="20"/>
                <w:szCs w:val="20"/>
                <w:lang w:val="sr-Cyrl-RS"/>
              </w:rPr>
              <w:t>2000/98/EЗ од 24. јануара 2000. године о успостављању Одбора за запошљавање (</w:t>
            </w:r>
            <w:r w:rsidRPr="00152D30">
              <w:rPr>
                <w:rFonts w:ascii="Times New Roman" w:hAnsi="Times New Roman"/>
                <w:i/>
                <w:sz w:val="20"/>
                <w:szCs w:val="20"/>
                <w:lang w:val="sr-Cyrl-RS"/>
              </w:rPr>
              <w:t xml:space="preserve">СЛ </w:t>
            </w:r>
            <w:r w:rsidRPr="00152D30">
              <w:rPr>
                <w:rFonts w:ascii="Times New Roman" w:hAnsi="Times New Roman"/>
                <w:i/>
                <w:sz w:val="20"/>
                <w:szCs w:val="20"/>
              </w:rPr>
              <w:t>L</w:t>
            </w:r>
            <w:r w:rsidRPr="00152D30">
              <w:rPr>
                <w:rFonts w:ascii="Times New Roman" w:hAnsi="Times New Roman"/>
                <w:i/>
                <w:sz w:val="20"/>
                <w:szCs w:val="20"/>
                <w:lang w:val="sr-Cyrl-RS"/>
              </w:rPr>
              <w:t xml:space="preserve"> 29, 4.2.2000, стр. 21</w:t>
            </w:r>
            <w:r w:rsidRPr="00152D30">
              <w:rPr>
                <w:rFonts w:ascii="Times New Roman" w:hAnsi="Times New Roman"/>
                <w:sz w:val="20"/>
                <w:szCs w:val="20"/>
                <w:lang w:val="sr-Cyrl-RS"/>
              </w:rPr>
              <w:t>)</w:t>
            </w:r>
          </w:p>
        </w:tc>
      </w:tr>
      <w:tr w:rsidR="0038271B" w:rsidRPr="00152D30" w14:paraId="1A896253" w14:textId="77777777" w:rsidTr="006451D6">
        <w:trPr>
          <w:trHeight w:val="213"/>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0B74CA81" w14:textId="15189B32" w:rsidR="004B59F6" w:rsidRPr="00152D30" w:rsidRDefault="004B59F6" w:rsidP="004B59F6">
            <w:pPr>
              <w:rPr>
                <w:rFonts w:ascii="Times New Roman" w:hAnsi="Times New Roman"/>
                <w:b/>
                <w:sz w:val="20"/>
                <w:szCs w:val="20"/>
                <w:lang w:val="sr-Latn-CS"/>
              </w:rPr>
            </w:pPr>
            <w:r w:rsidRPr="00152D30">
              <w:rPr>
                <w:rFonts w:ascii="Times New Roman" w:hAnsi="Times New Roman"/>
                <w:b/>
                <w:sz w:val="20"/>
                <w:szCs w:val="20"/>
                <w:lang w:val="sr-Latn-CS"/>
              </w:rPr>
              <w:t>ТРЕНУТНА СИТУАЦИЈА</w:t>
            </w:r>
          </w:p>
        </w:tc>
      </w:tr>
      <w:tr w:rsidR="0038271B" w:rsidRPr="00EB2369" w14:paraId="11B603E2" w14:textId="77777777" w:rsidTr="006451D6">
        <w:trPr>
          <w:trHeight w:val="267"/>
        </w:trPr>
        <w:tc>
          <w:tcPr>
            <w:tcW w:w="16218" w:type="dxa"/>
            <w:gridSpan w:val="9"/>
            <w:tcBorders>
              <w:top w:val="double" w:sz="4" w:space="0" w:color="auto"/>
              <w:left w:val="double" w:sz="4" w:space="0" w:color="auto"/>
              <w:bottom w:val="double" w:sz="4" w:space="0" w:color="auto"/>
              <w:right w:val="double" w:sz="4" w:space="0" w:color="auto"/>
            </w:tcBorders>
            <w:shd w:val="clear" w:color="auto" w:fill="auto"/>
          </w:tcPr>
          <w:p w14:paraId="238DCB1E" w14:textId="51A9F7EE" w:rsidR="004B59F6" w:rsidRPr="00152D30" w:rsidRDefault="004B59F6" w:rsidP="004B59F6">
            <w:pPr>
              <w:rPr>
                <w:rFonts w:ascii="Times New Roman" w:hAnsi="Times New Roman"/>
                <w:sz w:val="20"/>
                <w:szCs w:val="20"/>
                <w:lang w:val="sr-Latn-CS"/>
              </w:rPr>
            </w:pPr>
            <w:r w:rsidRPr="00152D30">
              <w:rPr>
                <w:rFonts w:ascii="Times New Roman" w:hAnsi="Times New Roman"/>
                <w:sz w:val="20"/>
                <w:szCs w:val="20"/>
                <w:lang w:val="sr-Latn-CS"/>
              </w:rPr>
              <w:t xml:space="preserve">Република Србија ће по приступању у чланство Европске уније именовати представника за </w:t>
            </w:r>
            <w:r w:rsidRPr="00152D30">
              <w:rPr>
                <w:rFonts w:ascii="Times New Roman" w:hAnsi="Times New Roman"/>
                <w:sz w:val="20"/>
                <w:szCs w:val="20"/>
                <w:lang w:val="ru-RU"/>
              </w:rPr>
              <w:t>Одбор за запошљавање.</w:t>
            </w:r>
          </w:p>
        </w:tc>
      </w:tr>
      <w:tr w:rsidR="0038271B" w:rsidRPr="00152D30" w14:paraId="50E44A88" w14:textId="77777777" w:rsidTr="006451D6">
        <w:trPr>
          <w:trHeight w:val="510"/>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0EBFC19B" w14:textId="77777777" w:rsidR="004B59F6" w:rsidRPr="00152D30" w:rsidRDefault="004B59F6" w:rsidP="004B59F6">
            <w:pPr>
              <w:jc w:val="center"/>
              <w:rPr>
                <w:rFonts w:ascii="Times New Roman" w:hAnsi="Times New Roman"/>
                <w:b/>
                <w:sz w:val="20"/>
                <w:szCs w:val="20"/>
                <w:lang w:val="sr-Latn-CS"/>
              </w:rPr>
            </w:pPr>
            <w:r w:rsidRPr="00152D30">
              <w:rPr>
                <w:rFonts w:ascii="Times New Roman" w:hAnsi="Times New Roman"/>
                <w:b/>
                <w:sz w:val="20"/>
                <w:szCs w:val="20"/>
                <w:lang w:val="sr-Latn-CS"/>
              </w:rPr>
              <w:t>АКТИВНОСТИ</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6D731C3D" w14:textId="77777777" w:rsidR="004B59F6" w:rsidRPr="00152D30" w:rsidRDefault="004B59F6" w:rsidP="004B59F6">
            <w:pPr>
              <w:jc w:val="center"/>
              <w:rPr>
                <w:rFonts w:ascii="Times New Roman" w:hAnsi="Times New Roman"/>
                <w:b/>
                <w:sz w:val="18"/>
                <w:szCs w:val="18"/>
                <w:lang w:val="sr-Latn-CS"/>
              </w:rPr>
            </w:pPr>
            <w:r w:rsidRPr="00152D30">
              <w:rPr>
                <w:rFonts w:ascii="Times New Roman" w:hAnsi="Times New Roman"/>
                <w:b/>
                <w:sz w:val="18"/>
                <w:szCs w:val="18"/>
                <w:lang w:val="sr-Latn-CS"/>
              </w:rPr>
              <w:t>ОДГОВОРНЕ ИНСТИТУЦИЈЕ И ИНСТИТУЦИЈЕ УКЉУЧЕНЕ У СПРОВОЂЕЊЕ</w:t>
            </w:r>
          </w:p>
        </w:tc>
        <w:tc>
          <w:tcPr>
            <w:tcW w:w="1710" w:type="dxa"/>
            <w:vMerge w:val="restart"/>
            <w:tcBorders>
              <w:top w:val="double" w:sz="4" w:space="0" w:color="auto"/>
              <w:left w:val="single" w:sz="4" w:space="0" w:color="auto"/>
              <w:right w:val="single" w:sz="4" w:space="0" w:color="auto"/>
            </w:tcBorders>
            <w:shd w:val="clear" w:color="auto" w:fill="DDDDFF"/>
            <w:textDirection w:val="btLr"/>
            <w:vAlign w:val="center"/>
          </w:tcPr>
          <w:p w14:paraId="740F548E" w14:textId="77777777" w:rsidR="004B59F6" w:rsidRPr="00152D30" w:rsidRDefault="004B59F6" w:rsidP="004B59F6">
            <w:pPr>
              <w:ind w:left="113" w:right="113"/>
              <w:jc w:val="center"/>
              <w:rPr>
                <w:rFonts w:ascii="Times New Roman" w:hAnsi="Times New Roman"/>
                <w:b/>
                <w:sz w:val="20"/>
                <w:szCs w:val="20"/>
                <w:lang w:val="sr-Latn-CS"/>
              </w:rPr>
            </w:pPr>
            <w:r w:rsidRPr="00152D30">
              <w:rPr>
                <w:rFonts w:ascii="Times New Roman" w:hAnsi="Times New Roman"/>
                <w:b/>
                <w:sz w:val="20"/>
                <w:szCs w:val="20"/>
                <w:lang w:val="sr-Latn-CS"/>
              </w:rPr>
              <w:t>ВРЕМЕНСКИ ОКВИР/РОК</w:t>
            </w:r>
          </w:p>
        </w:tc>
        <w:tc>
          <w:tcPr>
            <w:tcW w:w="5490" w:type="dxa"/>
            <w:gridSpan w:val="3"/>
            <w:tcBorders>
              <w:top w:val="double" w:sz="4" w:space="0" w:color="auto"/>
              <w:left w:val="single" w:sz="4" w:space="0" w:color="auto"/>
              <w:right w:val="single" w:sz="4" w:space="0" w:color="auto"/>
            </w:tcBorders>
            <w:shd w:val="clear" w:color="auto" w:fill="DDDDFF"/>
            <w:vAlign w:val="center"/>
          </w:tcPr>
          <w:p w14:paraId="0B2BCA4B" w14:textId="77777777" w:rsidR="004B59F6" w:rsidRPr="00152D30" w:rsidRDefault="004B59F6" w:rsidP="004B59F6">
            <w:pPr>
              <w:jc w:val="center"/>
              <w:rPr>
                <w:rFonts w:ascii="Times New Roman" w:hAnsi="Times New Roman"/>
                <w:b/>
                <w:sz w:val="20"/>
                <w:szCs w:val="20"/>
                <w:lang w:val="sr-Latn-CS"/>
              </w:rPr>
            </w:pPr>
            <w:r w:rsidRPr="00152D30">
              <w:rPr>
                <w:rFonts w:ascii="Times New Roman" w:hAnsi="Times New Roman"/>
                <w:b/>
                <w:sz w:val="20"/>
                <w:szCs w:val="20"/>
                <w:lang w:val="sr-Latn-CS"/>
              </w:rPr>
              <w:t>ЈАЧАЊЕ АДМИНИСТРАТИВНИХ 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29FC58B8" w14:textId="77777777" w:rsidR="004B59F6" w:rsidRPr="00152D30" w:rsidRDefault="004B59F6" w:rsidP="004B59F6">
            <w:pPr>
              <w:jc w:val="center"/>
              <w:rPr>
                <w:rFonts w:ascii="Times New Roman" w:hAnsi="Times New Roman"/>
                <w:b/>
                <w:sz w:val="20"/>
                <w:szCs w:val="20"/>
                <w:lang w:val="sr-Latn-CS"/>
              </w:rPr>
            </w:pPr>
            <w:r w:rsidRPr="00152D30">
              <w:rPr>
                <w:rFonts w:ascii="Times New Roman" w:hAnsi="Times New Roman"/>
                <w:b/>
                <w:sz w:val="20"/>
                <w:szCs w:val="20"/>
                <w:lang w:val="sr-Latn-CS"/>
              </w:rPr>
              <w:t xml:space="preserve">  ФИНАНСИЈСКА СРЕДСТВА</w:t>
            </w:r>
          </w:p>
        </w:tc>
      </w:tr>
      <w:tr w:rsidR="006451D6" w:rsidRPr="00EB2369" w14:paraId="45CA7379" w14:textId="77777777" w:rsidTr="006451D6">
        <w:trPr>
          <w:trHeight w:val="1160"/>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610C2C61" w14:textId="77777777" w:rsidR="004B59F6" w:rsidRPr="00152D30" w:rsidRDefault="004B59F6" w:rsidP="004B59F6">
            <w:pPr>
              <w:jc w:val="center"/>
              <w:rPr>
                <w:rFonts w:ascii="Times New Roman" w:hAnsi="Times New Roman"/>
                <w:b/>
                <w:sz w:val="20"/>
                <w:szCs w:val="20"/>
                <w:lang w:val="sr-Latn-CS"/>
              </w:rPr>
            </w:pPr>
          </w:p>
        </w:tc>
        <w:tc>
          <w:tcPr>
            <w:tcW w:w="1710" w:type="dxa"/>
            <w:vMerge/>
            <w:tcBorders>
              <w:top w:val="single" w:sz="4" w:space="0" w:color="auto"/>
              <w:left w:val="single" w:sz="4" w:space="0" w:color="auto"/>
              <w:right w:val="single" w:sz="4" w:space="0" w:color="auto"/>
            </w:tcBorders>
            <w:shd w:val="clear" w:color="auto" w:fill="DDDDFF"/>
            <w:vAlign w:val="center"/>
          </w:tcPr>
          <w:p w14:paraId="2B0F7170" w14:textId="77777777" w:rsidR="004B59F6" w:rsidRPr="00152D30" w:rsidRDefault="004B59F6" w:rsidP="004B59F6">
            <w:pPr>
              <w:jc w:val="center"/>
              <w:rPr>
                <w:rFonts w:ascii="Times New Roman" w:hAnsi="Times New Roman"/>
                <w:b/>
                <w:sz w:val="20"/>
                <w:szCs w:val="20"/>
                <w:lang w:val="sr-Latn-CS"/>
              </w:rPr>
            </w:pPr>
          </w:p>
        </w:tc>
        <w:tc>
          <w:tcPr>
            <w:tcW w:w="1710" w:type="dxa"/>
            <w:vMerge/>
            <w:tcBorders>
              <w:top w:val="single" w:sz="4" w:space="0" w:color="auto"/>
              <w:left w:val="single" w:sz="4" w:space="0" w:color="auto"/>
              <w:right w:val="single" w:sz="4" w:space="0" w:color="auto"/>
            </w:tcBorders>
            <w:shd w:val="clear" w:color="auto" w:fill="DDDDFF"/>
            <w:textDirection w:val="btLr"/>
            <w:vAlign w:val="center"/>
          </w:tcPr>
          <w:p w14:paraId="0A7F9442" w14:textId="77777777" w:rsidR="004B59F6" w:rsidRPr="00152D30" w:rsidRDefault="004B59F6" w:rsidP="004B59F6">
            <w:pPr>
              <w:ind w:left="113" w:right="113"/>
              <w:jc w:val="center"/>
              <w:rPr>
                <w:rFonts w:ascii="Times New Roman" w:hAnsi="Times New Roman"/>
                <w:b/>
                <w:sz w:val="20"/>
                <w:szCs w:val="20"/>
                <w:lang w:val="sr-Latn-CS"/>
              </w:rPr>
            </w:pPr>
          </w:p>
        </w:tc>
        <w:tc>
          <w:tcPr>
            <w:tcW w:w="1530" w:type="dxa"/>
            <w:tcBorders>
              <w:top w:val="single" w:sz="4" w:space="0" w:color="auto"/>
              <w:left w:val="single" w:sz="4" w:space="0" w:color="auto"/>
              <w:right w:val="single" w:sz="4" w:space="0" w:color="auto"/>
            </w:tcBorders>
            <w:shd w:val="clear" w:color="auto" w:fill="DDDDFF"/>
            <w:vAlign w:val="center"/>
          </w:tcPr>
          <w:p w14:paraId="5B674ECA" w14:textId="77777777" w:rsidR="004B59F6" w:rsidRPr="00152D30" w:rsidRDefault="004B59F6" w:rsidP="004B59F6">
            <w:pPr>
              <w:jc w:val="center"/>
              <w:rPr>
                <w:rFonts w:ascii="Times New Roman" w:hAnsi="Times New Roman"/>
                <w:b/>
                <w:sz w:val="20"/>
                <w:szCs w:val="20"/>
                <w:lang w:val="sr-Latn-CS"/>
              </w:rPr>
            </w:pPr>
            <w:r w:rsidRPr="00152D30">
              <w:rPr>
                <w:rFonts w:ascii="Times New Roman" w:hAnsi="Times New Roman"/>
                <w:b/>
                <w:sz w:val="20"/>
                <w:szCs w:val="20"/>
                <w:lang w:val="sr-Latn-CS"/>
              </w:rPr>
              <w:t>ТРЕНУТНИ КАПАЦИТЕТИ</w:t>
            </w:r>
          </w:p>
        </w:tc>
        <w:tc>
          <w:tcPr>
            <w:tcW w:w="2880" w:type="dxa"/>
            <w:tcBorders>
              <w:top w:val="single" w:sz="4" w:space="0" w:color="auto"/>
              <w:left w:val="single" w:sz="4" w:space="0" w:color="auto"/>
              <w:right w:val="single" w:sz="4" w:space="0" w:color="auto"/>
            </w:tcBorders>
            <w:shd w:val="clear" w:color="auto" w:fill="DDDDFF"/>
            <w:vAlign w:val="center"/>
          </w:tcPr>
          <w:p w14:paraId="254678AC" w14:textId="77777777" w:rsidR="004B59F6" w:rsidRPr="00152D30" w:rsidRDefault="004B59F6" w:rsidP="004B59F6">
            <w:pPr>
              <w:jc w:val="center"/>
              <w:rPr>
                <w:rFonts w:ascii="Times New Roman" w:hAnsi="Times New Roman"/>
                <w:b/>
                <w:sz w:val="20"/>
                <w:szCs w:val="20"/>
                <w:lang w:val="sr-Latn-CS"/>
              </w:rPr>
            </w:pPr>
            <w:r w:rsidRPr="00152D30">
              <w:rPr>
                <w:rFonts w:ascii="Times New Roman" w:hAnsi="Times New Roman"/>
                <w:b/>
                <w:sz w:val="20"/>
                <w:szCs w:val="20"/>
                <w:lang w:val="sr-Latn-CS"/>
              </w:rPr>
              <w:t>ПОТРЕБНИ КАПАЦИТЕТИ</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1B90176F" w14:textId="77777777" w:rsidR="004B59F6" w:rsidRPr="00152D30" w:rsidRDefault="004B59F6" w:rsidP="004B59F6">
            <w:pPr>
              <w:jc w:val="center"/>
              <w:rPr>
                <w:rFonts w:ascii="Times New Roman" w:hAnsi="Times New Roman"/>
                <w:b/>
                <w:sz w:val="20"/>
                <w:szCs w:val="20"/>
                <w:lang w:val="sr-Latn-CS"/>
              </w:rPr>
            </w:pPr>
            <w:r w:rsidRPr="00152D30">
              <w:rPr>
                <w:rFonts w:ascii="Times New Roman" w:hAnsi="Times New Roman"/>
                <w:b/>
                <w:sz w:val="20"/>
                <w:szCs w:val="20"/>
                <w:lang w:val="sr-Latn-CS"/>
              </w:rPr>
              <w:t>ЦИЉАНИ ДАТУМ</w:t>
            </w:r>
          </w:p>
        </w:tc>
        <w:tc>
          <w:tcPr>
            <w:tcW w:w="1980" w:type="dxa"/>
            <w:tcBorders>
              <w:top w:val="single" w:sz="4" w:space="0" w:color="auto"/>
              <w:left w:val="single" w:sz="4" w:space="0" w:color="auto"/>
              <w:right w:val="single" w:sz="4" w:space="0" w:color="auto"/>
            </w:tcBorders>
            <w:shd w:val="clear" w:color="auto" w:fill="DDDDFF"/>
            <w:vAlign w:val="center"/>
          </w:tcPr>
          <w:p w14:paraId="01DFB29A" w14:textId="77777777" w:rsidR="004B59F6" w:rsidRPr="00152D30" w:rsidRDefault="004B59F6" w:rsidP="004B59F6">
            <w:pPr>
              <w:jc w:val="center"/>
              <w:rPr>
                <w:rFonts w:ascii="Times New Roman" w:hAnsi="Times New Roman"/>
                <w:b/>
                <w:sz w:val="20"/>
                <w:szCs w:val="20"/>
                <w:lang w:val="sr-Latn-CS"/>
              </w:rPr>
            </w:pPr>
            <w:r w:rsidRPr="00152D30">
              <w:rPr>
                <w:rFonts w:ascii="Times New Roman" w:hAnsi="Times New Roman"/>
                <w:b/>
                <w:sz w:val="20"/>
                <w:szCs w:val="20"/>
                <w:lang w:val="sr-Latn-RS"/>
              </w:rPr>
              <w:t>РЕДОВНА БУЏЕТСКА 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7DD3770A" w14:textId="77777777" w:rsidR="004B59F6" w:rsidRPr="00152D30" w:rsidRDefault="004B59F6" w:rsidP="004B59F6">
            <w:pPr>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348AA436" w14:textId="77777777" w:rsidR="004B59F6" w:rsidRPr="00152D30" w:rsidRDefault="004B59F6" w:rsidP="004B59F6">
            <w:pPr>
              <w:jc w:val="center"/>
              <w:rPr>
                <w:rFonts w:ascii="Times New Roman" w:hAnsi="Times New Roman"/>
                <w:b/>
                <w:sz w:val="20"/>
                <w:szCs w:val="20"/>
                <w:lang w:val="sr-Latn-CS"/>
              </w:rPr>
            </w:pPr>
            <w:r w:rsidRPr="00152D30">
              <w:rPr>
                <w:rFonts w:ascii="Times New Roman" w:hAnsi="Times New Roman"/>
                <w:b/>
                <w:sz w:val="20"/>
                <w:szCs w:val="20"/>
                <w:lang w:val="ru-RU"/>
              </w:rPr>
              <w:t>(ЕУ И ДРУГА ДОНАТОРСКА СРЕДСТВА)</w:t>
            </w:r>
          </w:p>
        </w:tc>
      </w:tr>
      <w:tr w:rsidR="006451D6" w:rsidRPr="00152D30" w14:paraId="61DF7EA8" w14:textId="77777777" w:rsidTr="006451D6">
        <w:trPr>
          <w:trHeight w:val="587"/>
        </w:trPr>
        <w:tc>
          <w:tcPr>
            <w:tcW w:w="828" w:type="dxa"/>
            <w:tcBorders>
              <w:bottom w:val="double" w:sz="4" w:space="0" w:color="auto"/>
            </w:tcBorders>
          </w:tcPr>
          <w:p w14:paraId="02BCCA38" w14:textId="77777777"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Latn-CS"/>
              </w:rPr>
              <w:t>4.2.1</w:t>
            </w:r>
          </w:p>
        </w:tc>
        <w:tc>
          <w:tcPr>
            <w:tcW w:w="2520" w:type="dxa"/>
            <w:tcBorders>
              <w:bottom w:val="double" w:sz="4" w:space="0" w:color="auto"/>
            </w:tcBorders>
          </w:tcPr>
          <w:p w14:paraId="1FA670FB" w14:textId="77D9332B"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Latn-CS"/>
              </w:rPr>
              <w:t>Акт о именовању представника Републике Србије за Одбор за запошљавање Европске уније</w:t>
            </w:r>
          </w:p>
        </w:tc>
        <w:tc>
          <w:tcPr>
            <w:tcW w:w="1710" w:type="dxa"/>
            <w:tcBorders>
              <w:bottom w:val="double" w:sz="4" w:space="0" w:color="auto"/>
            </w:tcBorders>
          </w:tcPr>
          <w:p w14:paraId="4F490E39" w14:textId="56CD95D4"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Latn-CS"/>
              </w:rPr>
              <w:t>Влада Републике Србије</w:t>
            </w:r>
            <w:r w:rsidRPr="00152D30">
              <w:rPr>
                <w:rFonts w:ascii="Times New Roman" w:hAnsi="Times New Roman"/>
                <w:sz w:val="16"/>
                <w:szCs w:val="16"/>
              </w:rPr>
              <w:t xml:space="preserve">, </w:t>
            </w:r>
            <w:r w:rsidRPr="00152D30">
              <w:rPr>
                <w:rFonts w:ascii="Times New Roman" w:hAnsi="Times New Roman"/>
                <w:sz w:val="16"/>
                <w:szCs w:val="16"/>
                <w:lang w:val="sr-Latn-CS"/>
              </w:rPr>
              <w:t>МРЗБСП</w:t>
            </w:r>
          </w:p>
        </w:tc>
        <w:tc>
          <w:tcPr>
            <w:tcW w:w="1710" w:type="dxa"/>
            <w:tcBorders>
              <w:bottom w:val="double" w:sz="4" w:space="0" w:color="auto"/>
            </w:tcBorders>
          </w:tcPr>
          <w:p w14:paraId="40B384A9" w14:textId="36DCBCB8" w:rsidR="004B59F6" w:rsidRPr="00152D30" w:rsidRDefault="004B59F6" w:rsidP="004B59F6">
            <w:pPr>
              <w:rPr>
                <w:rFonts w:ascii="Times New Roman" w:hAnsi="Times New Roman"/>
                <w:sz w:val="16"/>
                <w:szCs w:val="16"/>
                <w:highlight w:val="yellow"/>
                <w:lang w:val="sr-Latn-CS"/>
              </w:rPr>
            </w:pPr>
            <w:r w:rsidRPr="00152D30">
              <w:rPr>
                <w:rFonts w:ascii="Times New Roman" w:hAnsi="Times New Roman"/>
                <w:sz w:val="16"/>
                <w:szCs w:val="16"/>
              </w:rPr>
              <w:t>П</w:t>
            </w:r>
            <w:r w:rsidRPr="00152D30">
              <w:rPr>
                <w:rFonts w:ascii="Times New Roman" w:hAnsi="Times New Roman"/>
                <w:sz w:val="16"/>
                <w:szCs w:val="16"/>
                <w:lang w:val="sr-Latn-CS"/>
              </w:rPr>
              <w:t xml:space="preserve">о приступању </w:t>
            </w:r>
          </w:p>
        </w:tc>
        <w:tc>
          <w:tcPr>
            <w:tcW w:w="1530" w:type="dxa"/>
            <w:tcBorders>
              <w:bottom w:val="double" w:sz="4" w:space="0" w:color="auto"/>
            </w:tcBorders>
          </w:tcPr>
          <w:p w14:paraId="41F52D13" w14:textId="4422A3F7"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Latn-CS"/>
              </w:rPr>
              <w:t>/</w:t>
            </w:r>
          </w:p>
        </w:tc>
        <w:tc>
          <w:tcPr>
            <w:tcW w:w="2880" w:type="dxa"/>
            <w:tcBorders>
              <w:bottom w:val="double" w:sz="4" w:space="0" w:color="auto"/>
            </w:tcBorders>
          </w:tcPr>
          <w:p w14:paraId="75CEF808" w14:textId="128B4BB9"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Latn-CS"/>
              </w:rPr>
              <w:t>/</w:t>
            </w:r>
          </w:p>
        </w:tc>
        <w:tc>
          <w:tcPr>
            <w:tcW w:w="1080" w:type="dxa"/>
            <w:tcBorders>
              <w:bottom w:val="double" w:sz="4" w:space="0" w:color="auto"/>
            </w:tcBorders>
          </w:tcPr>
          <w:p w14:paraId="200E4BB6" w14:textId="77777777" w:rsidR="004B59F6" w:rsidRPr="00152D30" w:rsidRDefault="004B59F6" w:rsidP="004B59F6">
            <w:pPr>
              <w:rPr>
                <w:rFonts w:ascii="Times New Roman" w:hAnsi="Times New Roman"/>
                <w:sz w:val="16"/>
                <w:szCs w:val="16"/>
                <w:highlight w:val="yellow"/>
                <w:lang w:val="sr-Latn-CS"/>
              </w:rPr>
            </w:pPr>
          </w:p>
        </w:tc>
        <w:tc>
          <w:tcPr>
            <w:tcW w:w="1980" w:type="dxa"/>
          </w:tcPr>
          <w:p w14:paraId="5F7B41E2" w14:textId="49CA8162" w:rsidR="004B59F6" w:rsidRPr="00152D30" w:rsidRDefault="004C05D9" w:rsidP="004B59F6">
            <w:pPr>
              <w:ind w:left="34"/>
              <w:rPr>
                <w:rFonts w:ascii="Times New Roman" w:hAnsi="Times New Roman"/>
                <w:iCs/>
                <w:sz w:val="16"/>
                <w:szCs w:val="16"/>
                <w:highlight w:val="yellow"/>
                <w:lang w:val="ru-RU" w:eastAsia="en-GB"/>
              </w:rPr>
            </w:pPr>
            <w:r w:rsidRPr="00152D30">
              <w:rPr>
                <w:rFonts w:ascii="Times New Roman" w:hAnsi="Times New Roman"/>
                <w:iCs/>
                <w:sz w:val="16"/>
                <w:szCs w:val="16"/>
                <w:lang w:val="ru-RU" w:eastAsia="en-GB"/>
              </w:rPr>
              <w:t>Буџетирано у 4.1.1</w:t>
            </w:r>
          </w:p>
        </w:tc>
        <w:tc>
          <w:tcPr>
            <w:tcW w:w="1980" w:type="dxa"/>
          </w:tcPr>
          <w:p w14:paraId="169B60DB" w14:textId="77777777" w:rsidR="004B59F6" w:rsidRPr="00152D30" w:rsidRDefault="004B59F6" w:rsidP="004B59F6">
            <w:pPr>
              <w:rPr>
                <w:rFonts w:ascii="Times New Roman" w:hAnsi="Times New Roman"/>
                <w:sz w:val="16"/>
                <w:szCs w:val="16"/>
                <w:lang w:val="sr-Latn-CS"/>
              </w:rPr>
            </w:pPr>
          </w:p>
        </w:tc>
      </w:tr>
      <w:tr w:rsidR="004B59F6" w:rsidRPr="00EB2369" w14:paraId="41DC2264" w14:textId="77777777" w:rsidTr="006451D6">
        <w:trPr>
          <w:trHeight w:val="666"/>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1AD2FA7A" w14:textId="77777777" w:rsidR="004B59F6" w:rsidRPr="00152D30" w:rsidRDefault="004B59F6" w:rsidP="004B59F6">
            <w:pPr>
              <w:rPr>
                <w:rFonts w:ascii="Times New Roman" w:hAnsi="Times New Roman"/>
                <w:b/>
                <w:sz w:val="20"/>
                <w:szCs w:val="20"/>
                <w:lang w:val="ru-RU"/>
              </w:rPr>
            </w:pPr>
            <w:r w:rsidRPr="00152D30">
              <w:rPr>
                <w:rFonts w:ascii="Times New Roman" w:hAnsi="Times New Roman"/>
                <w:b/>
                <w:sz w:val="20"/>
                <w:szCs w:val="20"/>
                <w:lang w:val="ru-RU"/>
              </w:rPr>
              <w:t>4.3</w:t>
            </w:r>
          </w:p>
          <w:p w14:paraId="60D7621F" w14:textId="5626F1DF" w:rsidR="004B59F6" w:rsidRPr="00152D30" w:rsidRDefault="004B59F6" w:rsidP="004B59F6">
            <w:pPr>
              <w:rPr>
                <w:rFonts w:ascii="Times New Roman" w:hAnsi="Times New Roman"/>
                <w:b/>
                <w:sz w:val="20"/>
                <w:szCs w:val="20"/>
                <w:lang w:val="ru-RU"/>
              </w:rPr>
            </w:pPr>
            <w:r w:rsidRPr="00152D30">
              <w:rPr>
                <w:rFonts w:ascii="Times New Roman" w:hAnsi="Times New Roman"/>
                <w:b/>
                <w:sz w:val="20"/>
                <w:szCs w:val="20"/>
                <w:lang w:val="ru-RU"/>
              </w:rPr>
              <w:t>32015</w:t>
            </w:r>
            <w:r w:rsidRPr="00152D30">
              <w:rPr>
                <w:rFonts w:ascii="Times New Roman" w:hAnsi="Times New Roman"/>
                <w:b/>
                <w:sz w:val="20"/>
                <w:szCs w:val="20"/>
              </w:rPr>
              <w:t>D</w:t>
            </w:r>
            <w:r w:rsidRPr="00152D30">
              <w:rPr>
                <w:rFonts w:ascii="Times New Roman" w:hAnsi="Times New Roman"/>
                <w:b/>
                <w:sz w:val="20"/>
                <w:szCs w:val="20"/>
                <w:lang w:val="ru-RU"/>
              </w:rPr>
              <w:t xml:space="preserve">1848 (EUR-Lex: 05.10.2015) Одлука Савета (ЕУ) 2015/1848 </w:t>
            </w:r>
            <w:r w:rsidRPr="00152D30">
              <w:rPr>
                <w:rFonts w:ascii="Times New Roman" w:hAnsi="Times New Roman"/>
                <w:sz w:val="20"/>
                <w:szCs w:val="20"/>
                <w:lang w:val="ru-RU"/>
              </w:rPr>
              <w:t>од 5</w:t>
            </w:r>
            <w:r w:rsidRPr="00152D30">
              <w:rPr>
                <w:rFonts w:ascii="Times New Roman" w:hAnsi="Times New Roman"/>
                <w:sz w:val="20"/>
                <w:szCs w:val="20"/>
                <w:lang w:val="sr-Cyrl-RS"/>
              </w:rPr>
              <w:t>. октобра</w:t>
            </w:r>
            <w:r w:rsidRPr="00152D30">
              <w:rPr>
                <w:rFonts w:ascii="Times New Roman" w:hAnsi="Times New Roman"/>
                <w:sz w:val="20"/>
                <w:szCs w:val="20"/>
                <w:lang w:val="ru-RU"/>
              </w:rPr>
              <w:t xml:space="preserve"> 2015</w:t>
            </w:r>
            <w:r w:rsidRPr="00152D30">
              <w:rPr>
                <w:rFonts w:ascii="Times New Roman" w:hAnsi="Times New Roman"/>
                <w:sz w:val="20"/>
                <w:szCs w:val="20"/>
                <w:lang w:val="sr-Cyrl-RS"/>
              </w:rPr>
              <w:t>. године</w:t>
            </w:r>
            <w:r w:rsidRPr="00152D30">
              <w:rPr>
                <w:rFonts w:ascii="Times New Roman" w:hAnsi="Times New Roman"/>
                <w:sz w:val="20"/>
                <w:szCs w:val="20"/>
                <w:lang w:val="ru-RU"/>
              </w:rPr>
              <w:t xml:space="preserve"> </w:t>
            </w:r>
            <w:r w:rsidRPr="00152D30">
              <w:rPr>
                <w:rFonts w:ascii="Times New Roman" w:hAnsi="Times New Roman"/>
                <w:sz w:val="20"/>
                <w:szCs w:val="20"/>
                <w:lang w:val="sr-Cyrl-RS"/>
              </w:rPr>
              <w:t xml:space="preserve">о </w:t>
            </w:r>
            <w:r w:rsidRPr="00152D30">
              <w:rPr>
                <w:rFonts w:ascii="Times New Roman" w:hAnsi="Times New Roman"/>
                <w:sz w:val="20"/>
                <w:szCs w:val="20"/>
                <w:lang w:val="ru-RU"/>
              </w:rPr>
              <w:t xml:space="preserve">смерницама за политике запошљавања држава чланица за 2015. годину, Део </w:t>
            </w:r>
            <w:r w:rsidRPr="00152D30">
              <w:rPr>
                <w:rFonts w:ascii="Times New Roman" w:hAnsi="Times New Roman"/>
                <w:sz w:val="20"/>
                <w:szCs w:val="20"/>
              </w:rPr>
              <w:t>II</w:t>
            </w:r>
            <w:r w:rsidRPr="00152D30">
              <w:rPr>
                <w:rFonts w:ascii="Times New Roman" w:hAnsi="Times New Roman"/>
                <w:sz w:val="20"/>
                <w:szCs w:val="20"/>
                <w:lang w:val="ru-RU"/>
              </w:rPr>
              <w:t xml:space="preserve"> интегрисаних смерница Европа 2020 – смерница 7 (</w:t>
            </w:r>
            <w:r w:rsidRPr="00152D30">
              <w:rPr>
                <w:rFonts w:ascii="Times New Roman" w:hAnsi="Times New Roman"/>
                <w:i/>
                <w:sz w:val="20"/>
                <w:szCs w:val="20"/>
                <w:lang w:val="ru-RU"/>
              </w:rPr>
              <w:t xml:space="preserve">СЛ </w:t>
            </w:r>
            <w:r w:rsidRPr="00152D30">
              <w:rPr>
                <w:rFonts w:ascii="Times New Roman" w:hAnsi="Times New Roman"/>
                <w:i/>
                <w:sz w:val="20"/>
                <w:szCs w:val="20"/>
                <w:lang w:val="sr-Latn-RS"/>
              </w:rPr>
              <w:t>L</w:t>
            </w:r>
            <w:r w:rsidRPr="00152D30">
              <w:rPr>
                <w:rFonts w:ascii="Times New Roman" w:hAnsi="Times New Roman"/>
                <w:i/>
                <w:sz w:val="20"/>
                <w:szCs w:val="20"/>
                <w:lang w:val="sr-Cyrl-RS"/>
              </w:rPr>
              <w:t xml:space="preserve"> </w:t>
            </w:r>
            <w:r w:rsidRPr="00152D30">
              <w:rPr>
                <w:rFonts w:ascii="Times New Roman" w:hAnsi="Times New Roman"/>
                <w:i/>
                <w:sz w:val="20"/>
                <w:szCs w:val="20"/>
                <w:lang w:val="ru-RU"/>
              </w:rPr>
              <w:t>268, 15.10.2015, стр. 4</w:t>
            </w:r>
            <w:r w:rsidRPr="00152D30">
              <w:rPr>
                <w:rFonts w:ascii="Times New Roman" w:hAnsi="Times New Roman"/>
                <w:sz w:val="20"/>
                <w:szCs w:val="20"/>
                <w:lang w:val="ru-RU"/>
              </w:rPr>
              <w:t>)</w:t>
            </w:r>
          </w:p>
        </w:tc>
      </w:tr>
      <w:tr w:rsidR="004B59F6" w:rsidRPr="00152D30" w14:paraId="30ADBEBB" w14:textId="77777777" w:rsidTr="006451D6">
        <w:trPr>
          <w:trHeight w:val="132"/>
        </w:trPr>
        <w:tc>
          <w:tcPr>
            <w:tcW w:w="16218" w:type="dxa"/>
            <w:gridSpan w:val="9"/>
            <w:tcBorders>
              <w:top w:val="double" w:sz="4" w:space="0" w:color="auto"/>
              <w:left w:val="double" w:sz="4" w:space="0" w:color="auto"/>
              <w:right w:val="double" w:sz="4" w:space="0" w:color="auto"/>
            </w:tcBorders>
            <w:shd w:val="clear" w:color="auto" w:fill="CCFFFF"/>
          </w:tcPr>
          <w:p w14:paraId="35203C15" w14:textId="547C1960" w:rsidR="004B59F6" w:rsidRPr="00152D30" w:rsidRDefault="004B59F6" w:rsidP="004B59F6">
            <w:pPr>
              <w:rPr>
                <w:rFonts w:ascii="Times New Roman" w:hAnsi="Times New Roman"/>
                <w:b/>
                <w:sz w:val="20"/>
                <w:szCs w:val="20"/>
                <w:lang w:val="sr-Latn-CS"/>
              </w:rPr>
            </w:pPr>
            <w:r w:rsidRPr="00152D30">
              <w:rPr>
                <w:rFonts w:ascii="Times New Roman" w:hAnsi="Times New Roman"/>
                <w:b/>
                <w:sz w:val="20"/>
                <w:szCs w:val="20"/>
                <w:lang w:val="sr-Latn-CS"/>
              </w:rPr>
              <w:t>ТРЕНУТНА СИТУАЦИЈА</w:t>
            </w:r>
          </w:p>
        </w:tc>
      </w:tr>
      <w:tr w:rsidR="004B59F6" w:rsidRPr="00EB2369" w14:paraId="33C2B27A" w14:textId="77777777" w:rsidTr="006451D6">
        <w:trPr>
          <w:trHeight w:val="1187"/>
        </w:trPr>
        <w:tc>
          <w:tcPr>
            <w:tcW w:w="16218" w:type="dxa"/>
            <w:gridSpan w:val="9"/>
            <w:tcBorders>
              <w:top w:val="double" w:sz="4" w:space="0" w:color="auto"/>
              <w:left w:val="double" w:sz="4" w:space="0" w:color="auto"/>
              <w:bottom w:val="double" w:sz="4" w:space="0" w:color="auto"/>
              <w:right w:val="double" w:sz="4" w:space="0" w:color="auto"/>
            </w:tcBorders>
          </w:tcPr>
          <w:p w14:paraId="6DFC62E8" w14:textId="77777777" w:rsidR="004B59F6" w:rsidRPr="00152D30" w:rsidRDefault="004B59F6" w:rsidP="004B59F6">
            <w:pPr>
              <w:rPr>
                <w:rFonts w:ascii="Times New Roman" w:hAnsi="Times New Roman"/>
                <w:sz w:val="20"/>
                <w:szCs w:val="20"/>
                <w:lang w:val="sr-Cyrl-CS"/>
              </w:rPr>
            </w:pPr>
            <w:r w:rsidRPr="00152D30">
              <w:rPr>
                <w:rFonts w:ascii="Times New Roman" w:hAnsi="Times New Roman"/>
                <w:sz w:val="20"/>
                <w:szCs w:val="20"/>
                <w:lang w:val="sr-Cyrl-CS"/>
              </w:rPr>
              <w:t xml:space="preserve">У току је реализација Националног акционог плана запошљавања за 2019. годину. У поступку припреме наведеног документа узете су обзир </w:t>
            </w:r>
            <w:r w:rsidRPr="00152D30">
              <w:rPr>
                <w:rFonts w:ascii="Times New Roman" w:hAnsi="Times New Roman"/>
                <w:b/>
                <w:sz w:val="20"/>
                <w:szCs w:val="20"/>
                <w:lang w:val="sr-Cyrl-CS"/>
              </w:rPr>
              <w:t xml:space="preserve"> Смернице за политике запошљавања држава чланица ЕУ</w:t>
            </w:r>
            <w:r w:rsidRPr="00152D30">
              <w:rPr>
                <w:rFonts w:ascii="Times New Roman" w:hAnsi="Times New Roman"/>
                <w:sz w:val="20"/>
                <w:szCs w:val="20"/>
                <w:lang w:val="sr-Cyrl-CS"/>
              </w:rPr>
              <w:t xml:space="preserve">, које се доносе на годишњем нивоу и део су интегрисаних смерница Европа 2020. </w:t>
            </w:r>
          </w:p>
          <w:p w14:paraId="494694AE" w14:textId="066B490F" w:rsidR="004B59F6" w:rsidRPr="00152D30" w:rsidRDefault="004B59F6" w:rsidP="004B59F6">
            <w:pPr>
              <w:rPr>
                <w:rFonts w:ascii="Times New Roman" w:hAnsi="Times New Roman"/>
                <w:sz w:val="20"/>
                <w:szCs w:val="20"/>
                <w:lang w:val="sr-Latn-CS"/>
              </w:rPr>
            </w:pPr>
            <w:r w:rsidRPr="00152D30">
              <w:rPr>
                <w:rFonts w:ascii="Times New Roman" w:hAnsi="Times New Roman"/>
                <w:sz w:val="20"/>
                <w:szCs w:val="20"/>
                <w:lang w:val="sr-Cyrl-CS"/>
              </w:rPr>
              <w:t xml:space="preserve">Смернице за 2018. годину (Одлука Савета ЕУ 2018/1215),  односе се на: Подстицање потражње за радном снагом; Побољшање понуде радне снаге и приступа запошљавању, вештинама и компетенцијама; Побољшање функционисања тржишта рада и делотворности социјалног дијалога; Промовисање једнаких могућности за све, подстицање социјалне укључености и смањење сиромаштва. </w:t>
            </w:r>
            <w:r w:rsidRPr="00152D30">
              <w:rPr>
                <w:rFonts w:ascii="Times New Roman" w:hAnsi="Times New Roman"/>
                <w:sz w:val="20"/>
                <w:szCs w:val="20"/>
                <w:lang w:val="sr-Latn-CS"/>
              </w:rPr>
              <w:t>Програм реформи политике запошљавања и социјалне политике (ЕСРП), структуиран по моделу Стратегије „Европа 2020” главни је механизам за дијалог о приоритетима Републике Србије у области социјалне политике запошљавања у процесу приступања ЕУ.</w:t>
            </w:r>
          </w:p>
        </w:tc>
      </w:tr>
      <w:tr w:rsidR="004B59F6" w:rsidRPr="00152D30" w14:paraId="63FC2573" w14:textId="77777777" w:rsidTr="006451D6">
        <w:trPr>
          <w:trHeight w:val="564"/>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4F45AEF0" w14:textId="77777777" w:rsidR="004B59F6" w:rsidRPr="00152D30" w:rsidRDefault="004B59F6" w:rsidP="004B59F6">
            <w:pPr>
              <w:jc w:val="center"/>
              <w:rPr>
                <w:rFonts w:ascii="Times New Roman" w:hAnsi="Times New Roman"/>
                <w:b/>
                <w:sz w:val="20"/>
                <w:szCs w:val="20"/>
                <w:lang w:val="sr-Latn-CS"/>
              </w:rPr>
            </w:pPr>
            <w:r w:rsidRPr="00152D30">
              <w:rPr>
                <w:rFonts w:ascii="Times New Roman" w:hAnsi="Times New Roman"/>
                <w:b/>
                <w:sz w:val="20"/>
                <w:szCs w:val="20"/>
                <w:lang w:val="sr-Latn-CS"/>
              </w:rPr>
              <w:t>АКТИВНОСТИ</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3F550501" w14:textId="77777777" w:rsidR="004B59F6" w:rsidRPr="00152D30" w:rsidRDefault="004B59F6" w:rsidP="004B59F6">
            <w:pPr>
              <w:jc w:val="center"/>
              <w:rPr>
                <w:rFonts w:ascii="Times New Roman" w:hAnsi="Times New Roman"/>
                <w:b/>
                <w:sz w:val="18"/>
                <w:szCs w:val="18"/>
                <w:lang w:val="sr-Latn-CS"/>
              </w:rPr>
            </w:pPr>
            <w:r w:rsidRPr="00152D30">
              <w:rPr>
                <w:rFonts w:ascii="Times New Roman" w:hAnsi="Times New Roman"/>
                <w:b/>
                <w:sz w:val="18"/>
                <w:szCs w:val="18"/>
                <w:lang w:val="sr-Latn-CS"/>
              </w:rPr>
              <w:t>ОДГОВОРНЕ ИНСТИТУЦИЈЕ И ИНСТИТУЦИЈЕ УКЉУЧЕНЕ У СПРОВОЂЕЊЕ</w:t>
            </w:r>
          </w:p>
        </w:tc>
        <w:tc>
          <w:tcPr>
            <w:tcW w:w="1710" w:type="dxa"/>
            <w:vMerge w:val="restart"/>
            <w:tcBorders>
              <w:top w:val="double" w:sz="4" w:space="0" w:color="auto"/>
              <w:left w:val="single" w:sz="4" w:space="0" w:color="auto"/>
              <w:right w:val="single" w:sz="4" w:space="0" w:color="auto"/>
            </w:tcBorders>
            <w:shd w:val="clear" w:color="auto" w:fill="DDDDFF"/>
            <w:textDirection w:val="btLr"/>
            <w:vAlign w:val="center"/>
          </w:tcPr>
          <w:p w14:paraId="3BADCCB5" w14:textId="77777777" w:rsidR="004B59F6" w:rsidRPr="00152D30" w:rsidRDefault="004B59F6" w:rsidP="004B59F6">
            <w:pPr>
              <w:ind w:left="113" w:right="113"/>
              <w:jc w:val="center"/>
              <w:rPr>
                <w:rFonts w:ascii="Times New Roman" w:hAnsi="Times New Roman"/>
                <w:b/>
                <w:sz w:val="20"/>
                <w:szCs w:val="20"/>
                <w:lang w:val="sr-Latn-CS"/>
              </w:rPr>
            </w:pPr>
            <w:r w:rsidRPr="00152D30">
              <w:rPr>
                <w:rFonts w:ascii="Times New Roman" w:hAnsi="Times New Roman"/>
                <w:b/>
                <w:sz w:val="20"/>
                <w:szCs w:val="20"/>
                <w:lang w:val="sr-Latn-CS"/>
              </w:rPr>
              <w:t>ВРЕМЕНСКИ ОКВИР/РОК</w:t>
            </w:r>
          </w:p>
        </w:tc>
        <w:tc>
          <w:tcPr>
            <w:tcW w:w="5490" w:type="dxa"/>
            <w:gridSpan w:val="3"/>
            <w:tcBorders>
              <w:top w:val="double" w:sz="4" w:space="0" w:color="auto"/>
              <w:left w:val="single" w:sz="4" w:space="0" w:color="auto"/>
              <w:right w:val="single" w:sz="4" w:space="0" w:color="auto"/>
            </w:tcBorders>
            <w:shd w:val="clear" w:color="auto" w:fill="DDDDFF"/>
            <w:vAlign w:val="center"/>
          </w:tcPr>
          <w:p w14:paraId="15931153" w14:textId="77777777" w:rsidR="004B59F6" w:rsidRPr="00152D30" w:rsidRDefault="004B59F6" w:rsidP="004B59F6">
            <w:pPr>
              <w:jc w:val="center"/>
              <w:rPr>
                <w:rFonts w:ascii="Times New Roman" w:hAnsi="Times New Roman"/>
                <w:b/>
                <w:sz w:val="20"/>
                <w:szCs w:val="20"/>
                <w:lang w:val="sr-Latn-CS"/>
              </w:rPr>
            </w:pPr>
            <w:r w:rsidRPr="00152D30">
              <w:rPr>
                <w:rFonts w:ascii="Times New Roman" w:hAnsi="Times New Roman"/>
                <w:b/>
                <w:sz w:val="20"/>
                <w:szCs w:val="20"/>
                <w:lang w:val="sr-Latn-CS"/>
              </w:rPr>
              <w:t>ЈАЧАЊЕ АДМИНИСТРАТИВНИХ 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460C6143" w14:textId="77777777" w:rsidR="004B59F6" w:rsidRPr="00152D30" w:rsidRDefault="004B59F6" w:rsidP="004B59F6">
            <w:pPr>
              <w:jc w:val="center"/>
              <w:rPr>
                <w:rFonts w:ascii="Times New Roman" w:hAnsi="Times New Roman"/>
                <w:b/>
                <w:sz w:val="20"/>
                <w:szCs w:val="20"/>
                <w:lang w:val="sr-Latn-CS"/>
              </w:rPr>
            </w:pPr>
            <w:r w:rsidRPr="00152D30">
              <w:rPr>
                <w:rFonts w:ascii="Times New Roman" w:hAnsi="Times New Roman"/>
                <w:b/>
                <w:sz w:val="20"/>
                <w:szCs w:val="20"/>
                <w:lang w:val="sr-Latn-CS"/>
              </w:rPr>
              <w:t>ФИНАНСИЈСКА СРЕДСТВА</w:t>
            </w:r>
          </w:p>
        </w:tc>
      </w:tr>
      <w:tr w:rsidR="006451D6" w:rsidRPr="00EB2369" w14:paraId="7BB769C9" w14:textId="77777777" w:rsidTr="006451D6">
        <w:trPr>
          <w:trHeight w:val="1082"/>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5B358C03" w14:textId="77777777" w:rsidR="004B59F6" w:rsidRPr="00152D30" w:rsidRDefault="004B59F6" w:rsidP="004B59F6">
            <w:pPr>
              <w:jc w:val="center"/>
              <w:rPr>
                <w:rFonts w:ascii="Times New Roman" w:hAnsi="Times New Roman"/>
                <w:b/>
                <w:sz w:val="20"/>
                <w:szCs w:val="20"/>
                <w:lang w:val="sr-Latn-CS"/>
              </w:rPr>
            </w:pPr>
          </w:p>
        </w:tc>
        <w:tc>
          <w:tcPr>
            <w:tcW w:w="1710" w:type="dxa"/>
            <w:vMerge/>
            <w:tcBorders>
              <w:top w:val="single" w:sz="4" w:space="0" w:color="auto"/>
              <w:left w:val="single" w:sz="4" w:space="0" w:color="auto"/>
              <w:right w:val="single" w:sz="4" w:space="0" w:color="auto"/>
            </w:tcBorders>
            <w:shd w:val="clear" w:color="auto" w:fill="DDDDFF"/>
            <w:vAlign w:val="center"/>
          </w:tcPr>
          <w:p w14:paraId="304923C3" w14:textId="77777777" w:rsidR="004B59F6" w:rsidRPr="00152D30" w:rsidRDefault="004B59F6" w:rsidP="004B59F6">
            <w:pPr>
              <w:jc w:val="center"/>
              <w:rPr>
                <w:rFonts w:ascii="Times New Roman" w:hAnsi="Times New Roman"/>
                <w:b/>
                <w:sz w:val="20"/>
                <w:szCs w:val="20"/>
                <w:lang w:val="sr-Latn-CS"/>
              </w:rPr>
            </w:pPr>
          </w:p>
        </w:tc>
        <w:tc>
          <w:tcPr>
            <w:tcW w:w="1710" w:type="dxa"/>
            <w:vMerge/>
            <w:tcBorders>
              <w:top w:val="single" w:sz="4" w:space="0" w:color="auto"/>
              <w:left w:val="single" w:sz="4" w:space="0" w:color="auto"/>
              <w:right w:val="single" w:sz="4" w:space="0" w:color="auto"/>
            </w:tcBorders>
            <w:shd w:val="clear" w:color="auto" w:fill="DDDDFF"/>
            <w:textDirection w:val="btLr"/>
            <w:vAlign w:val="center"/>
          </w:tcPr>
          <w:p w14:paraId="00EDAD0F" w14:textId="77777777" w:rsidR="004B59F6" w:rsidRPr="00152D30" w:rsidRDefault="004B59F6" w:rsidP="004B59F6">
            <w:pPr>
              <w:ind w:left="113" w:right="113"/>
              <w:jc w:val="center"/>
              <w:rPr>
                <w:rFonts w:ascii="Times New Roman" w:hAnsi="Times New Roman"/>
                <w:b/>
                <w:sz w:val="20"/>
                <w:szCs w:val="20"/>
                <w:lang w:val="sr-Latn-CS"/>
              </w:rPr>
            </w:pPr>
          </w:p>
        </w:tc>
        <w:tc>
          <w:tcPr>
            <w:tcW w:w="1530" w:type="dxa"/>
            <w:tcBorders>
              <w:top w:val="single" w:sz="4" w:space="0" w:color="auto"/>
              <w:left w:val="single" w:sz="4" w:space="0" w:color="auto"/>
              <w:right w:val="single" w:sz="4" w:space="0" w:color="auto"/>
            </w:tcBorders>
            <w:shd w:val="clear" w:color="auto" w:fill="DDDDFF"/>
            <w:vAlign w:val="center"/>
          </w:tcPr>
          <w:p w14:paraId="3914DB49" w14:textId="77777777" w:rsidR="004B59F6" w:rsidRPr="00152D30" w:rsidRDefault="004B59F6" w:rsidP="004B59F6">
            <w:pPr>
              <w:ind w:left="-108"/>
              <w:jc w:val="center"/>
              <w:rPr>
                <w:rFonts w:ascii="Times New Roman" w:hAnsi="Times New Roman"/>
                <w:b/>
                <w:sz w:val="20"/>
                <w:szCs w:val="20"/>
                <w:lang w:val="sr-Latn-CS"/>
              </w:rPr>
            </w:pPr>
            <w:r w:rsidRPr="00152D30">
              <w:rPr>
                <w:rFonts w:ascii="Times New Roman" w:hAnsi="Times New Roman"/>
                <w:b/>
                <w:sz w:val="20"/>
                <w:szCs w:val="20"/>
                <w:lang w:val="sr-Latn-CS"/>
              </w:rPr>
              <w:t>ТРЕНУТНИ КАПАЦИТЕТИ</w:t>
            </w:r>
          </w:p>
        </w:tc>
        <w:tc>
          <w:tcPr>
            <w:tcW w:w="2880" w:type="dxa"/>
            <w:tcBorders>
              <w:top w:val="single" w:sz="4" w:space="0" w:color="auto"/>
              <w:left w:val="single" w:sz="4" w:space="0" w:color="auto"/>
              <w:right w:val="single" w:sz="4" w:space="0" w:color="auto"/>
            </w:tcBorders>
            <w:shd w:val="clear" w:color="auto" w:fill="DDDDFF"/>
            <w:vAlign w:val="center"/>
          </w:tcPr>
          <w:p w14:paraId="702D5A42" w14:textId="77777777" w:rsidR="004B59F6" w:rsidRPr="00152D30" w:rsidRDefault="004B59F6" w:rsidP="004B59F6">
            <w:pPr>
              <w:ind w:left="-108"/>
              <w:jc w:val="center"/>
              <w:rPr>
                <w:rFonts w:ascii="Times New Roman" w:hAnsi="Times New Roman"/>
                <w:b/>
                <w:sz w:val="20"/>
                <w:szCs w:val="20"/>
                <w:lang w:val="sr-Latn-CS"/>
              </w:rPr>
            </w:pPr>
            <w:r w:rsidRPr="00152D30">
              <w:rPr>
                <w:rFonts w:ascii="Times New Roman" w:hAnsi="Times New Roman"/>
                <w:b/>
                <w:sz w:val="20"/>
                <w:szCs w:val="20"/>
                <w:lang w:val="sr-Latn-CS"/>
              </w:rPr>
              <w:t>ПОТРЕБНИ КАПАЦИТЕТИ</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16EC7A02" w14:textId="77777777" w:rsidR="004B59F6" w:rsidRPr="00152D30" w:rsidRDefault="004B59F6" w:rsidP="004B59F6">
            <w:pPr>
              <w:ind w:left="-108"/>
              <w:jc w:val="center"/>
              <w:rPr>
                <w:rFonts w:ascii="Times New Roman" w:hAnsi="Times New Roman"/>
                <w:b/>
                <w:sz w:val="20"/>
                <w:szCs w:val="20"/>
                <w:lang w:val="sr-Latn-CS"/>
              </w:rPr>
            </w:pPr>
            <w:r w:rsidRPr="00152D30">
              <w:rPr>
                <w:rFonts w:ascii="Times New Roman" w:hAnsi="Times New Roman"/>
                <w:b/>
                <w:sz w:val="20"/>
                <w:szCs w:val="20"/>
                <w:lang w:val="sr-Latn-CS"/>
              </w:rPr>
              <w:t>ЦИЉАНИ ДАТУМ</w:t>
            </w:r>
          </w:p>
        </w:tc>
        <w:tc>
          <w:tcPr>
            <w:tcW w:w="1980" w:type="dxa"/>
            <w:tcBorders>
              <w:top w:val="single" w:sz="4" w:space="0" w:color="auto"/>
              <w:left w:val="single" w:sz="4" w:space="0" w:color="auto"/>
              <w:right w:val="single" w:sz="4" w:space="0" w:color="auto"/>
            </w:tcBorders>
            <w:shd w:val="clear" w:color="auto" w:fill="DDDDFF"/>
            <w:vAlign w:val="center"/>
          </w:tcPr>
          <w:p w14:paraId="09116517" w14:textId="77777777" w:rsidR="004B59F6" w:rsidRPr="00152D30" w:rsidRDefault="004B59F6" w:rsidP="004B59F6">
            <w:pPr>
              <w:jc w:val="center"/>
              <w:rPr>
                <w:rFonts w:ascii="Times New Roman" w:hAnsi="Times New Roman"/>
                <w:b/>
                <w:sz w:val="20"/>
                <w:szCs w:val="20"/>
                <w:lang w:val="sr-Latn-CS"/>
              </w:rPr>
            </w:pPr>
            <w:r w:rsidRPr="00152D30">
              <w:rPr>
                <w:rFonts w:ascii="Times New Roman" w:hAnsi="Times New Roman"/>
                <w:b/>
                <w:sz w:val="20"/>
                <w:szCs w:val="20"/>
                <w:lang w:val="sr-Latn-RS"/>
              </w:rPr>
              <w:t>РЕДОВНА БУЏЕТСКА 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7B5FC5F8" w14:textId="77777777" w:rsidR="004B59F6" w:rsidRPr="00152D30" w:rsidRDefault="004B59F6" w:rsidP="004B59F6">
            <w:pPr>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243AB827" w14:textId="77777777" w:rsidR="004B59F6" w:rsidRPr="00152D30" w:rsidRDefault="004B59F6" w:rsidP="004B59F6">
            <w:pPr>
              <w:jc w:val="center"/>
              <w:rPr>
                <w:rFonts w:ascii="Times New Roman" w:hAnsi="Times New Roman"/>
                <w:b/>
                <w:sz w:val="20"/>
                <w:szCs w:val="20"/>
                <w:lang w:val="sr-Latn-CS"/>
              </w:rPr>
            </w:pPr>
            <w:r w:rsidRPr="00152D30">
              <w:rPr>
                <w:rFonts w:ascii="Times New Roman" w:hAnsi="Times New Roman"/>
                <w:b/>
                <w:sz w:val="20"/>
                <w:szCs w:val="20"/>
                <w:lang w:val="ru-RU"/>
              </w:rPr>
              <w:t>(ЕУ И ДРУГА ДОНАТОРСКА СРЕДСТВА)</w:t>
            </w:r>
          </w:p>
        </w:tc>
      </w:tr>
      <w:tr w:rsidR="006451D6" w:rsidRPr="00152D30" w14:paraId="6F983A89" w14:textId="77777777" w:rsidTr="006451D6">
        <w:trPr>
          <w:trHeight w:val="539"/>
        </w:trPr>
        <w:tc>
          <w:tcPr>
            <w:tcW w:w="828" w:type="dxa"/>
          </w:tcPr>
          <w:p w14:paraId="46623802" w14:textId="77777777"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Latn-CS"/>
              </w:rPr>
              <w:t>4.3.1</w:t>
            </w:r>
          </w:p>
        </w:tc>
        <w:tc>
          <w:tcPr>
            <w:tcW w:w="2520" w:type="dxa"/>
          </w:tcPr>
          <w:p w14:paraId="410B8576" w14:textId="679BFB3D" w:rsidR="004B59F6" w:rsidRPr="00152D30" w:rsidRDefault="00BE6611" w:rsidP="004B59F6">
            <w:pPr>
              <w:rPr>
                <w:rFonts w:ascii="Times New Roman" w:hAnsi="Times New Roman"/>
                <w:sz w:val="16"/>
                <w:szCs w:val="16"/>
                <w:lang w:val="sr-Latn-CS"/>
              </w:rPr>
            </w:pPr>
            <w:r w:rsidRPr="00152D30">
              <w:rPr>
                <w:rFonts w:ascii="Times New Roman" w:hAnsi="Times New Roman"/>
                <w:sz w:val="16"/>
                <w:szCs w:val="16"/>
                <w:lang w:val="sr-Cyrl-RS"/>
              </w:rPr>
              <w:t xml:space="preserve">Израда Националне стратегије запошљавања за период 2021 - 2026. године и трогодишњег пратећег акционог плана ради реализације те стратегије </w:t>
            </w:r>
          </w:p>
        </w:tc>
        <w:tc>
          <w:tcPr>
            <w:tcW w:w="1710" w:type="dxa"/>
          </w:tcPr>
          <w:p w14:paraId="6052AD03" w14:textId="77777777" w:rsidR="004B59F6" w:rsidRPr="00152D30" w:rsidRDefault="004B59F6" w:rsidP="004B59F6">
            <w:pPr>
              <w:rPr>
                <w:rFonts w:ascii="Times New Roman" w:hAnsi="Times New Roman"/>
                <w:sz w:val="16"/>
                <w:szCs w:val="16"/>
              </w:rPr>
            </w:pPr>
            <w:r w:rsidRPr="00152D30">
              <w:rPr>
                <w:rFonts w:ascii="Times New Roman" w:hAnsi="Times New Roman"/>
                <w:sz w:val="16"/>
                <w:szCs w:val="16"/>
                <w:lang w:val="sr-Latn-CS"/>
              </w:rPr>
              <w:t>МРЗБСП</w:t>
            </w:r>
          </w:p>
          <w:p w14:paraId="5EC4287A" w14:textId="77777777"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Latn-CS"/>
              </w:rPr>
              <w:t>НСЗ</w:t>
            </w:r>
          </w:p>
          <w:p w14:paraId="48C907AA" w14:textId="2651A8BD"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Cyrl-RS"/>
              </w:rPr>
              <w:t>Радна група</w:t>
            </w:r>
          </w:p>
        </w:tc>
        <w:tc>
          <w:tcPr>
            <w:tcW w:w="1710" w:type="dxa"/>
          </w:tcPr>
          <w:p w14:paraId="6337CF29" w14:textId="54415598" w:rsidR="004B59F6" w:rsidRPr="00152D30" w:rsidRDefault="004B59F6" w:rsidP="004B59F6">
            <w:pPr>
              <w:rPr>
                <w:rFonts w:ascii="Times New Roman" w:hAnsi="Times New Roman"/>
                <w:sz w:val="16"/>
                <w:szCs w:val="16"/>
                <w:highlight w:val="yellow"/>
                <w:lang w:val="sr-Latn-CS"/>
              </w:rPr>
            </w:pPr>
            <w:r w:rsidRPr="00152D30">
              <w:rPr>
                <w:rFonts w:ascii="Times New Roman" w:hAnsi="Times New Roman"/>
                <w:sz w:val="16"/>
                <w:szCs w:val="16"/>
              </w:rPr>
              <w:t>К</w:t>
            </w:r>
            <w:r w:rsidRPr="00152D30">
              <w:rPr>
                <w:rFonts w:ascii="Times New Roman" w:hAnsi="Times New Roman"/>
                <w:sz w:val="16"/>
                <w:szCs w:val="16"/>
                <w:lang w:val="sr-Latn-CS"/>
              </w:rPr>
              <w:t>онтинуирано</w:t>
            </w:r>
            <w:r w:rsidRPr="00152D30">
              <w:rPr>
                <w:rFonts w:ascii="Times New Roman" w:hAnsi="Times New Roman"/>
                <w:sz w:val="16"/>
                <w:szCs w:val="16"/>
                <w:lang w:val="sr-Cyrl-RS"/>
              </w:rPr>
              <w:t>, током 2020. године</w:t>
            </w:r>
          </w:p>
        </w:tc>
        <w:tc>
          <w:tcPr>
            <w:tcW w:w="1530" w:type="dxa"/>
            <w:tcBorders>
              <w:right w:val="single" w:sz="4" w:space="0" w:color="auto"/>
            </w:tcBorders>
          </w:tcPr>
          <w:p w14:paraId="4FD6A28C" w14:textId="7C567DF0" w:rsidR="004B59F6" w:rsidRPr="00152D30" w:rsidRDefault="004B59F6" w:rsidP="004B59F6">
            <w:pPr>
              <w:rPr>
                <w:rFonts w:ascii="Times New Roman" w:hAnsi="Times New Roman"/>
                <w:sz w:val="16"/>
                <w:szCs w:val="16"/>
                <w:lang w:val="sr-Cyrl-CS"/>
              </w:rPr>
            </w:pPr>
            <w:r w:rsidRPr="00152D30">
              <w:rPr>
                <w:rFonts w:ascii="Times New Roman" w:hAnsi="Times New Roman"/>
                <w:sz w:val="16"/>
                <w:szCs w:val="16"/>
                <w:lang w:val="sr-Cyrl-CS"/>
              </w:rPr>
              <w:t xml:space="preserve">Сектор за </w:t>
            </w:r>
            <w:r w:rsidRPr="00152D30">
              <w:rPr>
                <w:rFonts w:ascii="Times New Roman" w:hAnsi="Times New Roman"/>
                <w:sz w:val="16"/>
                <w:szCs w:val="16"/>
                <w:lang w:val="sr-Latn-CS"/>
              </w:rPr>
              <w:t xml:space="preserve">рад и </w:t>
            </w:r>
            <w:r w:rsidR="004D453B" w:rsidRPr="00152D30">
              <w:rPr>
                <w:rFonts w:ascii="Times New Roman" w:hAnsi="Times New Roman"/>
                <w:sz w:val="16"/>
                <w:szCs w:val="16"/>
                <w:lang w:val="sr-Cyrl-CS"/>
              </w:rPr>
              <w:t xml:space="preserve">запошљавање, </w:t>
            </w:r>
            <w:r w:rsidRPr="00152D30">
              <w:rPr>
                <w:rFonts w:ascii="Times New Roman" w:hAnsi="Times New Roman"/>
                <w:sz w:val="16"/>
                <w:szCs w:val="16"/>
                <w:lang w:val="ru-RU"/>
              </w:rPr>
              <w:t>6</w:t>
            </w:r>
            <w:r w:rsidRPr="00152D30">
              <w:rPr>
                <w:rFonts w:ascii="Times New Roman" w:hAnsi="Times New Roman"/>
                <w:sz w:val="16"/>
                <w:szCs w:val="16"/>
                <w:lang w:val="sr-Cyrl-CS"/>
              </w:rPr>
              <w:t xml:space="preserve"> државн</w:t>
            </w:r>
            <w:r w:rsidRPr="00152D30">
              <w:rPr>
                <w:rFonts w:ascii="Times New Roman" w:hAnsi="Times New Roman"/>
                <w:sz w:val="16"/>
                <w:szCs w:val="16"/>
                <w:lang w:val="sr-Cyrl-RS"/>
              </w:rPr>
              <w:t>их</w:t>
            </w:r>
            <w:r w:rsidRPr="00152D30">
              <w:rPr>
                <w:rFonts w:ascii="Times New Roman" w:hAnsi="Times New Roman"/>
                <w:sz w:val="16"/>
                <w:szCs w:val="16"/>
                <w:lang w:val="sr-Cyrl-CS"/>
              </w:rPr>
              <w:t xml:space="preserve"> службеника</w:t>
            </w:r>
            <w:r w:rsidRPr="00152D30">
              <w:rPr>
                <w:rFonts w:ascii="Times New Roman" w:hAnsi="Times New Roman"/>
                <w:sz w:val="16"/>
                <w:szCs w:val="16"/>
                <w:lang w:val="sr-Latn-CS"/>
              </w:rPr>
              <w:t xml:space="preserve"> за област запошљавања</w:t>
            </w:r>
            <w:r w:rsidRPr="00152D30">
              <w:rPr>
                <w:rFonts w:ascii="Times New Roman" w:hAnsi="Times New Roman"/>
                <w:sz w:val="16"/>
                <w:szCs w:val="16"/>
                <w:lang w:val="sr-Cyrl-CS"/>
              </w:rPr>
              <w:t xml:space="preserve"> </w:t>
            </w:r>
            <w:r w:rsidRPr="00152D30">
              <w:rPr>
                <w:rFonts w:ascii="Times New Roman" w:hAnsi="Times New Roman"/>
                <w:sz w:val="16"/>
                <w:szCs w:val="16"/>
                <w:lang w:val="sr-Latn-CS"/>
              </w:rPr>
              <w:t>(</w:t>
            </w:r>
            <w:r w:rsidRPr="00152D30">
              <w:rPr>
                <w:rFonts w:ascii="Times New Roman" w:hAnsi="Times New Roman"/>
                <w:sz w:val="16"/>
                <w:szCs w:val="16"/>
                <w:lang w:val="sr-Cyrl-CS"/>
              </w:rPr>
              <w:t xml:space="preserve">уз друге послове) </w:t>
            </w:r>
          </w:p>
          <w:p w14:paraId="68DE92E4" w14:textId="7EB91C5F"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Latn-CS"/>
              </w:rPr>
              <w:t xml:space="preserve">НСЗ </w:t>
            </w:r>
            <w:r w:rsidRPr="00152D30">
              <w:rPr>
                <w:rFonts w:ascii="Times New Roman" w:hAnsi="Times New Roman"/>
                <w:sz w:val="16"/>
                <w:szCs w:val="16"/>
                <w:lang w:val="sr-Latn-RS"/>
              </w:rPr>
              <w:t>1814</w:t>
            </w:r>
            <w:r w:rsidRPr="00152D30">
              <w:rPr>
                <w:rFonts w:ascii="Times New Roman" w:hAnsi="Times New Roman"/>
                <w:sz w:val="16"/>
                <w:szCs w:val="16"/>
                <w:vertAlign w:val="superscript"/>
                <w:lang w:val="sr-Cyrl-CS"/>
              </w:rPr>
              <w:footnoteReference w:id="19"/>
            </w:r>
            <w:r w:rsidRPr="00152D30">
              <w:rPr>
                <w:rFonts w:ascii="Times New Roman" w:hAnsi="Times New Roman"/>
                <w:sz w:val="16"/>
                <w:szCs w:val="16"/>
                <w:lang w:val="sr-Latn-CS"/>
              </w:rPr>
              <w:t xml:space="preserve"> запослених, </w:t>
            </w:r>
            <w:r w:rsidRPr="00152D30">
              <w:rPr>
                <w:rFonts w:ascii="Times New Roman" w:hAnsi="Times New Roman"/>
                <w:sz w:val="16"/>
                <w:szCs w:val="16"/>
                <w:lang w:val="sr-Cyrl-CS"/>
              </w:rPr>
              <w:t>588</w:t>
            </w:r>
            <w:r w:rsidRPr="00152D30">
              <w:rPr>
                <w:rFonts w:ascii="Times New Roman" w:hAnsi="Times New Roman"/>
                <w:sz w:val="16"/>
                <w:szCs w:val="16"/>
                <w:lang w:val="sr-Latn-CS"/>
              </w:rPr>
              <w:t xml:space="preserve"> запослених обављају послове </w:t>
            </w:r>
            <w:r w:rsidRPr="00152D30">
              <w:rPr>
                <w:rFonts w:ascii="Times New Roman" w:hAnsi="Times New Roman"/>
                <w:sz w:val="16"/>
                <w:szCs w:val="16"/>
                <w:lang w:val="sr-Cyrl-CS"/>
              </w:rPr>
              <w:t xml:space="preserve">службеника за методологију посредовања у запошљавању, </w:t>
            </w:r>
            <w:r w:rsidRPr="00152D30">
              <w:rPr>
                <w:rFonts w:ascii="Times New Roman" w:hAnsi="Times New Roman"/>
                <w:sz w:val="16"/>
                <w:szCs w:val="16"/>
                <w:lang w:val="sr-Cyrl-RS"/>
              </w:rPr>
              <w:t xml:space="preserve">методологију планирања каријере и кареијерно информисање, методологију образовања одраслих, методологију програма професионалне рехабилитације, методологију програма запошљавања и </w:t>
            </w:r>
            <w:r w:rsidRPr="00152D30">
              <w:rPr>
                <w:rFonts w:ascii="Times New Roman" w:hAnsi="Times New Roman"/>
                <w:sz w:val="16"/>
                <w:szCs w:val="16"/>
                <w:lang w:val="sr-Latn-CS"/>
              </w:rPr>
              <w:t>саветника за запошљавање</w:t>
            </w:r>
            <w:r w:rsidRPr="00152D30">
              <w:rPr>
                <w:rFonts w:ascii="Times New Roman" w:hAnsi="Times New Roman"/>
                <w:sz w:val="16"/>
                <w:szCs w:val="16"/>
                <w:lang w:val="sr-Cyrl-CS"/>
              </w:rPr>
              <w:t xml:space="preserve"> или саветника за запошљавање особа са инвалидитетом (без обзира на основ и врсту радног ангажовања).</w:t>
            </w:r>
          </w:p>
        </w:tc>
        <w:tc>
          <w:tcPr>
            <w:tcW w:w="2880" w:type="dxa"/>
            <w:tcBorders>
              <w:left w:val="single" w:sz="4" w:space="0" w:color="auto"/>
              <w:right w:val="single" w:sz="4" w:space="0" w:color="auto"/>
            </w:tcBorders>
          </w:tcPr>
          <w:p w14:paraId="457ED41A" w14:textId="0AE76A30" w:rsidR="004B59F6" w:rsidRPr="00152D30" w:rsidRDefault="004D453B" w:rsidP="004B59F6">
            <w:pPr>
              <w:rPr>
                <w:rFonts w:ascii="Times New Roman" w:hAnsi="Times New Roman"/>
                <w:sz w:val="16"/>
                <w:szCs w:val="16"/>
                <w:lang w:val="sr-Latn-CS"/>
              </w:rPr>
            </w:pPr>
            <w:r w:rsidRPr="00152D30">
              <w:rPr>
                <w:rFonts w:ascii="Times New Roman" w:hAnsi="Times New Roman"/>
                <w:sz w:val="16"/>
                <w:szCs w:val="16"/>
                <w:lang w:val="sr-Latn-CS"/>
              </w:rPr>
              <w:t xml:space="preserve">Запослити још једног </w:t>
            </w:r>
            <w:r w:rsidR="004B59F6" w:rsidRPr="00152D30">
              <w:rPr>
                <w:rFonts w:ascii="Times New Roman" w:hAnsi="Times New Roman"/>
                <w:sz w:val="16"/>
                <w:szCs w:val="16"/>
                <w:lang w:val="sr-Latn-CS"/>
              </w:rPr>
              <w:t xml:space="preserve"> државног службеника са висок</w:t>
            </w:r>
            <w:r w:rsidR="004B59F6" w:rsidRPr="00152D30">
              <w:rPr>
                <w:rFonts w:ascii="Times New Roman" w:hAnsi="Times New Roman"/>
                <w:sz w:val="16"/>
                <w:szCs w:val="16"/>
                <w:lang w:val="sr-Cyrl-RS"/>
              </w:rPr>
              <w:t>и</w:t>
            </w:r>
            <w:r w:rsidR="004B59F6" w:rsidRPr="00152D30">
              <w:rPr>
                <w:rFonts w:ascii="Times New Roman" w:hAnsi="Times New Roman"/>
                <w:sz w:val="16"/>
                <w:szCs w:val="16"/>
                <w:lang w:val="sr-Latn-CS"/>
              </w:rPr>
              <w:t xml:space="preserve">м </w:t>
            </w:r>
            <w:r w:rsidR="004B59F6" w:rsidRPr="00152D30">
              <w:rPr>
                <w:rFonts w:ascii="Times New Roman" w:hAnsi="Times New Roman"/>
                <w:sz w:val="16"/>
                <w:szCs w:val="16"/>
                <w:lang w:val="sr-Cyrl-RS"/>
              </w:rPr>
              <w:t>нивоом образовања</w:t>
            </w:r>
            <w:r w:rsidR="004B59F6" w:rsidRPr="00152D30">
              <w:rPr>
                <w:rFonts w:ascii="Times New Roman" w:hAnsi="Times New Roman"/>
                <w:sz w:val="16"/>
                <w:szCs w:val="16"/>
                <w:lang w:val="sr-Latn-CS"/>
              </w:rPr>
              <w:t xml:space="preserve"> на пословима развоја и јачања локалне политике запошљавања.</w:t>
            </w:r>
          </w:p>
          <w:p w14:paraId="4C3F220D" w14:textId="77777777" w:rsidR="004B59F6" w:rsidRPr="00152D30" w:rsidRDefault="004B59F6" w:rsidP="004B59F6">
            <w:pPr>
              <w:rPr>
                <w:rFonts w:ascii="Times New Roman" w:hAnsi="Times New Roman"/>
                <w:sz w:val="16"/>
                <w:szCs w:val="16"/>
                <w:lang w:val="ru-RU"/>
              </w:rPr>
            </w:pPr>
            <w:r w:rsidRPr="00152D30">
              <w:rPr>
                <w:rFonts w:ascii="Times New Roman" w:hAnsi="Times New Roman"/>
                <w:sz w:val="16"/>
                <w:szCs w:val="16"/>
                <w:lang w:val="sr-Cyrl-CS"/>
              </w:rPr>
              <w:t>Потребе НСЗ условљене су налазима кадровске реформе</w:t>
            </w:r>
            <w:r w:rsidRPr="00152D30">
              <w:rPr>
                <w:rFonts w:ascii="Times New Roman" w:hAnsi="Times New Roman"/>
                <w:sz w:val="16"/>
                <w:szCs w:val="16"/>
                <w:lang w:val="sr-Latn-CS"/>
              </w:rPr>
              <w:t xml:space="preserve"> </w:t>
            </w:r>
            <w:r w:rsidRPr="00152D30">
              <w:rPr>
                <w:rFonts w:ascii="Times New Roman" w:hAnsi="Times New Roman"/>
                <w:sz w:val="16"/>
                <w:szCs w:val="16"/>
                <w:lang w:val="sr-Cyrl-CS"/>
              </w:rPr>
              <w:t>која се реализује у сарадњи са Светском банком.</w:t>
            </w:r>
          </w:p>
          <w:p w14:paraId="2D0A2B0F" w14:textId="77777777" w:rsidR="004B59F6" w:rsidRPr="00152D30" w:rsidRDefault="004B59F6" w:rsidP="004B59F6">
            <w:pPr>
              <w:rPr>
                <w:rFonts w:ascii="Times New Roman" w:hAnsi="Times New Roman"/>
                <w:sz w:val="16"/>
                <w:szCs w:val="16"/>
                <w:lang w:val="sr-Cyrl-CS"/>
              </w:rPr>
            </w:pPr>
            <w:r w:rsidRPr="00152D30">
              <w:rPr>
                <w:rFonts w:ascii="Times New Roman" w:hAnsi="Times New Roman"/>
                <w:sz w:val="16"/>
                <w:szCs w:val="16"/>
                <w:lang w:val="sr-Cyrl-CS"/>
              </w:rPr>
              <w:t>Јачање капацитета за примену стручног саветодавног рада саветника за запошљавање и процес сертификације</w:t>
            </w:r>
            <w:r w:rsidRPr="00152D30">
              <w:rPr>
                <w:rFonts w:ascii="Times New Roman" w:hAnsi="Times New Roman"/>
                <w:sz w:val="16"/>
                <w:szCs w:val="16"/>
                <w:lang w:val="sr-Latn-CS"/>
              </w:rPr>
              <w:t>.</w:t>
            </w:r>
            <w:r w:rsidRPr="00152D30">
              <w:rPr>
                <w:rFonts w:ascii="Times New Roman" w:hAnsi="Times New Roman"/>
                <w:sz w:val="16"/>
                <w:szCs w:val="16"/>
                <w:lang w:val="sr-Cyrl-CS"/>
              </w:rPr>
              <w:t xml:space="preserve"> </w:t>
            </w:r>
          </w:p>
          <w:p w14:paraId="7A22AC39" w14:textId="77777777" w:rsidR="004B59F6" w:rsidRPr="00152D30" w:rsidRDefault="004B59F6" w:rsidP="004B59F6">
            <w:pPr>
              <w:rPr>
                <w:rFonts w:ascii="Times New Roman" w:hAnsi="Times New Roman"/>
                <w:sz w:val="16"/>
                <w:szCs w:val="16"/>
                <w:lang w:val="sr-Cyrl-CS"/>
              </w:rPr>
            </w:pPr>
            <w:r w:rsidRPr="00152D30">
              <w:rPr>
                <w:rFonts w:ascii="Times New Roman" w:hAnsi="Times New Roman"/>
                <w:sz w:val="16"/>
                <w:szCs w:val="16"/>
                <w:lang w:val="ru-RU"/>
              </w:rPr>
              <w:t>Ј</w:t>
            </w:r>
            <w:r w:rsidRPr="00152D30">
              <w:rPr>
                <w:rFonts w:ascii="Times New Roman" w:hAnsi="Times New Roman"/>
                <w:sz w:val="16"/>
                <w:szCs w:val="16"/>
                <w:lang w:val="sr-Cyrl-CS"/>
              </w:rPr>
              <w:t>ачањ</w:t>
            </w:r>
            <w:r w:rsidRPr="00152D30">
              <w:rPr>
                <w:rFonts w:ascii="Times New Roman" w:hAnsi="Times New Roman"/>
                <w:sz w:val="16"/>
                <w:szCs w:val="16"/>
                <w:lang w:val="sr-Latn-CS"/>
              </w:rPr>
              <w:t>е</w:t>
            </w:r>
            <w:r w:rsidRPr="00152D30">
              <w:rPr>
                <w:rFonts w:ascii="Times New Roman" w:hAnsi="Times New Roman"/>
                <w:sz w:val="16"/>
                <w:szCs w:val="16"/>
                <w:lang w:val="sr-Cyrl-CS"/>
              </w:rPr>
              <w:t xml:space="preserve"> капацитета запослених у МРЗБСП и НСЗ у делу развоја и анализе статистичких показатеља стања на тржишту рада, креирања мера активне политике запошљавања заснованим на подацима/резултатима и праћења и оцене реализације мера. </w:t>
            </w:r>
          </w:p>
          <w:p w14:paraId="606EE03F" w14:textId="0D9245B3" w:rsidR="004B59F6" w:rsidRPr="00152D30" w:rsidRDefault="004B59F6" w:rsidP="004B59F6">
            <w:pPr>
              <w:rPr>
                <w:rFonts w:ascii="Times New Roman" w:hAnsi="Times New Roman"/>
                <w:sz w:val="16"/>
                <w:szCs w:val="16"/>
                <w:highlight w:val="yellow"/>
                <w:lang w:val="sr-Latn-CS"/>
              </w:rPr>
            </w:pPr>
          </w:p>
        </w:tc>
        <w:tc>
          <w:tcPr>
            <w:tcW w:w="1080" w:type="dxa"/>
            <w:tcBorders>
              <w:left w:val="single" w:sz="4" w:space="0" w:color="auto"/>
            </w:tcBorders>
          </w:tcPr>
          <w:p w14:paraId="189DC0E9" w14:textId="7FC6C325" w:rsidR="004B59F6" w:rsidRPr="00152D30" w:rsidRDefault="004D453B" w:rsidP="004B59F6">
            <w:pPr>
              <w:rPr>
                <w:rFonts w:ascii="Times New Roman" w:hAnsi="Times New Roman"/>
                <w:sz w:val="16"/>
                <w:szCs w:val="16"/>
                <w:highlight w:val="yellow"/>
                <w:lang w:val="sr-Latn-CS"/>
              </w:rPr>
            </w:pPr>
            <w:r w:rsidRPr="00152D30">
              <w:rPr>
                <w:rFonts w:ascii="Times New Roman" w:hAnsi="Times New Roman"/>
                <w:sz w:val="16"/>
                <w:szCs w:val="16"/>
                <w:lang w:val="sr-Cyrl-RS"/>
              </w:rPr>
              <w:t>4.</w:t>
            </w:r>
            <w:r w:rsidR="004B59F6" w:rsidRPr="00152D30">
              <w:rPr>
                <w:rFonts w:ascii="Times New Roman" w:hAnsi="Times New Roman"/>
                <w:sz w:val="16"/>
                <w:szCs w:val="16"/>
                <w:lang w:val="sr-Latn-CS"/>
              </w:rPr>
              <w:t xml:space="preserve"> </w:t>
            </w:r>
            <w:r w:rsidR="004B59F6" w:rsidRPr="00152D30">
              <w:rPr>
                <w:rFonts w:ascii="Times New Roman" w:hAnsi="Times New Roman"/>
                <w:sz w:val="16"/>
                <w:szCs w:val="16"/>
              </w:rPr>
              <w:t>к</w:t>
            </w:r>
            <w:r w:rsidR="004B59F6" w:rsidRPr="00152D30">
              <w:rPr>
                <w:rFonts w:ascii="Times New Roman" w:hAnsi="Times New Roman"/>
                <w:sz w:val="16"/>
                <w:szCs w:val="16"/>
                <w:lang w:val="sr-Latn-CS"/>
              </w:rPr>
              <w:t>вартал</w:t>
            </w:r>
            <w:r w:rsidR="004B59F6" w:rsidRPr="00152D30">
              <w:rPr>
                <w:rFonts w:ascii="Times New Roman" w:hAnsi="Times New Roman"/>
                <w:sz w:val="16"/>
                <w:szCs w:val="16"/>
              </w:rPr>
              <w:t xml:space="preserve"> </w:t>
            </w:r>
            <w:r w:rsidRPr="00152D30">
              <w:rPr>
                <w:rFonts w:ascii="Times New Roman" w:hAnsi="Times New Roman"/>
                <w:sz w:val="16"/>
                <w:szCs w:val="16"/>
                <w:lang w:val="sr-Latn-CS"/>
              </w:rPr>
              <w:t>20</w:t>
            </w:r>
            <w:r w:rsidRPr="00152D30">
              <w:rPr>
                <w:rFonts w:ascii="Times New Roman" w:hAnsi="Times New Roman"/>
                <w:sz w:val="16"/>
                <w:szCs w:val="16"/>
                <w:lang w:val="sr-Cyrl-RS"/>
              </w:rPr>
              <w:t>20</w:t>
            </w:r>
            <w:r w:rsidR="004B59F6" w:rsidRPr="00152D30">
              <w:rPr>
                <w:rFonts w:ascii="Times New Roman" w:hAnsi="Times New Roman"/>
                <w:sz w:val="16"/>
                <w:szCs w:val="16"/>
                <w:lang w:val="sr-Latn-CS"/>
              </w:rPr>
              <w:t>.</w:t>
            </w:r>
          </w:p>
        </w:tc>
        <w:tc>
          <w:tcPr>
            <w:tcW w:w="1980" w:type="dxa"/>
          </w:tcPr>
          <w:p w14:paraId="30318098" w14:textId="77777777" w:rsidR="004B59F6" w:rsidRPr="00152D30" w:rsidRDefault="004B59F6" w:rsidP="004B59F6">
            <w:r w:rsidRPr="00152D30">
              <w:rPr>
                <w:rFonts w:ascii="Times New Roman" w:hAnsi="Times New Roman"/>
                <w:sz w:val="16"/>
                <w:szCs w:val="16"/>
              </w:rPr>
              <w:t>Буџетирано у оквиру акт. 4.1.1.</w:t>
            </w:r>
          </w:p>
          <w:p w14:paraId="169326C4" w14:textId="7A45C608" w:rsidR="004359D5" w:rsidRPr="00152D30" w:rsidRDefault="004359D5" w:rsidP="004B59F6">
            <w:pPr>
              <w:rPr>
                <w:rFonts w:ascii="Times New Roman" w:hAnsi="Times New Roman"/>
                <w:sz w:val="16"/>
                <w:szCs w:val="16"/>
              </w:rPr>
            </w:pPr>
          </w:p>
        </w:tc>
        <w:tc>
          <w:tcPr>
            <w:tcW w:w="1980" w:type="dxa"/>
          </w:tcPr>
          <w:p w14:paraId="2642E6AD" w14:textId="77777777" w:rsidR="004B59F6" w:rsidRPr="00152D30" w:rsidRDefault="004B59F6" w:rsidP="004B59F6">
            <w:pPr>
              <w:rPr>
                <w:rFonts w:ascii="Times New Roman" w:hAnsi="Times New Roman"/>
                <w:sz w:val="16"/>
                <w:szCs w:val="16"/>
              </w:rPr>
            </w:pPr>
          </w:p>
        </w:tc>
      </w:tr>
      <w:tr w:rsidR="006451D6" w:rsidRPr="00152D30" w14:paraId="63F03B6D" w14:textId="77777777" w:rsidTr="006451D6">
        <w:trPr>
          <w:trHeight w:val="393"/>
        </w:trPr>
        <w:tc>
          <w:tcPr>
            <w:tcW w:w="828" w:type="dxa"/>
          </w:tcPr>
          <w:p w14:paraId="3E0A82BF" w14:textId="77777777"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Latn-CS"/>
              </w:rPr>
              <w:t>4.3.2</w:t>
            </w:r>
          </w:p>
        </w:tc>
        <w:tc>
          <w:tcPr>
            <w:tcW w:w="2520" w:type="dxa"/>
          </w:tcPr>
          <w:p w14:paraId="34469F4C" w14:textId="540F8A9C"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Cyrl-RS"/>
              </w:rPr>
              <w:t>П</w:t>
            </w:r>
            <w:r w:rsidRPr="00152D30">
              <w:rPr>
                <w:rFonts w:ascii="Times New Roman" w:hAnsi="Times New Roman"/>
                <w:sz w:val="16"/>
                <w:szCs w:val="16"/>
                <w:lang w:val="sr-Latn-CS"/>
              </w:rPr>
              <w:t>раћење</w:t>
            </w:r>
            <w:r w:rsidRPr="00152D30">
              <w:rPr>
                <w:rFonts w:ascii="Times New Roman" w:hAnsi="Times New Roman"/>
                <w:sz w:val="16"/>
                <w:szCs w:val="16"/>
                <w:lang w:val="sr-Cyrl-RS"/>
              </w:rPr>
              <w:t xml:space="preserve"> и извештавање о спровођењу </w:t>
            </w:r>
            <w:r w:rsidRPr="00152D30">
              <w:rPr>
                <w:rFonts w:ascii="Times New Roman" w:hAnsi="Times New Roman"/>
                <w:sz w:val="16"/>
                <w:szCs w:val="16"/>
                <w:lang w:val="sr-Latn-CS"/>
              </w:rPr>
              <w:t xml:space="preserve"> Националног акционог плана запошљавања </w:t>
            </w:r>
            <w:r w:rsidRPr="00152D30">
              <w:rPr>
                <w:rFonts w:ascii="Times New Roman" w:hAnsi="Times New Roman"/>
                <w:sz w:val="16"/>
                <w:szCs w:val="16"/>
                <w:lang w:val="sr-Cyrl-RS"/>
              </w:rPr>
              <w:t>за 2019. годину и израда Националног акционог плана запошљавања за 2020. годину</w:t>
            </w:r>
          </w:p>
        </w:tc>
        <w:tc>
          <w:tcPr>
            <w:tcW w:w="1710" w:type="dxa"/>
          </w:tcPr>
          <w:p w14:paraId="4261FBE3" w14:textId="68E2DB6C"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Latn-CS"/>
              </w:rPr>
              <w:t>МРЗБСП</w:t>
            </w:r>
            <w:r w:rsidR="00DD0904" w:rsidRPr="00152D30">
              <w:rPr>
                <w:rFonts w:ascii="Times New Roman" w:hAnsi="Times New Roman"/>
                <w:sz w:val="16"/>
                <w:szCs w:val="16"/>
                <w:lang w:val="sr-Cyrl-RS"/>
              </w:rPr>
              <w:t>,</w:t>
            </w:r>
          </w:p>
          <w:p w14:paraId="4408F95F" w14:textId="6208BEA9"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Latn-CS"/>
              </w:rPr>
              <w:t>НСЗ</w:t>
            </w:r>
            <w:r w:rsidR="00DD0904" w:rsidRPr="00152D30">
              <w:rPr>
                <w:rFonts w:ascii="Times New Roman" w:hAnsi="Times New Roman"/>
                <w:sz w:val="16"/>
                <w:szCs w:val="16"/>
                <w:lang w:val="sr-Cyrl-RS"/>
              </w:rPr>
              <w:t>,</w:t>
            </w:r>
          </w:p>
          <w:p w14:paraId="58C5107F" w14:textId="27539D69"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Cyrl-RS"/>
              </w:rPr>
              <w:t>Радна група</w:t>
            </w:r>
          </w:p>
        </w:tc>
        <w:tc>
          <w:tcPr>
            <w:tcW w:w="1710" w:type="dxa"/>
          </w:tcPr>
          <w:p w14:paraId="1B16B5CD" w14:textId="3E7665FF" w:rsidR="004B59F6" w:rsidRPr="00152D30" w:rsidRDefault="004B59F6" w:rsidP="004B59F6">
            <w:pPr>
              <w:rPr>
                <w:rFonts w:ascii="Times New Roman" w:hAnsi="Times New Roman"/>
                <w:sz w:val="16"/>
                <w:szCs w:val="16"/>
                <w:highlight w:val="yellow"/>
                <w:lang w:val="sr-Latn-CS"/>
              </w:rPr>
            </w:pPr>
            <w:r w:rsidRPr="00152D30">
              <w:rPr>
                <w:rFonts w:ascii="Times New Roman" w:hAnsi="Times New Roman"/>
                <w:sz w:val="16"/>
                <w:szCs w:val="16"/>
              </w:rPr>
              <w:t xml:space="preserve">Током </w:t>
            </w:r>
            <w:r w:rsidRPr="00152D30">
              <w:rPr>
                <w:rFonts w:ascii="Times New Roman" w:hAnsi="Times New Roman"/>
                <w:sz w:val="16"/>
                <w:szCs w:val="16"/>
                <w:lang w:val="sr-Cyrl-RS"/>
              </w:rPr>
              <w:t>2019. године</w:t>
            </w:r>
          </w:p>
        </w:tc>
        <w:tc>
          <w:tcPr>
            <w:tcW w:w="1530" w:type="dxa"/>
          </w:tcPr>
          <w:p w14:paraId="51492EE5" w14:textId="1E45092E"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Latn-CS"/>
              </w:rPr>
              <w:t>Приказано у 4.3.1</w:t>
            </w:r>
          </w:p>
        </w:tc>
        <w:tc>
          <w:tcPr>
            <w:tcW w:w="2880" w:type="dxa"/>
          </w:tcPr>
          <w:p w14:paraId="7F98F495" w14:textId="4EC61326"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Latn-CS"/>
              </w:rPr>
              <w:t>Приказано у 4.3.1</w:t>
            </w:r>
          </w:p>
        </w:tc>
        <w:tc>
          <w:tcPr>
            <w:tcW w:w="1080" w:type="dxa"/>
          </w:tcPr>
          <w:p w14:paraId="29EBFFD3" w14:textId="3EED514C" w:rsidR="004B59F6" w:rsidRPr="00152D30" w:rsidRDefault="005279C9" w:rsidP="004B59F6">
            <w:pPr>
              <w:rPr>
                <w:rFonts w:ascii="Times New Roman" w:hAnsi="Times New Roman"/>
                <w:sz w:val="16"/>
                <w:szCs w:val="16"/>
                <w:lang w:val="sr-Cyrl-RS"/>
              </w:rPr>
            </w:pPr>
            <w:r w:rsidRPr="00152D30">
              <w:rPr>
                <w:rFonts w:ascii="Times New Roman" w:hAnsi="Times New Roman"/>
                <w:sz w:val="16"/>
                <w:szCs w:val="16"/>
                <w:lang w:val="sr-Cyrl-RS"/>
              </w:rPr>
              <w:t>1. квартал 2020.</w:t>
            </w:r>
          </w:p>
        </w:tc>
        <w:tc>
          <w:tcPr>
            <w:tcW w:w="1980" w:type="dxa"/>
          </w:tcPr>
          <w:p w14:paraId="5DC219B1" w14:textId="758884AB" w:rsidR="004B59F6" w:rsidRPr="00152D30" w:rsidRDefault="004B59F6" w:rsidP="004B59F6">
            <w:r w:rsidRPr="00152D30">
              <w:rPr>
                <w:rFonts w:ascii="Times New Roman" w:hAnsi="Times New Roman"/>
                <w:sz w:val="16"/>
                <w:szCs w:val="16"/>
              </w:rPr>
              <w:t xml:space="preserve">Буџетирано у оквиру акт. 4.1.1. </w:t>
            </w:r>
          </w:p>
        </w:tc>
        <w:tc>
          <w:tcPr>
            <w:tcW w:w="1980" w:type="dxa"/>
          </w:tcPr>
          <w:p w14:paraId="7A60858C" w14:textId="77777777" w:rsidR="004B59F6" w:rsidRPr="00152D30" w:rsidRDefault="004B59F6" w:rsidP="004B59F6">
            <w:pPr>
              <w:rPr>
                <w:rFonts w:ascii="Times New Roman" w:hAnsi="Times New Roman"/>
                <w:sz w:val="16"/>
                <w:szCs w:val="16"/>
                <w:lang w:val="sr-Latn-CS"/>
              </w:rPr>
            </w:pPr>
          </w:p>
        </w:tc>
      </w:tr>
      <w:tr w:rsidR="006451D6" w:rsidRPr="00152D30" w14:paraId="2795A671" w14:textId="77777777" w:rsidTr="006451D6">
        <w:trPr>
          <w:trHeight w:val="393"/>
        </w:trPr>
        <w:tc>
          <w:tcPr>
            <w:tcW w:w="828" w:type="dxa"/>
            <w:tcBorders>
              <w:bottom w:val="single" w:sz="4" w:space="0" w:color="auto"/>
            </w:tcBorders>
          </w:tcPr>
          <w:p w14:paraId="1224B046" w14:textId="77777777"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Latn-CS"/>
              </w:rPr>
              <w:t>4.3.3</w:t>
            </w:r>
          </w:p>
        </w:tc>
        <w:tc>
          <w:tcPr>
            <w:tcW w:w="2520" w:type="dxa"/>
            <w:tcBorders>
              <w:bottom w:val="single" w:sz="4" w:space="0" w:color="auto"/>
            </w:tcBorders>
          </w:tcPr>
          <w:p w14:paraId="248B2195" w14:textId="41096B63"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Latn-CS"/>
              </w:rPr>
              <w:t>Учешће у спровођењу Програма реформи политике запошљавања и социјалне политике</w:t>
            </w:r>
          </w:p>
        </w:tc>
        <w:tc>
          <w:tcPr>
            <w:tcW w:w="1710" w:type="dxa"/>
            <w:tcBorders>
              <w:bottom w:val="single" w:sz="4" w:space="0" w:color="auto"/>
            </w:tcBorders>
          </w:tcPr>
          <w:p w14:paraId="67568080" w14:textId="04873FFA"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Latn-CS"/>
              </w:rPr>
              <w:t>МРЗБСП</w:t>
            </w:r>
            <w:r w:rsidR="00DD0904" w:rsidRPr="00152D30">
              <w:rPr>
                <w:rFonts w:ascii="Times New Roman" w:hAnsi="Times New Roman"/>
                <w:sz w:val="16"/>
                <w:szCs w:val="16"/>
                <w:lang w:val="sr-Cyrl-RS"/>
              </w:rPr>
              <w:t>,</w:t>
            </w:r>
          </w:p>
          <w:p w14:paraId="33EE640C" w14:textId="7C8C9E97"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Latn-CS"/>
              </w:rPr>
              <w:t>НСЗ</w:t>
            </w:r>
          </w:p>
        </w:tc>
        <w:tc>
          <w:tcPr>
            <w:tcW w:w="1710" w:type="dxa"/>
            <w:tcBorders>
              <w:bottom w:val="single" w:sz="4" w:space="0" w:color="auto"/>
            </w:tcBorders>
          </w:tcPr>
          <w:p w14:paraId="5B80F1F4" w14:textId="3C6DADC9" w:rsidR="004B59F6" w:rsidRPr="00152D30" w:rsidRDefault="004B59F6" w:rsidP="004B59F6">
            <w:pPr>
              <w:rPr>
                <w:rFonts w:ascii="Times New Roman" w:hAnsi="Times New Roman"/>
                <w:sz w:val="16"/>
                <w:szCs w:val="16"/>
                <w:highlight w:val="yellow"/>
                <w:lang w:val="sr-Latn-CS"/>
              </w:rPr>
            </w:pPr>
            <w:r w:rsidRPr="00152D30">
              <w:rPr>
                <w:rFonts w:ascii="Times New Roman" w:hAnsi="Times New Roman"/>
                <w:sz w:val="16"/>
                <w:szCs w:val="16"/>
              </w:rPr>
              <w:t>К</w:t>
            </w:r>
            <w:r w:rsidRPr="00152D30">
              <w:rPr>
                <w:rFonts w:ascii="Times New Roman" w:hAnsi="Times New Roman"/>
                <w:sz w:val="16"/>
                <w:szCs w:val="16"/>
                <w:lang w:val="sr-Latn-CS"/>
              </w:rPr>
              <w:t>онтинуирано</w:t>
            </w:r>
          </w:p>
        </w:tc>
        <w:tc>
          <w:tcPr>
            <w:tcW w:w="1530" w:type="dxa"/>
            <w:tcBorders>
              <w:bottom w:val="single" w:sz="4" w:space="0" w:color="auto"/>
            </w:tcBorders>
          </w:tcPr>
          <w:p w14:paraId="7CCF166C" w14:textId="0CFE142C" w:rsidR="004B59F6" w:rsidRPr="00152D30" w:rsidRDefault="002879E5" w:rsidP="004B59F6">
            <w:pPr>
              <w:rPr>
                <w:rFonts w:ascii="Times New Roman" w:hAnsi="Times New Roman"/>
                <w:sz w:val="16"/>
                <w:szCs w:val="16"/>
                <w:lang w:val="sr-Cyrl-RS"/>
              </w:rPr>
            </w:pPr>
            <w:r w:rsidRPr="00152D30">
              <w:rPr>
                <w:rFonts w:ascii="Times New Roman" w:hAnsi="Times New Roman"/>
                <w:sz w:val="16"/>
                <w:szCs w:val="16"/>
                <w:lang w:val="sr-Latn-CS"/>
              </w:rPr>
              <w:t xml:space="preserve">За МРЗБСП </w:t>
            </w:r>
            <w:r w:rsidR="004B59F6" w:rsidRPr="00152D30">
              <w:rPr>
                <w:rFonts w:ascii="Times New Roman" w:hAnsi="Times New Roman"/>
                <w:sz w:val="16"/>
                <w:szCs w:val="16"/>
                <w:lang w:val="sr-Latn-CS"/>
              </w:rPr>
              <w:t>приказано у 4.1.1</w:t>
            </w:r>
          </w:p>
        </w:tc>
        <w:tc>
          <w:tcPr>
            <w:tcW w:w="2880" w:type="dxa"/>
            <w:tcBorders>
              <w:bottom w:val="single" w:sz="4" w:space="0" w:color="auto"/>
            </w:tcBorders>
          </w:tcPr>
          <w:p w14:paraId="2F9C25F2" w14:textId="117C3DD6" w:rsidR="004B59F6" w:rsidRPr="00152D30" w:rsidRDefault="002879E5" w:rsidP="004B59F6">
            <w:pPr>
              <w:rPr>
                <w:rFonts w:ascii="Times New Roman" w:hAnsi="Times New Roman"/>
                <w:sz w:val="16"/>
                <w:szCs w:val="16"/>
                <w:lang w:val="sr-Cyrl-RS"/>
              </w:rPr>
            </w:pPr>
            <w:r w:rsidRPr="00152D30">
              <w:rPr>
                <w:rFonts w:ascii="Times New Roman" w:hAnsi="Times New Roman"/>
                <w:sz w:val="16"/>
                <w:szCs w:val="16"/>
                <w:lang w:val="sr-Latn-CS"/>
              </w:rPr>
              <w:t>За МРЗБСП</w:t>
            </w:r>
            <w:r w:rsidRPr="00152D30">
              <w:rPr>
                <w:rFonts w:ascii="Times New Roman" w:hAnsi="Times New Roman"/>
                <w:sz w:val="16"/>
                <w:szCs w:val="16"/>
                <w:lang w:val="sr-Cyrl-RS"/>
              </w:rPr>
              <w:t>,</w:t>
            </w:r>
            <w:r w:rsidR="004B59F6" w:rsidRPr="00152D30">
              <w:rPr>
                <w:rFonts w:ascii="Times New Roman" w:hAnsi="Times New Roman"/>
                <w:sz w:val="16"/>
                <w:szCs w:val="16"/>
              </w:rPr>
              <w:t xml:space="preserve"> </w:t>
            </w:r>
            <w:r w:rsidR="004B59F6" w:rsidRPr="00152D30">
              <w:rPr>
                <w:rFonts w:ascii="Times New Roman" w:hAnsi="Times New Roman"/>
                <w:sz w:val="16"/>
                <w:szCs w:val="16"/>
                <w:lang w:val="sr-Latn-CS"/>
              </w:rPr>
              <w:t>приказано у 4.1.1</w:t>
            </w:r>
          </w:p>
        </w:tc>
        <w:tc>
          <w:tcPr>
            <w:tcW w:w="1080" w:type="dxa"/>
            <w:tcBorders>
              <w:bottom w:val="single" w:sz="4" w:space="0" w:color="auto"/>
            </w:tcBorders>
          </w:tcPr>
          <w:p w14:paraId="1468805F" w14:textId="097EDC51" w:rsidR="004B59F6" w:rsidRPr="00152D30" w:rsidRDefault="00520C03" w:rsidP="004B59F6">
            <w:pPr>
              <w:rPr>
                <w:rFonts w:ascii="Times New Roman" w:hAnsi="Times New Roman"/>
                <w:sz w:val="16"/>
                <w:szCs w:val="16"/>
                <w:lang w:val="sr-Cyrl-RS"/>
              </w:rPr>
            </w:pPr>
            <w:r w:rsidRPr="00152D30">
              <w:rPr>
                <w:rFonts w:ascii="Times New Roman" w:hAnsi="Times New Roman"/>
                <w:sz w:val="16"/>
                <w:szCs w:val="16"/>
                <w:lang w:val="sr-Cyrl-RS"/>
              </w:rPr>
              <w:t>/</w:t>
            </w:r>
          </w:p>
        </w:tc>
        <w:tc>
          <w:tcPr>
            <w:tcW w:w="1980" w:type="dxa"/>
            <w:tcBorders>
              <w:bottom w:val="single" w:sz="4" w:space="0" w:color="auto"/>
            </w:tcBorders>
          </w:tcPr>
          <w:p w14:paraId="08116C9F" w14:textId="03904541" w:rsidR="004B59F6" w:rsidRPr="00152D30" w:rsidRDefault="004B59F6" w:rsidP="004B59F6">
            <w:r w:rsidRPr="00152D30">
              <w:rPr>
                <w:rFonts w:ascii="Times New Roman" w:hAnsi="Times New Roman"/>
                <w:sz w:val="16"/>
                <w:szCs w:val="16"/>
              </w:rPr>
              <w:t xml:space="preserve">Буџетирано у оквиру акт. 4.1.1. </w:t>
            </w:r>
          </w:p>
        </w:tc>
        <w:tc>
          <w:tcPr>
            <w:tcW w:w="1980" w:type="dxa"/>
            <w:tcBorders>
              <w:bottom w:val="single" w:sz="4" w:space="0" w:color="auto"/>
            </w:tcBorders>
          </w:tcPr>
          <w:p w14:paraId="1F80B467" w14:textId="77777777" w:rsidR="004B59F6" w:rsidRPr="00152D30" w:rsidRDefault="004B59F6" w:rsidP="004B59F6">
            <w:pPr>
              <w:rPr>
                <w:rFonts w:ascii="Times New Roman" w:hAnsi="Times New Roman"/>
                <w:sz w:val="16"/>
                <w:szCs w:val="16"/>
                <w:lang w:val="sr-Latn-CS"/>
              </w:rPr>
            </w:pPr>
          </w:p>
        </w:tc>
      </w:tr>
      <w:tr w:rsidR="006451D6" w:rsidRPr="00152D30" w14:paraId="0463525D" w14:textId="77777777" w:rsidTr="006451D6">
        <w:trPr>
          <w:trHeight w:val="893"/>
        </w:trPr>
        <w:tc>
          <w:tcPr>
            <w:tcW w:w="828" w:type="dxa"/>
            <w:tcBorders>
              <w:bottom w:val="single" w:sz="4" w:space="0" w:color="auto"/>
            </w:tcBorders>
          </w:tcPr>
          <w:p w14:paraId="331EFA6B" w14:textId="77777777"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Latn-CS"/>
              </w:rPr>
              <w:t>4.3.4</w:t>
            </w:r>
          </w:p>
        </w:tc>
        <w:tc>
          <w:tcPr>
            <w:tcW w:w="2520" w:type="dxa"/>
            <w:tcBorders>
              <w:bottom w:val="single" w:sz="4" w:space="0" w:color="auto"/>
            </w:tcBorders>
          </w:tcPr>
          <w:p w14:paraId="4679ABA5" w14:textId="0F48F425"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Latn-CS"/>
              </w:rPr>
              <w:t>Праћење спровођења Програма реформи политике запошљавања и социјалне политике</w:t>
            </w:r>
          </w:p>
        </w:tc>
        <w:tc>
          <w:tcPr>
            <w:tcW w:w="1710" w:type="dxa"/>
            <w:tcBorders>
              <w:bottom w:val="single" w:sz="4" w:space="0" w:color="auto"/>
            </w:tcBorders>
          </w:tcPr>
          <w:p w14:paraId="107E2B61" w14:textId="53AE007C"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Latn-CS"/>
              </w:rPr>
              <w:t>МРЗБСП</w:t>
            </w:r>
            <w:r w:rsidR="00DD0904" w:rsidRPr="00152D30">
              <w:rPr>
                <w:rFonts w:ascii="Times New Roman" w:hAnsi="Times New Roman"/>
                <w:sz w:val="16"/>
                <w:szCs w:val="16"/>
                <w:lang w:val="sr-Cyrl-RS"/>
              </w:rPr>
              <w:t>,</w:t>
            </w:r>
            <w:r w:rsidRPr="00152D30">
              <w:rPr>
                <w:rFonts w:ascii="Times New Roman" w:hAnsi="Times New Roman"/>
                <w:sz w:val="16"/>
                <w:szCs w:val="16"/>
                <w:lang w:val="sr-Latn-CS"/>
              </w:rPr>
              <w:t xml:space="preserve"> </w:t>
            </w:r>
          </w:p>
          <w:p w14:paraId="5352E873" w14:textId="55556465"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Latn-CS"/>
              </w:rPr>
              <w:t>НСЗ</w:t>
            </w:r>
            <w:r w:rsidR="00DD0904" w:rsidRPr="00152D30">
              <w:rPr>
                <w:rFonts w:ascii="Times New Roman" w:hAnsi="Times New Roman"/>
                <w:sz w:val="16"/>
                <w:szCs w:val="16"/>
                <w:lang w:val="sr-Cyrl-RS"/>
              </w:rPr>
              <w:t>.</w:t>
            </w:r>
          </w:p>
          <w:p w14:paraId="2EAC772B" w14:textId="7AD6E1A5" w:rsidR="004B59F6" w:rsidRPr="00152D30" w:rsidRDefault="00DD0904" w:rsidP="004B59F6">
            <w:pPr>
              <w:rPr>
                <w:rFonts w:ascii="Times New Roman" w:hAnsi="Times New Roman"/>
                <w:sz w:val="16"/>
                <w:szCs w:val="16"/>
                <w:lang w:val="sr-Cyrl-RS"/>
              </w:rPr>
            </w:pPr>
            <w:r w:rsidRPr="00152D30">
              <w:rPr>
                <w:rFonts w:ascii="Times New Roman" w:hAnsi="Times New Roman"/>
                <w:sz w:val="16"/>
                <w:szCs w:val="16"/>
                <w:lang w:val="sr-Latn-CS"/>
              </w:rPr>
              <w:t>Министарство здравља</w:t>
            </w:r>
            <w:r w:rsidRPr="00152D30">
              <w:rPr>
                <w:rFonts w:ascii="Times New Roman" w:hAnsi="Times New Roman"/>
                <w:sz w:val="16"/>
                <w:szCs w:val="16"/>
                <w:lang w:val="sr-Cyrl-RS"/>
              </w:rPr>
              <w:t>,</w:t>
            </w:r>
          </w:p>
          <w:p w14:paraId="29647BF9" w14:textId="209B635D"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Latn-CS"/>
              </w:rPr>
              <w:t>МПНТР</w:t>
            </w:r>
            <w:r w:rsidR="00DD0904" w:rsidRPr="00152D30">
              <w:rPr>
                <w:rFonts w:ascii="Times New Roman" w:hAnsi="Times New Roman"/>
                <w:sz w:val="16"/>
                <w:szCs w:val="16"/>
                <w:lang w:val="sr-Cyrl-RS"/>
              </w:rPr>
              <w:t>,</w:t>
            </w:r>
          </w:p>
          <w:p w14:paraId="0EF4C0A6" w14:textId="043FBA56"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Latn-CS"/>
              </w:rPr>
              <w:t>МЕИ</w:t>
            </w:r>
            <w:r w:rsidR="00DD0904" w:rsidRPr="00152D30">
              <w:rPr>
                <w:rFonts w:ascii="Times New Roman" w:hAnsi="Times New Roman"/>
                <w:sz w:val="16"/>
                <w:szCs w:val="16"/>
                <w:lang w:val="sr-Cyrl-RS"/>
              </w:rPr>
              <w:t>,</w:t>
            </w:r>
          </w:p>
          <w:p w14:paraId="5E8F54D4" w14:textId="1BDC16AA"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Latn-CS"/>
              </w:rPr>
              <w:t>Републички завод за социјалну заштиту</w:t>
            </w:r>
            <w:r w:rsidR="00DD0904" w:rsidRPr="00152D30">
              <w:rPr>
                <w:rFonts w:ascii="Times New Roman" w:hAnsi="Times New Roman"/>
                <w:sz w:val="16"/>
                <w:szCs w:val="16"/>
                <w:lang w:val="sr-Cyrl-RS"/>
              </w:rPr>
              <w:t>,</w:t>
            </w:r>
          </w:p>
          <w:p w14:paraId="3BB62F85" w14:textId="655E2BAE"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Latn-CS"/>
              </w:rPr>
              <w:t>СИПРУ</w:t>
            </w:r>
            <w:r w:rsidR="00DD0904" w:rsidRPr="00152D30">
              <w:rPr>
                <w:rFonts w:ascii="Times New Roman" w:hAnsi="Times New Roman"/>
                <w:sz w:val="16"/>
                <w:szCs w:val="16"/>
                <w:lang w:val="sr-Cyrl-RS"/>
              </w:rPr>
              <w:t>.</w:t>
            </w:r>
          </w:p>
          <w:p w14:paraId="5749C760" w14:textId="68BEADB1"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Latn-CS"/>
              </w:rPr>
              <w:t>СКГО</w:t>
            </w:r>
            <w:r w:rsidR="00DD0904" w:rsidRPr="00152D30">
              <w:rPr>
                <w:rFonts w:ascii="Times New Roman" w:hAnsi="Times New Roman"/>
                <w:sz w:val="16"/>
                <w:szCs w:val="16"/>
                <w:lang w:val="sr-Cyrl-RS"/>
              </w:rPr>
              <w:t>,</w:t>
            </w:r>
          </w:p>
          <w:p w14:paraId="77D8F424" w14:textId="761A4653" w:rsidR="004B59F6" w:rsidRPr="00152D30" w:rsidRDefault="00DD0904" w:rsidP="004B59F6">
            <w:pPr>
              <w:rPr>
                <w:rFonts w:ascii="Times New Roman" w:hAnsi="Times New Roman"/>
                <w:sz w:val="16"/>
                <w:szCs w:val="16"/>
                <w:lang w:val="sr-Latn-CS"/>
              </w:rPr>
            </w:pPr>
            <w:r w:rsidRPr="00152D30">
              <w:rPr>
                <w:rFonts w:ascii="Times New Roman" w:hAnsi="Times New Roman"/>
                <w:sz w:val="16"/>
                <w:szCs w:val="16"/>
                <w:lang w:val="sr-Latn-CS"/>
              </w:rPr>
              <w:t>МДУЛС</w:t>
            </w:r>
            <w:r w:rsidRPr="00152D30">
              <w:rPr>
                <w:rFonts w:ascii="Times New Roman" w:hAnsi="Times New Roman"/>
                <w:sz w:val="16"/>
                <w:szCs w:val="16"/>
                <w:lang w:val="sr-Cyrl-RS"/>
              </w:rPr>
              <w:t>,</w:t>
            </w:r>
            <w:r w:rsidR="004B59F6" w:rsidRPr="00152D30">
              <w:rPr>
                <w:rFonts w:ascii="Times New Roman" w:hAnsi="Times New Roman"/>
                <w:sz w:val="16"/>
                <w:szCs w:val="16"/>
                <w:lang w:val="sr-Latn-CS"/>
              </w:rPr>
              <w:t xml:space="preserve"> </w:t>
            </w:r>
          </w:p>
          <w:p w14:paraId="591B0DDA" w14:textId="6908D4FD"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Latn-CS"/>
              </w:rPr>
              <w:t>Министарство привреде</w:t>
            </w:r>
            <w:r w:rsidR="00DD0904" w:rsidRPr="00152D30">
              <w:rPr>
                <w:rFonts w:ascii="Times New Roman" w:hAnsi="Times New Roman"/>
                <w:sz w:val="16"/>
                <w:szCs w:val="16"/>
                <w:lang w:val="sr-Cyrl-RS"/>
              </w:rPr>
              <w:t>,</w:t>
            </w:r>
          </w:p>
          <w:p w14:paraId="7DEF38F0" w14:textId="12DFCB0D"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Latn-CS"/>
              </w:rPr>
              <w:t>МОС</w:t>
            </w:r>
            <w:r w:rsidR="00DD0904" w:rsidRPr="00152D30">
              <w:rPr>
                <w:rFonts w:ascii="Times New Roman" w:hAnsi="Times New Roman"/>
                <w:sz w:val="16"/>
                <w:szCs w:val="16"/>
                <w:lang w:val="sr-Cyrl-RS"/>
              </w:rPr>
              <w:t>,</w:t>
            </w:r>
          </w:p>
          <w:p w14:paraId="5D6839BC" w14:textId="1A5B55D1"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Latn-CS"/>
              </w:rPr>
              <w:t>РСЈ</w:t>
            </w:r>
            <w:r w:rsidR="00DD0904" w:rsidRPr="00152D30">
              <w:rPr>
                <w:rFonts w:ascii="Times New Roman" w:hAnsi="Times New Roman"/>
                <w:sz w:val="16"/>
                <w:szCs w:val="16"/>
                <w:lang w:val="sr-Latn-CS"/>
              </w:rPr>
              <w:t>П,</w:t>
            </w:r>
          </w:p>
          <w:p w14:paraId="56943A6B" w14:textId="265D6B1C"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Latn-CS"/>
              </w:rPr>
              <w:t>ОЦД у оквиру Платформе за праћење спровођења ЕРП</w:t>
            </w:r>
            <w:r w:rsidR="00DD0904" w:rsidRPr="00152D30">
              <w:rPr>
                <w:rFonts w:ascii="Times New Roman" w:hAnsi="Times New Roman"/>
                <w:sz w:val="16"/>
                <w:szCs w:val="16"/>
                <w:lang w:val="sr-Cyrl-RS"/>
              </w:rPr>
              <w:t>-а</w:t>
            </w:r>
            <w:r w:rsidRPr="00152D30">
              <w:rPr>
                <w:rFonts w:ascii="Times New Roman" w:hAnsi="Times New Roman"/>
                <w:sz w:val="16"/>
                <w:szCs w:val="16"/>
                <w:lang w:val="sr-Latn-CS"/>
              </w:rPr>
              <w:t xml:space="preserve"> и ЕСРП</w:t>
            </w:r>
            <w:r w:rsidR="00DD0904" w:rsidRPr="00152D30">
              <w:rPr>
                <w:rFonts w:ascii="Times New Roman" w:hAnsi="Times New Roman"/>
                <w:sz w:val="16"/>
                <w:szCs w:val="16"/>
                <w:lang w:val="sr-Cyrl-RS"/>
              </w:rPr>
              <w:t>-а</w:t>
            </w:r>
          </w:p>
        </w:tc>
        <w:tc>
          <w:tcPr>
            <w:tcW w:w="1710" w:type="dxa"/>
            <w:tcBorders>
              <w:bottom w:val="single" w:sz="4" w:space="0" w:color="auto"/>
            </w:tcBorders>
          </w:tcPr>
          <w:p w14:paraId="0F91FA7C" w14:textId="0D825DF6"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rPr>
              <w:t>К</w:t>
            </w:r>
            <w:r w:rsidRPr="00152D30">
              <w:rPr>
                <w:rFonts w:ascii="Times New Roman" w:hAnsi="Times New Roman"/>
                <w:sz w:val="16"/>
                <w:szCs w:val="16"/>
                <w:lang w:val="sr-Latn-CS"/>
              </w:rPr>
              <w:t>онтинуирано</w:t>
            </w:r>
          </w:p>
        </w:tc>
        <w:tc>
          <w:tcPr>
            <w:tcW w:w="1530" w:type="dxa"/>
            <w:tcBorders>
              <w:bottom w:val="single" w:sz="4" w:space="0" w:color="auto"/>
            </w:tcBorders>
          </w:tcPr>
          <w:p w14:paraId="1333D4EC" w14:textId="1BDDA4CE" w:rsidR="004B59F6" w:rsidRPr="00152D30" w:rsidRDefault="004B59F6" w:rsidP="004B59F6">
            <w:pPr>
              <w:rPr>
                <w:rFonts w:ascii="Times New Roman" w:hAnsi="Times New Roman"/>
                <w:sz w:val="16"/>
                <w:szCs w:val="16"/>
                <w:lang w:val="ru-RU"/>
              </w:rPr>
            </w:pPr>
            <w:r w:rsidRPr="00152D30">
              <w:rPr>
                <w:rFonts w:ascii="Times New Roman" w:hAnsi="Times New Roman"/>
                <w:sz w:val="16"/>
                <w:szCs w:val="16"/>
                <w:lang w:val="sr-Latn-CS"/>
              </w:rPr>
              <w:t>МРЗСП 5 државних службеника</w:t>
            </w:r>
            <w:r w:rsidR="00A07F07" w:rsidRPr="00152D30">
              <w:rPr>
                <w:rFonts w:ascii="Times New Roman" w:hAnsi="Times New Roman"/>
                <w:sz w:val="16"/>
                <w:szCs w:val="16"/>
                <w:lang w:val="ru-RU"/>
              </w:rPr>
              <w:t>,</w:t>
            </w:r>
          </w:p>
          <w:p w14:paraId="467C18CE" w14:textId="1A23510E" w:rsidR="004B59F6" w:rsidRPr="00152D30" w:rsidRDefault="004B59F6" w:rsidP="004B59F6">
            <w:pPr>
              <w:rPr>
                <w:rFonts w:ascii="Times New Roman" w:hAnsi="Times New Roman"/>
                <w:sz w:val="16"/>
                <w:szCs w:val="16"/>
                <w:lang w:val="ru-RU"/>
              </w:rPr>
            </w:pPr>
            <w:r w:rsidRPr="00152D30">
              <w:rPr>
                <w:rFonts w:ascii="Times New Roman" w:hAnsi="Times New Roman"/>
                <w:sz w:val="16"/>
                <w:szCs w:val="16"/>
                <w:lang w:val="sr-Latn-CS"/>
              </w:rPr>
              <w:t>Министарство здравља 1</w:t>
            </w:r>
            <w:r w:rsidRPr="00152D30">
              <w:rPr>
                <w:rFonts w:ascii="Times New Roman" w:hAnsi="Times New Roman"/>
                <w:sz w:val="16"/>
                <w:szCs w:val="16"/>
                <w:lang w:val="sr-Cyrl-RS"/>
              </w:rPr>
              <w:t xml:space="preserve"> </w:t>
            </w:r>
            <w:r w:rsidR="00A07F07" w:rsidRPr="00152D30">
              <w:rPr>
                <w:rFonts w:ascii="Times New Roman" w:hAnsi="Times New Roman"/>
                <w:sz w:val="16"/>
                <w:szCs w:val="16"/>
                <w:lang w:val="sr-Latn-CS"/>
              </w:rPr>
              <w:t>државни службени</w:t>
            </w:r>
            <w:r w:rsidR="00A07F07" w:rsidRPr="00152D30">
              <w:rPr>
                <w:rFonts w:ascii="Times New Roman" w:hAnsi="Times New Roman"/>
                <w:sz w:val="16"/>
                <w:szCs w:val="16"/>
                <w:lang w:val="sr-Cyrl-RS"/>
              </w:rPr>
              <w:t>,</w:t>
            </w:r>
            <w:r w:rsidRPr="00152D30">
              <w:rPr>
                <w:rFonts w:ascii="Times New Roman" w:hAnsi="Times New Roman"/>
                <w:sz w:val="16"/>
                <w:szCs w:val="16"/>
                <w:lang w:val="ru-RU"/>
              </w:rPr>
              <w:t>.</w:t>
            </w:r>
          </w:p>
          <w:p w14:paraId="21D08415" w14:textId="2D73EB65" w:rsidR="004B59F6" w:rsidRPr="00152D30" w:rsidRDefault="004B59F6" w:rsidP="004B59F6">
            <w:pPr>
              <w:rPr>
                <w:rFonts w:ascii="Times New Roman" w:hAnsi="Times New Roman"/>
                <w:sz w:val="16"/>
                <w:szCs w:val="16"/>
                <w:lang w:val="ru-RU"/>
              </w:rPr>
            </w:pPr>
            <w:r w:rsidRPr="00152D30">
              <w:rPr>
                <w:rFonts w:ascii="Times New Roman" w:hAnsi="Times New Roman"/>
                <w:sz w:val="16"/>
                <w:szCs w:val="16"/>
                <w:lang w:val="sr-Latn-CS"/>
              </w:rPr>
              <w:t>МПНТР 1</w:t>
            </w:r>
            <w:r w:rsidR="00DD0904" w:rsidRPr="00152D30">
              <w:rPr>
                <w:rFonts w:ascii="Times New Roman" w:hAnsi="Times New Roman"/>
                <w:sz w:val="16"/>
                <w:szCs w:val="16"/>
                <w:lang w:val="sr-Cyrl-RS"/>
              </w:rPr>
              <w:t xml:space="preserve"> </w:t>
            </w:r>
            <w:r w:rsidRPr="00152D30">
              <w:rPr>
                <w:rFonts w:ascii="Times New Roman" w:hAnsi="Times New Roman"/>
                <w:sz w:val="16"/>
                <w:szCs w:val="16"/>
                <w:lang w:val="sr-Latn-CS"/>
              </w:rPr>
              <w:t>државни службеник</w:t>
            </w:r>
            <w:r w:rsidR="00A07F07" w:rsidRPr="00152D30">
              <w:rPr>
                <w:rFonts w:ascii="Times New Roman" w:hAnsi="Times New Roman"/>
                <w:sz w:val="16"/>
                <w:szCs w:val="16"/>
                <w:lang w:val="ru-RU"/>
              </w:rPr>
              <w:t>,</w:t>
            </w:r>
          </w:p>
          <w:p w14:paraId="5767ED06" w14:textId="5602E026" w:rsidR="004B59F6" w:rsidRPr="00152D30" w:rsidRDefault="00A07F07" w:rsidP="004B59F6">
            <w:pPr>
              <w:rPr>
                <w:rFonts w:ascii="Times New Roman" w:hAnsi="Times New Roman"/>
                <w:sz w:val="16"/>
                <w:szCs w:val="16"/>
                <w:lang w:val="ru-RU"/>
              </w:rPr>
            </w:pPr>
            <w:r w:rsidRPr="00152D30">
              <w:rPr>
                <w:rFonts w:ascii="Times New Roman" w:hAnsi="Times New Roman"/>
                <w:sz w:val="16"/>
                <w:szCs w:val="16"/>
                <w:lang w:val="sr-Latn-CS"/>
              </w:rPr>
              <w:t>МЕИ 2 државна службеник</w:t>
            </w:r>
            <w:r w:rsidRPr="00152D30">
              <w:rPr>
                <w:rFonts w:ascii="Times New Roman" w:hAnsi="Times New Roman"/>
                <w:sz w:val="16"/>
                <w:szCs w:val="16"/>
                <w:lang w:val="sr-Cyrl-RS"/>
              </w:rPr>
              <w:t>а,</w:t>
            </w:r>
          </w:p>
          <w:p w14:paraId="48FCDF63" w14:textId="5652DEF0" w:rsidR="004B59F6" w:rsidRPr="00152D30" w:rsidRDefault="004B59F6" w:rsidP="004B59F6">
            <w:pPr>
              <w:rPr>
                <w:rFonts w:ascii="Times New Roman" w:hAnsi="Times New Roman"/>
                <w:sz w:val="16"/>
                <w:szCs w:val="16"/>
                <w:lang w:val="ru-RU"/>
              </w:rPr>
            </w:pPr>
            <w:r w:rsidRPr="00152D30">
              <w:rPr>
                <w:rFonts w:ascii="Times New Roman" w:hAnsi="Times New Roman"/>
                <w:sz w:val="16"/>
                <w:szCs w:val="16"/>
                <w:lang w:val="sr-Latn-CS"/>
              </w:rPr>
              <w:t>Републички завод за социјалну заштиту 1</w:t>
            </w:r>
            <w:r w:rsidR="00A07F07" w:rsidRPr="00152D30">
              <w:rPr>
                <w:rFonts w:ascii="Times New Roman" w:hAnsi="Times New Roman"/>
                <w:sz w:val="16"/>
                <w:szCs w:val="16"/>
                <w:lang w:val="sr-Cyrl-RS"/>
              </w:rPr>
              <w:t xml:space="preserve"> </w:t>
            </w:r>
            <w:r w:rsidRPr="00152D30">
              <w:rPr>
                <w:rFonts w:ascii="Times New Roman" w:hAnsi="Times New Roman"/>
                <w:sz w:val="16"/>
                <w:szCs w:val="16"/>
                <w:lang w:val="sr-Latn-CS"/>
              </w:rPr>
              <w:t>државни службеник</w:t>
            </w:r>
            <w:r w:rsidR="00A07F07" w:rsidRPr="00152D30">
              <w:rPr>
                <w:rFonts w:ascii="Times New Roman" w:hAnsi="Times New Roman"/>
                <w:sz w:val="16"/>
                <w:szCs w:val="16"/>
                <w:lang w:val="ru-RU"/>
              </w:rPr>
              <w:t>,</w:t>
            </w:r>
          </w:p>
          <w:p w14:paraId="2812BB7F" w14:textId="548379A9" w:rsidR="004B59F6" w:rsidRPr="00152D30" w:rsidRDefault="004B59F6" w:rsidP="004B59F6">
            <w:pPr>
              <w:rPr>
                <w:rFonts w:ascii="Times New Roman" w:hAnsi="Times New Roman"/>
                <w:sz w:val="16"/>
                <w:szCs w:val="16"/>
                <w:lang w:val="ru-RU"/>
              </w:rPr>
            </w:pPr>
            <w:r w:rsidRPr="00152D30">
              <w:rPr>
                <w:rFonts w:ascii="Times New Roman" w:hAnsi="Times New Roman"/>
                <w:sz w:val="16"/>
                <w:szCs w:val="16"/>
                <w:lang w:val="sr-Latn-CS"/>
              </w:rPr>
              <w:t>СИПРУ 2 запослена</w:t>
            </w:r>
            <w:r w:rsidR="00A07F07" w:rsidRPr="00152D30">
              <w:rPr>
                <w:rFonts w:ascii="Times New Roman" w:hAnsi="Times New Roman"/>
                <w:sz w:val="16"/>
                <w:szCs w:val="16"/>
                <w:lang w:val="ru-RU"/>
              </w:rPr>
              <w:t>,</w:t>
            </w:r>
          </w:p>
          <w:p w14:paraId="71AFCB81" w14:textId="53E97836" w:rsidR="004B59F6" w:rsidRPr="00152D30" w:rsidRDefault="004B59F6" w:rsidP="004B59F6">
            <w:pPr>
              <w:rPr>
                <w:rFonts w:ascii="Times New Roman" w:hAnsi="Times New Roman"/>
                <w:sz w:val="16"/>
                <w:szCs w:val="16"/>
                <w:lang w:val="ru-RU"/>
              </w:rPr>
            </w:pPr>
            <w:r w:rsidRPr="00152D30">
              <w:rPr>
                <w:rFonts w:ascii="Times New Roman" w:hAnsi="Times New Roman"/>
                <w:sz w:val="16"/>
                <w:szCs w:val="16"/>
                <w:lang w:val="sr-Latn-CS"/>
              </w:rPr>
              <w:t>СКГО 2 запослена</w:t>
            </w:r>
            <w:r w:rsidR="00A07F07" w:rsidRPr="00152D30">
              <w:rPr>
                <w:rFonts w:ascii="Times New Roman" w:hAnsi="Times New Roman"/>
                <w:sz w:val="16"/>
                <w:szCs w:val="16"/>
                <w:lang w:val="ru-RU"/>
              </w:rPr>
              <w:t>,</w:t>
            </w:r>
          </w:p>
          <w:p w14:paraId="409A0138" w14:textId="39B40530" w:rsidR="004B59F6" w:rsidRPr="00152D30" w:rsidRDefault="004B59F6" w:rsidP="004B59F6">
            <w:pPr>
              <w:rPr>
                <w:rFonts w:ascii="Times New Roman" w:hAnsi="Times New Roman"/>
                <w:sz w:val="16"/>
                <w:szCs w:val="16"/>
                <w:lang w:val="ru-RU"/>
              </w:rPr>
            </w:pPr>
            <w:r w:rsidRPr="00152D30">
              <w:rPr>
                <w:rFonts w:ascii="Times New Roman" w:hAnsi="Times New Roman"/>
                <w:sz w:val="16"/>
                <w:szCs w:val="16"/>
                <w:lang w:val="sr-Latn-CS"/>
              </w:rPr>
              <w:t>МДУЛС 1</w:t>
            </w:r>
            <w:r w:rsidR="00A07F07" w:rsidRPr="00152D30">
              <w:rPr>
                <w:rFonts w:ascii="Times New Roman" w:hAnsi="Times New Roman"/>
                <w:sz w:val="16"/>
                <w:szCs w:val="16"/>
                <w:lang w:val="sr-Cyrl-RS"/>
              </w:rPr>
              <w:t xml:space="preserve"> </w:t>
            </w:r>
            <w:r w:rsidRPr="00152D30">
              <w:rPr>
                <w:rFonts w:ascii="Times New Roman" w:hAnsi="Times New Roman"/>
                <w:sz w:val="16"/>
                <w:szCs w:val="16"/>
                <w:lang w:val="sr-Latn-CS"/>
              </w:rPr>
              <w:t>државни службеник</w:t>
            </w:r>
            <w:r w:rsidR="00A07F07" w:rsidRPr="00152D30">
              <w:rPr>
                <w:rFonts w:ascii="Times New Roman" w:hAnsi="Times New Roman"/>
                <w:sz w:val="16"/>
                <w:szCs w:val="16"/>
                <w:lang w:val="ru-RU"/>
              </w:rPr>
              <w:t>,</w:t>
            </w:r>
          </w:p>
          <w:p w14:paraId="6F2DA18D" w14:textId="117C237F" w:rsidR="004B59F6" w:rsidRPr="00152D30" w:rsidRDefault="004B59F6" w:rsidP="004B59F6">
            <w:pPr>
              <w:rPr>
                <w:rFonts w:ascii="Times New Roman" w:hAnsi="Times New Roman"/>
                <w:sz w:val="16"/>
                <w:szCs w:val="16"/>
                <w:lang w:val="ru-RU"/>
              </w:rPr>
            </w:pPr>
            <w:r w:rsidRPr="00152D30">
              <w:rPr>
                <w:rFonts w:ascii="Times New Roman" w:hAnsi="Times New Roman"/>
                <w:sz w:val="16"/>
                <w:szCs w:val="16"/>
                <w:lang w:val="sr-Latn-CS"/>
              </w:rPr>
              <w:t>Министарство привреде 1</w:t>
            </w:r>
            <w:r w:rsidR="00A07F07" w:rsidRPr="00152D30">
              <w:rPr>
                <w:rFonts w:ascii="Times New Roman" w:hAnsi="Times New Roman"/>
                <w:sz w:val="16"/>
                <w:szCs w:val="16"/>
                <w:lang w:val="sr-Cyrl-RS"/>
              </w:rPr>
              <w:t xml:space="preserve"> </w:t>
            </w:r>
            <w:r w:rsidRPr="00152D30">
              <w:rPr>
                <w:rFonts w:ascii="Times New Roman" w:hAnsi="Times New Roman"/>
                <w:sz w:val="16"/>
                <w:szCs w:val="16"/>
                <w:lang w:val="sr-Latn-CS"/>
              </w:rPr>
              <w:t>државни службеник</w:t>
            </w:r>
            <w:r w:rsidR="00A07F07" w:rsidRPr="00152D30">
              <w:rPr>
                <w:rFonts w:ascii="Times New Roman" w:hAnsi="Times New Roman"/>
                <w:sz w:val="16"/>
                <w:szCs w:val="16"/>
                <w:lang w:val="ru-RU"/>
              </w:rPr>
              <w:t>,</w:t>
            </w:r>
          </w:p>
          <w:p w14:paraId="449B8F24" w14:textId="7B563578" w:rsidR="004B59F6" w:rsidRPr="00152D30" w:rsidRDefault="004B59F6" w:rsidP="004B59F6">
            <w:pPr>
              <w:rPr>
                <w:rFonts w:ascii="Times New Roman" w:hAnsi="Times New Roman"/>
                <w:sz w:val="16"/>
                <w:szCs w:val="16"/>
                <w:lang w:val="ru-RU"/>
              </w:rPr>
            </w:pPr>
            <w:r w:rsidRPr="00152D30">
              <w:rPr>
                <w:rFonts w:ascii="Times New Roman" w:hAnsi="Times New Roman"/>
                <w:sz w:val="16"/>
                <w:szCs w:val="16"/>
                <w:lang w:val="sr-Latn-CS"/>
              </w:rPr>
              <w:t>МОС 1</w:t>
            </w:r>
            <w:r w:rsidR="00A07F07" w:rsidRPr="00152D30">
              <w:rPr>
                <w:rFonts w:ascii="Times New Roman" w:hAnsi="Times New Roman"/>
                <w:sz w:val="16"/>
                <w:szCs w:val="16"/>
                <w:lang w:val="sr-Cyrl-RS"/>
              </w:rPr>
              <w:t xml:space="preserve"> </w:t>
            </w:r>
            <w:r w:rsidRPr="00152D30">
              <w:rPr>
                <w:rFonts w:ascii="Times New Roman" w:hAnsi="Times New Roman"/>
                <w:sz w:val="16"/>
                <w:szCs w:val="16"/>
                <w:lang w:val="sr-Latn-CS"/>
              </w:rPr>
              <w:t>државни службеник</w:t>
            </w:r>
            <w:r w:rsidR="00A07F07" w:rsidRPr="00152D30">
              <w:rPr>
                <w:rFonts w:ascii="Times New Roman" w:hAnsi="Times New Roman"/>
                <w:sz w:val="16"/>
                <w:szCs w:val="16"/>
                <w:lang w:val="ru-RU"/>
              </w:rPr>
              <w:t>,</w:t>
            </w:r>
          </w:p>
          <w:p w14:paraId="479BD23C" w14:textId="3CD07723" w:rsidR="004B59F6" w:rsidRPr="00152D30" w:rsidDel="00FA0FEB" w:rsidRDefault="004B59F6" w:rsidP="004B59F6">
            <w:pPr>
              <w:rPr>
                <w:rFonts w:ascii="Times New Roman" w:hAnsi="Times New Roman"/>
                <w:sz w:val="16"/>
                <w:szCs w:val="16"/>
                <w:lang w:val="sr-Cyrl-RS"/>
              </w:rPr>
            </w:pPr>
            <w:r w:rsidRPr="00152D30">
              <w:rPr>
                <w:rFonts w:ascii="Times New Roman" w:hAnsi="Times New Roman"/>
                <w:sz w:val="16"/>
                <w:szCs w:val="16"/>
                <w:lang w:val="sr-Latn-CS"/>
              </w:rPr>
              <w:t>РСЈП 1</w:t>
            </w:r>
            <w:r w:rsidR="00A07F07" w:rsidRPr="00152D30">
              <w:rPr>
                <w:rFonts w:ascii="Times New Roman" w:hAnsi="Times New Roman"/>
                <w:sz w:val="16"/>
                <w:szCs w:val="16"/>
                <w:lang w:val="sr-Cyrl-RS"/>
              </w:rPr>
              <w:t xml:space="preserve"> </w:t>
            </w:r>
            <w:r w:rsidRPr="00152D30">
              <w:rPr>
                <w:rFonts w:ascii="Times New Roman" w:hAnsi="Times New Roman"/>
                <w:sz w:val="16"/>
                <w:szCs w:val="16"/>
                <w:lang w:val="sr-Latn-CS"/>
              </w:rPr>
              <w:t>државни службеник</w:t>
            </w:r>
          </w:p>
        </w:tc>
        <w:tc>
          <w:tcPr>
            <w:tcW w:w="2880" w:type="dxa"/>
            <w:tcBorders>
              <w:bottom w:val="single" w:sz="4" w:space="0" w:color="auto"/>
            </w:tcBorders>
          </w:tcPr>
          <w:p w14:paraId="3FDD235C" w14:textId="3E49FC41" w:rsidR="004B59F6" w:rsidRPr="00152D30" w:rsidDel="00FA0FEB" w:rsidRDefault="004B59F6" w:rsidP="004B59F6">
            <w:pPr>
              <w:rPr>
                <w:rFonts w:ascii="Times New Roman" w:hAnsi="Times New Roman"/>
                <w:sz w:val="16"/>
                <w:szCs w:val="16"/>
                <w:lang w:val="sr-Cyrl-RS"/>
              </w:rPr>
            </w:pPr>
            <w:r w:rsidRPr="00152D30">
              <w:rPr>
                <w:rFonts w:ascii="Times New Roman" w:hAnsi="Times New Roman"/>
                <w:sz w:val="16"/>
                <w:szCs w:val="16"/>
                <w:lang w:val="sr-Cyrl-RS"/>
              </w:rPr>
              <w:t xml:space="preserve">Велика радна група до 15 учесника, </w:t>
            </w:r>
            <w:r w:rsidRPr="00152D30">
              <w:rPr>
                <w:rFonts w:ascii="Times New Roman" w:hAnsi="Times New Roman"/>
                <w:sz w:val="16"/>
                <w:szCs w:val="16"/>
                <w:lang w:val="ru-RU"/>
              </w:rPr>
              <w:t xml:space="preserve"> ради  по 2 дана   квартално</w:t>
            </w:r>
            <w:r w:rsidRPr="00152D30">
              <w:rPr>
                <w:rFonts w:ascii="Times New Roman" w:hAnsi="Times New Roman"/>
                <w:sz w:val="16"/>
                <w:szCs w:val="16"/>
                <w:lang w:val="sr-Cyrl-RS"/>
              </w:rPr>
              <w:t>, сваког квартала,</w:t>
            </w:r>
            <w:r w:rsidRPr="00152D30">
              <w:rPr>
                <w:rFonts w:ascii="Times New Roman" w:hAnsi="Times New Roman"/>
                <w:sz w:val="16"/>
                <w:szCs w:val="16"/>
                <w:lang w:val="ru-RU"/>
              </w:rPr>
              <w:t xml:space="preserve"> </w:t>
            </w:r>
            <w:r w:rsidRPr="00152D30">
              <w:rPr>
                <w:rFonts w:ascii="Times New Roman" w:hAnsi="Times New Roman"/>
                <w:sz w:val="16"/>
                <w:szCs w:val="16"/>
                <w:lang w:val="sr-Cyrl-RS"/>
              </w:rPr>
              <w:t>сваке године</w:t>
            </w:r>
          </w:p>
        </w:tc>
        <w:tc>
          <w:tcPr>
            <w:tcW w:w="1080" w:type="dxa"/>
            <w:tcBorders>
              <w:bottom w:val="single" w:sz="4" w:space="0" w:color="auto"/>
            </w:tcBorders>
          </w:tcPr>
          <w:p w14:paraId="21A258EA" w14:textId="59FF325E"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rPr>
              <w:t>/</w:t>
            </w:r>
          </w:p>
        </w:tc>
        <w:tc>
          <w:tcPr>
            <w:tcW w:w="1980" w:type="dxa"/>
            <w:tcBorders>
              <w:bottom w:val="single" w:sz="4" w:space="0" w:color="auto"/>
            </w:tcBorders>
          </w:tcPr>
          <w:p w14:paraId="56AEC330" w14:textId="0E09A6B0"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Latn-CS"/>
              </w:rPr>
              <w:t xml:space="preserve">Буџет РС укупно </w:t>
            </w:r>
            <w:r w:rsidR="00AE4EF5" w:rsidRPr="00152D30">
              <w:rPr>
                <w:lang w:val="ru-RU"/>
              </w:rPr>
              <w:t xml:space="preserve"> </w:t>
            </w:r>
            <w:r w:rsidR="005E7AFC" w:rsidRPr="00152D30">
              <w:rPr>
                <w:rFonts w:ascii="Times New Roman" w:hAnsi="Times New Roman"/>
                <w:sz w:val="16"/>
                <w:szCs w:val="16"/>
                <w:lang w:val="sr-Latn-CS"/>
              </w:rPr>
              <w:t>135.056</w:t>
            </w:r>
            <w:r w:rsidR="005E7AFC" w:rsidRPr="00152D30">
              <w:rPr>
                <w:rFonts w:ascii="Times New Roman" w:hAnsi="Times New Roman"/>
                <w:sz w:val="16"/>
                <w:szCs w:val="16"/>
                <w:lang w:val="ru-RU"/>
              </w:rPr>
              <w:t xml:space="preserve"> </w:t>
            </w:r>
            <w:r w:rsidRPr="00152D30">
              <w:rPr>
                <w:rFonts w:ascii="Times New Roman" w:hAnsi="Times New Roman"/>
                <w:sz w:val="16"/>
                <w:szCs w:val="16"/>
                <w:lang w:val="sr-Latn-CS"/>
              </w:rPr>
              <w:t xml:space="preserve">€, по </w:t>
            </w:r>
            <w:r w:rsidR="00AE4EF5" w:rsidRPr="00152D30">
              <w:rPr>
                <w:lang w:val="ru-RU"/>
              </w:rPr>
              <w:t xml:space="preserve"> </w:t>
            </w:r>
            <w:r w:rsidR="005E7AFC" w:rsidRPr="00152D30">
              <w:rPr>
                <w:rFonts w:ascii="Times New Roman" w:hAnsi="Times New Roman"/>
                <w:sz w:val="16"/>
                <w:szCs w:val="16"/>
                <w:lang w:val="sr-Latn-CS"/>
              </w:rPr>
              <w:t>33.764</w:t>
            </w:r>
            <w:r w:rsidR="005E7AFC" w:rsidRPr="00152D30">
              <w:rPr>
                <w:rFonts w:ascii="Times New Roman" w:hAnsi="Times New Roman"/>
                <w:sz w:val="16"/>
                <w:szCs w:val="16"/>
                <w:lang w:val="ru-RU"/>
              </w:rPr>
              <w:t xml:space="preserve"> </w:t>
            </w:r>
            <w:r w:rsidRPr="00152D30">
              <w:rPr>
                <w:rFonts w:ascii="Times New Roman" w:hAnsi="Times New Roman"/>
                <w:sz w:val="16"/>
                <w:szCs w:val="16"/>
                <w:lang w:val="sr-Latn-CS"/>
              </w:rPr>
              <w:t>€ од 201</w:t>
            </w:r>
            <w:r w:rsidRPr="00152D30">
              <w:rPr>
                <w:rFonts w:ascii="Times New Roman" w:hAnsi="Times New Roman"/>
                <w:sz w:val="16"/>
                <w:szCs w:val="16"/>
                <w:lang w:val="sr-Cyrl-RS"/>
              </w:rPr>
              <w:t>9</w:t>
            </w:r>
            <w:r w:rsidRPr="00152D30">
              <w:rPr>
                <w:rFonts w:ascii="Times New Roman" w:hAnsi="Times New Roman"/>
                <w:sz w:val="16"/>
                <w:szCs w:val="16"/>
                <w:lang w:val="sr-Latn-CS"/>
              </w:rPr>
              <w:t>-202</w:t>
            </w:r>
            <w:r w:rsidRPr="00152D30">
              <w:rPr>
                <w:rFonts w:ascii="Times New Roman" w:hAnsi="Times New Roman"/>
                <w:sz w:val="16"/>
                <w:szCs w:val="16"/>
                <w:lang w:val="sr-Cyrl-RS"/>
              </w:rPr>
              <w:t>2</w:t>
            </w:r>
            <w:r w:rsidR="00DD0904" w:rsidRPr="00152D30">
              <w:rPr>
                <w:rFonts w:ascii="Times New Roman" w:hAnsi="Times New Roman"/>
                <w:sz w:val="16"/>
                <w:szCs w:val="16"/>
                <w:lang w:val="sr-Cyrl-RS"/>
              </w:rPr>
              <w:t>.</w:t>
            </w:r>
          </w:p>
          <w:p w14:paraId="5261B8ED" w14:textId="0C91B306" w:rsidR="00F71E32" w:rsidRPr="00152D30" w:rsidRDefault="00F71E32" w:rsidP="00F71E32">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5E7AFC" w:rsidRPr="00152D30">
              <w:rPr>
                <w:rFonts w:ascii="Times New Roman" w:hAnsi="Times New Roman"/>
                <w:sz w:val="16"/>
                <w:szCs w:val="16"/>
                <w:lang w:val="sr-Cyrl-RS"/>
              </w:rPr>
              <w:t>3.984.152</w:t>
            </w:r>
            <w:r w:rsidR="005E7AFC"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0A0049CC" w14:textId="2F4A3E79" w:rsidR="00F71E32" w:rsidRPr="00152D30" w:rsidRDefault="00F71E32" w:rsidP="00F71E32">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005E7AFC" w:rsidRPr="00152D30">
              <w:rPr>
                <w:rFonts w:ascii="Times New Roman" w:hAnsi="Times New Roman"/>
                <w:sz w:val="16"/>
                <w:szCs w:val="16"/>
                <w:lang w:val="sr-Cyrl-RS"/>
              </w:rPr>
              <w:t>3.984.152</w:t>
            </w:r>
            <w:r w:rsidR="005E7AFC"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481BC796" w14:textId="6D96358F" w:rsidR="00F71E32" w:rsidRPr="00152D30" w:rsidRDefault="00F71E32" w:rsidP="00F71E32">
            <w:pPr>
              <w:rPr>
                <w:rFonts w:ascii="Times New Roman" w:hAnsi="Times New Roman"/>
                <w:sz w:val="16"/>
                <w:szCs w:val="16"/>
                <w:lang w:val="ru-RU"/>
              </w:rPr>
            </w:pPr>
            <w:r w:rsidRPr="00152D30">
              <w:rPr>
                <w:rFonts w:ascii="Times New Roman" w:hAnsi="Times New Roman"/>
                <w:sz w:val="16"/>
                <w:szCs w:val="16"/>
                <w:lang w:val="sr-Cyrl-RS"/>
              </w:rPr>
              <w:t xml:space="preserve">2022: </w:t>
            </w:r>
            <w:r w:rsidR="005E7AFC" w:rsidRPr="00152D30">
              <w:rPr>
                <w:rFonts w:ascii="Times New Roman" w:hAnsi="Times New Roman"/>
                <w:sz w:val="16"/>
                <w:szCs w:val="16"/>
                <w:lang w:val="sr-Cyrl-RS"/>
              </w:rPr>
              <w:t>3.984.152</w:t>
            </w:r>
            <w:r w:rsidR="005E7AFC"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00FA7074" w14:textId="6CC4B356" w:rsidR="004B59F6" w:rsidRPr="00152D30" w:rsidRDefault="004B59F6" w:rsidP="008A127C">
            <w:pPr>
              <w:rPr>
                <w:rFonts w:ascii="Times New Roman" w:hAnsi="Times New Roman"/>
                <w:sz w:val="16"/>
                <w:szCs w:val="16"/>
                <w:lang w:val="sr-Latn-CS"/>
              </w:rPr>
            </w:pPr>
          </w:p>
        </w:tc>
        <w:tc>
          <w:tcPr>
            <w:tcW w:w="1980" w:type="dxa"/>
            <w:tcBorders>
              <w:bottom w:val="single" w:sz="4" w:space="0" w:color="auto"/>
            </w:tcBorders>
          </w:tcPr>
          <w:p w14:paraId="6E927A1B" w14:textId="392D1664" w:rsidR="004B59F6" w:rsidRPr="00152D30" w:rsidRDefault="004B59F6" w:rsidP="004B59F6">
            <w:pPr>
              <w:rPr>
                <w:rFonts w:ascii="Times New Roman" w:hAnsi="Times New Roman"/>
                <w:sz w:val="16"/>
                <w:szCs w:val="16"/>
                <w:lang w:val="sr-Latn-CS"/>
              </w:rPr>
            </w:pPr>
          </w:p>
        </w:tc>
      </w:tr>
      <w:tr w:rsidR="004B59F6" w:rsidRPr="00EB2369" w14:paraId="2451E713" w14:textId="77777777" w:rsidTr="006451D6">
        <w:trPr>
          <w:trHeight w:val="601"/>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260EFB43" w14:textId="77777777" w:rsidR="004B59F6" w:rsidRPr="00152D30" w:rsidRDefault="004B59F6" w:rsidP="004B59F6">
            <w:pPr>
              <w:rPr>
                <w:rFonts w:ascii="Times New Roman" w:hAnsi="Times New Roman"/>
                <w:b/>
                <w:sz w:val="20"/>
                <w:szCs w:val="20"/>
                <w:lang w:val="ru-RU"/>
              </w:rPr>
            </w:pPr>
            <w:r w:rsidRPr="00152D30">
              <w:rPr>
                <w:rFonts w:ascii="Times New Roman" w:hAnsi="Times New Roman"/>
                <w:b/>
                <w:sz w:val="20"/>
                <w:szCs w:val="20"/>
                <w:lang w:val="ru-RU"/>
              </w:rPr>
              <w:t>4.4</w:t>
            </w:r>
          </w:p>
          <w:p w14:paraId="5BBAB22A" w14:textId="4C4F4BF9" w:rsidR="004B59F6" w:rsidRPr="00152D30" w:rsidRDefault="004B59F6" w:rsidP="004B59F6">
            <w:pPr>
              <w:rPr>
                <w:rFonts w:ascii="Times New Roman" w:hAnsi="Times New Roman"/>
                <w:sz w:val="20"/>
                <w:szCs w:val="20"/>
                <w:lang w:val="sr-Latn-CS"/>
              </w:rPr>
            </w:pPr>
            <w:r w:rsidRPr="00152D30">
              <w:rPr>
                <w:rFonts w:ascii="Times New Roman" w:hAnsi="Times New Roman"/>
                <w:b/>
                <w:sz w:val="20"/>
                <w:szCs w:val="20"/>
                <w:lang w:val="ru-RU"/>
              </w:rPr>
              <w:t>52012</w:t>
            </w:r>
            <w:r w:rsidRPr="00152D30">
              <w:rPr>
                <w:rFonts w:ascii="Times New Roman" w:hAnsi="Times New Roman"/>
                <w:b/>
                <w:sz w:val="20"/>
                <w:szCs w:val="20"/>
              </w:rPr>
              <w:t>DC</w:t>
            </w:r>
            <w:r w:rsidRPr="00152D30">
              <w:rPr>
                <w:rFonts w:ascii="Times New Roman" w:hAnsi="Times New Roman"/>
                <w:b/>
                <w:sz w:val="20"/>
                <w:szCs w:val="20"/>
                <w:lang w:val="ru-RU"/>
              </w:rPr>
              <w:t>0173 (</w:t>
            </w:r>
            <w:r w:rsidRPr="00152D30">
              <w:rPr>
                <w:rFonts w:ascii="Times New Roman" w:hAnsi="Times New Roman"/>
                <w:b/>
                <w:sz w:val="20"/>
                <w:szCs w:val="20"/>
              </w:rPr>
              <w:t>EUR</w:t>
            </w:r>
            <w:r w:rsidRPr="00152D30">
              <w:rPr>
                <w:rFonts w:ascii="Times New Roman" w:hAnsi="Times New Roman"/>
                <w:b/>
                <w:sz w:val="20"/>
                <w:szCs w:val="20"/>
                <w:lang w:val="ru-RU"/>
              </w:rPr>
              <w:t>-</w:t>
            </w:r>
            <w:r w:rsidRPr="00152D30">
              <w:rPr>
                <w:rFonts w:ascii="Times New Roman" w:hAnsi="Times New Roman"/>
                <w:b/>
                <w:sz w:val="20"/>
                <w:szCs w:val="20"/>
              </w:rPr>
              <w:t>Lex</w:t>
            </w:r>
            <w:r w:rsidRPr="00152D30">
              <w:rPr>
                <w:rFonts w:ascii="Times New Roman" w:hAnsi="Times New Roman"/>
                <w:b/>
                <w:sz w:val="20"/>
                <w:szCs w:val="20"/>
                <w:lang w:val="ru-RU"/>
              </w:rPr>
              <w:t>: 05.20.30.30)</w:t>
            </w:r>
            <w:r w:rsidRPr="00152D30">
              <w:rPr>
                <w:rFonts w:ascii="Times New Roman" w:hAnsi="Times New Roman"/>
                <w:sz w:val="20"/>
                <w:szCs w:val="20"/>
                <w:lang w:val="ru-RU"/>
              </w:rPr>
              <w:t xml:space="preserve"> </w:t>
            </w:r>
            <w:r w:rsidRPr="00152D30">
              <w:rPr>
                <w:rFonts w:ascii="Times New Roman" w:hAnsi="Times New Roman"/>
                <w:b/>
                <w:sz w:val="20"/>
                <w:szCs w:val="20"/>
                <w:lang w:val="sr-Cyrl-RS"/>
              </w:rPr>
              <w:t>Саопштење Комисије</w:t>
            </w:r>
            <w:r w:rsidRPr="00152D30">
              <w:rPr>
                <w:rFonts w:ascii="Times New Roman" w:hAnsi="Times New Roman"/>
                <w:sz w:val="20"/>
                <w:szCs w:val="20"/>
                <w:lang w:val="sr-Cyrl-RS"/>
              </w:rPr>
              <w:t xml:space="preserve"> Европском парламенту, Савету, Европском економском и социјалном комитету и Комитету региона „Ка опоравку са обиљем радних места“ /* COM/2012/0173 коначно */</w:t>
            </w:r>
          </w:p>
        </w:tc>
      </w:tr>
      <w:tr w:rsidR="004B59F6" w:rsidRPr="00152D30" w14:paraId="18A0F985" w14:textId="77777777" w:rsidTr="006451D6">
        <w:trPr>
          <w:trHeight w:val="70"/>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751A9A5E" w14:textId="77EB79AC" w:rsidR="004B59F6" w:rsidRPr="00152D30" w:rsidRDefault="004B59F6" w:rsidP="004B59F6">
            <w:pPr>
              <w:rPr>
                <w:rFonts w:ascii="Times New Roman" w:hAnsi="Times New Roman"/>
                <w:sz w:val="20"/>
                <w:szCs w:val="20"/>
                <w:lang w:val="sr-Latn-CS"/>
              </w:rPr>
            </w:pPr>
            <w:r w:rsidRPr="00152D30">
              <w:rPr>
                <w:rFonts w:ascii="Times New Roman" w:hAnsi="Times New Roman"/>
                <w:b/>
                <w:sz w:val="20"/>
                <w:szCs w:val="20"/>
                <w:lang w:val="sr-Latn-CS"/>
              </w:rPr>
              <w:t>ТРЕНУТНА СИТУАЦИЈА</w:t>
            </w:r>
          </w:p>
        </w:tc>
      </w:tr>
      <w:tr w:rsidR="004B59F6" w:rsidRPr="00EB2369" w14:paraId="4221870F" w14:textId="77777777" w:rsidTr="006451D6">
        <w:trPr>
          <w:trHeight w:val="380"/>
        </w:trPr>
        <w:tc>
          <w:tcPr>
            <w:tcW w:w="16218" w:type="dxa"/>
            <w:gridSpan w:val="9"/>
            <w:tcBorders>
              <w:top w:val="double" w:sz="4" w:space="0" w:color="auto"/>
              <w:left w:val="double" w:sz="4" w:space="0" w:color="auto"/>
              <w:bottom w:val="double" w:sz="4" w:space="0" w:color="auto"/>
              <w:right w:val="double" w:sz="4" w:space="0" w:color="auto"/>
            </w:tcBorders>
          </w:tcPr>
          <w:p w14:paraId="7291100C" w14:textId="00486728" w:rsidR="004B59F6" w:rsidRPr="00152D30" w:rsidRDefault="004B59F6" w:rsidP="004B59F6">
            <w:pPr>
              <w:rPr>
                <w:rFonts w:ascii="Times New Roman" w:hAnsi="Times New Roman"/>
                <w:sz w:val="20"/>
                <w:szCs w:val="20"/>
                <w:lang w:val="sr-Latn-CS"/>
              </w:rPr>
            </w:pPr>
            <w:r w:rsidRPr="00152D30">
              <w:rPr>
                <w:rFonts w:ascii="Times New Roman" w:hAnsi="Times New Roman"/>
                <w:sz w:val="20"/>
                <w:szCs w:val="20"/>
                <w:lang w:val="sr-Latn-CS"/>
              </w:rPr>
              <w:t>Основни елементи предметне правне тековине ЕУ подржани су у стратешком оквиру политике запошљавања као и у документима у надлежности других институција која су од значаја и утицаја на област политике запошљавања и стварања подстицајног окружења за раст запослености.</w:t>
            </w:r>
            <w:r w:rsidRPr="00152D30">
              <w:rPr>
                <w:rFonts w:ascii="Times New Roman" w:hAnsi="Times New Roman"/>
                <w:sz w:val="20"/>
                <w:szCs w:val="20"/>
                <w:lang w:val="sr-Cyrl-CS"/>
              </w:rPr>
              <w:t xml:space="preserve"> У оквиру система политике запошљавања у ужем смислу (надлежност МРЗБСП) подршка запошљавању и самозапошљавању спроводи се кроз доделу субвенције за запошљавање незапослених лица из категорије теже запошљивих и субвенције за самозапошљавање.</w:t>
            </w:r>
          </w:p>
        </w:tc>
      </w:tr>
      <w:tr w:rsidR="004B59F6" w:rsidRPr="00152D30" w14:paraId="0ADCE5FC" w14:textId="77777777" w:rsidTr="006451D6">
        <w:trPr>
          <w:trHeight w:val="510"/>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1B47171A" w14:textId="77777777" w:rsidR="004B59F6" w:rsidRPr="00152D30" w:rsidRDefault="004B59F6" w:rsidP="004B59F6">
            <w:pPr>
              <w:jc w:val="center"/>
              <w:rPr>
                <w:rFonts w:ascii="Times New Roman" w:hAnsi="Times New Roman"/>
                <w:b/>
                <w:sz w:val="20"/>
                <w:szCs w:val="20"/>
                <w:lang w:val="sr-Latn-CS"/>
              </w:rPr>
            </w:pPr>
            <w:r w:rsidRPr="00152D30">
              <w:rPr>
                <w:rFonts w:ascii="Times New Roman" w:hAnsi="Times New Roman"/>
                <w:b/>
                <w:sz w:val="20"/>
                <w:szCs w:val="20"/>
                <w:lang w:val="sr-Latn-CS"/>
              </w:rPr>
              <w:t>АКТИВНОСТИ</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114E1352" w14:textId="77777777" w:rsidR="004B59F6" w:rsidRPr="00152D30" w:rsidRDefault="004B59F6" w:rsidP="004B59F6">
            <w:pPr>
              <w:jc w:val="center"/>
              <w:rPr>
                <w:rFonts w:ascii="Times New Roman" w:hAnsi="Times New Roman"/>
                <w:b/>
                <w:sz w:val="18"/>
                <w:szCs w:val="18"/>
                <w:lang w:val="sr-Latn-CS"/>
              </w:rPr>
            </w:pPr>
            <w:r w:rsidRPr="00152D30">
              <w:rPr>
                <w:rFonts w:ascii="Times New Roman" w:hAnsi="Times New Roman"/>
                <w:b/>
                <w:sz w:val="18"/>
                <w:szCs w:val="18"/>
                <w:lang w:val="sr-Latn-CS"/>
              </w:rPr>
              <w:t>ОДГОВОРНЕ ИНСТИТУЦИЈЕ И ИНСТИТУЦИЈЕ УКЉУЧЕНЕ У СПРОВОЂЕЊЕ</w:t>
            </w:r>
          </w:p>
        </w:tc>
        <w:tc>
          <w:tcPr>
            <w:tcW w:w="1710" w:type="dxa"/>
            <w:vMerge w:val="restart"/>
            <w:tcBorders>
              <w:top w:val="double" w:sz="4" w:space="0" w:color="auto"/>
              <w:left w:val="single" w:sz="4" w:space="0" w:color="auto"/>
              <w:right w:val="single" w:sz="4" w:space="0" w:color="auto"/>
            </w:tcBorders>
            <w:shd w:val="clear" w:color="auto" w:fill="DDDDFF"/>
            <w:textDirection w:val="btLr"/>
            <w:vAlign w:val="center"/>
          </w:tcPr>
          <w:p w14:paraId="7B47E037" w14:textId="77777777" w:rsidR="004B59F6" w:rsidRPr="00152D30" w:rsidRDefault="004B59F6" w:rsidP="004B59F6">
            <w:pPr>
              <w:ind w:left="113" w:right="113"/>
              <w:jc w:val="center"/>
              <w:rPr>
                <w:rFonts w:ascii="Times New Roman" w:hAnsi="Times New Roman"/>
                <w:b/>
                <w:sz w:val="20"/>
                <w:szCs w:val="20"/>
                <w:lang w:val="sr-Latn-CS"/>
              </w:rPr>
            </w:pPr>
            <w:r w:rsidRPr="00152D30">
              <w:rPr>
                <w:rFonts w:ascii="Times New Roman" w:hAnsi="Times New Roman"/>
                <w:b/>
                <w:sz w:val="20"/>
                <w:szCs w:val="20"/>
                <w:lang w:val="sr-Latn-CS"/>
              </w:rPr>
              <w:t>ВРЕМЕНСКИ ОКВИР/РОК</w:t>
            </w:r>
          </w:p>
        </w:tc>
        <w:tc>
          <w:tcPr>
            <w:tcW w:w="5490" w:type="dxa"/>
            <w:gridSpan w:val="3"/>
            <w:tcBorders>
              <w:top w:val="double" w:sz="4" w:space="0" w:color="auto"/>
              <w:left w:val="single" w:sz="4" w:space="0" w:color="auto"/>
              <w:right w:val="single" w:sz="4" w:space="0" w:color="auto"/>
            </w:tcBorders>
            <w:shd w:val="clear" w:color="auto" w:fill="DDDDFF"/>
            <w:vAlign w:val="center"/>
          </w:tcPr>
          <w:p w14:paraId="0F719D5D" w14:textId="77777777" w:rsidR="004B59F6" w:rsidRPr="00152D30" w:rsidRDefault="004B59F6" w:rsidP="004B59F6">
            <w:pPr>
              <w:jc w:val="center"/>
              <w:rPr>
                <w:rFonts w:ascii="Times New Roman" w:hAnsi="Times New Roman"/>
                <w:b/>
                <w:sz w:val="20"/>
                <w:szCs w:val="20"/>
                <w:lang w:val="sr-Latn-CS"/>
              </w:rPr>
            </w:pPr>
            <w:r w:rsidRPr="00152D30">
              <w:rPr>
                <w:rFonts w:ascii="Times New Roman" w:hAnsi="Times New Roman"/>
                <w:b/>
                <w:sz w:val="20"/>
                <w:szCs w:val="20"/>
                <w:lang w:val="sr-Latn-CS"/>
              </w:rPr>
              <w:t>ЈАЧАЊЕ АДМИНИСТРАТИВНИХ 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14AEA42C" w14:textId="77777777" w:rsidR="004B59F6" w:rsidRPr="00152D30" w:rsidRDefault="004B59F6" w:rsidP="004B59F6">
            <w:pPr>
              <w:jc w:val="center"/>
              <w:rPr>
                <w:rFonts w:ascii="Times New Roman" w:hAnsi="Times New Roman"/>
                <w:b/>
                <w:sz w:val="20"/>
                <w:szCs w:val="20"/>
                <w:lang w:val="sr-Latn-CS"/>
              </w:rPr>
            </w:pPr>
            <w:r w:rsidRPr="00152D30">
              <w:rPr>
                <w:rFonts w:ascii="Times New Roman" w:hAnsi="Times New Roman"/>
                <w:b/>
                <w:sz w:val="20"/>
                <w:szCs w:val="20"/>
                <w:lang w:val="sr-Latn-CS"/>
              </w:rPr>
              <w:t>ФИНАНСИЈСКА СРЕДСТВА</w:t>
            </w:r>
          </w:p>
        </w:tc>
      </w:tr>
      <w:tr w:rsidR="006451D6" w:rsidRPr="00EB2369" w14:paraId="175636E8" w14:textId="77777777" w:rsidTr="006451D6">
        <w:trPr>
          <w:trHeight w:val="1064"/>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576F9849" w14:textId="77777777" w:rsidR="004B59F6" w:rsidRPr="00152D30" w:rsidRDefault="004B59F6" w:rsidP="004B59F6">
            <w:pPr>
              <w:jc w:val="center"/>
              <w:rPr>
                <w:rFonts w:ascii="Times New Roman" w:hAnsi="Times New Roman"/>
                <w:b/>
                <w:sz w:val="20"/>
                <w:szCs w:val="20"/>
                <w:lang w:val="sr-Latn-CS"/>
              </w:rPr>
            </w:pPr>
          </w:p>
        </w:tc>
        <w:tc>
          <w:tcPr>
            <w:tcW w:w="1710" w:type="dxa"/>
            <w:vMerge/>
            <w:tcBorders>
              <w:top w:val="single" w:sz="4" w:space="0" w:color="auto"/>
              <w:left w:val="single" w:sz="4" w:space="0" w:color="auto"/>
              <w:right w:val="single" w:sz="4" w:space="0" w:color="auto"/>
            </w:tcBorders>
            <w:shd w:val="clear" w:color="auto" w:fill="DDDDFF"/>
            <w:vAlign w:val="center"/>
          </w:tcPr>
          <w:p w14:paraId="6F321B02" w14:textId="77777777" w:rsidR="004B59F6" w:rsidRPr="00152D30" w:rsidRDefault="004B59F6" w:rsidP="004B59F6">
            <w:pPr>
              <w:jc w:val="center"/>
              <w:rPr>
                <w:rFonts w:ascii="Times New Roman" w:hAnsi="Times New Roman"/>
                <w:b/>
                <w:sz w:val="20"/>
                <w:szCs w:val="20"/>
                <w:lang w:val="sr-Latn-CS"/>
              </w:rPr>
            </w:pPr>
          </w:p>
        </w:tc>
        <w:tc>
          <w:tcPr>
            <w:tcW w:w="1710" w:type="dxa"/>
            <w:vMerge/>
            <w:tcBorders>
              <w:top w:val="single" w:sz="4" w:space="0" w:color="auto"/>
              <w:left w:val="single" w:sz="4" w:space="0" w:color="auto"/>
              <w:right w:val="single" w:sz="4" w:space="0" w:color="auto"/>
            </w:tcBorders>
            <w:shd w:val="clear" w:color="auto" w:fill="DDDDFF"/>
            <w:textDirection w:val="btLr"/>
            <w:vAlign w:val="center"/>
          </w:tcPr>
          <w:p w14:paraId="70430A8B" w14:textId="77777777" w:rsidR="004B59F6" w:rsidRPr="00152D30" w:rsidRDefault="004B59F6" w:rsidP="004B59F6">
            <w:pPr>
              <w:ind w:left="113" w:right="113"/>
              <w:jc w:val="center"/>
              <w:rPr>
                <w:rFonts w:ascii="Times New Roman" w:hAnsi="Times New Roman"/>
                <w:b/>
                <w:sz w:val="20"/>
                <w:szCs w:val="20"/>
                <w:lang w:val="sr-Latn-CS"/>
              </w:rPr>
            </w:pPr>
          </w:p>
        </w:tc>
        <w:tc>
          <w:tcPr>
            <w:tcW w:w="1530" w:type="dxa"/>
            <w:tcBorders>
              <w:top w:val="single" w:sz="4" w:space="0" w:color="auto"/>
              <w:left w:val="single" w:sz="4" w:space="0" w:color="auto"/>
              <w:right w:val="single" w:sz="4" w:space="0" w:color="auto"/>
            </w:tcBorders>
            <w:shd w:val="clear" w:color="auto" w:fill="DDDDFF"/>
            <w:vAlign w:val="center"/>
          </w:tcPr>
          <w:p w14:paraId="56F86936" w14:textId="77777777" w:rsidR="004B59F6" w:rsidRPr="00152D30" w:rsidRDefault="004B59F6" w:rsidP="004B59F6">
            <w:pPr>
              <w:jc w:val="center"/>
              <w:rPr>
                <w:rFonts w:ascii="Times New Roman" w:hAnsi="Times New Roman"/>
                <w:b/>
                <w:sz w:val="20"/>
                <w:szCs w:val="20"/>
                <w:lang w:val="sr-Latn-CS"/>
              </w:rPr>
            </w:pPr>
            <w:r w:rsidRPr="00152D30">
              <w:rPr>
                <w:rFonts w:ascii="Times New Roman" w:hAnsi="Times New Roman"/>
                <w:b/>
                <w:sz w:val="20"/>
                <w:szCs w:val="20"/>
                <w:lang w:val="sr-Latn-CS"/>
              </w:rPr>
              <w:t>ТРЕНУТНИ КАПАЦИТЕТИ</w:t>
            </w:r>
          </w:p>
        </w:tc>
        <w:tc>
          <w:tcPr>
            <w:tcW w:w="2880" w:type="dxa"/>
            <w:tcBorders>
              <w:top w:val="single" w:sz="4" w:space="0" w:color="auto"/>
              <w:left w:val="single" w:sz="4" w:space="0" w:color="auto"/>
              <w:right w:val="single" w:sz="4" w:space="0" w:color="auto"/>
            </w:tcBorders>
            <w:shd w:val="clear" w:color="auto" w:fill="DDDDFF"/>
            <w:vAlign w:val="center"/>
          </w:tcPr>
          <w:p w14:paraId="12E91A0E" w14:textId="77777777" w:rsidR="004B59F6" w:rsidRPr="00152D30" w:rsidRDefault="004B59F6" w:rsidP="004B59F6">
            <w:pPr>
              <w:jc w:val="center"/>
              <w:rPr>
                <w:rFonts w:ascii="Times New Roman" w:hAnsi="Times New Roman"/>
                <w:b/>
                <w:sz w:val="20"/>
                <w:szCs w:val="20"/>
                <w:lang w:val="sr-Latn-CS"/>
              </w:rPr>
            </w:pPr>
            <w:r w:rsidRPr="00152D30">
              <w:rPr>
                <w:rFonts w:ascii="Times New Roman" w:hAnsi="Times New Roman"/>
                <w:b/>
                <w:sz w:val="20"/>
                <w:szCs w:val="20"/>
                <w:lang w:val="sr-Latn-CS"/>
              </w:rPr>
              <w:t>ПОТРЕБНИ КАПАЦИТЕТИ</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139951F9" w14:textId="77777777" w:rsidR="004B59F6" w:rsidRPr="00152D30" w:rsidRDefault="004B59F6" w:rsidP="004B59F6">
            <w:pPr>
              <w:jc w:val="center"/>
              <w:rPr>
                <w:rFonts w:ascii="Times New Roman" w:hAnsi="Times New Roman"/>
                <w:b/>
                <w:sz w:val="20"/>
                <w:szCs w:val="20"/>
                <w:lang w:val="sr-Latn-CS"/>
              </w:rPr>
            </w:pPr>
            <w:r w:rsidRPr="00152D30">
              <w:rPr>
                <w:rFonts w:ascii="Times New Roman" w:hAnsi="Times New Roman"/>
                <w:b/>
                <w:sz w:val="20"/>
                <w:szCs w:val="20"/>
                <w:lang w:val="sr-Latn-CS"/>
              </w:rPr>
              <w:t>ЦИЉАНИ ДАТУМ</w:t>
            </w:r>
          </w:p>
        </w:tc>
        <w:tc>
          <w:tcPr>
            <w:tcW w:w="1980" w:type="dxa"/>
            <w:tcBorders>
              <w:top w:val="single" w:sz="4" w:space="0" w:color="auto"/>
              <w:left w:val="single" w:sz="4" w:space="0" w:color="auto"/>
              <w:right w:val="single" w:sz="4" w:space="0" w:color="auto"/>
            </w:tcBorders>
            <w:shd w:val="clear" w:color="auto" w:fill="DDDDFF"/>
            <w:vAlign w:val="center"/>
          </w:tcPr>
          <w:p w14:paraId="7BEA6A7C" w14:textId="77777777" w:rsidR="004B59F6" w:rsidRPr="00152D30" w:rsidRDefault="004B59F6" w:rsidP="004B59F6">
            <w:pPr>
              <w:jc w:val="center"/>
              <w:rPr>
                <w:rFonts w:ascii="Times New Roman" w:hAnsi="Times New Roman"/>
                <w:b/>
                <w:sz w:val="20"/>
                <w:szCs w:val="20"/>
                <w:lang w:val="sr-Latn-CS"/>
              </w:rPr>
            </w:pPr>
            <w:r w:rsidRPr="00152D30">
              <w:rPr>
                <w:rFonts w:ascii="Times New Roman" w:hAnsi="Times New Roman"/>
                <w:b/>
                <w:sz w:val="20"/>
                <w:szCs w:val="20"/>
                <w:lang w:val="sr-Latn-RS"/>
              </w:rPr>
              <w:t>РЕДОВНА БУЏЕТСКА 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6B041D9E" w14:textId="77777777" w:rsidR="004B59F6" w:rsidRPr="00152D30" w:rsidRDefault="004B59F6" w:rsidP="004B59F6">
            <w:pPr>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17F118EF" w14:textId="77777777" w:rsidR="004B59F6" w:rsidRPr="00152D30" w:rsidRDefault="004B59F6" w:rsidP="004B59F6">
            <w:pPr>
              <w:jc w:val="center"/>
              <w:rPr>
                <w:rFonts w:ascii="Times New Roman" w:hAnsi="Times New Roman"/>
                <w:b/>
                <w:sz w:val="20"/>
                <w:szCs w:val="20"/>
                <w:lang w:val="sr-Latn-CS"/>
              </w:rPr>
            </w:pPr>
            <w:r w:rsidRPr="00152D30">
              <w:rPr>
                <w:rFonts w:ascii="Times New Roman" w:hAnsi="Times New Roman"/>
                <w:b/>
                <w:sz w:val="20"/>
                <w:szCs w:val="20"/>
                <w:lang w:val="ru-RU"/>
              </w:rPr>
              <w:t>(ЕУ И ДРУГА ДОНАТОРСКА СРЕДСТВА)</w:t>
            </w:r>
          </w:p>
        </w:tc>
      </w:tr>
      <w:tr w:rsidR="006451D6" w:rsidRPr="00152D30" w14:paraId="764CEFD1" w14:textId="77777777" w:rsidTr="006451D6">
        <w:trPr>
          <w:trHeight w:val="692"/>
        </w:trPr>
        <w:tc>
          <w:tcPr>
            <w:tcW w:w="828" w:type="dxa"/>
          </w:tcPr>
          <w:p w14:paraId="618530F4" w14:textId="77777777"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Latn-CS"/>
              </w:rPr>
              <w:t>4.4.1</w:t>
            </w:r>
          </w:p>
        </w:tc>
        <w:tc>
          <w:tcPr>
            <w:tcW w:w="2520" w:type="dxa"/>
          </w:tcPr>
          <w:p w14:paraId="4DB3F634" w14:textId="7203A5B3" w:rsidR="004B59F6" w:rsidRPr="00152D30" w:rsidRDefault="00BE6611" w:rsidP="004B59F6">
            <w:pPr>
              <w:rPr>
                <w:rFonts w:ascii="Times New Roman" w:hAnsi="Times New Roman"/>
                <w:sz w:val="16"/>
                <w:szCs w:val="16"/>
                <w:lang w:val="sr-Latn-CS"/>
              </w:rPr>
            </w:pPr>
            <w:r w:rsidRPr="00152D30">
              <w:rPr>
                <w:rFonts w:ascii="Times New Roman" w:hAnsi="Times New Roman"/>
                <w:sz w:val="16"/>
                <w:szCs w:val="16"/>
                <w:lang w:val="sr-Cyrl-RS"/>
              </w:rPr>
              <w:t>Израда Националне стратегије запошљавања за период 2021 - 2026. године и трогодишњег пратећег акционог плана ради реализације те стратегије</w:t>
            </w:r>
          </w:p>
        </w:tc>
        <w:tc>
          <w:tcPr>
            <w:tcW w:w="1710" w:type="dxa"/>
          </w:tcPr>
          <w:p w14:paraId="4C6B360A" w14:textId="77777777"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Latn-CS"/>
              </w:rPr>
              <w:t>МРЗБСП</w:t>
            </w:r>
          </w:p>
          <w:p w14:paraId="4804F539" w14:textId="77777777"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Latn-CS"/>
              </w:rPr>
              <w:t>НСЗ</w:t>
            </w:r>
          </w:p>
          <w:p w14:paraId="6AE1F1FE" w14:textId="01407283"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Cyrl-RS"/>
              </w:rPr>
              <w:t>Радна група</w:t>
            </w:r>
          </w:p>
        </w:tc>
        <w:tc>
          <w:tcPr>
            <w:tcW w:w="1710" w:type="dxa"/>
          </w:tcPr>
          <w:p w14:paraId="790D8306" w14:textId="1377F20F"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rPr>
              <w:t>К</w:t>
            </w:r>
            <w:r w:rsidRPr="00152D30">
              <w:rPr>
                <w:rFonts w:ascii="Times New Roman" w:hAnsi="Times New Roman"/>
                <w:sz w:val="16"/>
                <w:szCs w:val="16"/>
                <w:lang w:val="sr-Latn-CS"/>
              </w:rPr>
              <w:t>онтинуирано</w:t>
            </w:r>
            <w:r w:rsidRPr="00152D30">
              <w:rPr>
                <w:rFonts w:ascii="Times New Roman" w:hAnsi="Times New Roman"/>
                <w:sz w:val="16"/>
                <w:szCs w:val="16"/>
                <w:lang w:val="sr-Cyrl-RS"/>
              </w:rPr>
              <w:t xml:space="preserve"> током 2020. године</w:t>
            </w:r>
          </w:p>
        </w:tc>
        <w:tc>
          <w:tcPr>
            <w:tcW w:w="1530" w:type="dxa"/>
          </w:tcPr>
          <w:p w14:paraId="166870CC" w14:textId="22AD5105"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Latn-CS"/>
              </w:rPr>
              <w:t>Приказано у 4.1.1</w:t>
            </w:r>
          </w:p>
        </w:tc>
        <w:tc>
          <w:tcPr>
            <w:tcW w:w="2880" w:type="dxa"/>
          </w:tcPr>
          <w:p w14:paraId="3FBC0013" w14:textId="0DC5D9B6"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Latn-CS"/>
              </w:rPr>
              <w:t>Приказано у 4.1.1</w:t>
            </w:r>
          </w:p>
        </w:tc>
        <w:tc>
          <w:tcPr>
            <w:tcW w:w="1080" w:type="dxa"/>
            <w:tcBorders>
              <w:right w:val="single" w:sz="4" w:space="0" w:color="auto"/>
            </w:tcBorders>
          </w:tcPr>
          <w:p w14:paraId="2A5BBB0F" w14:textId="324D9652" w:rsidR="004B59F6" w:rsidRPr="00152D30" w:rsidRDefault="004B59F6" w:rsidP="004B59F6">
            <w:pPr>
              <w:rPr>
                <w:rFonts w:ascii="Times New Roman" w:hAnsi="Times New Roman"/>
                <w:sz w:val="16"/>
                <w:szCs w:val="16"/>
                <w:highlight w:val="yellow"/>
                <w:lang w:val="sr-Cyrl-RS"/>
              </w:rPr>
            </w:pPr>
            <w:r w:rsidRPr="00152D30">
              <w:rPr>
                <w:rFonts w:ascii="Times New Roman" w:hAnsi="Times New Roman"/>
                <w:sz w:val="16"/>
                <w:szCs w:val="16"/>
              </w:rPr>
              <w:t>Као у 4.1.1</w:t>
            </w:r>
          </w:p>
        </w:tc>
        <w:tc>
          <w:tcPr>
            <w:tcW w:w="1980" w:type="dxa"/>
            <w:tcBorders>
              <w:left w:val="single" w:sz="4" w:space="0" w:color="auto"/>
            </w:tcBorders>
          </w:tcPr>
          <w:p w14:paraId="1C240658" w14:textId="5CB48B18" w:rsidR="004B59F6" w:rsidRPr="00152D30" w:rsidRDefault="004B59F6" w:rsidP="004B59F6">
            <w:r w:rsidRPr="00152D30">
              <w:rPr>
                <w:rFonts w:ascii="Times New Roman" w:hAnsi="Times New Roman"/>
                <w:sz w:val="16"/>
                <w:szCs w:val="16"/>
              </w:rPr>
              <w:t xml:space="preserve">Буџетирано у оквиру акт. 4.1.1. </w:t>
            </w:r>
          </w:p>
        </w:tc>
        <w:tc>
          <w:tcPr>
            <w:tcW w:w="1980" w:type="dxa"/>
            <w:tcBorders>
              <w:left w:val="single" w:sz="4" w:space="0" w:color="auto"/>
            </w:tcBorders>
          </w:tcPr>
          <w:p w14:paraId="2D1413EB" w14:textId="77777777" w:rsidR="004B59F6" w:rsidRPr="00152D30" w:rsidRDefault="004B59F6" w:rsidP="004B59F6">
            <w:pPr>
              <w:rPr>
                <w:rFonts w:ascii="Times New Roman" w:hAnsi="Times New Roman"/>
                <w:sz w:val="16"/>
                <w:szCs w:val="16"/>
                <w:lang w:val="sr-Latn-CS"/>
              </w:rPr>
            </w:pPr>
          </w:p>
        </w:tc>
      </w:tr>
      <w:tr w:rsidR="006451D6" w:rsidRPr="00152D30" w14:paraId="3A5CAA80" w14:textId="77777777" w:rsidTr="006451D6">
        <w:trPr>
          <w:trHeight w:val="659"/>
        </w:trPr>
        <w:tc>
          <w:tcPr>
            <w:tcW w:w="828" w:type="dxa"/>
          </w:tcPr>
          <w:p w14:paraId="00990FC7" w14:textId="77777777"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Latn-CS"/>
              </w:rPr>
              <w:t>4.4.2</w:t>
            </w:r>
          </w:p>
        </w:tc>
        <w:tc>
          <w:tcPr>
            <w:tcW w:w="2520" w:type="dxa"/>
          </w:tcPr>
          <w:p w14:paraId="6C1854CE" w14:textId="294F88AB"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Cyrl-RS"/>
              </w:rPr>
              <w:t>П</w:t>
            </w:r>
            <w:r w:rsidRPr="00152D30">
              <w:rPr>
                <w:rFonts w:ascii="Times New Roman" w:hAnsi="Times New Roman"/>
                <w:sz w:val="16"/>
                <w:szCs w:val="16"/>
                <w:lang w:val="sr-Latn-CS"/>
              </w:rPr>
              <w:t>раћење</w:t>
            </w:r>
            <w:r w:rsidRPr="00152D30">
              <w:rPr>
                <w:rFonts w:ascii="Times New Roman" w:hAnsi="Times New Roman"/>
                <w:sz w:val="16"/>
                <w:szCs w:val="16"/>
                <w:lang w:val="sr-Cyrl-RS"/>
              </w:rPr>
              <w:t xml:space="preserve"> и извештавање о спровођењу </w:t>
            </w:r>
            <w:r w:rsidRPr="00152D30">
              <w:rPr>
                <w:rFonts w:ascii="Times New Roman" w:hAnsi="Times New Roman"/>
                <w:sz w:val="16"/>
                <w:szCs w:val="16"/>
                <w:lang w:val="sr-Latn-CS"/>
              </w:rPr>
              <w:t xml:space="preserve"> Националног акционог плана запошљавања </w:t>
            </w:r>
            <w:r w:rsidRPr="00152D30">
              <w:rPr>
                <w:rFonts w:ascii="Times New Roman" w:hAnsi="Times New Roman"/>
                <w:sz w:val="16"/>
                <w:szCs w:val="16"/>
                <w:lang w:val="sr-Cyrl-RS"/>
              </w:rPr>
              <w:t>за 2019. годину и израда Националног акционог плана запошљавања за 2020. годин</w:t>
            </w:r>
          </w:p>
          <w:p w14:paraId="0AFEF9AC" w14:textId="18756E62" w:rsidR="004B59F6" w:rsidRPr="00152D30" w:rsidRDefault="004B59F6" w:rsidP="004B59F6">
            <w:pPr>
              <w:rPr>
                <w:rFonts w:ascii="Times New Roman" w:hAnsi="Times New Roman"/>
                <w:sz w:val="16"/>
                <w:szCs w:val="16"/>
                <w:lang w:val="sr-Latn-CS"/>
              </w:rPr>
            </w:pPr>
          </w:p>
        </w:tc>
        <w:tc>
          <w:tcPr>
            <w:tcW w:w="1710" w:type="dxa"/>
          </w:tcPr>
          <w:p w14:paraId="4D655F44" w14:textId="77777777"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Latn-CS"/>
              </w:rPr>
              <w:t>МРЗБСП</w:t>
            </w:r>
          </w:p>
          <w:p w14:paraId="45047F9B" w14:textId="77777777"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Latn-CS"/>
              </w:rPr>
              <w:t>НСЗ</w:t>
            </w:r>
          </w:p>
          <w:p w14:paraId="54F752BD" w14:textId="58A03739"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Cyrl-RS"/>
              </w:rPr>
              <w:t>Радна група</w:t>
            </w:r>
          </w:p>
        </w:tc>
        <w:tc>
          <w:tcPr>
            <w:tcW w:w="1710" w:type="dxa"/>
          </w:tcPr>
          <w:p w14:paraId="2F2DFE25" w14:textId="4A58FEB6" w:rsidR="004B59F6" w:rsidRPr="00152D30" w:rsidRDefault="004B59F6" w:rsidP="004B59F6">
            <w:pPr>
              <w:rPr>
                <w:rFonts w:ascii="Times New Roman" w:hAnsi="Times New Roman"/>
                <w:sz w:val="16"/>
                <w:szCs w:val="16"/>
                <w:highlight w:val="yellow"/>
                <w:lang w:val="sr-Latn-CS"/>
              </w:rPr>
            </w:pPr>
            <w:r w:rsidRPr="00152D30">
              <w:rPr>
                <w:rFonts w:ascii="Times New Roman" w:hAnsi="Times New Roman"/>
                <w:sz w:val="16"/>
                <w:szCs w:val="16"/>
              </w:rPr>
              <w:t xml:space="preserve">Током </w:t>
            </w:r>
            <w:r w:rsidRPr="00152D30">
              <w:rPr>
                <w:rFonts w:ascii="Times New Roman" w:hAnsi="Times New Roman"/>
                <w:sz w:val="16"/>
                <w:szCs w:val="16"/>
                <w:lang w:val="sr-Cyrl-RS"/>
              </w:rPr>
              <w:t>2019. године</w:t>
            </w:r>
          </w:p>
        </w:tc>
        <w:tc>
          <w:tcPr>
            <w:tcW w:w="1530" w:type="dxa"/>
          </w:tcPr>
          <w:p w14:paraId="127B90FC" w14:textId="7FB27616"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Latn-CS"/>
              </w:rPr>
              <w:t>Приказано у 4.1.1</w:t>
            </w:r>
          </w:p>
        </w:tc>
        <w:tc>
          <w:tcPr>
            <w:tcW w:w="2880" w:type="dxa"/>
          </w:tcPr>
          <w:p w14:paraId="2975C839" w14:textId="6A1A0B2F"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Latn-CS"/>
              </w:rPr>
              <w:t>Приказано у 4.1.1</w:t>
            </w:r>
          </w:p>
        </w:tc>
        <w:tc>
          <w:tcPr>
            <w:tcW w:w="1080" w:type="dxa"/>
          </w:tcPr>
          <w:p w14:paraId="268F00C9" w14:textId="2631B2E2" w:rsidR="004B59F6" w:rsidRPr="00152D30" w:rsidRDefault="004B59F6" w:rsidP="004B59F6">
            <w:pPr>
              <w:rPr>
                <w:rFonts w:ascii="Times New Roman" w:hAnsi="Times New Roman"/>
                <w:sz w:val="16"/>
                <w:szCs w:val="16"/>
                <w:highlight w:val="yellow"/>
                <w:lang w:val="sr-Cyrl-RS"/>
              </w:rPr>
            </w:pPr>
            <w:r w:rsidRPr="00152D30">
              <w:rPr>
                <w:rFonts w:ascii="Times New Roman" w:hAnsi="Times New Roman"/>
                <w:sz w:val="16"/>
                <w:szCs w:val="16"/>
              </w:rPr>
              <w:t>Као у 4.1.1</w:t>
            </w:r>
          </w:p>
        </w:tc>
        <w:tc>
          <w:tcPr>
            <w:tcW w:w="1980" w:type="dxa"/>
          </w:tcPr>
          <w:p w14:paraId="571DDCD6" w14:textId="64637C00" w:rsidR="004B59F6" w:rsidRPr="00152D30" w:rsidRDefault="004B59F6" w:rsidP="004B59F6">
            <w:r w:rsidRPr="00152D30">
              <w:rPr>
                <w:rFonts w:ascii="Times New Roman" w:hAnsi="Times New Roman"/>
                <w:sz w:val="16"/>
                <w:szCs w:val="16"/>
              </w:rPr>
              <w:t>Буџетирано у оквиру акт. 4.1.1.</w:t>
            </w:r>
          </w:p>
        </w:tc>
        <w:tc>
          <w:tcPr>
            <w:tcW w:w="1980" w:type="dxa"/>
          </w:tcPr>
          <w:p w14:paraId="2FADD1F7" w14:textId="77777777" w:rsidR="004B59F6" w:rsidRPr="00152D30" w:rsidRDefault="004B59F6" w:rsidP="004B59F6">
            <w:pPr>
              <w:rPr>
                <w:rFonts w:ascii="Times New Roman" w:hAnsi="Times New Roman"/>
                <w:sz w:val="16"/>
                <w:szCs w:val="16"/>
                <w:lang w:val="sr-Latn-CS"/>
              </w:rPr>
            </w:pPr>
          </w:p>
        </w:tc>
      </w:tr>
      <w:tr w:rsidR="006451D6" w:rsidRPr="00152D30" w14:paraId="1768353E" w14:textId="77777777" w:rsidTr="006451D6">
        <w:trPr>
          <w:trHeight w:val="602"/>
        </w:trPr>
        <w:tc>
          <w:tcPr>
            <w:tcW w:w="828" w:type="dxa"/>
            <w:tcBorders>
              <w:bottom w:val="double" w:sz="4" w:space="0" w:color="auto"/>
            </w:tcBorders>
          </w:tcPr>
          <w:p w14:paraId="1005CC11" w14:textId="77777777"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Latn-CS"/>
              </w:rPr>
              <w:t>4.4.3</w:t>
            </w:r>
          </w:p>
          <w:p w14:paraId="49725A4D" w14:textId="77777777" w:rsidR="004B59F6" w:rsidRPr="00152D30" w:rsidRDefault="004B59F6" w:rsidP="004B59F6">
            <w:pPr>
              <w:rPr>
                <w:rFonts w:ascii="Times New Roman" w:hAnsi="Times New Roman"/>
                <w:sz w:val="16"/>
                <w:szCs w:val="16"/>
                <w:lang w:val="sr-Latn-CS"/>
              </w:rPr>
            </w:pPr>
          </w:p>
        </w:tc>
        <w:tc>
          <w:tcPr>
            <w:tcW w:w="2520" w:type="dxa"/>
            <w:tcBorders>
              <w:bottom w:val="double" w:sz="4" w:space="0" w:color="auto"/>
            </w:tcBorders>
          </w:tcPr>
          <w:p w14:paraId="42FF29AB" w14:textId="20403492" w:rsidR="004B59F6" w:rsidRPr="00152D30" w:rsidRDefault="004B59F6" w:rsidP="004B59F6">
            <w:pPr>
              <w:rPr>
                <w:rFonts w:ascii="Times New Roman" w:hAnsi="Times New Roman"/>
                <w:sz w:val="16"/>
                <w:szCs w:val="16"/>
                <w:highlight w:val="yellow"/>
                <w:lang w:val="sr-Latn-CS"/>
              </w:rPr>
            </w:pPr>
            <w:r w:rsidRPr="00152D30">
              <w:rPr>
                <w:rFonts w:ascii="Times New Roman" w:hAnsi="Times New Roman"/>
                <w:sz w:val="16"/>
                <w:szCs w:val="16"/>
                <w:lang w:val="sr-Latn-CS"/>
              </w:rPr>
              <w:t>Учешће у спровођењу Програм реформи политике запошљавања и социјалне политике</w:t>
            </w:r>
          </w:p>
        </w:tc>
        <w:tc>
          <w:tcPr>
            <w:tcW w:w="1710" w:type="dxa"/>
            <w:tcBorders>
              <w:bottom w:val="double" w:sz="4" w:space="0" w:color="auto"/>
            </w:tcBorders>
          </w:tcPr>
          <w:p w14:paraId="223DBA89" w14:textId="77777777"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Latn-CS"/>
              </w:rPr>
              <w:t>МРЗБСП</w:t>
            </w:r>
          </w:p>
          <w:p w14:paraId="404ADA36" w14:textId="3529D5F0" w:rsidR="004B59F6" w:rsidRPr="00152D30" w:rsidRDefault="004B59F6" w:rsidP="004B59F6">
            <w:pPr>
              <w:rPr>
                <w:rFonts w:ascii="Times New Roman" w:hAnsi="Times New Roman"/>
                <w:sz w:val="16"/>
                <w:szCs w:val="16"/>
                <w:highlight w:val="yellow"/>
                <w:lang w:val="sr-Latn-CS"/>
              </w:rPr>
            </w:pPr>
            <w:r w:rsidRPr="00152D30">
              <w:rPr>
                <w:rFonts w:ascii="Times New Roman" w:hAnsi="Times New Roman"/>
                <w:sz w:val="16"/>
                <w:szCs w:val="16"/>
                <w:lang w:val="sr-Latn-CS"/>
              </w:rPr>
              <w:t>НСЗ</w:t>
            </w:r>
          </w:p>
        </w:tc>
        <w:tc>
          <w:tcPr>
            <w:tcW w:w="1710" w:type="dxa"/>
            <w:tcBorders>
              <w:bottom w:val="double" w:sz="4" w:space="0" w:color="auto"/>
            </w:tcBorders>
          </w:tcPr>
          <w:p w14:paraId="12A22E66" w14:textId="451731A8"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rPr>
              <w:t>К</w:t>
            </w:r>
            <w:r w:rsidRPr="00152D30">
              <w:rPr>
                <w:rFonts w:ascii="Times New Roman" w:hAnsi="Times New Roman"/>
                <w:sz w:val="16"/>
                <w:szCs w:val="16"/>
                <w:lang w:val="sr-Latn-CS"/>
              </w:rPr>
              <w:t>онтинуирано</w:t>
            </w:r>
          </w:p>
        </w:tc>
        <w:tc>
          <w:tcPr>
            <w:tcW w:w="1530" w:type="dxa"/>
            <w:tcBorders>
              <w:bottom w:val="double" w:sz="4" w:space="0" w:color="auto"/>
            </w:tcBorders>
          </w:tcPr>
          <w:p w14:paraId="72DABE4B" w14:textId="094ACEF0" w:rsidR="004B59F6" w:rsidRPr="00152D30" w:rsidRDefault="004B59F6" w:rsidP="004B59F6">
            <w:pPr>
              <w:rPr>
                <w:rFonts w:ascii="Times New Roman" w:hAnsi="Times New Roman"/>
                <w:sz w:val="16"/>
                <w:szCs w:val="16"/>
                <w:highlight w:val="yellow"/>
                <w:lang w:val="sr-Cyrl-RS"/>
              </w:rPr>
            </w:pPr>
            <w:r w:rsidRPr="00152D30">
              <w:rPr>
                <w:rFonts w:ascii="Times New Roman" w:hAnsi="Times New Roman"/>
                <w:sz w:val="16"/>
                <w:szCs w:val="16"/>
                <w:lang w:val="sr-Latn-CS"/>
              </w:rPr>
              <w:t>Приказано у 4.1.1</w:t>
            </w:r>
          </w:p>
        </w:tc>
        <w:tc>
          <w:tcPr>
            <w:tcW w:w="2880" w:type="dxa"/>
            <w:tcBorders>
              <w:bottom w:val="double" w:sz="4" w:space="0" w:color="auto"/>
            </w:tcBorders>
          </w:tcPr>
          <w:p w14:paraId="4CC328C6" w14:textId="6ECD5550" w:rsidR="004B59F6" w:rsidRPr="00152D30" w:rsidRDefault="004B59F6" w:rsidP="004B59F6">
            <w:pPr>
              <w:rPr>
                <w:rFonts w:ascii="Times New Roman" w:hAnsi="Times New Roman"/>
                <w:sz w:val="16"/>
                <w:szCs w:val="16"/>
                <w:highlight w:val="yellow"/>
                <w:lang w:val="sr-Cyrl-RS"/>
              </w:rPr>
            </w:pPr>
            <w:r w:rsidRPr="00152D30">
              <w:rPr>
                <w:rFonts w:ascii="Times New Roman" w:hAnsi="Times New Roman"/>
                <w:sz w:val="16"/>
                <w:szCs w:val="16"/>
                <w:lang w:val="sr-Latn-CS"/>
              </w:rPr>
              <w:t>Приказано у 4.1.1</w:t>
            </w:r>
          </w:p>
        </w:tc>
        <w:tc>
          <w:tcPr>
            <w:tcW w:w="1080" w:type="dxa"/>
            <w:tcBorders>
              <w:bottom w:val="double" w:sz="4" w:space="0" w:color="auto"/>
            </w:tcBorders>
          </w:tcPr>
          <w:p w14:paraId="76001290" w14:textId="28812198" w:rsidR="004B59F6" w:rsidRPr="00152D30" w:rsidRDefault="004B59F6" w:rsidP="004B59F6">
            <w:pPr>
              <w:rPr>
                <w:rFonts w:ascii="Times New Roman" w:hAnsi="Times New Roman"/>
                <w:sz w:val="16"/>
                <w:szCs w:val="16"/>
                <w:highlight w:val="yellow"/>
                <w:lang w:val="sr-Cyrl-RS"/>
              </w:rPr>
            </w:pPr>
            <w:r w:rsidRPr="00152D30">
              <w:rPr>
                <w:rFonts w:ascii="Times New Roman" w:hAnsi="Times New Roman"/>
                <w:sz w:val="16"/>
                <w:szCs w:val="16"/>
              </w:rPr>
              <w:t>Као у 4.1.1</w:t>
            </w:r>
          </w:p>
        </w:tc>
        <w:tc>
          <w:tcPr>
            <w:tcW w:w="1980" w:type="dxa"/>
            <w:tcBorders>
              <w:bottom w:val="double" w:sz="4" w:space="0" w:color="auto"/>
            </w:tcBorders>
          </w:tcPr>
          <w:p w14:paraId="7BD507F5" w14:textId="02479B65" w:rsidR="004B59F6" w:rsidRPr="00152D30" w:rsidRDefault="004B59F6" w:rsidP="004B59F6">
            <w:r w:rsidRPr="00152D30">
              <w:rPr>
                <w:rFonts w:ascii="Times New Roman" w:hAnsi="Times New Roman"/>
                <w:sz w:val="16"/>
                <w:szCs w:val="16"/>
              </w:rPr>
              <w:t xml:space="preserve">Буџетирано у оквиру акт. 4.1.1. </w:t>
            </w:r>
          </w:p>
        </w:tc>
        <w:tc>
          <w:tcPr>
            <w:tcW w:w="1980" w:type="dxa"/>
            <w:tcBorders>
              <w:bottom w:val="double" w:sz="4" w:space="0" w:color="auto"/>
            </w:tcBorders>
          </w:tcPr>
          <w:p w14:paraId="369F46B4" w14:textId="77777777" w:rsidR="004B59F6" w:rsidRPr="00152D30" w:rsidRDefault="004B59F6" w:rsidP="004B59F6">
            <w:pPr>
              <w:rPr>
                <w:rFonts w:ascii="Times New Roman" w:hAnsi="Times New Roman"/>
                <w:sz w:val="16"/>
                <w:szCs w:val="16"/>
                <w:highlight w:val="yellow"/>
                <w:lang w:val="sr-Latn-CS"/>
              </w:rPr>
            </w:pPr>
          </w:p>
        </w:tc>
      </w:tr>
      <w:tr w:rsidR="004B59F6" w:rsidRPr="00EB2369" w14:paraId="361B7950" w14:textId="77777777" w:rsidTr="006451D6">
        <w:trPr>
          <w:trHeight w:val="326"/>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74ED0E69" w14:textId="77777777" w:rsidR="004B59F6" w:rsidRPr="00152D30" w:rsidRDefault="004B59F6" w:rsidP="004B59F6">
            <w:pPr>
              <w:rPr>
                <w:rFonts w:ascii="Times New Roman" w:hAnsi="Times New Roman"/>
                <w:b/>
                <w:sz w:val="20"/>
                <w:szCs w:val="20"/>
                <w:lang w:val="ru-RU"/>
              </w:rPr>
            </w:pPr>
            <w:r w:rsidRPr="00152D30">
              <w:rPr>
                <w:rFonts w:ascii="Times New Roman" w:hAnsi="Times New Roman"/>
                <w:b/>
                <w:sz w:val="20"/>
                <w:szCs w:val="20"/>
                <w:lang w:val="ru-RU"/>
              </w:rPr>
              <w:t>4.5</w:t>
            </w:r>
          </w:p>
          <w:p w14:paraId="14DB24B2" w14:textId="2F954804" w:rsidR="004B59F6" w:rsidRPr="00152D30" w:rsidRDefault="004B59F6" w:rsidP="004B59F6">
            <w:pPr>
              <w:rPr>
                <w:rFonts w:ascii="Times New Roman" w:hAnsi="Times New Roman"/>
                <w:sz w:val="20"/>
                <w:szCs w:val="20"/>
                <w:lang w:val="sr-Latn-CS"/>
              </w:rPr>
            </w:pPr>
            <w:r w:rsidRPr="00152D30">
              <w:rPr>
                <w:rFonts w:ascii="Times New Roman" w:hAnsi="Times New Roman"/>
                <w:b/>
                <w:sz w:val="20"/>
                <w:szCs w:val="20"/>
                <w:lang w:val="ru-RU"/>
              </w:rPr>
              <w:t>32013</w:t>
            </w:r>
            <w:r w:rsidRPr="00152D30">
              <w:rPr>
                <w:rFonts w:ascii="Times New Roman" w:hAnsi="Times New Roman"/>
                <w:b/>
                <w:sz w:val="20"/>
                <w:szCs w:val="20"/>
              </w:rPr>
              <w:t>H</w:t>
            </w:r>
            <w:r w:rsidRPr="00152D30">
              <w:rPr>
                <w:rFonts w:ascii="Times New Roman" w:hAnsi="Times New Roman"/>
                <w:b/>
                <w:sz w:val="20"/>
                <w:szCs w:val="20"/>
                <w:lang w:val="ru-RU"/>
              </w:rPr>
              <w:t>0426(01) (</w:t>
            </w:r>
            <w:r w:rsidRPr="00152D30">
              <w:rPr>
                <w:rFonts w:ascii="Times New Roman" w:hAnsi="Times New Roman"/>
                <w:b/>
                <w:sz w:val="20"/>
                <w:szCs w:val="20"/>
              </w:rPr>
              <w:t>EUR</w:t>
            </w:r>
            <w:r w:rsidRPr="00152D30">
              <w:rPr>
                <w:rFonts w:ascii="Times New Roman" w:hAnsi="Times New Roman"/>
                <w:b/>
                <w:sz w:val="20"/>
                <w:szCs w:val="20"/>
                <w:lang w:val="ru-RU"/>
              </w:rPr>
              <w:t>-</w:t>
            </w:r>
            <w:r w:rsidRPr="00152D30">
              <w:rPr>
                <w:rFonts w:ascii="Times New Roman" w:hAnsi="Times New Roman"/>
                <w:b/>
                <w:sz w:val="20"/>
                <w:szCs w:val="20"/>
              </w:rPr>
              <w:t>Lex</w:t>
            </w:r>
            <w:r w:rsidRPr="00152D30">
              <w:rPr>
                <w:rFonts w:ascii="Times New Roman" w:hAnsi="Times New Roman"/>
                <w:b/>
                <w:sz w:val="20"/>
                <w:szCs w:val="20"/>
                <w:lang w:val="ru-RU"/>
              </w:rPr>
              <w:t xml:space="preserve">: 05.20.30.30) </w:t>
            </w:r>
            <w:r w:rsidRPr="00152D30">
              <w:rPr>
                <w:rFonts w:ascii="Times New Roman" w:hAnsi="Times New Roman"/>
                <w:b/>
                <w:sz w:val="20"/>
                <w:szCs w:val="20"/>
                <w:lang w:val="sr-Cyrl-RS"/>
              </w:rPr>
              <w:t>Препорука Савета</w:t>
            </w:r>
            <w:r w:rsidRPr="00152D30">
              <w:rPr>
                <w:rFonts w:ascii="Times New Roman" w:hAnsi="Times New Roman"/>
                <w:sz w:val="20"/>
                <w:szCs w:val="20"/>
                <w:lang w:val="ru-RU"/>
              </w:rPr>
              <w:t xml:space="preserve"> </w:t>
            </w:r>
            <w:r w:rsidRPr="00152D30">
              <w:rPr>
                <w:rFonts w:ascii="Times New Roman" w:hAnsi="Times New Roman"/>
                <w:sz w:val="20"/>
                <w:szCs w:val="20"/>
                <w:lang w:val="sr-Cyrl-RS"/>
              </w:rPr>
              <w:t>о успостављању Гаранција за младе (</w:t>
            </w:r>
            <w:r w:rsidRPr="00152D30">
              <w:rPr>
                <w:rFonts w:ascii="Times New Roman" w:hAnsi="Times New Roman"/>
                <w:i/>
                <w:sz w:val="20"/>
                <w:szCs w:val="20"/>
                <w:lang w:val="sr-Cyrl-RS"/>
              </w:rPr>
              <w:t xml:space="preserve">СЛ </w:t>
            </w:r>
            <w:r w:rsidRPr="00152D30">
              <w:rPr>
                <w:rFonts w:ascii="Times New Roman" w:hAnsi="Times New Roman"/>
                <w:i/>
                <w:sz w:val="20"/>
                <w:szCs w:val="20"/>
              </w:rPr>
              <w:t>C</w:t>
            </w:r>
            <w:r w:rsidRPr="00152D30">
              <w:rPr>
                <w:rFonts w:ascii="Times New Roman" w:hAnsi="Times New Roman"/>
                <w:i/>
                <w:sz w:val="20"/>
                <w:szCs w:val="20"/>
                <w:lang w:val="sr-Cyrl-RS"/>
              </w:rPr>
              <w:t xml:space="preserve"> 120, 26.4.2013, стр. 1–6</w:t>
            </w:r>
            <w:r w:rsidRPr="00152D30">
              <w:rPr>
                <w:rFonts w:ascii="Times New Roman" w:hAnsi="Times New Roman"/>
                <w:sz w:val="20"/>
                <w:szCs w:val="20"/>
                <w:lang w:val="sr-Cyrl-RS"/>
              </w:rPr>
              <w:t>) 2012/0351 (NLE)</w:t>
            </w:r>
          </w:p>
        </w:tc>
      </w:tr>
      <w:tr w:rsidR="004B59F6" w:rsidRPr="00152D30" w14:paraId="29F7DB99" w14:textId="77777777" w:rsidTr="006451D6">
        <w:trPr>
          <w:trHeight w:val="70"/>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5709B1D3" w14:textId="435CEA45" w:rsidR="004B59F6" w:rsidRPr="00152D30" w:rsidRDefault="004B59F6" w:rsidP="004B59F6">
            <w:pPr>
              <w:rPr>
                <w:rFonts w:ascii="Times New Roman" w:hAnsi="Times New Roman"/>
                <w:sz w:val="20"/>
                <w:szCs w:val="20"/>
                <w:lang w:val="sr-Latn-CS"/>
              </w:rPr>
            </w:pPr>
            <w:r w:rsidRPr="00152D30">
              <w:rPr>
                <w:rFonts w:ascii="Times New Roman" w:hAnsi="Times New Roman"/>
                <w:b/>
                <w:sz w:val="20"/>
                <w:szCs w:val="20"/>
                <w:lang w:val="sr-Latn-CS"/>
              </w:rPr>
              <w:t>ТРЕНУТНА СИТУАЦИЈА</w:t>
            </w:r>
          </w:p>
        </w:tc>
      </w:tr>
      <w:tr w:rsidR="004B59F6" w:rsidRPr="00EB2369" w14:paraId="1852A88D" w14:textId="77777777" w:rsidTr="006451D6">
        <w:trPr>
          <w:trHeight w:val="900"/>
        </w:trPr>
        <w:tc>
          <w:tcPr>
            <w:tcW w:w="16218" w:type="dxa"/>
            <w:gridSpan w:val="9"/>
            <w:tcBorders>
              <w:top w:val="double" w:sz="4" w:space="0" w:color="auto"/>
              <w:left w:val="double" w:sz="4" w:space="0" w:color="auto"/>
              <w:bottom w:val="double" w:sz="4" w:space="0" w:color="auto"/>
              <w:right w:val="double" w:sz="4" w:space="0" w:color="auto"/>
            </w:tcBorders>
          </w:tcPr>
          <w:p w14:paraId="769FBDE2" w14:textId="77777777" w:rsidR="004B59F6" w:rsidRPr="00152D30" w:rsidRDefault="004B59F6" w:rsidP="004B59F6">
            <w:pPr>
              <w:spacing w:before="0"/>
              <w:jc w:val="both"/>
              <w:rPr>
                <w:rFonts w:ascii="Times New Roman" w:hAnsi="Times New Roman"/>
                <w:sz w:val="20"/>
                <w:szCs w:val="20"/>
                <w:lang w:val="sr-Cyrl-CS"/>
              </w:rPr>
            </w:pPr>
            <w:r w:rsidRPr="00152D30">
              <w:rPr>
                <w:rFonts w:ascii="Times New Roman" w:hAnsi="Times New Roman"/>
                <w:sz w:val="20"/>
                <w:szCs w:val="20"/>
                <w:lang w:val="sr-Cyrl-CS"/>
              </w:rPr>
              <w:t>Национална служба за запошљавање од 2013. године реализује пакет услуга за младе, који обухвата сет корака који се реализују након пријаве лица на евиднцију незапослених у циљу ефикасне и благовремене интеграције или реинтеграције на тржиште рада, укључујући и подизање запошљивости, подстицање запошљавања и самозапошљавања.</w:t>
            </w:r>
            <w:r w:rsidRPr="00152D30">
              <w:rPr>
                <w:rFonts w:ascii="Times New Roman" w:hAnsi="Times New Roman"/>
                <w:sz w:val="20"/>
                <w:szCs w:val="20"/>
                <w:lang w:val="sr-Latn-CS"/>
              </w:rPr>
              <w:t xml:space="preserve"> </w:t>
            </w:r>
            <w:r w:rsidRPr="00152D30">
              <w:rPr>
                <w:rFonts w:ascii="Times New Roman" w:hAnsi="Times New Roman"/>
                <w:sz w:val="20"/>
                <w:szCs w:val="20"/>
                <w:lang w:val="sr-Cyrl-CS"/>
              </w:rPr>
              <w:t>Министарство надлежно за послове омладине кроз мрежу канцеларија за младе пружа подршку младима, посебно из НЕЕТ категорије ради активације и учешћа на тржишту рада</w:t>
            </w:r>
            <w:r w:rsidRPr="00152D30">
              <w:rPr>
                <w:rFonts w:ascii="Times New Roman" w:hAnsi="Times New Roman"/>
                <w:sz w:val="20"/>
                <w:szCs w:val="20"/>
                <w:lang w:val="sr-Latn-CS"/>
              </w:rPr>
              <w:t xml:space="preserve">. </w:t>
            </w:r>
          </w:p>
          <w:p w14:paraId="253CB818" w14:textId="77777777" w:rsidR="004B59F6" w:rsidRPr="00152D30" w:rsidRDefault="004B59F6" w:rsidP="004B59F6">
            <w:pPr>
              <w:rPr>
                <w:rFonts w:ascii="Times New Roman" w:eastAsiaTheme="minorHAnsi" w:hAnsi="Times New Roman"/>
                <w:sz w:val="20"/>
                <w:szCs w:val="20"/>
                <w:lang w:val="ru-RU"/>
              </w:rPr>
            </w:pPr>
            <w:r w:rsidRPr="00152D30">
              <w:rPr>
                <w:rFonts w:ascii="Times New Roman" w:hAnsi="Times New Roman"/>
                <w:sz w:val="20"/>
                <w:szCs w:val="20"/>
                <w:lang w:val="sr-Cyrl-CS"/>
              </w:rPr>
              <w:t>Поред</w:t>
            </w:r>
            <w:r w:rsidRPr="00152D30">
              <w:rPr>
                <w:rFonts w:ascii="Times New Roman" w:hAnsi="Times New Roman"/>
                <w:sz w:val="20"/>
                <w:szCs w:val="20"/>
                <w:lang w:val="ru-RU"/>
              </w:rPr>
              <w:t xml:space="preserve"> евалуациј</w:t>
            </w:r>
            <w:r w:rsidRPr="00152D30">
              <w:rPr>
                <w:rFonts w:ascii="Times New Roman" w:hAnsi="Times New Roman"/>
                <w:sz w:val="20"/>
                <w:szCs w:val="20"/>
                <w:lang w:val="sr-Cyrl-CS"/>
              </w:rPr>
              <w:t>е</w:t>
            </w:r>
            <w:r w:rsidRPr="00152D30">
              <w:rPr>
                <w:rFonts w:ascii="Times New Roman" w:hAnsi="Times New Roman"/>
                <w:sz w:val="20"/>
                <w:szCs w:val="20"/>
                <w:lang w:val="ru-RU"/>
              </w:rPr>
              <w:t xml:space="preserve"> пакета услуга за младе, програма стручна пракса и програма стицања практичних знања које спроводи НСЗ</w:t>
            </w:r>
            <w:r w:rsidRPr="00152D30">
              <w:rPr>
                <w:rFonts w:ascii="Times New Roman" w:hAnsi="Times New Roman"/>
                <w:sz w:val="20"/>
                <w:szCs w:val="20"/>
                <w:lang w:val="sr-Cyrl-CS"/>
              </w:rPr>
              <w:t>, т</w:t>
            </w:r>
            <w:r w:rsidRPr="00152D30">
              <w:rPr>
                <w:rFonts w:ascii="Times New Roman" w:eastAsiaTheme="minorHAnsi" w:hAnsi="Times New Roman"/>
                <w:sz w:val="20"/>
                <w:szCs w:val="20"/>
                <w:lang w:val="ru-RU"/>
              </w:rPr>
              <w:t xml:space="preserve">оком 2017. године, израђена је Анализа програма субвенционисаног запошљавања (субвенција за самозапошљавање и субвенција за запошљавање незапослених лица из категорија теже запошљивих) са посебним фокусом на категорију незапослених младих, као и Процена јавних расхода из буџета Републике Србије утрошених у периоду 2013-2015. године на политике усмерене ка повећању запошљивости и запошљавању младих. Запошљавање младих је подржано кроз програм субвенције за запошљавање незапослених лица из категорије теже запошљивих, самозапошљавање кроз давање приоритета младима са квалитетном предузетничком идејом, млади у стању социјалне потребе укључују се у програм јавних радова, док је стицање додатних знања, вештина и компетенција омогућено кроз укључивање младих у програме из система додатног образовања и обуке (укључујући и програм стручне праксе). </w:t>
            </w:r>
          </w:p>
          <w:p w14:paraId="4126166B" w14:textId="77777777" w:rsidR="00E87549" w:rsidRPr="00152D30" w:rsidRDefault="00E87549" w:rsidP="004B59F6">
            <w:pPr>
              <w:rPr>
                <w:rFonts w:ascii="Times New Roman" w:eastAsiaTheme="minorHAnsi" w:hAnsi="Times New Roman"/>
                <w:sz w:val="20"/>
                <w:szCs w:val="20"/>
                <w:lang w:val="ru-RU"/>
              </w:rPr>
            </w:pPr>
          </w:p>
          <w:p w14:paraId="4A9523C8" w14:textId="77777777" w:rsidR="00E87549" w:rsidRPr="00152D30" w:rsidRDefault="00E87549" w:rsidP="004B59F6">
            <w:pPr>
              <w:rPr>
                <w:rFonts w:ascii="Times New Roman" w:eastAsiaTheme="minorHAnsi" w:hAnsi="Times New Roman"/>
                <w:sz w:val="20"/>
                <w:szCs w:val="20"/>
                <w:lang w:val="ru-RU"/>
              </w:rPr>
            </w:pPr>
          </w:p>
          <w:p w14:paraId="14180170" w14:textId="77777777" w:rsidR="00E87549" w:rsidRPr="00152D30" w:rsidRDefault="00E87549" w:rsidP="004B59F6">
            <w:pPr>
              <w:rPr>
                <w:rFonts w:ascii="Times New Roman" w:eastAsiaTheme="minorHAnsi" w:hAnsi="Times New Roman"/>
                <w:sz w:val="20"/>
                <w:szCs w:val="20"/>
                <w:lang w:val="ru-RU"/>
              </w:rPr>
            </w:pPr>
          </w:p>
          <w:p w14:paraId="24B03E4C" w14:textId="0C00C1D0" w:rsidR="00E87549" w:rsidRPr="00152D30" w:rsidRDefault="00E87549" w:rsidP="004B59F6">
            <w:pPr>
              <w:rPr>
                <w:rFonts w:ascii="Times New Roman" w:hAnsi="Times New Roman"/>
                <w:sz w:val="20"/>
                <w:szCs w:val="20"/>
                <w:lang w:val="sr-Latn-CS"/>
              </w:rPr>
            </w:pPr>
          </w:p>
        </w:tc>
      </w:tr>
      <w:tr w:rsidR="004B59F6" w:rsidRPr="00152D30" w14:paraId="4DA180EB" w14:textId="77777777" w:rsidTr="006451D6">
        <w:trPr>
          <w:trHeight w:val="483"/>
        </w:trPr>
        <w:tc>
          <w:tcPr>
            <w:tcW w:w="3348" w:type="dxa"/>
            <w:gridSpan w:val="2"/>
            <w:vMerge w:val="restart"/>
            <w:tcBorders>
              <w:top w:val="double" w:sz="4" w:space="0" w:color="auto"/>
              <w:left w:val="single" w:sz="4" w:space="0" w:color="auto"/>
              <w:right w:val="single" w:sz="4" w:space="0" w:color="auto"/>
            </w:tcBorders>
            <w:shd w:val="clear" w:color="auto" w:fill="DDDDFF"/>
            <w:vAlign w:val="center"/>
          </w:tcPr>
          <w:p w14:paraId="3618F2E1" w14:textId="77777777" w:rsidR="004B59F6" w:rsidRPr="00152D30" w:rsidRDefault="004B59F6" w:rsidP="004B59F6">
            <w:pPr>
              <w:jc w:val="center"/>
              <w:rPr>
                <w:rFonts w:ascii="Times New Roman" w:hAnsi="Times New Roman"/>
                <w:b/>
                <w:sz w:val="20"/>
                <w:szCs w:val="20"/>
                <w:lang w:val="sr-Latn-CS"/>
              </w:rPr>
            </w:pPr>
            <w:r w:rsidRPr="00152D30">
              <w:rPr>
                <w:rFonts w:ascii="Times New Roman" w:hAnsi="Times New Roman"/>
                <w:b/>
                <w:sz w:val="20"/>
                <w:szCs w:val="20"/>
                <w:lang w:val="sr-Latn-CS"/>
              </w:rPr>
              <w:t>АКТИВНОСТИ</w:t>
            </w:r>
          </w:p>
        </w:tc>
        <w:tc>
          <w:tcPr>
            <w:tcW w:w="1710" w:type="dxa"/>
            <w:vMerge w:val="restart"/>
            <w:tcBorders>
              <w:top w:val="double" w:sz="4" w:space="0" w:color="auto"/>
              <w:left w:val="single" w:sz="4" w:space="0" w:color="auto"/>
              <w:right w:val="single" w:sz="4" w:space="0" w:color="auto"/>
            </w:tcBorders>
            <w:shd w:val="clear" w:color="auto" w:fill="DDDDFF"/>
            <w:vAlign w:val="center"/>
          </w:tcPr>
          <w:p w14:paraId="762A6A6A" w14:textId="77777777" w:rsidR="004B59F6" w:rsidRPr="00152D30" w:rsidRDefault="004B59F6" w:rsidP="004B59F6">
            <w:pPr>
              <w:jc w:val="center"/>
              <w:rPr>
                <w:rFonts w:ascii="Times New Roman" w:hAnsi="Times New Roman"/>
                <w:b/>
                <w:sz w:val="18"/>
                <w:szCs w:val="18"/>
                <w:lang w:val="sr-Latn-CS"/>
              </w:rPr>
            </w:pPr>
            <w:r w:rsidRPr="00152D30">
              <w:rPr>
                <w:rFonts w:ascii="Times New Roman" w:hAnsi="Times New Roman"/>
                <w:b/>
                <w:sz w:val="18"/>
                <w:szCs w:val="18"/>
                <w:lang w:val="sr-Latn-CS"/>
              </w:rPr>
              <w:t>ОДГОВОРНЕ ИНСТИТУЦИЈЕ И ИНСТИТУЦИЈЕ УКЉУЧЕНЕ У СПРОВОЂЕЊЕ</w:t>
            </w:r>
          </w:p>
        </w:tc>
        <w:tc>
          <w:tcPr>
            <w:tcW w:w="1710" w:type="dxa"/>
            <w:vMerge w:val="restart"/>
            <w:tcBorders>
              <w:top w:val="double" w:sz="4" w:space="0" w:color="auto"/>
              <w:left w:val="single" w:sz="4" w:space="0" w:color="auto"/>
              <w:right w:val="single" w:sz="4" w:space="0" w:color="auto"/>
            </w:tcBorders>
            <w:shd w:val="clear" w:color="auto" w:fill="DDDDFF"/>
            <w:textDirection w:val="btLr"/>
            <w:vAlign w:val="center"/>
          </w:tcPr>
          <w:p w14:paraId="54416C0D" w14:textId="77777777" w:rsidR="004B59F6" w:rsidRPr="00152D30" w:rsidRDefault="004B59F6" w:rsidP="004B59F6">
            <w:pPr>
              <w:ind w:left="113" w:right="113"/>
              <w:jc w:val="center"/>
              <w:rPr>
                <w:rFonts w:ascii="Times New Roman" w:hAnsi="Times New Roman"/>
                <w:b/>
                <w:sz w:val="20"/>
                <w:szCs w:val="20"/>
                <w:lang w:val="sr-Latn-CS"/>
              </w:rPr>
            </w:pPr>
            <w:r w:rsidRPr="00152D30">
              <w:rPr>
                <w:rFonts w:ascii="Times New Roman" w:hAnsi="Times New Roman"/>
                <w:b/>
                <w:sz w:val="20"/>
                <w:szCs w:val="20"/>
                <w:lang w:val="sr-Latn-CS"/>
              </w:rPr>
              <w:t>ВРЕМЕНСКИ ОКВИР/РОК</w:t>
            </w:r>
          </w:p>
        </w:tc>
        <w:tc>
          <w:tcPr>
            <w:tcW w:w="5490" w:type="dxa"/>
            <w:gridSpan w:val="3"/>
            <w:tcBorders>
              <w:top w:val="double" w:sz="4" w:space="0" w:color="auto"/>
              <w:left w:val="single" w:sz="4" w:space="0" w:color="auto"/>
              <w:right w:val="single" w:sz="4" w:space="0" w:color="auto"/>
            </w:tcBorders>
            <w:shd w:val="clear" w:color="auto" w:fill="DDDDFF"/>
            <w:vAlign w:val="center"/>
          </w:tcPr>
          <w:p w14:paraId="6CDB1F30" w14:textId="77777777" w:rsidR="004B59F6" w:rsidRPr="00152D30" w:rsidRDefault="004B59F6" w:rsidP="004B59F6">
            <w:pPr>
              <w:jc w:val="center"/>
              <w:rPr>
                <w:rFonts w:ascii="Times New Roman" w:hAnsi="Times New Roman"/>
                <w:b/>
                <w:sz w:val="20"/>
                <w:szCs w:val="20"/>
                <w:lang w:val="sr-Latn-CS"/>
              </w:rPr>
            </w:pPr>
            <w:r w:rsidRPr="00152D30">
              <w:rPr>
                <w:rFonts w:ascii="Times New Roman" w:hAnsi="Times New Roman"/>
                <w:b/>
                <w:sz w:val="20"/>
                <w:szCs w:val="20"/>
                <w:lang w:val="sr-Latn-CS"/>
              </w:rPr>
              <w:t>ЈАЧАЊЕ АДМИНИСТРАТИВНИХ КАПАЦИТЕТА</w:t>
            </w:r>
          </w:p>
        </w:tc>
        <w:tc>
          <w:tcPr>
            <w:tcW w:w="3960" w:type="dxa"/>
            <w:gridSpan w:val="2"/>
            <w:tcBorders>
              <w:top w:val="double" w:sz="4" w:space="0" w:color="auto"/>
              <w:left w:val="single" w:sz="4" w:space="0" w:color="auto"/>
              <w:right w:val="single" w:sz="4" w:space="0" w:color="auto"/>
            </w:tcBorders>
            <w:shd w:val="clear" w:color="auto" w:fill="DDDDFF"/>
            <w:vAlign w:val="center"/>
          </w:tcPr>
          <w:p w14:paraId="2D4866EE" w14:textId="77777777" w:rsidR="004B59F6" w:rsidRPr="00152D30" w:rsidRDefault="004B59F6" w:rsidP="004B59F6">
            <w:pPr>
              <w:jc w:val="center"/>
              <w:rPr>
                <w:rFonts w:ascii="Times New Roman" w:hAnsi="Times New Roman"/>
                <w:b/>
                <w:sz w:val="20"/>
                <w:szCs w:val="20"/>
                <w:lang w:val="sr-Latn-CS"/>
              </w:rPr>
            </w:pPr>
            <w:r w:rsidRPr="00152D30">
              <w:rPr>
                <w:rFonts w:ascii="Times New Roman" w:hAnsi="Times New Roman"/>
                <w:b/>
                <w:sz w:val="20"/>
                <w:szCs w:val="20"/>
                <w:lang w:val="sr-Latn-CS"/>
              </w:rPr>
              <w:t>ФИНАНСИЈСКА СРЕДСТВА</w:t>
            </w:r>
          </w:p>
        </w:tc>
      </w:tr>
      <w:tr w:rsidR="006451D6" w:rsidRPr="00EB2369" w14:paraId="73F6B9FE" w14:textId="77777777" w:rsidTr="006451D6">
        <w:trPr>
          <w:trHeight w:val="1178"/>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47DB83A6" w14:textId="77777777" w:rsidR="004B59F6" w:rsidRPr="00152D30" w:rsidRDefault="004B59F6" w:rsidP="004B59F6">
            <w:pPr>
              <w:jc w:val="center"/>
              <w:rPr>
                <w:rFonts w:ascii="Times New Roman" w:hAnsi="Times New Roman"/>
                <w:b/>
                <w:sz w:val="20"/>
                <w:szCs w:val="20"/>
                <w:lang w:val="sr-Latn-CS"/>
              </w:rPr>
            </w:pPr>
          </w:p>
        </w:tc>
        <w:tc>
          <w:tcPr>
            <w:tcW w:w="1710" w:type="dxa"/>
            <w:vMerge/>
            <w:tcBorders>
              <w:top w:val="single" w:sz="4" w:space="0" w:color="auto"/>
              <w:left w:val="single" w:sz="4" w:space="0" w:color="auto"/>
              <w:right w:val="single" w:sz="4" w:space="0" w:color="auto"/>
            </w:tcBorders>
            <w:shd w:val="clear" w:color="auto" w:fill="DDDDFF"/>
            <w:vAlign w:val="center"/>
          </w:tcPr>
          <w:p w14:paraId="4B564DB2" w14:textId="77777777" w:rsidR="004B59F6" w:rsidRPr="00152D30" w:rsidRDefault="004B59F6" w:rsidP="004B59F6">
            <w:pPr>
              <w:jc w:val="center"/>
              <w:rPr>
                <w:rFonts w:ascii="Times New Roman" w:hAnsi="Times New Roman"/>
                <w:b/>
                <w:sz w:val="20"/>
                <w:szCs w:val="20"/>
                <w:lang w:val="sr-Latn-CS"/>
              </w:rPr>
            </w:pPr>
          </w:p>
        </w:tc>
        <w:tc>
          <w:tcPr>
            <w:tcW w:w="1710" w:type="dxa"/>
            <w:vMerge/>
            <w:tcBorders>
              <w:top w:val="single" w:sz="4" w:space="0" w:color="auto"/>
              <w:left w:val="single" w:sz="4" w:space="0" w:color="auto"/>
              <w:right w:val="single" w:sz="4" w:space="0" w:color="auto"/>
            </w:tcBorders>
            <w:shd w:val="clear" w:color="auto" w:fill="DDDDFF"/>
            <w:textDirection w:val="btLr"/>
            <w:vAlign w:val="center"/>
          </w:tcPr>
          <w:p w14:paraId="48EF9010" w14:textId="77777777" w:rsidR="004B59F6" w:rsidRPr="00152D30" w:rsidRDefault="004B59F6" w:rsidP="004B59F6">
            <w:pPr>
              <w:ind w:left="113" w:right="113"/>
              <w:jc w:val="center"/>
              <w:rPr>
                <w:rFonts w:ascii="Times New Roman" w:hAnsi="Times New Roman"/>
                <w:b/>
                <w:sz w:val="20"/>
                <w:szCs w:val="20"/>
                <w:lang w:val="sr-Latn-CS"/>
              </w:rPr>
            </w:pPr>
          </w:p>
        </w:tc>
        <w:tc>
          <w:tcPr>
            <w:tcW w:w="1530" w:type="dxa"/>
            <w:tcBorders>
              <w:top w:val="single" w:sz="4" w:space="0" w:color="auto"/>
              <w:left w:val="single" w:sz="4" w:space="0" w:color="auto"/>
              <w:right w:val="single" w:sz="4" w:space="0" w:color="auto"/>
            </w:tcBorders>
            <w:shd w:val="clear" w:color="auto" w:fill="DDDDFF"/>
            <w:vAlign w:val="center"/>
          </w:tcPr>
          <w:p w14:paraId="29768CF5" w14:textId="77777777" w:rsidR="004B59F6" w:rsidRPr="00152D30" w:rsidRDefault="004B59F6" w:rsidP="004B59F6">
            <w:pPr>
              <w:jc w:val="center"/>
              <w:rPr>
                <w:rFonts w:ascii="Times New Roman" w:hAnsi="Times New Roman"/>
                <w:b/>
                <w:sz w:val="20"/>
                <w:szCs w:val="20"/>
                <w:lang w:val="sr-Latn-CS"/>
              </w:rPr>
            </w:pPr>
            <w:r w:rsidRPr="00152D30">
              <w:rPr>
                <w:rFonts w:ascii="Times New Roman" w:hAnsi="Times New Roman"/>
                <w:b/>
                <w:sz w:val="20"/>
                <w:szCs w:val="20"/>
                <w:lang w:val="sr-Latn-CS"/>
              </w:rPr>
              <w:t>ТРЕНУТНИ КАПАЦИТЕТИ</w:t>
            </w:r>
          </w:p>
        </w:tc>
        <w:tc>
          <w:tcPr>
            <w:tcW w:w="2880" w:type="dxa"/>
            <w:tcBorders>
              <w:top w:val="single" w:sz="4" w:space="0" w:color="auto"/>
              <w:left w:val="single" w:sz="4" w:space="0" w:color="auto"/>
              <w:right w:val="single" w:sz="4" w:space="0" w:color="auto"/>
            </w:tcBorders>
            <w:shd w:val="clear" w:color="auto" w:fill="DDDDFF"/>
            <w:vAlign w:val="center"/>
          </w:tcPr>
          <w:p w14:paraId="440A4FFF" w14:textId="77777777" w:rsidR="004B59F6" w:rsidRPr="00152D30" w:rsidRDefault="004B59F6" w:rsidP="004B59F6">
            <w:pPr>
              <w:jc w:val="center"/>
              <w:rPr>
                <w:rFonts w:ascii="Times New Roman" w:hAnsi="Times New Roman"/>
                <w:b/>
                <w:sz w:val="20"/>
                <w:szCs w:val="20"/>
                <w:lang w:val="sr-Latn-CS"/>
              </w:rPr>
            </w:pPr>
            <w:r w:rsidRPr="00152D30">
              <w:rPr>
                <w:rFonts w:ascii="Times New Roman" w:hAnsi="Times New Roman"/>
                <w:b/>
                <w:sz w:val="20"/>
                <w:szCs w:val="20"/>
                <w:lang w:val="sr-Latn-CS"/>
              </w:rPr>
              <w:t>ПОТРЕБНИ КАПАЦИТЕТИ</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5AABBDEE" w14:textId="77777777" w:rsidR="004B59F6" w:rsidRPr="00152D30" w:rsidRDefault="004B59F6" w:rsidP="004B59F6">
            <w:pPr>
              <w:jc w:val="center"/>
              <w:rPr>
                <w:rFonts w:ascii="Times New Roman" w:hAnsi="Times New Roman"/>
                <w:b/>
                <w:sz w:val="20"/>
                <w:szCs w:val="20"/>
                <w:lang w:val="sr-Latn-CS"/>
              </w:rPr>
            </w:pPr>
            <w:r w:rsidRPr="00152D30">
              <w:rPr>
                <w:rFonts w:ascii="Times New Roman" w:hAnsi="Times New Roman"/>
                <w:b/>
                <w:sz w:val="20"/>
                <w:szCs w:val="20"/>
                <w:lang w:val="sr-Latn-CS"/>
              </w:rPr>
              <w:t>ЦИЉАНИ ДАТУМ</w:t>
            </w:r>
          </w:p>
        </w:tc>
        <w:tc>
          <w:tcPr>
            <w:tcW w:w="1980" w:type="dxa"/>
            <w:tcBorders>
              <w:top w:val="single" w:sz="4" w:space="0" w:color="auto"/>
              <w:left w:val="single" w:sz="4" w:space="0" w:color="auto"/>
              <w:right w:val="single" w:sz="4" w:space="0" w:color="auto"/>
            </w:tcBorders>
            <w:shd w:val="clear" w:color="auto" w:fill="DDDDFF"/>
            <w:vAlign w:val="center"/>
          </w:tcPr>
          <w:p w14:paraId="09A23A91" w14:textId="77777777" w:rsidR="004B59F6" w:rsidRPr="00152D30" w:rsidRDefault="004B59F6" w:rsidP="004B59F6">
            <w:pPr>
              <w:jc w:val="center"/>
              <w:rPr>
                <w:rFonts w:ascii="Times New Roman" w:hAnsi="Times New Roman"/>
                <w:b/>
                <w:sz w:val="20"/>
                <w:szCs w:val="20"/>
                <w:lang w:val="sr-Latn-CS"/>
              </w:rPr>
            </w:pPr>
            <w:r w:rsidRPr="00152D30">
              <w:rPr>
                <w:rFonts w:ascii="Times New Roman" w:hAnsi="Times New Roman"/>
                <w:b/>
                <w:sz w:val="20"/>
                <w:szCs w:val="20"/>
                <w:lang w:val="sr-Latn-RS"/>
              </w:rPr>
              <w:t>РЕДОВНА БУЏЕТСКА 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2FAD7DC1" w14:textId="77777777" w:rsidR="004B59F6" w:rsidRPr="00152D30" w:rsidRDefault="004B59F6" w:rsidP="004B59F6">
            <w:pPr>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2DBE2DFB" w14:textId="77777777" w:rsidR="004B59F6" w:rsidRPr="00152D30" w:rsidRDefault="004B59F6" w:rsidP="004B59F6">
            <w:pPr>
              <w:jc w:val="center"/>
              <w:rPr>
                <w:rFonts w:ascii="Times New Roman" w:hAnsi="Times New Roman"/>
                <w:b/>
                <w:sz w:val="20"/>
                <w:szCs w:val="20"/>
                <w:lang w:val="sr-Latn-CS"/>
              </w:rPr>
            </w:pPr>
            <w:r w:rsidRPr="00152D30">
              <w:rPr>
                <w:rFonts w:ascii="Times New Roman" w:hAnsi="Times New Roman"/>
                <w:b/>
                <w:sz w:val="20"/>
                <w:szCs w:val="20"/>
                <w:lang w:val="ru-RU"/>
              </w:rPr>
              <w:t>(ЕУ И ДРУГА ДОНАТОРСКА СРЕДСТВА)</w:t>
            </w:r>
          </w:p>
        </w:tc>
      </w:tr>
      <w:tr w:rsidR="006451D6" w:rsidRPr="00152D30" w14:paraId="7DE60924" w14:textId="77777777" w:rsidTr="006451D6">
        <w:trPr>
          <w:trHeight w:val="440"/>
        </w:trPr>
        <w:tc>
          <w:tcPr>
            <w:tcW w:w="828" w:type="dxa"/>
          </w:tcPr>
          <w:p w14:paraId="5B4A2DDF" w14:textId="77777777"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Latn-CS"/>
              </w:rPr>
              <w:t>4.5.1</w:t>
            </w:r>
          </w:p>
        </w:tc>
        <w:tc>
          <w:tcPr>
            <w:tcW w:w="2520" w:type="dxa"/>
          </w:tcPr>
          <w:p w14:paraId="47CEB3BB" w14:textId="6133C8F9" w:rsidR="004B59F6" w:rsidRPr="00152D30" w:rsidRDefault="00BE6611" w:rsidP="004B59F6">
            <w:pPr>
              <w:rPr>
                <w:rFonts w:ascii="Times New Roman" w:hAnsi="Times New Roman"/>
                <w:sz w:val="16"/>
                <w:szCs w:val="16"/>
                <w:lang w:val="sr-Cyrl-RS"/>
              </w:rPr>
            </w:pPr>
            <w:r w:rsidRPr="00152D30">
              <w:rPr>
                <w:rFonts w:ascii="Times New Roman" w:hAnsi="Times New Roman"/>
                <w:sz w:val="16"/>
                <w:szCs w:val="16"/>
                <w:lang w:val="sr-Cyrl-RS"/>
              </w:rPr>
              <w:t>Израда Националне стратегије запошљавања за период 2021 - 2026. године и трогодишњег пратећег акционог плана ради реализације те стратегије.</w:t>
            </w:r>
          </w:p>
        </w:tc>
        <w:tc>
          <w:tcPr>
            <w:tcW w:w="1710" w:type="dxa"/>
          </w:tcPr>
          <w:p w14:paraId="071D599D" w14:textId="77777777"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Latn-CS"/>
              </w:rPr>
              <w:t>МРЗБСП</w:t>
            </w:r>
          </w:p>
          <w:p w14:paraId="0C0383D3" w14:textId="77777777"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Latn-CS"/>
              </w:rPr>
              <w:t xml:space="preserve">НСЗ </w:t>
            </w:r>
          </w:p>
          <w:p w14:paraId="118F371D" w14:textId="7DE4FA6F"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Cyrl-RS"/>
              </w:rPr>
              <w:t>Радна група</w:t>
            </w:r>
          </w:p>
        </w:tc>
        <w:tc>
          <w:tcPr>
            <w:tcW w:w="1710" w:type="dxa"/>
          </w:tcPr>
          <w:p w14:paraId="3E421C11" w14:textId="2C942B97" w:rsidR="004B59F6" w:rsidRPr="00152D30" w:rsidRDefault="004B59F6" w:rsidP="004B59F6">
            <w:pPr>
              <w:rPr>
                <w:rFonts w:ascii="Times New Roman" w:hAnsi="Times New Roman"/>
                <w:sz w:val="16"/>
                <w:szCs w:val="16"/>
                <w:highlight w:val="yellow"/>
                <w:lang w:val="sr-Latn-CS"/>
              </w:rPr>
            </w:pPr>
            <w:r w:rsidRPr="00152D30">
              <w:rPr>
                <w:rFonts w:ascii="Times New Roman" w:hAnsi="Times New Roman"/>
                <w:sz w:val="16"/>
                <w:szCs w:val="16"/>
              </w:rPr>
              <w:t>К</w:t>
            </w:r>
            <w:r w:rsidRPr="00152D30">
              <w:rPr>
                <w:rFonts w:ascii="Times New Roman" w:hAnsi="Times New Roman"/>
                <w:sz w:val="16"/>
                <w:szCs w:val="16"/>
                <w:lang w:val="sr-Latn-CS"/>
              </w:rPr>
              <w:t>онтинуирано</w:t>
            </w:r>
            <w:r w:rsidRPr="00152D30">
              <w:rPr>
                <w:rFonts w:ascii="Times New Roman" w:hAnsi="Times New Roman"/>
                <w:sz w:val="16"/>
                <w:szCs w:val="16"/>
                <w:lang w:val="sr-Cyrl-RS"/>
              </w:rPr>
              <w:t xml:space="preserve"> током 2020. године</w:t>
            </w:r>
          </w:p>
        </w:tc>
        <w:tc>
          <w:tcPr>
            <w:tcW w:w="1530" w:type="dxa"/>
          </w:tcPr>
          <w:p w14:paraId="380BA9C5" w14:textId="77777777"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Cyrl-RS"/>
              </w:rPr>
              <w:t>6</w:t>
            </w:r>
            <w:r w:rsidRPr="00152D30">
              <w:rPr>
                <w:rFonts w:ascii="Times New Roman" w:hAnsi="Times New Roman"/>
                <w:sz w:val="16"/>
                <w:szCs w:val="16"/>
                <w:lang w:val="sr-Latn-CS"/>
              </w:rPr>
              <w:t xml:space="preserve"> запослен</w:t>
            </w:r>
            <w:r w:rsidRPr="00152D30">
              <w:rPr>
                <w:rFonts w:ascii="Times New Roman" w:hAnsi="Times New Roman"/>
                <w:sz w:val="16"/>
                <w:szCs w:val="16"/>
                <w:lang w:val="sr-Cyrl-RS"/>
              </w:rPr>
              <w:t>их</w:t>
            </w:r>
            <w:r w:rsidRPr="00152D30">
              <w:rPr>
                <w:rFonts w:ascii="Times New Roman" w:hAnsi="Times New Roman"/>
                <w:sz w:val="16"/>
                <w:szCs w:val="16"/>
                <w:lang w:val="sr-Latn-CS"/>
              </w:rPr>
              <w:t xml:space="preserve"> државн</w:t>
            </w:r>
            <w:r w:rsidRPr="00152D30">
              <w:rPr>
                <w:rFonts w:ascii="Times New Roman" w:hAnsi="Times New Roman"/>
                <w:sz w:val="16"/>
                <w:szCs w:val="16"/>
                <w:lang w:val="sr-Cyrl-RS"/>
              </w:rPr>
              <w:t>их</w:t>
            </w:r>
            <w:r w:rsidRPr="00152D30">
              <w:rPr>
                <w:rFonts w:ascii="Times New Roman" w:hAnsi="Times New Roman"/>
                <w:sz w:val="16"/>
                <w:szCs w:val="16"/>
                <w:lang w:val="sr-Latn-CS"/>
              </w:rPr>
              <w:t xml:space="preserve"> службеника за област запошљавања (уз друге послове) у Сектору за рад и запошљавање МРЗБСП</w:t>
            </w:r>
          </w:p>
          <w:p w14:paraId="2D2EBFA3" w14:textId="5F5A46EE" w:rsidR="004B59F6" w:rsidRPr="00152D30" w:rsidRDefault="004B59F6" w:rsidP="004B59F6">
            <w:pPr>
              <w:rPr>
                <w:rFonts w:ascii="Times New Roman" w:hAnsi="Times New Roman"/>
                <w:sz w:val="16"/>
                <w:szCs w:val="16"/>
                <w:lang w:val="sr-Cyrl-CS"/>
              </w:rPr>
            </w:pPr>
            <w:r w:rsidRPr="00152D30">
              <w:rPr>
                <w:rFonts w:ascii="Times New Roman" w:hAnsi="Times New Roman"/>
                <w:sz w:val="16"/>
                <w:szCs w:val="16"/>
                <w:lang w:val="sr-Latn-CS"/>
              </w:rPr>
              <w:t xml:space="preserve">НСЗ </w:t>
            </w:r>
            <w:r w:rsidRPr="00152D30">
              <w:rPr>
                <w:rFonts w:ascii="Times New Roman" w:hAnsi="Times New Roman"/>
                <w:sz w:val="16"/>
                <w:szCs w:val="16"/>
                <w:lang w:val="sr-Latn-RS"/>
              </w:rPr>
              <w:t>1814</w:t>
            </w:r>
            <w:r w:rsidRPr="00152D30">
              <w:rPr>
                <w:rFonts w:ascii="Times New Roman" w:hAnsi="Times New Roman"/>
                <w:sz w:val="16"/>
                <w:szCs w:val="16"/>
                <w:vertAlign w:val="superscript"/>
                <w:lang w:val="sr-Cyrl-CS"/>
              </w:rPr>
              <w:footnoteReference w:id="20"/>
            </w:r>
            <w:r w:rsidRPr="00152D30">
              <w:rPr>
                <w:rFonts w:ascii="Times New Roman" w:hAnsi="Times New Roman"/>
                <w:sz w:val="16"/>
                <w:szCs w:val="16"/>
                <w:lang w:val="sr-Latn-CS"/>
              </w:rPr>
              <w:t xml:space="preserve"> запослених, </w:t>
            </w:r>
            <w:r w:rsidRPr="00152D30">
              <w:rPr>
                <w:rFonts w:ascii="Times New Roman" w:hAnsi="Times New Roman"/>
                <w:sz w:val="16"/>
                <w:szCs w:val="16"/>
                <w:lang w:val="sr-Cyrl-CS"/>
              </w:rPr>
              <w:t>588</w:t>
            </w:r>
            <w:r w:rsidRPr="00152D30">
              <w:rPr>
                <w:rFonts w:ascii="Times New Roman" w:hAnsi="Times New Roman"/>
                <w:sz w:val="16"/>
                <w:szCs w:val="16"/>
                <w:lang w:val="sr-Latn-CS"/>
              </w:rPr>
              <w:t xml:space="preserve"> запослених обављају послове </w:t>
            </w:r>
            <w:r w:rsidRPr="00152D30">
              <w:rPr>
                <w:rFonts w:ascii="Times New Roman" w:hAnsi="Times New Roman"/>
                <w:sz w:val="16"/>
                <w:szCs w:val="16"/>
                <w:lang w:val="sr-Cyrl-CS"/>
              </w:rPr>
              <w:t xml:space="preserve">службеника за методологију посредовања у запошљавању, </w:t>
            </w:r>
            <w:r w:rsidRPr="00152D30">
              <w:rPr>
                <w:rFonts w:ascii="Times New Roman" w:hAnsi="Times New Roman"/>
                <w:sz w:val="16"/>
                <w:szCs w:val="16"/>
                <w:lang w:val="sr-Cyrl-RS"/>
              </w:rPr>
              <w:t xml:space="preserve">методологију планирања каријере и кареијерно информисање, методологију образовања одраслих, методологију програма професионалне рехабилитације, методологију програма запошљавања и </w:t>
            </w:r>
            <w:r w:rsidRPr="00152D30">
              <w:rPr>
                <w:rFonts w:ascii="Times New Roman" w:hAnsi="Times New Roman"/>
                <w:sz w:val="16"/>
                <w:szCs w:val="16"/>
                <w:lang w:val="sr-Latn-CS"/>
              </w:rPr>
              <w:t>саветника за запошљавање</w:t>
            </w:r>
            <w:r w:rsidRPr="00152D30">
              <w:rPr>
                <w:rFonts w:ascii="Times New Roman" w:hAnsi="Times New Roman"/>
                <w:sz w:val="16"/>
                <w:szCs w:val="16"/>
                <w:lang w:val="sr-Cyrl-CS"/>
              </w:rPr>
              <w:t xml:space="preserve"> или саветника за запошљавање особа са инвалидитетом (без обзира на основ и врсту радног ангажовања).</w:t>
            </w:r>
          </w:p>
        </w:tc>
        <w:tc>
          <w:tcPr>
            <w:tcW w:w="2880" w:type="dxa"/>
          </w:tcPr>
          <w:p w14:paraId="421655A2" w14:textId="19E14807" w:rsidR="004B59F6" w:rsidRPr="00152D30" w:rsidRDefault="00DD45C6" w:rsidP="004B59F6">
            <w:pPr>
              <w:rPr>
                <w:rFonts w:ascii="Times New Roman" w:hAnsi="Times New Roman"/>
                <w:sz w:val="16"/>
                <w:szCs w:val="16"/>
                <w:lang w:val="sr-Latn-CS"/>
              </w:rPr>
            </w:pPr>
            <w:r w:rsidRPr="00152D30">
              <w:rPr>
                <w:rFonts w:ascii="Times New Roman" w:hAnsi="Times New Roman"/>
                <w:sz w:val="16"/>
                <w:szCs w:val="16"/>
                <w:lang w:val="sr-Latn-CS"/>
              </w:rPr>
              <w:t xml:space="preserve">Запослити једног </w:t>
            </w:r>
            <w:r w:rsidR="004B59F6" w:rsidRPr="00152D30">
              <w:rPr>
                <w:rFonts w:ascii="Times New Roman" w:hAnsi="Times New Roman"/>
                <w:sz w:val="16"/>
                <w:szCs w:val="16"/>
                <w:lang w:val="sr-Latn-CS"/>
              </w:rPr>
              <w:t xml:space="preserve">државног службеника са </w:t>
            </w:r>
            <w:r w:rsidR="004B59F6" w:rsidRPr="00152D30">
              <w:rPr>
                <w:rFonts w:ascii="Times New Roman" w:hAnsi="Times New Roman"/>
                <w:sz w:val="16"/>
                <w:szCs w:val="16"/>
                <w:lang w:val="sr-Cyrl-RS"/>
              </w:rPr>
              <w:t>високим нивоом образовања</w:t>
            </w:r>
            <w:r w:rsidR="004B59F6" w:rsidRPr="00152D30">
              <w:rPr>
                <w:rFonts w:ascii="Times New Roman" w:hAnsi="Times New Roman"/>
                <w:sz w:val="16"/>
                <w:szCs w:val="16"/>
                <w:lang w:val="sr-Latn-CS"/>
              </w:rPr>
              <w:t xml:space="preserve"> на пословима аналитичара тржишта рада</w:t>
            </w:r>
          </w:p>
          <w:p w14:paraId="363C5CFE" w14:textId="29FF5A00"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Latn-CS"/>
              </w:rPr>
              <w:t>Потреб</w:t>
            </w:r>
            <w:r w:rsidRPr="00152D30">
              <w:rPr>
                <w:rFonts w:ascii="Times New Roman" w:hAnsi="Times New Roman"/>
                <w:sz w:val="16"/>
                <w:szCs w:val="16"/>
                <w:lang w:val="ru-RU"/>
              </w:rPr>
              <w:t>е</w:t>
            </w:r>
            <w:r w:rsidR="00BB0B9C" w:rsidRPr="00152D30">
              <w:rPr>
                <w:rFonts w:ascii="Times New Roman" w:hAnsi="Times New Roman"/>
                <w:sz w:val="16"/>
                <w:szCs w:val="16"/>
                <w:lang w:val="sr-Latn-CS"/>
              </w:rPr>
              <w:t xml:space="preserve"> НСЗ за повећање</w:t>
            </w:r>
            <w:r w:rsidRPr="00152D30">
              <w:rPr>
                <w:rFonts w:ascii="Times New Roman" w:hAnsi="Times New Roman"/>
                <w:sz w:val="16"/>
                <w:szCs w:val="16"/>
                <w:lang w:val="sr-Latn-CS"/>
              </w:rPr>
              <w:t xml:space="preserve"> броја запослених на позицији саветника за запошљавање, које прати и смањење стандардне девијације обима посла саветника за запошљавање између филијала су условљене налазима кадровске реформе која се реализује у сарадњи са Светском банком.</w:t>
            </w:r>
          </w:p>
        </w:tc>
        <w:tc>
          <w:tcPr>
            <w:tcW w:w="1080" w:type="dxa"/>
          </w:tcPr>
          <w:p w14:paraId="50BCB4D3" w14:textId="4C7636EB" w:rsidR="004B59F6" w:rsidRPr="00152D30" w:rsidRDefault="00DD45C6" w:rsidP="004B59F6">
            <w:pPr>
              <w:rPr>
                <w:rFonts w:ascii="Times New Roman" w:hAnsi="Times New Roman"/>
                <w:sz w:val="16"/>
                <w:szCs w:val="16"/>
                <w:highlight w:val="yellow"/>
                <w:lang w:val="sr-Latn-CS"/>
              </w:rPr>
            </w:pPr>
            <w:r w:rsidRPr="00152D30">
              <w:rPr>
                <w:rFonts w:ascii="Times New Roman" w:hAnsi="Times New Roman"/>
                <w:sz w:val="16"/>
                <w:szCs w:val="16"/>
                <w:lang w:val="sr-Latn-CS"/>
              </w:rPr>
              <w:t xml:space="preserve"> </w:t>
            </w:r>
            <w:r w:rsidRPr="00152D30">
              <w:rPr>
                <w:rFonts w:ascii="Times New Roman" w:hAnsi="Times New Roman"/>
                <w:sz w:val="16"/>
                <w:szCs w:val="16"/>
                <w:lang w:val="sr-Cyrl-RS"/>
              </w:rPr>
              <w:t>4.</w:t>
            </w:r>
            <w:r w:rsidRPr="00152D30">
              <w:rPr>
                <w:rFonts w:ascii="Times New Roman" w:hAnsi="Times New Roman"/>
                <w:sz w:val="16"/>
                <w:szCs w:val="16"/>
                <w:lang w:val="sr-Latn-CS"/>
              </w:rPr>
              <w:t xml:space="preserve"> квартал 20</w:t>
            </w:r>
            <w:r w:rsidRPr="00152D30">
              <w:rPr>
                <w:rFonts w:ascii="Times New Roman" w:hAnsi="Times New Roman"/>
                <w:sz w:val="16"/>
                <w:szCs w:val="16"/>
                <w:lang w:val="sr-Cyrl-RS"/>
              </w:rPr>
              <w:t>20</w:t>
            </w:r>
            <w:r w:rsidR="004B59F6" w:rsidRPr="00152D30">
              <w:rPr>
                <w:rFonts w:ascii="Times New Roman" w:hAnsi="Times New Roman"/>
                <w:sz w:val="16"/>
                <w:szCs w:val="16"/>
                <w:lang w:val="sr-Latn-CS"/>
              </w:rPr>
              <w:t>.</w:t>
            </w:r>
          </w:p>
        </w:tc>
        <w:tc>
          <w:tcPr>
            <w:tcW w:w="1980" w:type="dxa"/>
          </w:tcPr>
          <w:p w14:paraId="7271DE5D" w14:textId="6E1BF87E"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rPr>
              <w:t xml:space="preserve">Буџетирано у оквиру акт. 4.1.1. </w:t>
            </w:r>
          </w:p>
        </w:tc>
        <w:tc>
          <w:tcPr>
            <w:tcW w:w="1980" w:type="dxa"/>
          </w:tcPr>
          <w:p w14:paraId="156C7C37" w14:textId="52B68384" w:rsidR="004B59F6" w:rsidRPr="00152D30" w:rsidRDefault="004B59F6" w:rsidP="004B59F6">
            <w:pPr>
              <w:rPr>
                <w:rFonts w:ascii="Times New Roman" w:hAnsi="Times New Roman"/>
                <w:sz w:val="16"/>
                <w:szCs w:val="16"/>
                <w:lang w:val="sr-Latn-CS"/>
              </w:rPr>
            </w:pPr>
          </w:p>
        </w:tc>
      </w:tr>
      <w:tr w:rsidR="006451D6" w:rsidRPr="00152D30" w14:paraId="10B0B44A" w14:textId="77777777" w:rsidTr="006451D6">
        <w:trPr>
          <w:trHeight w:val="800"/>
        </w:trPr>
        <w:tc>
          <w:tcPr>
            <w:tcW w:w="828" w:type="dxa"/>
          </w:tcPr>
          <w:p w14:paraId="7CF9AEFF" w14:textId="77777777"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Latn-CS"/>
              </w:rPr>
              <w:t>4.5.2</w:t>
            </w:r>
          </w:p>
        </w:tc>
        <w:tc>
          <w:tcPr>
            <w:tcW w:w="2520" w:type="dxa"/>
          </w:tcPr>
          <w:p w14:paraId="11BB75D5" w14:textId="6F923003"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Cyrl-RS"/>
              </w:rPr>
              <w:t>П</w:t>
            </w:r>
            <w:r w:rsidRPr="00152D30">
              <w:rPr>
                <w:rFonts w:ascii="Times New Roman" w:hAnsi="Times New Roman"/>
                <w:sz w:val="16"/>
                <w:szCs w:val="16"/>
                <w:lang w:val="sr-Latn-CS"/>
              </w:rPr>
              <w:t>раћење</w:t>
            </w:r>
            <w:r w:rsidRPr="00152D30">
              <w:rPr>
                <w:rFonts w:ascii="Times New Roman" w:hAnsi="Times New Roman"/>
                <w:sz w:val="16"/>
                <w:szCs w:val="16"/>
                <w:lang w:val="sr-Cyrl-RS"/>
              </w:rPr>
              <w:t xml:space="preserve"> и извештавање о спровођењу </w:t>
            </w:r>
            <w:r w:rsidRPr="00152D30">
              <w:rPr>
                <w:rFonts w:ascii="Times New Roman" w:hAnsi="Times New Roman"/>
                <w:sz w:val="16"/>
                <w:szCs w:val="16"/>
                <w:lang w:val="sr-Latn-CS"/>
              </w:rPr>
              <w:t xml:space="preserve"> Националног акционог плана запошљавања </w:t>
            </w:r>
            <w:r w:rsidRPr="00152D30">
              <w:rPr>
                <w:rFonts w:ascii="Times New Roman" w:hAnsi="Times New Roman"/>
                <w:sz w:val="16"/>
                <w:szCs w:val="16"/>
                <w:lang w:val="sr-Cyrl-RS"/>
              </w:rPr>
              <w:t>за 2019. годину и израда Националног акционог плана запошљавања за 2020. годину</w:t>
            </w:r>
          </w:p>
        </w:tc>
        <w:tc>
          <w:tcPr>
            <w:tcW w:w="1710" w:type="dxa"/>
          </w:tcPr>
          <w:p w14:paraId="07CC138A" w14:textId="77777777"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Latn-CS"/>
              </w:rPr>
              <w:t>МРЗБСП</w:t>
            </w:r>
          </w:p>
          <w:p w14:paraId="3B165605" w14:textId="77777777"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Latn-CS"/>
              </w:rPr>
              <w:t>НСЗ</w:t>
            </w:r>
          </w:p>
          <w:p w14:paraId="39C53F6F" w14:textId="62EEE331"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Cyrl-RS"/>
              </w:rPr>
              <w:t>Радна група</w:t>
            </w:r>
          </w:p>
        </w:tc>
        <w:tc>
          <w:tcPr>
            <w:tcW w:w="1710" w:type="dxa"/>
          </w:tcPr>
          <w:p w14:paraId="5F1F5605" w14:textId="549EA111" w:rsidR="004B59F6" w:rsidRPr="00152D30" w:rsidRDefault="004B59F6" w:rsidP="004B59F6">
            <w:pPr>
              <w:rPr>
                <w:rFonts w:ascii="Times New Roman" w:hAnsi="Times New Roman"/>
                <w:sz w:val="16"/>
                <w:szCs w:val="16"/>
                <w:highlight w:val="yellow"/>
                <w:lang w:val="sr-Cyrl-RS"/>
              </w:rPr>
            </w:pPr>
            <w:r w:rsidRPr="00152D30">
              <w:rPr>
                <w:rFonts w:ascii="Times New Roman" w:hAnsi="Times New Roman"/>
                <w:sz w:val="16"/>
                <w:szCs w:val="16"/>
                <w:lang w:val="sr-Cyrl-RS"/>
              </w:rPr>
              <w:t>Током 2019. године</w:t>
            </w:r>
          </w:p>
        </w:tc>
        <w:tc>
          <w:tcPr>
            <w:tcW w:w="1530" w:type="dxa"/>
          </w:tcPr>
          <w:p w14:paraId="5033EFB5" w14:textId="03D89126"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Latn-CS"/>
              </w:rPr>
              <w:t>Приказано у 4.5.1</w:t>
            </w:r>
          </w:p>
        </w:tc>
        <w:tc>
          <w:tcPr>
            <w:tcW w:w="2880" w:type="dxa"/>
          </w:tcPr>
          <w:p w14:paraId="737FD030" w14:textId="413778B6"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Latn-CS"/>
              </w:rPr>
              <w:t>Приказано у 4.5.1</w:t>
            </w:r>
          </w:p>
        </w:tc>
        <w:tc>
          <w:tcPr>
            <w:tcW w:w="1080" w:type="dxa"/>
          </w:tcPr>
          <w:p w14:paraId="0962AEB0" w14:textId="1BA11968" w:rsidR="004B59F6" w:rsidRPr="00152D30" w:rsidRDefault="004B59F6" w:rsidP="004B59F6">
            <w:pPr>
              <w:rPr>
                <w:rFonts w:ascii="Times New Roman" w:hAnsi="Times New Roman"/>
                <w:sz w:val="16"/>
                <w:szCs w:val="16"/>
                <w:highlight w:val="yellow"/>
                <w:lang w:val="sr-Latn-CS"/>
              </w:rPr>
            </w:pPr>
            <w:r w:rsidRPr="00152D30">
              <w:rPr>
                <w:rFonts w:ascii="Times New Roman" w:hAnsi="Times New Roman"/>
                <w:sz w:val="16"/>
                <w:szCs w:val="16"/>
                <w:lang w:val="ru-RU"/>
              </w:rPr>
              <w:t>Као у 4.5.1</w:t>
            </w:r>
          </w:p>
        </w:tc>
        <w:tc>
          <w:tcPr>
            <w:tcW w:w="1980" w:type="dxa"/>
          </w:tcPr>
          <w:p w14:paraId="29D4431F" w14:textId="79055FFD" w:rsidR="004B59F6" w:rsidRPr="00152D30" w:rsidRDefault="00517A94" w:rsidP="004B59F6">
            <w:pPr>
              <w:rPr>
                <w:rFonts w:ascii="Times New Roman" w:hAnsi="Times New Roman"/>
                <w:sz w:val="16"/>
                <w:szCs w:val="16"/>
                <w:lang w:val="sr-Latn-CS"/>
              </w:rPr>
            </w:pPr>
            <w:r w:rsidRPr="00152D30">
              <w:rPr>
                <w:rFonts w:ascii="Times New Roman" w:hAnsi="Times New Roman"/>
                <w:sz w:val="16"/>
                <w:szCs w:val="16"/>
                <w:lang w:val="ru-RU"/>
              </w:rPr>
              <w:t>Буџетирано у оквиру акт. 4.1.1</w:t>
            </w:r>
          </w:p>
        </w:tc>
        <w:tc>
          <w:tcPr>
            <w:tcW w:w="1980" w:type="dxa"/>
          </w:tcPr>
          <w:p w14:paraId="4F1FC40B" w14:textId="77777777" w:rsidR="004B59F6" w:rsidRPr="00152D30" w:rsidRDefault="004B59F6" w:rsidP="004B59F6">
            <w:pPr>
              <w:rPr>
                <w:rFonts w:ascii="Times New Roman" w:hAnsi="Times New Roman"/>
                <w:sz w:val="16"/>
                <w:szCs w:val="16"/>
                <w:lang w:val="sr-Latn-CS"/>
              </w:rPr>
            </w:pPr>
          </w:p>
        </w:tc>
      </w:tr>
      <w:tr w:rsidR="006451D6" w:rsidRPr="00152D30" w14:paraId="1C1545A6" w14:textId="77777777" w:rsidTr="006451D6">
        <w:trPr>
          <w:trHeight w:val="387"/>
        </w:trPr>
        <w:tc>
          <w:tcPr>
            <w:tcW w:w="828" w:type="dxa"/>
          </w:tcPr>
          <w:p w14:paraId="660129A3" w14:textId="77777777"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Latn-CS"/>
              </w:rPr>
              <w:t>4.5.3</w:t>
            </w:r>
          </w:p>
        </w:tc>
        <w:tc>
          <w:tcPr>
            <w:tcW w:w="2520" w:type="dxa"/>
          </w:tcPr>
          <w:p w14:paraId="55A7393E" w14:textId="2B4E469E"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ru-RU"/>
              </w:rPr>
              <w:t>Континуирано</w:t>
            </w:r>
            <w:r w:rsidRPr="00152D30">
              <w:rPr>
                <w:rFonts w:ascii="Times New Roman" w:hAnsi="Times New Roman"/>
                <w:sz w:val="16"/>
                <w:szCs w:val="16"/>
                <w:lang w:val="sr-Latn-CS"/>
              </w:rPr>
              <w:t xml:space="preserve"> праћење спровођења Националне стратегија</w:t>
            </w:r>
            <w:r w:rsidRPr="00152D30">
              <w:rPr>
                <w:rFonts w:ascii="Times New Roman" w:hAnsi="Times New Roman"/>
                <w:sz w:val="16"/>
                <w:szCs w:val="16"/>
                <w:lang w:val="ru-RU"/>
              </w:rPr>
              <w:t>е</w:t>
            </w:r>
            <w:r w:rsidRPr="00152D30">
              <w:rPr>
                <w:rFonts w:ascii="Times New Roman" w:hAnsi="Times New Roman"/>
                <w:sz w:val="16"/>
                <w:szCs w:val="16"/>
                <w:lang w:val="sr-Latn-CS"/>
              </w:rPr>
              <w:t>за младе 2015-2025. године и пратећи</w:t>
            </w:r>
            <w:r w:rsidRPr="00152D30">
              <w:rPr>
                <w:rFonts w:ascii="Times New Roman" w:hAnsi="Times New Roman"/>
                <w:sz w:val="16"/>
                <w:szCs w:val="16"/>
                <w:lang w:val="ru-RU"/>
              </w:rPr>
              <w:t xml:space="preserve">х </w:t>
            </w:r>
            <w:r w:rsidRPr="00152D30">
              <w:rPr>
                <w:rFonts w:ascii="Times New Roman" w:hAnsi="Times New Roman"/>
                <w:sz w:val="16"/>
                <w:szCs w:val="16"/>
                <w:lang w:val="sr-Latn-CS"/>
              </w:rPr>
              <w:t>акциони</w:t>
            </w:r>
            <w:r w:rsidRPr="00152D30">
              <w:rPr>
                <w:rFonts w:ascii="Times New Roman" w:hAnsi="Times New Roman"/>
                <w:sz w:val="16"/>
                <w:szCs w:val="16"/>
                <w:lang w:val="ru-RU"/>
              </w:rPr>
              <w:t>х</w:t>
            </w:r>
            <w:r w:rsidRPr="00152D30">
              <w:rPr>
                <w:rFonts w:ascii="Times New Roman" w:hAnsi="Times New Roman"/>
                <w:sz w:val="16"/>
                <w:szCs w:val="16"/>
                <w:lang w:val="sr-Latn-CS"/>
              </w:rPr>
              <w:t xml:space="preserve"> планова</w:t>
            </w:r>
          </w:p>
        </w:tc>
        <w:tc>
          <w:tcPr>
            <w:tcW w:w="1710" w:type="dxa"/>
          </w:tcPr>
          <w:p w14:paraId="7014D82C" w14:textId="77777777" w:rsidR="008E411D" w:rsidRPr="00152D30" w:rsidRDefault="008E411D" w:rsidP="008E411D">
            <w:pPr>
              <w:rPr>
                <w:rFonts w:ascii="Times New Roman" w:hAnsi="Times New Roman"/>
                <w:sz w:val="16"/>
                <w:szCs w:val="16"/>
                <w:lang w:val="sr-Cyrl-RS"/>
              </w:rPr>
            </w:pPr>
            <w:r w:rsidRPr="00152D30">
              <w:rPr>
                <w:rFonts w:ascii="Times New Roman" w:hAnsi="Times New Roman"/>
                <w:sz w:val="16"/>
                <w:szCs w:val="16"/>
                <w:lang w:val="sr-Cyrl-RS"/>
              </w:rPr>
              <w:t>Одговорна институција:</w:t>
            </w:r>
          </w:p>
          <w:p w14:paraId="0B4BD000" w14:textId="62B6CE50"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Latn-CS"/>
              </w:rPr>
              <w:t>Министарство омладине и спорта</w:t>
            </w:r>
          </w:p>
        </w:tc>
        <w:tc>
          <w:tcPr>
            <w:tcW w:w="1710" w:type="dxa"/>
          </w:tcPr>
          <w:p w14:paraId="7677469F" w14:textId="4D0426AD" w:rsidR="004B59F6" w:rsidRPr="00152D30" w:rsidRDefault="004B59F6" w:rsidP="004B59F6">
            <w:pPr>
              <w:rPr>
                <w:rFonts w:ascii="Times New Roman" w:hAnsi="Times New Roman"/>
                <w:sz w:val="16"/>
                <w:szCs w:val="16"/>
                <w:highlight w:val="yellow"/>
                <w:lang w:val="sr-Cyrl-RS"/>
              </w:rPr>
            </w:pPr>
            <w:r w:rsidRPr="00152D30">
              <w:rPr>
                <w:rFonts w:ascii="Times New Roman" w:hAnsi="Times New Roman"/>
                <w:sz w:val="16"/>
                <w:szCs w:val="16"/>
              </w:rPr>
              <w:t xml:space="preserve">Континуирано </w:t>
            </w:r>
          </w:p>
        </w:tc>
        <w:tc>
          <w:tcPr>
            <w:tcW w:w="1530" w:type="dxa"/>
          </w:tcPr>
          <w:p w14:paraId="58DD2B8F" w14:textId="1B66FBD2"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Latn-CS"/>
              </w:rPr>
              <w:t>2 запослена у Сектору за омладину, МОС</w:t>
            </w:r>
          </w:p>
        </w:tc>
        <w:tc>
          <w:tcPr>
            <w:tcW w:w="2880" w:type="dxa"/>
          </w:tcPr>
          <w:p w14:paraId="37DCF912" w14:textId="6F4BE0B9"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Cyrl-RS"/>
              </w:rPr>
              <w:t>Нису потребни додатни капацитети</w:t>
            </w:r>
          </w:p>
        </w:tc>
        <w:tc>
          <w:tcPr>
            <w:tcW w:w="1080" w:type="dxa"/>
          </w:tcPr>
          <w:p w14:paraId="334C0580" w14:textId="17A02B65" w:rsidR="004B59F6" w:rsidRPr="00152D30" w:rsidRDefault="004B59F6" w:rsidP="004B59F6">
            <w:pPr>
              <w:rPr>
                <w:rFonts w:ascii="Times New Roman" w:hAnsi="Times New Roman"/>
                <w:sz w:val="16"/>
                <w:szCs w:val="16"/>
                <w:highlight w:val="yellow"/>
                <w:lang w:val="sr-Cyrl-RS"/>
              </w:rPr>
            </w:pPr>
            <w:r w:rsidRPr="00152D30">
              <w:rPr>
                <w:rFonts w:ascii="Times New Roman" w:hAnsi="Times New Roman"/>
                <w:sz w:val="16"/>
                <w:szCs w:val="16"/>
                <w:highlight w:val="yellow"/>
                <w:lang w:val="sr-Cyrl-RS"/>
              </w:rPr>
              <w:t>/</w:t>
            </w:r>
          </w:p>
        </w:tc>
        <w:tc>
          <w:tcPr>
            <w:tcW w:w="1980" w:type="dxa"/>
          </w:tcPr>
          <w:p w14:paraId="540A0ACF" w14:textId="39559C89" w:rsidR="00672F66" w:rsidRPr="00152D30" w:rsidRDefault="00672F66" w:rsidP="00672F66">
            <w:pPr>
              <w:rPr>
                <w:rFonts w:ascii="Times New Roman" w:hAnsi="Times New Roman"/>
                <w:sz w:val="16"/>
                <w:szCs w:val="16"/>
                <w:lang w:val="ru-RU"/>
              </w:rPr>
            </w:pPr>
            <w:r w:rsidRPr="00152D30">
              <w:rPr>
                <w:rFonts w:ascii="Times New Roman" w:hAnsi="Times New Roman"/>
                <w:sz w:val="16"/>
                <w:szCs w:val="16"/>
                <w:lang w:val="ru-RU"/>
              </w:rPr>
              <w:t xml:space="preserve">Буџет РС укупно </w:t>
            </w:r>
            <w:r w:rsidRPr="00152D30">
              <w:rPr>
                <w:lang w:val="ru-RU"/>
              </w:rPr>
              <w:t xml:space="preserve"> </w:t>
            </w:r>
            <w:r w:rsidRPr="00152D30">
              <w:rPr>
                <w:rFonts w:ascii="Times New Roman" w:hAnsi="Times New Roman"/>
                <w:sz w:val="16"/>
                <w:szCs w:val="16"/>
                <w:lang w:val="ru-RU"/>
              </w:rPr>
              <w:t xml:space="preserve">79.922€, по 19.980€ од 2019 </w:t>
            </w:r>
            <w:r w:rsidR="00966E76" w:rsidRPr="00152D30">
              <w:rPr>
                <w:rFonts w:ascii="Times New Roman" w:hAnsi="Times New Roman"/>
                <w:sz w:val="16"/>
                <w:szCs w:val="16"/>
                <w:lang w:val="ru-RU"/>
              </w:rPr>
              <w:t>–</w:t>
            </w:r>
            <w:r w:rsidRPr="00152D30">
              <w:rPr>
                <w:rFonts w:ascii="Times New Roman" w:hAnsi="Times New Roman"/>
                <w:sz w:val="16"/>
                <w:szCs w:val="16"/>
                <w:lang w:val="ru-RU"/>
              </w:rPr>
              <w:t xml:space="preserve"> 2022</w:t>
            </w:r>
            <w:r w:rsidR="008C4BFF" w:rsidRPr="00152D30">
              <w:rPr>
                <w:rFonts w:ascii="Times New Roman" w:hAnsi="Times New Roman"/>
                <w:sz w:val="16"/>
                <w:szCs w:val="16"/>
                <w:lang w:val="ru-RU"/>
              </w:rPr>
              <w:t>.</w:t>
            </w:r>
          </w:p>
          <w:p w14:paraId="53BA9837" w14:textId="77777777" w:rsidR="00966E76" w:rsidRPr="00152D30" w:rsidRDefault="00966E76" w:rsidP="00672F66">
            <w:pPr>
              <w:rPr>
                <w:rFonts w:ascii="Times New Roman" w:hAnsi="Times New Roman"/>
                <w:sz w:val="16"/>
                <w:szCs w:val="16"/>
                <w:lang w:val="ru-RU"/>
              </w:rPr>
            </w:pPr>
          </w:p>
          <w:p w14:paraId="204D7F8B" w14:textId="56EA28C5" w:rsidR="00672F66" w:rsidRPr="00152D30" w:rsidRDefault="00672F66" w:rsidP="00672F66">
            <w:pPr>
              <w:rPr>
                <w:rFonts w:ascii="Times New Roman" w:hAnsi="Times New Roman"/>
                <w:sz w:val="16"/>
                <w:szCs w:val="16"/>
                <w:lang w:val="ru-RU"/>
              </w:rPr>
            </w:pPr>
            <w:r w:rsidRPr="00152D30">
              <w:rPr>
                <w:rFonts w:ascii="Times New Roman" w:hAnsi="Times New Roman"/>
                <w:sz w:val="16"/>
                <w:szCs w:val="16"/>
                <w:lang w:val="ru-RU"/>
              </w:rPr>
              <w:t>2020: 2.357.688</w:t>
            </w:r>
            <w:r w:rsidR="00EA78B2"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5822B0E4" w14:textId="702AEA66" w:rsidR="00672F66" w:rsidRPr="00152D30" w:rsidRDefault="00672F66" w:rsidP="00672F66">
            <w:pPr>
              <w:rPr>
                <w:rFonts w:ascii="Times New Roman" w:hAnsi="Times New Roman"/>
                <w:sz w:val="16"/>
                <w:szCs w:val="16"/>
                <w:lang w:val="ru-RU"/>
              </w:rPr>
            </w:pPr>
            <w:r w:rsidRPr="00152D30">
              <w:rPr>
                <w:rFonts w:ascii="Times New Roman" w:hAnsi="Times New Roman"/>
                <w:sz w:val="16"/>
                <w:szCs w:val="16"/>
                <w:lang w:val="ru-RU"/>
              </w:rPr>
              <w:t>2021: 2.357.688</w:t>
            </w:r>
            <w:r w:rsidR="00EA78B2"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067BD0CD" w14:textId="4C8DA0BB" w:rsidR="004B59F6" w:rsidRPr="00152D30" w:rsidRDefault="00672F66" w:rsidP="00672F66">
            <w:pPr>
              <w:rPr>
                <w:rFonts w:ascii="Times New Roman" w:hAnsi="Times New Roman"/>
                <w:sz w:val="16"/>
                <w:szCs w:val="16"/>
                <w:lang w:val="sr-Cyrl-RS"/>
              </w:rPr>
            </w:pPr>
            <w:r w:rsidRPr="00152D30">
              <w:rPr>
                <w:rFonts w:ascii="Times New Roman" w:hAnsi="Times New Roman"/>
                <w:sz w:val="16"/>
                <w:szCs w:val="16"/>
                <w:lang w:val="ru-RU"/>
              </w:rPr>
              <w:t>2022: 2.357.688</w:t>
            </w:r>
            <w:r w:rsidR="00EA78B2" w:rsidRPr="00152D30">
              <w:rPr>
                <w:rFonts w:ascii="Times New Roman" w:hAnsi="Times New Roman"/>
                <w:sz w:val="16"/>
                <w:szCs w:val="16"/>
              </w:rPr>
              <w:t xml:space="preserve"> </w:t>
            </w:r>
            <w:r w:rsidRPr="00152D30">
              <w:rPr>
                <w:rFonts w:ascii="Times New Roman" w:hAnsi="Times New Roman"/>
                <w:sz w:val="16"/>
                <w:szCs w:val="16"/>
                <w:lang w:val="ru-RU"/>
              </w:rPr>
              <w:t>РСД</w:t>
            </w:r>
          </w:p>
        </w:tc>
        <w:tc>
          <w:tcPr>
            <w:tcW w:w="1980" w:type="dxa"/>
          </w:tcPr>
          <w:p w14:paraId="5705FF05" w14:textId="77777777" w:rsidR="004B59F6" w:rsidRPr="00152D30" w:rsidRDefault="004B59F6" w:rsidP="004B59F6">
            <w:pPr>
              <w:rPr>
                <w:rFonts w:ascii="Times New Roman" w:hAnsi="Times New Roman"/>
                <w:sz w:val="16"/>
                <w:szCs w:val="16"/>
                <w:lang w:val="sr-Latn-CS"/>
              </w:rPr>
            </w:pPr>
          </w:p>
        </w:tc>
      </w:tr>
      <w:tr w:rsidR="004B59F6" w:rsidRPr="00EB2369" w14:paraId="550E8128" w14:textId="77777777" w:rsidTr="006451D6">
        <w:trPr>
          <w:trHeight w:val="416"/>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12714B38" w14:textId="77777777" w:rsidR="004B59F6" w:rsidRPr="00152D30" w:rsidRDefault="004B59F6" w:rsidP="004B59F6">
            <w:pPr>
              <w:rPr>
                <w:rFonts w:ascii="Times New Roman" w:hAnsi="Times New Roman"/>
                <w:b/>
                <w:sz w:val="20"/>
                <w:szCs w:val="20"/>
                <w:lang w:val="sr-Latn-CS"/>
              </w:rPr>
            </w:pPr>
            <w:r w:rsidRPr="00152D30">
              <w:rPr>
                <w:rFonts w:ascii="Times New Roman" w:hAnsi="Times New Roman"/>
                <w:b/>
                <w:sz w:val="20"/>
                <w:szCs w:val="20"/>
                <w:lang w:val="sr-Latn-CS"/>
              </w:rPr>
              <w:t>4.6</w:t>
            </w:r>
          </w:p>
          <w:p w14:paraId="10ACED0B" w14:textId="7184FAF4" w:rsidR="004B59F6" w:rsidRPr="00152D30" w:rsidRDefault="004B59F6" w:rsidP="004B59F6">
            <w:pPr>
              <w:rPr>
                <w:rFonts w:ascii="Times New Roman" w:hAnsi="Times New Roman"/>
                <w:sz w:val="20"/>
                <w:szCs w:val="20"/>
                <w:lang w:val="sr-Latn-CS"/>
              </w:rPr>
            </w:pPr>
            <w:r w:rsidRPr="00152D30">
              <w:rPr>
                <w:rFonts w:ascii="Times New Roman" w:hAnsi="Times New Roman"/>
                <w:b/>
                <w:sz w:val="20"/>
                <w:szCs w:val="20"/>
                <w:lang w:val="ru-RU"/>
              </w:rPr>
              <w:t>32014</w:t>
            </w:r>
            <w:r w:rsidRPr="00152D30">
              <w:rPr>
                <w:rFonts w:ascii="Times New Roman" w:hAnsi="Times New Roman"/>
                <w:b/>
                <w:sz w:val="20"/>
                <w:szCs w:val="20"/>
              </w:rPr>
              <w:t>H</w:t>
            </w:r>
            <w:r w:rsidRPr="00152D30">
              <w:rPr>
                <w:rFonts w:ascii="Times New Roman" w:hAnsi="Times New Roman"/>
                <w:b/>
                <w:sz w:val="20"/>
                <w:szCs w:val="20"/>
                <w:lang w:val="ru-RU"/>
              </w:rPr>
              <w:t>0327</w:t>
            </w:r>
            <w:r w:rsidRPr="00152D30">
              <w:rPr>
                <w:rFonts w:ascii="Times New Roman" w:hAnsi="Times New Roman"/>
                <w:b/>
                <w:sz w:val="20"/>
                <w:szCs w:val="20"/>
                <w:lang w:val="sr-Latn-CS"/>
              </w:rPr>
              <w:t>(01) (</w:t>
            </w:r>
            <w:r w:rsidRPr="00152D30">
              <w:rPr>
                <w:rFonts w:ascii="Times New Roman" w:hAnsi="Times New Roman"/>
                <w:b/>
                <w:sz w:val="20"/>
                <w:szCs w:val="20"/>
              </w:rPr>
              <w:t>EUR</w:t>
            </w:r>
            <w:r w:rsidRPr="00152D30">
              <w:rPr>
                <w:rFonts w:ascii="Times New Roman" w:hAnsi="Times New Roman"/>
                <w:b/>
                <w:sz w:val="20"/>
                <w:szCs w:val="20"/>
                <w:lang w:val="ru-RU"/>
              </w:rPr>
              <w:t>-</w:t>
            </w:r>
            <w:r w:rsidRPr="00152D30">
              <w:rPr>
                <w:rFonts w:ascii="Times New Roman" w:hAnsi="Times New Roman"/>
                <w:b/>
                <w:sz w:val="20"/>
                <w:szCs w:val="20"/>
              </w:rPr>
              <w:t>Lex</w:t>
            </w:r>
            <w:r w:rsidRPr="00152D30">
              <w:rPr>
                <w:rFonts w:ascii="Times New Roman" w:hAnsi="Times New Roman"/>
                <w:b/>
                <w:sz w:val="20"/>
                <w:szCs w:val="20"/>
                <w:lang w:val="ru-RU"/>
              </w:rPr>
              <w:t>:</w:t>
            </w:r>
            <w:r w:rsidRPr="00152D30">
              <w:rPr>
                <w:rFonts w:ascii="Times New Roman" w:hAnsi="Times New Roman"/>
                <w:b/>
                <w:sz w:val="20"/>
                <w:szCs w:val="20"/>
                <w:lang w:val="sr-Latn-CS"/>
              </w:rPr>
              <w:t xml:space="preserve"> 05.20.30.30) </w:t>
            </w:r>
            <w:r w:rsidRPr="00152D30">
              <w:rPr>
                <w:rFonts w:ascii="Times New Roman" w:hAnsi="Times New Roman"/>
                <w:b/>
                <w:sz w:val="20"/>
                <w:szCs w:val="20"/>
                <w:lang w:val="sr-Cyrl-RS"/>
              </w:rPr>
              <w:t>Препорука Савета</w:t>
            </w:r>
            <w:r w:rsidRPr="00152D30">
              <w:rPr>
                <w:rFonts w:ascii="Times New Roman" w:hAnsi="Times New Roman"/>
                <w:sz w:val="20"/>
                <w:szCs w:val="20"/>
                <w:lang w:val="ru-RU"/>
              </w:rPr>
              <w:t xml:space="preserve"> </w:t>
            </w:r>
            <w:r w:rsidRPr="00152D30">
              <w:rPr>
                <w:rFonts w:ascii="Times New Roman" w:hAnsi="Times New Roman"/>
                <w:sz w:val="20"/>
                <w:szCs w:val="20"/>
                <w:lang w:val="sr-Cyrl-RS"/>
              </w:rPr>
              <w:t xml:space="preserve">о Оквиру квалитета за радне праксе </w:t>
            </w:r>
            <w:r w:rsidRPr="00152D30">
              <w:rPr>
                <w:rFonts w:ascii="Times New Roman" w:hAnsi="Times New Roman"/>
                <w:i/>
                <w:sz w:val="20"/>
                <w:szCs w:val="20"/>
                <w:lang w:val="sr-Cyrl-RS"/>
              </w:rPr>
              <w:t xml:space="preserve">(СЛ </w:t>
            </w:r>
            <w:r w:rsidRPr="00152D30">
              <w:rPr>
                <w:rFonts w:ascii="Times New Roman" w:hAnsi="Times New Roman"/>
                <w:i/>
                <w:sz w:val="20"/>
                <w:szCs w:val="20"/>
              </w:rPr>
              <w:t>C</w:t>
            </w:r>
            <w:r w:rsidRPr="00152D30">
              <w:rPr>
                <w:rFonts w:ascii="Times New Roman" w:hAnsi="Times New Roman"/>
                <w:i/>
                <w:sz w:val="20"/>
                <w:szCs w:val="20"/>
                <w:lang w:val="sr-Cyrl-RS"/>
              </w:rPr>
              <w:t xml:space="preserve"> 88, 27.3.2014, стр. 1–4)</w:t>
            </w:r>
            <w:r w:rsidRPr="00152D30">
              <w:rPr>
                <w:rFonts w:ascii="Times New Roman" w:hAnsi="Times New Roman"/>
                <w:sz w:val="20"/>
                <w:szCs w:val="20"/>
                <w:lang w:val="sr-Cyrl-RS"/>
              </w:rPr>
              <w:t xml:space="preserve"> 2013/0431 (NLE)</w:t>
            </w:r>
          </w:p>
        </w:tc>
      </w:tr>
      <w:tr w:rsidR="004B59F6" w:rsidRPr="00152D30" w14:paraId="7BDFD572" w14:textId="77777777" w:rsidTr="006451D6">
        <w:trPr>
          <w:trHeight w:val="238"/>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287DC448" w14:textId="43316F1F" w:rsidR="004B59F6" w:rsidRPr="00152D30" w:rsidRDefault="004B59F6" w:rsidP="004B59F6">
            <w:pPr>
              <w:rPr>
                <w:rFonts w:ascii="Times New Roman" w:hAnsi="Times New Roman"/>
                <w:sz w:val="20"/>
                <w:szCs w:val="20"/>
                <w:lang w:val="sr-Latn-CS"/>
              </w:rPr>
            </w:pPr>
            <w:r w:rsidRPr="00152D30">
              <w:rPr>
                <w:rFonts w:ascii="Times New Roman" w:hAnsi="Times New Roman"/>
                <w:b/>
                <w:sz w:val="20"/>
                <w:szCs w:val="20"/>
                <w:lang w:val="sr-Latn-CS"/>
              </w:rPr>
              <w:t>ТРЕНУТНА СИТУАЦИЈА</w:t>
            </w:r>
          </w:p>
        </w:tc>
      </w:tr>
      <w:tr w:rsidR="004B59F6" w:rsidRPr="00EB2369" w14:paraId="57FEA456" w14:textId="77777777" w:rsidTr="006451D6">
        <w:trPr>
          <w:trHeight w:val="873"/>
        </w:trPr>
        <w:tc>
          <w:tcPr>
            <w:tcW w:w="16218" w:type="dxa"/>
            <w:gridSpan w:val="9"/>
            <w:tcBorders>
              <w:top w:val="double" w:sz="4" w:space="0" w:color="auto"/>
              <w:left w:val="double" w:sz="4" w:space="0" w:color="auto"/>
              <w:bottom w:val="double" w:sz="4" w:space="0" w:color="auto"/>
              <w:right w:val="double" w:sz="4" w:space="0" w:color="auto"/>
            </w:tcBorders>
          </w:tcPr>
          <w:p w14:paraId="523BDFC3" w14:textId="5A8E51CF" w:rsidR="004B59F6" w:rsidRPr="00152D30" w:rsidRDefault="004B59F6" w:rsidP="004B59F6">
            <w:pPr>
              <w:jc w:val="both"/>
              <w:rPr>
                <w:rFonts w:ascii="Times New Roman" w:hAnsi="Times New Roman"/>
                <w:sz w:val="20"/>
                <w:szCs w:val="20"/>
                <w:lang w:val="sr-Cyrl-CS"/>
              </w:rPr>
            </w:pPr>
            <w:r w:rsidRPr="00152D30">
              <w:rPr>
                <w:rFonts w:ascii="Times New Roman" w:hAnsi="Times New Roman"/>
                <w:sz w:val="20"/>
                <w:szCs w:val="20"/>
                <w:lang w:val="sr-Latn-CS"/>
              </w:rPr>
              <w:t xml:space="preserve">Саставни део Националног акционог плана запошљавања чини Годишњи програм додатног образовања и обуке којим се дефинишу конкретни програми стицања знања, вештина и компетенција. </w:t>
            </w:r>
            <w:r w:rsidRPr="00152D30">
              <w:rPr>
                <w:rFonts w:ascii="Times New Roman" w:eastAsiaTheme="minorHAnsi" w:hAnsi="Times New Roman"/>
                <w:bCs/>
                <w:iCs/>
                <w:sz w:val="20"/>
                <w:szCs w:val="20"/>
                <w:lang w:val="ru-RU"/>
              </w:rPr>
              <w:t xml:space="preserve"> Реализацију програма из система додатног образовања и обуке на нивоу НСЗ прати мрежа службеника за методологију образовања одраслих, односно организатора образовања одраслих (без обзира на основ и врсту радног ангажовања). На годишњем нивоу спроводи се програм  стручне праксе </w:t>
            </w:r>
            <w:r w:rsidRPr="00152D30">
              <w:rPr>
                <w:rFonts w:ascii="Times New Roman" w:hAnsi="Times New Roman"/>
                <w:sz w:val="20"/>
                <w:szCs w:val="20"/>
                <w:lang w:val="sr-Cyrl-CS"/>
              </w:rPr>
              <w:t xml:space="preserve"> који подразумева стручно оспособљавање за самосталан рад у струци, за које је стечено одговарајуће образовање – квалификација, ради обављања приправничког стажа, односно стицањa услова за полагање стручног испита кад је то законом, односно правилником предвиђено као посебан услов за самосталан рад у струци. Програм је намењен незапосленим лицима без радног искуства у струци, са најмање средњим образовањем и реализује се без заснивања радног односа. </w:t>
            </w:r>
          </w:p>
          <w:p w14:paraId="05E172FC" w14:textId="5FC27438" w:rsidR="004B59F6" w:rsidRPr="00152D30" w:rsidRDefault="004B59F6" w:rsidP="004B59F6">
            <w:pPr>
              <w:jc w:val="both"/>
              <w:rPr>
                <w:rFonts w:ascii="Times New Roman" w:hAnsi="Times New Roman"/>
                <w:b/>
                <w:sz w:val="20"/>
                <w:szCs w:val="20"/>
                <w:lang w:val="sr-Latn-RS"/>
              </w:rPr>
            </w:pPr>
            <w:r w:rsidRPr="00152D30">
              <w:rPr>
                <w:rFonts w:ascii="Times New Roman" w:hAnsi="Times New Roman"/>
                <w:sz w:val="20"/>
                <w:szCs w:val="20"/>
                <w:lang w:val="sr-Cyrl-RS"/>
              </w:rPr>
              <w:t>У Националном акционом плану запошљавања за 2019. годину уведена су два нова програма - програм приправника за младе са високим образовањем</w:t>
            </w:r>
            <w:r w:rsidRPr="00152D30">
              <w:rPr>
                <w:sz w:val="20"/>
                <w:szCs w:val="20"/>
                <w:lang w:val="ru-RU"/>
              </w:rPr>
              <w:t xml:space="preserve"> </w:t>
            </w:r>
            <w:r w:rsidRPr="00152D30">
              <w:rPr>
                <w:rFonts w:ascii="Times New Roman" w:hAnsi="Times New Roman"/>
                <w:sz w:val="20"/>
                <w:szCs w:val="20"/>
                <w:lang w:val="sr-Cyrl-RS"/>
              </w:rPr>
              <w:t xml:space="preserve">и програм приправника за незапослене са средњим образовањем. Оба програма подразумевају стручно оспособљавање уз заснивање радног односа и на тај начин је обезбеђен знатно већи ниво права по основу рада, него када је у питању стручно оспособљавање без заснивања радног односа. </w:t>
            </w:r>
            <w:r w:rsidRPr="00152D30">
              <w:rPr>
                <w:rFonts w:ascii="Times New Roman" w:hAnsi="Times New Roman"/>
                <w:sz w:val="20"/>
                <w:szCs w:val="20"/>
                <w:lang w:val="ru-RU"/>
              </w:rPr>
              <w:t xml:space="preserve">Такође, програми стручног оспособљавања које спроводи Национална служба, подразумевају поштовање одређених стандарда квалитета, односно: пракса се обавља према програму стручног оспособљавања који је обавезан и </w:t>
            </w:r>
            <w:r w:rsidRPr="00152D30">
              <w:rPr>
                <w:rFonts w:ascii="Times New Roman" w:hAnsi="Times New Roman"/>
                <w:sz w:val="20"/>
                <w:szCs w:val="20"/>
                <w:lang w:val="sr-Cyrl-RS"/>
              </w:rPr>
              <w:t xml:space="preserve">уз </w:t>
            </w:r>
            <w:r w:rsidRPr="00152D30">
              <w:rPr>
                <w:rFonts w:ascii="Times New Roman" w:hAnsi="Times New Roman"/>
                <w:sz w:val="20"/>
                <w:szCs w:val="20"/>
                <w:lang w:val="ru-RU"/>
              </w:rPr>
              <w:t xml:space="preserve">ментора који испуњава </w:t>
            </w:r>
            <w:r w:rsidRPr="00152D30">
              <w:rPr>
                <w:rFonts w:ascii="Times New Roman" w:hAnsi="Times New Roman"/>
                <w:sz w:val="20"/>
                <w:szCs w:val="20"/>
                <w:lang w:val="sr-Cyrl-RS"/>
              </w:rPr>
              <w:t xml:space="preserve">постављене </w:t>
            </w:r>
            <w:r w:rsidRPr="00152D30">
              <w:rPr>
                <w:rFonts w:ascii="Times New Roman" w:hAnsi="Times New Roman"/>
                <w:sz w:val="20"/>
                <w:szCs w:val="20"/>
                <w:lang w:val="ru-RU"/>
              </w:rPr>
              <w:t>услове у погледу квалификација и радног искуства; пракса је плаћена; ограничена је дужина трајања праксе; по завршетку програма, послодавац који је реализовао праксу издаје практиканту потврду о обављеној пракси, односно, о положеном стручном/приправничком испиту.“</w:t>
            </w:r>
          </w:p>
          <w:p w14:paraId="2D5604B0" w14:textId="6AA83666" w:rsidR="004B59F6" w:rsidRPr="00152D30" w:rsidRDefault="004B59F6" w:rsidP="004B59F6">
            <w:pPr>
              <w:rPr>
                <w:rFonts w:ascii="Times New Roman" w:hAnsi="Times New Roman"/>
                <w:sz w:val="20"/>
                <w:szCs w:val="20"/>
                <w:lang w:val="sr-Latn-CS"/>
              </w:rPr>
            </w:pPr>
            <w:r w:rsidRPr="00152D30">
              <w:rPr>
                <w:rFonts w:ascii="Times New Roman" w:hAnsi="Times New Roman"/>
                <w:sz w:val="20"/>
                <w:szCs w:val="20"/>
                <w:lang w:val="sr-Latn-CS"/>
              </w:rPr>
              <w:t>У оквиру приоритета за запошљавање младих утврђених у ЕСРП је и дефинисање минималних стандарда квалитета програма приправништва и стажирања и унапре ђење законодавног оквира у складу са Оквиром квалитета ЕУ.</w:t>
            </w:r>
            <w:r w:rsidRPr="00152D30">
              <w:rPr>
                <w:rFonts w:ascii="Times New Roman" w:hAnsi="Times New Roman"/>
                <w:sz w:val="20"/>
                <w:szCs w:val="20"/>
                <w:lang w:val="sr-Cyrl-RS"/>
              </w:rPr>
              <w:t xml:space="preserve"> У циљу побољшања квалитета приправништва и стажирања ради олакшавања транзиције из света образовања у свет рада, потребно је нормативно уредити радне праксе а ради омогућавања младима да кроз учење и обуку стекну потребно искуство за лакше запошљавање. </w:t>
            </w:r>
          </w:p>
        </w:tc>
      </w:tr>
      <w:tr w:rsidR="004B59F6" w:rsidRPr="00152D30" w14:paraId="7912FD29" w14:textId="77777777" w:rsidTr="006451D6">
        <w:trPr>
          <w:trHeight w:val="510"/>
        </w:trPr>
        <w:tc>
          <w:tcPr>
            <w:tcW w:w="3348"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5EF34D42" w14:textId="77777777" w:rsidR="004B59F6" w:rsidRPr="00152D30" w:rsidRDefault="004B59F6" w:rsidP="004B59F6">
            <w:pPr>
              <w:jc w:val="center"/>
              <w:rPr>
                <w:rFonts w:ascii="Times New Roman" w:hAnsi="Times New Roman"/>
                <w:b/>
                <w:sz w:val="20"/>
                <w:szCs w:val="20"/>
                <w:lang w:val="sr-Latn-CS"/>
              </w:rPr>
            </w:pPr>
            <w:r w:rsidRPr="00152D30">
              <w:rPr>
                <w:rFonts w:ascii="Times New Roman" w:hAnsi="Times New Roman"/>
                <w:b/>
                <w:sz w:val="20"/>
                <w:szCs w:val="20"/>
                <w:lang w:val="sr-Latn-CS"/>
              </w:rPr>
              <w:t>АКТИВНОСТИ</w:t>
            </w:r>
          </w:p>
        </w:tc>
        <w:tc>
          <w:tcPr>
            <w:tcW w:w="1710" w:type="dxa"/>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36E7CAE6" w14:textId="77777777" w:rsidR="004B59F6" w:rsidRPr="00152D30" w:rsidRDefault="004B59F6" w:rsidP="004B59F6">
            <w:pPr>
              <w:jc w:val="center"/>
              <w:rPr>
                <w:rFonts w:ascii="Times New Roman" w:hAnsi="Times New Roman"/>
                <w:b/>
                <w:sz w:val="18"/>
                <w:szCs w:val="18"/>
                <w:lang w:val="sr-Latn-CS"/>
              </w:rPr>
            </w:pPr>
            <w:r w:rsidRPr="00152D30">
              <w:rPr>
                <w:rFonts w:ascii="Times New Roman" w:hAnsi="Times New Roman"/>
                <w:b/>
                <w:sz w:val="18"/>
                <w:szCs w:val="18"/>
                <w:lang w:val="sr-Latn-CS"/>
              </w:rPr>
              <w:t>ОДГОВОРНЕ ИНСТИТУЦИЈЕ И ИНСТИТУЦИЈЕ УКЉУЧЕНЕ У СПРОВОЂЕЊЕ</w:t>
            </w:r>
          </w:p>
        </w:tc>
        <w:tc>
          <w:tcPr>
            <w:tcW w:w="1710"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755F9EEF" w14:textId="77777777" w:rsidR="004B59F6" w:rsidRPr="00152D30" w:rsidRDefault="004B59F6" w:rsidP="004B59F6">
            <w:pPr>
              <w:ind w:left="113" w:right="113"/>
              <w:jc w:val="center"/>
              <w:rPr>
                <w:rFonts w:ascii="Times New Roman" w:hAnsi="Times New Roman"/>
                <w:b/>
                <w:sz w:val="20"/>
                <w:szCs w:val="20"/>
                <w:lang w:val="sr-Latn-CS"/>
              </w:rPr>
            </w:pPr>
            <w:r w:rsidRPr="00152D30">
              <w:rPr>
                <w:rFonts w:ascii="Times New Roman" w:hAnsi="Times New Roman"/>
                <w:b/>
                <w:sz w:val="20"/>
                <w:szCs w:val="20"/>
                <w:lang w:val="sr-Latn-CS"/>
              </w:rPr>
              <w:t>ВРЕМЕНСКИ ОКВИР/РОК</w:t>
            </w:r>
          </w:p>
        </w:tc>
        <w:tc>
          <w:tcPr>
            <w:tcW w:w="5490"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70613EAB" w14:textId="77777777" w:rsidR="004B59F6" w:rsidRPr="00152D30" w:rsidRDefault="004B59F6" w:rsidP="004B59F6">
            <w:pPr>
              <w:jc w:val="center"/>
              <w:rPr>
                <w:rFonts w:ascii="Times New Roman" w:hAnsi="Times New Roman"/>
                <w:b/>
                <w:sz w:val="20"/>
                <w:szCs w:val="20"/>
                <w:lang w:val="sr-Latn-CS"/>
              </w:rPr>
            </w:pPr>
            <w:r w:rsidRPr="00152D30">
              <w:rPr>
                <w:rFonts w:ascii="Times New Roman" w:hAnsi="Times New Roman"/>
                <w:b/>
                <w:sz w:val="20"/>
                <w:szCs w:val="20"/>
                <w:lang w:val="sr-Latn-CS"/>
              </w:rPr>
              <w:t>ЈАЧАЊЕ АДМИНИСТРАТИВНИХ КАПАЦИТЕТА</w:t>
            </w:r>
          </w:p>
        </w:tc>
        <w:tc>
          <w:tcPr>
            <w:tcW w:w="3960"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5DAE0C19" w14:textId="77777777" w:rsidR="004B59F6" w:rsidRPr="00152D30" w:rsidRDefault="004B59F6" w:rsidP="004B59F6">
            <w:pPr>
              <w:jc w:val="center"/>
              <w:rPr>
                <w:rFonts w:ascii="Times New Roman" w:hAnsi="Times New Roman"/>
                <w:b/>
                <w:sz w:val="20"/>
                <w:szCs w:val="20"/>
                <w:lang w:val="sr-Latn-CS"/>
              </w:rPr>
            </w:pPr>
            <w:r w:rsidRPr="00152D30">
              <w:rPr>
                <w:rFonts w:ascii="Times New Roman" w:hAnsi="Times New Roman"/>
                <w:b/>
                <w:sz w:val="20"/>
                <w:szCs w:val="20"/>
                <w:lang w:val="sr-Latn-CS"/>
              </w:rPr>
              <w:t>ФИНАНСИЈСКА СРЕДСТВА</w:t>
            </w:r>
          </w:p>
        </w:tc>
      </w:tr>
      <w:tr w:rsidR="006451D6" w:rsidRPr="00EB2369" w14:paraId="7C16024E" w14:textId="77777777" w:rsidTr="006451D6">
        <w:trPr>
          <w:trHeight w:val="1190"/>
        </w:trPr>
        <w:tc>
          <w:tcPr>
            <w:tcW w:w="3348" w:type="dxa"/>
            <w:gridSpan w:val="2"/>
            <w:vMerge/>
            <w:tcBorders>
              <w:top w:val="single" w:sz="4" w:space="0" w:color="auto"/>
              <w:left w:val="single" w:sz="4" w:space="0" w:color="auto"/>
              <w:right w:val="single" w:sz="4" w:space="0" w:color="auto"/>
            </w:tcBorders>
            <w:shd w:val="clear" w:color="auto" w:fill="DDDDFF"/>
            <w:vAlign w:val="center"/>
          </w:tcPr>
          <w:p w14:paraId="6887052E" w14:textId="77777777" w:rsidR="004B59F6" w:rsidRPr="00152D30" w:rsidRDefault="004B59F6" w:rsidP="004B59F6">
            <w:pPr>
              <w:jc w:val="center"/>
              <w:rPr>
                <w:rFonts w:ascii="Times New Roman" w:hAnsi="Times New Roman"/>
                <w:b/>
                <w:sz w:val="20"/>
                <w:szCs w:val="20"/>
                <w:lang w:val="sr-Latn-CS"/>
              </w:rPr>
            </w:pPr>
          </w:p>
        </w:tc>
        <w:tc>
          <w:tcPr>
            <w:tcW w:w="1710" w:type="dxa"/>
            <w:vMerge/>
            <w:tcBorders>
              <w:top w:val="single" w:sz="4" w:space="0" w:color="auto"/>
              <w:left w:val="single" w:sz="4" w:space="0" w:color="auto"/>
              <w:right w:val="single" w:sz="4" w:space="0" w:color="auto"/>
            </w:tcBorders>
            <w:shd w:val="clear" w:color="auto" w:fill="DDDDFF"/>
            <w:vAlign w:val="center"/>
          </w:tcPr>
          <w:p w14:paraId="1EDE9625" w14:textId="77777777" w:rsidR="004B59F6" w:rsidRPr="00152D30" w:rsidRDefault="004B59F6" w:rsidP="004B59F6">
            <w:pPr>
              <w:jc w:val="center"/>
              <w:rPr>
                <w:rFonts w:ascii="Times New Roman" w:hAnsi="Times New Roman"/>
                <w:b/>
                <w:sz w:val="20"/>
                <w:szCs w:val="20"/>
                <w:lang w:val="sr-Latn-CS"/>
              </w:rPr>
            </w:pPr>
          </w:p>
        </w:tc>
        <w:tc>
          <w:tcPr>
            <w:tcW w:w="1710" w:type="dxa"/>
            <w:vMerge/>
            <w:tcBorders>
              <w:top w:val="single" w:sz="4" w:space="0" w:color="auto"/>
              <w:left w:val="single" w:sz="4" w:space="0" w:color="auto"/>
              <w:right w:val="single" w:sz="4" w:space="0" w:color="auto"/>
            </w:tcBorders>
            <w:shd w:val="clear" w:color="auto" w:fill="DDDDFF"/>
            <w:textDirection w:val="btLr"/>
            <w:vAlign w:val="center"/>
          </w:tcPr>
          <w:p w14:paraId="5C32DA83" w14:textId="77777777" w:rsidR="004B59F6" w:rsidRPr="00152D30" w:rsidRDefault="004B59F6" w:rsidP="004B59F6">
            <w:pPr>
              <w:ind w:left="113" w:right="113"/>
              <w:jc w:val="center"/>
              <w:rPr>
                <w:rFonts w:ascii="Times New Roman" w:hAnsi="Times New Roman"/>
                <w:b/>
                <w:sz w:val="20"/>
                <w:szCs w:val="20"/>
                <w:lang w:val="sr-Latn-CS"/>
              </w:rPr>
            </w:pPr>
          </w:p>
        </w:tc>
        <w:tc>
          <w:tcPr>
            <w:tcW w:w="1530" w:type="dxa"/>
            <w:tcBorders>
              <w:top w:val="single" w:sz="4" w:space="0" w:color="auto"/>
              <w:left w:val="single" w:sz="4" w:space="0" w:color="auto"/>
              <w:right w:val="single" w:sz="4" w:space="0" w:color="auto"/>
            </w:tcBorders>
            <w:shd w:val="clear" w:color="auto" w:fill="DDDDFF"/>
            <w:vAlign w:val="center"/>
          </w:tcPr>
          <w:p w14:paraId="25F5C1F6" w14:textId="77777777" w:rsidR="004B59F6" w:rsidRPr="00152D30" w:rsidRDefault="004B59F6" w:rsidP="004B59F6">
            <w:pPr>
              <w:jc w:val="center"/>
              <w:rPr>
                <w:rFonts w:ascii="Times New Roman" w:hAnsi="Times New Roman"/>
                <w:b/>
                <w:sz w:val="20"/>
                <w:szCs w:val="20"/>
                <w:lang w:val="sr-Latn-CS"/>
              </w:rPr>
            </w:pPr>
            <w:r w:rsidRPr="00152D30">
              <w:rPr>
                <w:rFonts w:ascii="Times New Roman" w:hAnsi="Times New Roman"/>
                <w:b/>
                <w:sz w:val="20"/>
                <w:szCs w:val="20"/>
                <w:lang w:val="sr-Latn-CS"/>
              </w:rPr>
              <w:t>ТРЕНУТНИ КАПАЦИТЕТИ</w:t>
            </w:r>
          </w:p>
        </w:tc>
        <w:tc>
          <w:tcPr>
            <w:tcW w:w="2880" w:type="dxa"/>
            <w:tcBorders>
              <w:top w:val="single" w:sz="4" w:space="0" w:color="auto"/>
              <w:left w:val="single" w:sz="4" w:space="0" w:color="auto"/>
              <w:right w:val="single" w:sz="4" w:space="0" w:color="auto"/>
            </w:tcBorders>
            <w:shd w:val="clear" w:color="auto" w:fill="DDDDFF"/>
            <w:vAlign w:val="center"/>
          </w:tcPr>
          <w:p w14:paraId="601EC332" w14:textId="77777777" w:rsidR="004B59F6" w:rsidRPr="00152D30" w:rsidRDefault="004B59F6" w:rsidP="004B59F6">
            <w:pPr>
              <w:jc w:val="center"/>
              <w:rPr>
                <w:rFonts w:ascii="Times New Roman" w:hAnsi="Times New Roman"/>
                <w:b/>
                <w:sz w:val="20"/>
                <w:szCs w:val="20"/>
                <w:lang w:val="sr-Latn-CS"/>
              </w:rPr>
            </w:pPr>
            <w:r w:rsidRPr="00152D30">
              <w:rPr>
                <w:rFonts w:ascii="Times New Roman" w:hAnsi="Times New Roman"/>
                <w:b/>
                <w:sz w:val="20"/>
                <w:szCs w:val="20"/>
                <w:lang w:val="sr-Latn-CS"/>
              </w:rPr>
              <w:t>ПОТРЕБНИ КАПАЦИТЕТИ</w:t>
            </w:r>
          </w:p>
        </w:tc>
        <w:tc>
          <w:tcPr>
            <w:tcW w:w="1080" w:type="dxa"/>
            <w:tcBorders>
              <w:top w:val="single" w:sz="4" w:space="0" w:color="auto"/>
              <w:left w:val="single" w:sz="4" w:space="0" w:color="auto"/>
              <w:right w:val="single" w:sz="4" w:space="0" w:color="auto"/>
            </w:tcBorders>
            <w:shd w:val="clear" w:color="auto" w:fill="DDDDFF"/>
            <w:textDirection w:val="btLr"/>
            <w:vAlign w:val="center"/>
          </w:tcPr>
          <w:p w14:paraId="17334449" w14:textId="77777777" w:rsidR="004B59F6" w:rsidRPr="00152D30" w:rsidRDefault="004B59F6" w:rsidP="004B59F6">
            <w:pPr>
              <w:jc w:val="center"/>
              <w:rPr>
                <w:rFonts w:ascii="Times New Roman" w:hAnsi="Times New Roman"/>
                <w:b/>
                <w:sz w:val="20"/>
                <w:szCs w:val="20"/>
                <w:lang w:val="sr-Latn-CS"/>
              </w:rPr>
            </w:pPr>
            <w:r w:rsidRPr="00152D30">
              <w:rPr>
                <w:rFonts w:ascii="Times New Roman" w:hAnsi="Times New Roman"/>
                <w:b/>
                <w:sz w:val="20"/>
                <w:szCs w:val="20"/>
                <w:lang w:val="sr-Latn-CS"/>
              </w:rPr>
              <w:t>ЦИЉАНИ ДАТУМ</w:t>
            </w:r>
          </w:p>
        </w:tc>
        <w:tc>
          <w:tcPr>
            <w:tcW w:w="1980" w:type="dxa"/>
            <w:tcBorders>
              <w:top w:val="single" w:sz="4" w:space="0" w:color="auto"/>
              <w:left w:val="single" w:sz="4" w:space="0" w:color="auto"/>
              <w:right w:val="single" w:sz="4" w:space="0" w:color="auto"/>
            </w:tcBorders>
            <w:shd w:val="clear" w:color="auto" w:fill="DDDDFF"/>
            <w:vAlign w:val="center"/>
          </w:tcPr>
          <w:p w14:paraId="24CF664F" w14:textId="77777777" w:rsidR="004B59F6" w:rsidRPr="00152D30" w:rsidRDefault="004B59F6" w:rsidP="004B59F6">
            <w:pPr>
              <w:jc w:val="center"/>
              <w:rPr>
                <w:rFonts w:ascii="Times New Roman" w:hAnsi="Times New Roman"/>
                <w:b/>
                <w:sz w:val="20"/>
                <w:szCs w:val="20"/>
                <w:lang w:val="sr-Latn-CS"/>
              </w:rPr>
            </w:pPr>
            <w:r w:rsidRPr="00152D30">
              <w:rPr>
                <w:rFonts w:ascii="Times New Roman" w:hAnsi="Times New Roman"/>
                <w:b/>
                <w:sz w:val="20"/>
                <w:szCs w:val="20"/>
                <w:lang w:val="sr-Latn-RS"/>
              </w:rPr>
              <w:t>РЕДОВНА БУЏЕТСКА СРЕДСТВА</w:t>
            </w:r>
          </w:p>
        </w:tc>
        <w:tc>
          <w:tcPr>
            <w:tcW w:w="1980" w:type="dxa"/>
            <w:tcBorders>
              <w:top w:val="single" w:sz="4" w:space="0" w:color="auto"/>
              <w:left w:val="single" w:sz="4" w:space="0" w:color="auto"/>
              <w:right w:val="single" w:sz="4" w:space="0" w:color="auto"/>
            </w:tcBorders>
            <w:shd w:val="clear" w:color="auto" w:fill="DDDDFF"/>
            <w:vAlign w:val="center"/>
          </w:tcPr>
          <w:p w14:paraId="4394AA9C" w14:textId="77777777" w:rsidR="004B59F6" w:rsidRPr="00152D30" w:rsidRDefault="004B59F6" w:rsidP="004B59F6">
            <w:pPr>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3961E835" w14:textId="77777777" w:rsidR="004B59F6" w:rsidRPr="00152D30" w:rsidRDefault="004B59F6" w:rsidP="004B59F6">
            <w:pPr>
              <w:jc w:val="center"/>
              <w:rPr>
                <w:rFonts w:ascii="Times New Roman" w:hAnsi="Times New Roman"/>
                <w:b/>
                <w:sz w:val="20"/>
                <w:szCs w:val="20"/>
                <w:lang w:val="sr-Latn-CS"/>
              </w:rPr>
            </w:pPr>
            <w:r w:rsidRPr="00152D30">
              <w:rPr>
                <w:rFonts w:ascii="Times New Roman" w:hAnsi="Times New Roman"/>
                <w:b/>
                <w:sz w:val="20"/>
                <w:szCs w:val="20"/>
                <w:lang w:val="ru-RU"/>
              </w:rPr>
              <w:t>(ЕУ И ДРУГА ДОНАТОРСКА СРЕДСТВА)</w:t>
            </w:r>
          </w:p>
        </w:tc>
      </w:tr>
      <w:tr w:rsidR="006451D6" w:rsidRPr="00EB2369" w14:paraId="51C622DF" w14:textId="77777777" w:rsidTr="006451D6">
        <w:trPr>
          <w:trHeight w:val="2542"/>
        </w:trPr>
        <w:tc>
          <w:tcPr>
            <w:tcW w:w="828" w:type="dxa"/>
          </w:tcPr>
          <w:p w14:paraId="73636E5B" w14:textId="77777777"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Latn-CS"/>
              </w:rPr>
              <w:t>4.6.1</w:t>
            </w:r>
          </w:p>
        </w:tc>
        <w:tc>
          <w:tcPr>
            <w:tcW w:w="2520" w:type="dxa"/>
          </w:tcPr>
          <w:p w14:paraId="488D9B5C" w14:textId="7B34F7D9" w:rsidR="004B59F6" w:rsidRPr="00152D30" w:rsidRDefault="00BE6611" w:rsidP="004B59F6">
            <w:pPr>
              <w:rPr>
                <w:rFonts w:ascii="Times New Roman" w:hAnsi="Times New Roman"/>
                <w:sz w:val="16"/>
                <w:szCs w:val="16"/>
                <w:lang w:val="sr-Latn-CS"/>
              </w:rPr>
            </w:pPr>
            <w:r w:rsidRPr="00152D30">
              <w:rPr>
                <w:rFonts w:ascii="Times New Roman" w:hAnsi="Times New Roman"/>
                <w:sz w:val="16"/>
                <w:szCs w:val="16"/>
                <w:lang w:val="sr-Cyrl-RS"/>
              </w:rPr>
              <w:t>Израда Националне стратегије запошљавања за период 2021 - 2026. године и трогодишњег пратећег акционог плана ради реализације те стратегије.</w:t>
            </w:r>
          </w:p>
        </w:tc>
        <w:tc>
          <w:tcPr>
            <w:tcW w:w="1710" w:type="dxa"/>
          </w:tcPr>
          <w:p w14:paraId="77D837B6" w14:textId="77777777" w:rsidR="00AB16F9" w:rsidRPr="00152D30" w:rsidRDefault="00AB16F9" w:rsidP="00AB16F9">
            <w:pPr>
              <w:rPr>
                <w:rFonts w:ascii="Times New Roman" w:hAnsi="Times New Roman"/>
                <w:sz w:val="16"/>
                <w:szCs w:val="16"/>
                <w:lang w:val="sr-Cyrl-RS"/>
              </w:rPr>
            </w:pPr>
            <w:r w:rsidRPr="00152D30">
              <w:rPr>
                <w:rFonts w:ascii="Times New Roman" w:hAnsi="Times New Roman"/>
                <w:sz w:val="16"/>
                <w:szCs w:val="16"/>
                <w:lang w:val="sr-Cyrl-RS"/>
              </w:rPr>
              <w:t>Одговорна институција:</w:t>
            </w:r>
          </w:p>
          <w:p w14:paraId="2B7A804A" w14:textId="487F7355"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Latn-CS"/>
              </w:rPr>
              <w:t>МРЗБСП</w:t>
            </w:r>
            <w:r w:rsidR="00AB16F9" w:rsidRPr="00152D30">
              <w:rPr>
                <w:rFonts w:ascii="Times New Roman" w:hAnsi="Times New Roman"/>
                <w:sz w:val="16"/>
                <w:szCs w:val="16"/>
                <w:lang w:val="sr-Cyrl-RS"/>
              </w:rPr>
              <w:t xml:space="preserve"> у сарадњи са </w:t>
            </w:r>
          </w:p>
          <w:p w14:paraId="15985F1E" w14:textId="77777777"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Latn-CS"/>
              </w:rPr>
              <w:t xml:space="preserve">НСЗ </w:t>
            </w:r>
          </w:p>
          <w:p w14:paraId="0EDBCE4B" w14:textId="1185B946"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Cyrl-RS"/>
              </w:rPr>
              <w:t>Радна група</w:t>
            </w:r>
          </w:p>
        </w:tc>
        <w:tc>
          <w:tcPr>
            <w:tcW w:w="1710" w:type="dxa"/>
          </w:tcPr>
          <w:p w14:paraId="2185C1A1" w14:textId="5B9BA305" w:rsidR="004B59F6" w:rsidRPr="00152D30" w:rsidRDefault="004B59F6" w:rsidP="004B59F6">
            <w:pPr>
              <w:rPr>
                <w:rFonts w:ascii="Times New Roman" w:hAnsi="Times New Roman"/>
                <w:sz w:val="16"/>
                <w:szCs w:val="16"/>
                <w:highlight w:val="yellow"/>
                <w:lang w:val="sr-Latn-CS"/>
              </w:rPr>
            </w:pPr>
            <w:r w:rsidRPr="00152D30">
              <w:rPr>
                <w:rFonts w:ascii="Times New Roman" w:hAnsi="Times New Roman"/>
                <w:sz w:val="16"/>
                <w:szCs w:val="16"/>
              </w:rPr>
              <w:t>К</w:t>
            </w:r>
            <w:r w:rsidRPr="00152D30">
              <w:rPr>
                <w:rFonts w:ascii="Times New Roman" w:hAnsi="Times New Roman"/>
                <w:sz w:val="16"/>
                <w:szCs w:val="16"/>
                <w:lang w:val="sr-Latn-CS"/>
              </w:rPr>
              <w:t>онтинуирано</w:t>
            </w:r>
            <w:r w:rsidRPr="00152D30">
              <w:rPr>
                <w:rFonts w:ascii="Times New Roman" w:hAnsi="Times New Roman"/>
                <w:sz w:val="16"/>
                <w:szCs w:val="16"/>
                <w:lang w:val="sr-Cyrl-RS"/>
              </w:rPr>
              <w:t xml:space="preserve"> током 2020. године</w:t>
            </w:r>
          </w:p>
        </w:tc>
        <w:tc>
          <w:tcPr>
            <w:tcW w:w="1530" w:type="dxa"/>
            <w:tcBorders>
              <w:right w:val="single" w:sz="4" w:space="0" w:color="auto"/>
            </w:tcBorders>
          </w:tcPr>
          <w:p w14:paraId="6F22C142" w14:textId="77777777" w:rsidR="004B59F6" w:rsidRPr="00152D30" w:rsidRDefault="004B59F6" w:rsidP="004B59F6">
            <w:pPr>
              <w:rPr>
                <w:rFonts w:ascii="Times New Roman" w:hAnsi="Times New Roman"/>
                <w:sz w:val="16"/>
                <w:szCs w:val="16"/>
                <w:lang w:val="ru-RU"/>
              </w:rPr>
            </w:pPr>
            <w:r w:rsidRPr="00152D30">
              <w:rPr>
                <w:rFonts w:ascii="Times New Roman" w:hAnsi="Times New Roman"/>
                <w:sz w:val="16"/>
                <w:szCs w:val="16"/>
                <w:lang w:val="ru-RU"/>
              </w:rPr>
              <w:t>Сектор за</w:t>
            </w:r>
            <w:r w:rsidRPr="00152D30">
              <w:rPr>
                <w:rFonts w:ascii="Times New Roman" w:hAnsi="Times New Roman"/>
                <w:sz w:val="16"/>
                <w:szCs w:val="16"/>
                <w:lang w:val="sr-Cyrl-CS"/>
              </w:rPr>
              <w:t xml:space="preserve"> рад и</w:t>
            </w:r>
            <w:r w:rsidRPr="00152D30">
              <w:rPr>
                <w:rFonts w:ascii="Times New Roman" w:hAnsi="Times New Roman"/>
                <w:sz w:val="16"/>
                <w:szCs w:val="16"/>
                <w:lang w:val="ru-RU"/>
              </w:rPr>
              <w:t xml:space="preserve"> запошљавање (2 постојећа запослена за област запошљавања, уз друге послове)</w:t>
            </w:r>
          </w:p>
          <w:p w14:paraId="1740576E" w14:textId="14ED5238" w:rsidR="004B59F6" w:rsidRPr="00152D30" w:rsidRDefault="00FB06E7" w:rsidP="004B59F6">
            <w:pPr>
              <w:rPr>
                <w:rFonts w:ascii="Times New Roman" w:hAnsi="Times New Roman"/>
                <w:sz w:val="16"/>
                <w:szCs w:val="16"/>
                <w:lang w:val="sr-Latn-CS"/>
              </w:rPr>
            </w:pPr>
            <w:r w:rsidRPr="00152D30">
              <w:rPr>
                <w:rFonts w:ascii="Times New Roman" w:hAnsi="Times New Roman"/>
                <w:sz w:val="16"/>
                <w:szCs w:val="16"/>
                <w:lang w:val="ru-RU"/>
              </w:rPr>
              <w:t>НСЗ,</w:t>
            </w:r>
            <w:r w:rsidR="004B59F6" w:rsidRPr="00152D30">
              <w:rPr>
                <w:rFonts w:ascii="Times New Roman" w:hAnsi="Times New Roman"/>
                <w:sz w:val="16"/>
                <w:szCs w:val="16"/>
                <w:lang w:val="ru-RU"/>
              </w:rPr>
              <w:t xml:space="preserve"> </w:t>
            </w:r>
            <w:r w:rsidR="004B59F6" w:rsidRPr="00152D30">
              <w:rPr>
                <w:rFonts w:ascii="Times New Roman" w:hAnsi="Times New Roman"/>
                <w:bCs/>
                <w:iCs/>
                <w:sz w:val="16"/>
                <w:szCs w:val="16"/>
                <w:lang w:val="ru-RU"/>
              </w:rPr>
              <w:t>5 службеника за методологију образовања одраслих на нивоу Дирекције НСЗ. Додатан број запослених у НСЗ обавља послове образовања одраслих на нивоу филијала и служби.</w:t>
            </w:r>
          </w:p>
        </w:tc>
        <w:tc>
          <w:tcPr>
            <w:tcW w:w="2880" w:type="dxa"/>
            <w:tcBorders>
              <w:left w:val="single" w:sz="4" w:space="0" w:color="auto"/>
              <w:right w:val="single" w:sz="4" w:space="0" w:color="auto"/>
            </w:tcBorders>
          </w:tcPr>
          <w:p w14:paraId="5C0FCE48" w14:textId="123A32BC"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Latn-CS"/>
              </w:rPr>
              <w:t>Запослити још једног</w:t>
            </w:r>
            <w:r w:rsidR="00B04630" w:rsidRPr="00152D30">
              <w:rPr>
                <w:rFonts w:ascii="Times New Roman" w:hAnsi="Times New Roman"/>
                <w:sz w:val="16"/>
                <w:szCs w:val="16"/>
                <w:lang w:val="sr-Latn-CS"/>
              </w:rPr>
              <w:t xml:space="preserve"> </w:t>
            </w:r>
            <w:r w:rsidRPr="00152D30">
              <w:rPr>
                <w:rFonts w:ascii="Times New Roman" w:hAnsi="Times New Roman"/>
                <w:sz w:val="16"/>
                <w:szCs w:val="16"/>
                <w:lang w:val="sr-Latn-CS"/>
              </w:rPr>
              <w:t xml:space="preserve"> државног службеника са висок</w:t>
            </w:r>
            <w:r w:rsidRPr="00152D30">
              <w:rPr>
                <w:rFonts w:ascii="Times New Roman" w:hAnsi="Times New Roman"/>
                <w:sz w:val="16"/>
                <w:szCs w:val="16"/>
                <w:lang w:val="sr-Cyrl-RS"/>
              </w:rPr>
              <w:t>и</w:t>
            </w:r>
            <w:r w:rsidRPr="00152D30">
              <w:rPr>
                <w:rFonts w:ascii="Times New Roman" w:hAnsi="Times New Roman"/>
                <w:sz w:val="16"/>
                <w:szCs w:val="16"/>
                <w:lang w:val="sr-Latn-CS"/>
              </w:rPr>
              <w:t xml:space="preserve">м </w:t>
            </w:r>
            <w:r w:rsidRPr="00152D30">
              <w:rPr>
                <w:rFonts w:ascii="Times New Roman" w:hAnsi="Times New Roman"/>
                <w:sz w:val="16"/>
                <w:szCs w:val="16"/>
                <w:lang w:val="sr-Cyrl-RS"/>
              </w:rPr>
              <w:t xml:space="preserve">нивоом образовања </w:t>
            </w:r>
            <w:r w:rsidRPr="00152D30">
              <w:rPr>
                <w:rFonts w:ascii="Times New Roman" w:hAnsi="Times New Roman"/>
                <w:sz w:val="16"/>
                <w:szCs w:val="16"/>
                <w:lang w:val="sr-Latn-CS"/>
              </w:rPr>
              <w:t>на пословима аналитичара занимања.</w:t>
            </w:r>
          </w:p>
          <w:p w14:paraId="65698349" w14:textId="77777777" w:rsidR="004B59F6" w:rsidRPr="00152D30" w:rsidRDefault="004B59F6" w:rsidP="004B59F6">
            <w:pPr>
              <w:rPr>
                <w:rFonts w:ascii="Times New Roman" w:hAnsi="Times New Roman"/>
                <w:sz w:val="16"/>
                <w:szCs w:val="16"/>
                <w:lang w:val="ru-RU"/>
              </w:rPr>
            </w:pPr>
          </w:p>
          <w:p w14:paraId="5C00FAC4" w14:textId="0954C74E" w:rsidR="004B59F6" w:rsidRPr="00152D30" w:rsidRDefault="004B59F6" w:rsidP="004B59F6">
            <w:pPr>
              <w:rPr>
                <w:rFonts w:ascii="Times New Roman" w:hAnsi="Times New Roman"/>
                <w:sz w:val="16"/>
                <w:szCs w:val="16"/>
                <w:lang w:val="ru-RU"/>
              </w:rPr>
            </w:pPr>
            <w:r w:rsidRPr="00152D30">
              <w:rPr>
                <w:rFonts w:ascii="Times New Roman" w:hAnsi="Times New Roman"/>
                <w:sz w:val="16"/>
                <w:szCs w:val="16"/>
                <w:lang w:val="ru-RU"/>
              </w:rPr>
              <w:t>Потребе НСЗ у делу повећања броја запослених биће утврђене у складу са налазима кадровске реформе НСЗ</w:t>
            </w:r>
            <w:r w:rsidRPr="00152D30">
              <w:rPr>
                <w:rFonts w:ascii="Times New Roman" w:hAnsi="Times New Roman"/>
                <w:sz w:val="16"/>
                <w:szCs w:val="16"/>
                <w:lang w:val="sr-Cyrl-CS"/>
              </w:rPr>
              <w:t xml:space="preserve"> </w:t>
            </w:r>
            <w:r w:rsidRPr="00152D30">
              <w:rPr>
                <w:rFonts w:ascii="Times New Roman" w:hAnsi="Times New Roman"/>
                <w:sz w:val="16"/>
                <w:szCs w:val="16"/>
                <w:lang w:val="ru-RU"/>
              </w:rPr>
              <w:t xml:space="preserve">која се реализује у сарадњи са Светском банком. </w:t>
            </w:r>
          </w:p>
        </w:tc>
        <w:tc>
          <w:tcPr>
            <w:tcW w:w="1080" w:type="dxa"/>
            <w:tcBorders>
              <w:left w:val="single" w:sz="4" w:space="0" w:color="auto"/>
            </w:tcBorders>
          </w:tcPr>
          <w:p w14:paraId="38CED2A3" w14:textId="5BDA1939" w:rsidR="004B59F6" w:rsidRPr="00152D30" w:rsidRDefault="00B04630" w:rsidP="004B59F6">
            <w:pPr>
              <w:rPr>
                <w:rFonts w:ascii="Times New Roman" w:hAnsi="Times New Roman"/>
                <w:sz w:val="16"/>
                <w:szCs w:val="16"/>
                <w:lang w:val="sr-Latn-CS"/>
              </w:rPr>
            </w:pPr>
            <w:r w:rsidRPr="00152D30">
              <w:rPr>
                <w:rFonts w:ascii="Times New Roman" w:hAnsi="Times New Roman"/>
                <w:sz w:val="16"/>
                <w:szCs w:val="16"/>
                <w:lang w:val="sr-Cyrl-RS"/>
              </w:rPr>
              <w:t>4.</w:t>
            </w:r>
            <w:r w:rsidR="004B59F6" w:rsidRPr="00152D30">
              <w:rPr>
                <w:rFonts w:ascii="Times New Roman" w:hAnsi="Times New Roman"/>
                <w:sz w:val="16"/>
                <w:szCs w:val="16"/>
                <w:lang w:val="sr-Latn-CS"/>
              </w:rPr>
              <w:t xml:space="preserve"> </w:t>
            </w:r>
            <w:r w:rsidR="004B59F6" w:rsidRPr="00152D30">
              <w:rPr>
                <w:rFonts w:ascii="Times New Roman" w:hAnsi="Times New Roman"/>
                <w:sz w:val="16"/>
                <w:szCs w:val="16"/>
              </w:rPr>
              <w:t>к</w:t>
            </w:r>
            <w:r w:rsidR="004B59F6" w:rsidRPr="00152D30">
              <w:rPr>
                <w:rFonts w:ascii="Times New Roman" w:hAnsi="Times New Roman"/>
                <w:sz w:val="16"/>
                <w:szCs w:val="16"/>
                <w:lang w:val="sr-Latn-CS"/>
              </w:rPr>
              <w:t>вартал</w:t>
            </w:r>
          </w:p>
          <w:p w14:paraId="3DF9FF93" w14:textId="0C2745E2" w:rsidR="004B59F6" w:rsidRPr="00152D30" w:rsidRDefault="00B04630" w:rsidP="004B59F6">
            <w:pPr>
              <w:rPr>
                <w:rFonts w:ascii="Times New Roman" w:hAnsi="Times New Roman"/>
                <w:sz w:val="16"/>
                <w:szCs w:val="16"/>
                <w:highlight w:val="yellow"/>
                <w:lang w:val="sr-Cyrl-RS"/>
              </w:rPr>
            </w:pPr>
            <w:r w:rsidRPr="00152D30">
              <w:rPr>
                <w:rFonts w:ascii="Times New Roman" w:hAnsi="Times New Roman"/>
                <w:sz w:val="16"/>
                <w:szCs w:val="16"/>
                <w:lang w:val="sr-Latn-CS"/>
              </w:rPr>
              <w:t>20</w:t>
            </w:r>
            <w:r w:rsidRPr="00152D30">
              <w:rPr>
                <w:rFonts w:ascii="Times New Roman" w:hAnsi="Times New Roman"/>
                <w:sz w:val="16"/>
                <w:szCs w:val="16"/>
                <w:lang w:val="sr-Cyrl-RS"/>
              </w:rPr>
              <w:t>20</w:t>
            </w:r>
            <w:r w:rsidR="004B59F6" w:rsidRPr="00152D30">
              <w:rPr>
                <w:rFonts w:ascii="Times New Roman" w:hAnsi="Times New Roman"/>
                <w:sz w:val="16"/>
                <w:szCs w:val="16"/>
                <w:lang w:val="sr-Latn-CS"/>
              </w:rPr>
              <w:t>.</w:t>
            </w:r>
          </w:p>
        </w:tc>
        <w:tc>
          <w:tcPr>
            <w:tcW w:w="1980" w:type="dxa"/>
          </w:tcPr>
          <w:p w14:paraId="3ACE8CEF" w14:textId="6A54A2DC" w:rsidR="004B59F6" w:rsidRPr="00152D30" w:rsidRDefault="004B59F6" w:rsidP="004B59F6">
            <w:pPr>
              <w:rPr>
                <w:rFonts w:ascii="Times New Roman" w:hAnsi="Times New Roman"/>
                <w:sz w:val="16"/>
                <w:szCs w:val="16"/>
              </w:rPr>
            </w:pPr>
            <w:r w:rsidRPr="00152D30">
              <w:rPr>
                <w:rFonts w:ascii="Times New Roman" w:hAnsi="Times New Roman"/>
                <w:sz w:val="16"/>
                <w:szCs w:val="16"/>
              </w:rPr>
              <w:t xml:space="preserve">Буџетирано у оквиру акт. 4.1.1. </w:t>
            </w:r>
          </w:p>
        </w:tc>
        <w:tc>
          <w:tcPr>
            <w:tcW w:w="1980" w:type="dxa"/>
          </w:tcPr>
          <w:p w14:paraId="21018132" w14:textId="2403A2E7" w:rsidR="004B59F6" w:rsidRPr="00152D30" w:rsidRDefault="004B59F6" w:rsidP="004B59F6">
            <w:pPr>
              <w:rPr>
                <w:rFonts w:ascii="Times New Roman" w:hAnsi="Times New Roman"/>
                <w:sz w:val="16"/>
                <w:szCs w:val="16"/>
                <w:lang w:val="ru-RU"/>
              </w:rPr>
            </w:pPr>
            <w:r w:rsidRPr="00152D30">
              <w:rPr>
                <w:rFonts w:ascii="Times New Roman" w:hAnsi="Times New Roman"/>
                <w:sz w:val="16"/>
                <w:szCs w:val="16"/>
                <w:lang w:val="ru-RU"/>
              </w:rPr>
              <w:t>ИПА 2013: „Техничка помоћ за јачање капацитета у области политике запошљавања</w:t>
            </w:r>
          </w:p>
        </w:tc>
      </w:tr>
      <w:tr w:rsidR="006451D6" w:rsidRPr="00152D30" w14:paraId="7E2BCBDD" w14:textId="77777777" w:rsidTr="006451D6">
        <w:trPr>
          <w:trHeight w:val="713"/>
        </w:trPr>
        <w:tc>
          <w:tcPr>
            <w:tcW w:w="828" w:type="dxa"/>
          </w:tcPr>
          <w:p w14:paraId="39349855" w14:textId="77777777"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Latn-CS"/>
              </w:rPr>
              <w:t>4.6.2</w:t>
            </w:r>
          </w:p>
        </w:tc>
        <w:tc>
          <w:tcPr>
            <w:tcW w:w="2520" w:type="dxa"/>
          </w:tcPr>
          <w:p w14:paraId="31C4CE1F" w14:textId="235CF2A5"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Cyrl-RS"/>
              </w:rPr>
              <w:t>П</w:t>
            </w:r>
            <w:r w:rsidRPr="00152D30">
              <w:rPr>
                <w:rFonts w:ascii="Times New Roman" w:hAnsi="Times New Roman"/>
                <w:sz w:val="16"/>
                <w:szCs w:val="16"/>
                <w:lang w:val="sr-Latn-CS"/>
              </w:rPr>
              <w:t>раћење</w:t>
            </w:r>
            <w:r w:rsidRPr="00152D30">
              <w:rPr>
                <w:rFonts w:ascii="Times New Roman" w:hAnsi="Times New Roman"/>
                <w:sz w:val="16"/>
                <w:szCs w:val="16"/>
                <w:lang w:val="sr-Cyrl-RS"/>
              </w:rPr>
              <w:t xml:space="preserve"> и извештавање о спровођењу </w:t>
            </w:r>
            <w:r w:rsidRPr="00152D30">
              <w:rPr>
                <w:rFonts w:ascii="Times New Roman" w:hAnsi="Times New Roman"/>
                <w:sz w:val="16"/>
                <w:szCs w:val="16"/>
                <w:lang w:val="sr-Latn-CS"/>
              </w:rPr>
              <w:t xml:space="preserve"> Националног акционог плана запошљавања </w:t>
            </w:r>
            <w:r w:rsidRPr="00152D30">
              <w:rPr>
                <w:rFonts w:ascii="Times New Roman" w:hAnsi="Times New Roman"/>
                <w:sz w:val="16"/>
                <w:szCs w:val="16"/>
                <w:lang w:val="sr-Cyrl-RS"/>
              </w:rPr>
              <w:t>за 2019. годину и израда Националног акционог плана запошљавања за 2020. годину</w:t>
            </w:r>
          </w:p>
        </w:tc>
        <w:tc>
          <w:tcPr>
            <w:tcW w:w="1710" w:type="dxa"/>
          </w:tcPr>
          <w:p w14:paraId="7CF1E53B" w14:textId="77777777" w:rsidR="00AB16F9" w:rsidRPr="00152D30" w:rsidRDefault="00AB16F9" w:rsidP="00AB16F9">
            <w:pPr>
              <w:rPr>
                <w:rFonts w:ascii="Times New Roman" w:hAnsi="Times New Roman"/>
                <w:sz w:val="16"/>
                <w:szCs w:val="16"/>
                <w:lang w:val="sr-Cyrl-RS"/>
              </w:rPr>
            </w:pPr>
            <w:r w:rsidRPr="00152D30">
              <w:rPr>
                <w:rFonts w:ascii="Times New Roman" w:hAnsi="Times New Roman"/>
                <w:sz w:val="16"/>
                <w:szCs w:val="16"/>
                <w:lang w:val="sr-Cyrl-RS"/>
              </w:rPr>
              <w:t>Одговорна институција:</w:t>
            </w:r>
          </w:p>
          <w:p w14:paraId="453B129F" w14:textId="51E6BA24"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Latn-CS"/>
              </w:rPr>
              <w:t>МРЗБСП</w:t>
            </w:r>
            <w:r w:rsidR="00AB16F9" w:rsidRPr="00152D30">
              <w:rPr>
                <w:rFonts w:ascii="Times New Roman" w:hAnsi="Times New Roman"/>
                <w:sz w:val="16"/>
                <w:szCs w:val="16"/>
                <w:lang w:val="sr-Cyrl-RS"/>
              </w:rPr>
              <w:t xml:space="preserve"> у сарадњи са </w:t>
            </w:r>
          </w:p>
          <w:p w14:paraId="0646417F" w14:textId="77777777"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Latn-CS"/>
              </w:rPr>
              <w:t>НСЗ</w:t>
            </w:r>
          </w:p>
          <w:p w14:paraId="170D6438" w14:textId="504B4F8C"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Cyrl-RS"/>
              </w:rPr>
              <w:t>Радна група</w:t>
            </w:r>
          </w:p>
        </w:tc>
        <w:tc>
          <w:tcPr>
            <w:tcW w:w="1710" w:type="dxa"/>
          </w:tcPr>
          <w:p w14:paraId="77CA8392" w14:textId="793A537C" w:rsidR="004B59F6" w:rsidRPr="00152D30" w:rsidRDefault="004B59F6" w:rsidP="004B59F6">
            <w:pPr>
              <w:rPr>
                <w:rFonts w:ascii="Times New Roman" w:hAnsi="Times New Roman"/>
                <w:sz w:val="16"/>
                <w:szCs w:val="16"/>
                <w:highlight w:val="yellow"/>
                <w:lang w:val="sr-Latn-CS"/>
              </w:rPr>
            </w:pPr>
            <w:r w:rsidRPr="00152D30">
              <w:rPr>
                <w:rFonts w:ascii="Times New Roman" w:hAnsi="Times New Roman"/>
                <w:sz w:val="16"/>
                <w:szCs w:val="16"/>
                <w:lang w:val="sr-Cyrl-RS"/>
              </w:rPr>
              <w:t>Током 2019. године</w:t>
            </w:r>
            <w:r w:rsidRPr="00152D30">
              <w:rPr>
                <w:rFonts w:ascii="Times New Roman" w:hAnsi="Times New Roman"/>
                <w:sz w:val="16"/>
                <w:szCs w:val="16"/>
                <w:lang w:val="sr-Latn-CS"/>
              </w:rPr>
              <w:t xml:space="preserve"> </w:t>
            </w:r>
          </w:p>
        </w:tc>
        <w:tc>
          <w:tcPr>
            <w:tcW w:w="1530" w:type="dxa"/>
          </w:tcPr>
          <w:p w14:paraId="2F265FF7" w14:textId="76990639"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Latn-CS"/>
              </w:rPr>
              <w:t xml:space="preserve">Приказано у 4.6.1 </w:t>
            </w:r>
          </w:p>
        </w:tc>
        <w:tc>
          <w:tcPr>
            <w:tcW w:w="2880" w:type="dxa"/>
          </w:tcPr>
          <w:p w14:paraId="6E3C5E2B" w14:textId="33F06CF7"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Latn-CS"/>
              </w:rPr>
              <w:t xml:space="preserve">Приказано у 4.6.1 </w:t>
            </w:r>
          </w:p>
        </w:tc>
        <w:tc>
          <w:tcPr>
            <w:tcW w:w="1080" w:type="dxa"/>
          </w:tcPr>
          <w:p w14:paraId="1CF596DA" w14:textId="76B8630B" w:rsidR="004B59F6" w:rsidRPr="00152D30" w:rsidRDefault="00A0236F" w:rsidP="004B59F6">
            <w:pPr>
              <w:rPr>
                <w:rFonts w:ascii="Times New Roman" w:hAnsi="Times New Roman"/>
                <w:sz w:val="16"/>
                <w:szCs w:val="16"/>
                <w:highlight w:val="yellow"/>
                <w:lang w:val="sr-Cyrl-RS"/>
              </w:rPr>
            </w:pPr>
            <w:r w:rsidRPr="00152D30">
              <w:rPr>
                <w:rFonts w:ascii="Times New Roman" w:hAnsi="Times New Roman"/>
                <w:sz w:val="16"/>
                <w:szCs w:val="16"/>
                <w:lang w:val="sr-Cyrl-RS"/>
              </w:rPr>
              <w:t>Исто као 4.6.1</w:t>
            </w:r>
          </w:p>
        </w:tc>
        <w:tc>
          <w:tcPr>
            <w:tcW w:w="1980" w:type="dxa"/>
          </w:tcPr>
          <w:p w14:paraId="14A8ED29" w14:textId="3C24C384"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ru-RU"/>
              </w:rPr>
              <w:t xml:space="preserve">Буџетирано у оквиру акт. 4.1.1. </w:t>
            </w:r>
          </w:p>
        </w:tc>
        <w:tc>
          <w:tcPr>
            <w:tcW w:w="1980" w:type="dxa"/>
          </w:tcPr>
          <w:p w14:paraId="2F9EE7B5" w14:textId="77777777" w:rsidR="004B59F6" w:rsidRPr="00152D30" w:rsidRDefault="004B59F6" w:rsidP="004B59F6">
            <w:pPr>
              <w:rPr>
                <w:rFonts w:ascii="Times New Roman" w:hAnsi="Times New Roman"/>
                <w:sz w:val="16"/>
                <w:szCs w:val="16"/>
                <w:lang w:val="sr-Latn-CS"/>
              </w:rPr>
            </w:pPr>
          </w:p>
        </w:tc>
      </w:tr>
      <w:tr w:rsidR="006451D6" w:rsidRPr="00152D30" w14:paraId="183A1D60" w14:textId="77777777" w:rsidTr="006451D6">
        <w:trPr>
          <w:trHeight w:val="1061"/>
        </w:trPr>
        <w:tc>
          <w:tcPr>
            <w:tcW w:w="828" w:type="dxa"/>
            <w:tcBorders>
              <w:bottom w:val="single" w:sz="4" w:space="0" w:color="auto"/>
            </w:tcBorders>
          </w:tcPr>
          <w:p w14:paraId="7138D791" w14:textId="77777777"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Latn-CS"/>
              </w:rPr>
              <w:t>4.6.3</w:t>
            </w:r>
          </w:p>
        </w:tc>
        <w:tc>
          <w:tcPr>
            <w:tcW w:w="2520" w:type="dxa"/>
            <w:tcBorders>
              <w:bottom w:val="single" w:sz="4" w:space="0" w:color="auto"/>
            </w:tcBorders>
          </w:tcPr>
          <w:p w14:paraId="2CB2C04D" w14:textId="341200C2" w:rsidR="004B59F6" w:rsidRPr="00152D30" w:rsidRDefault="004B59F6" w:rsidP="00C21322">
            <w:pPr>
              <w:rPr>
                <w:rFonts w:ascii="Times New Roman" w:hAnsi="Times New Roman"/>
                <w:sz w:val="16"/>
                <w:szCs w:val="16"/>
                <w:lang w:val="sr-Cyrl-RS"/>
              </w:rPr>
            </w:pPr>
            <w:r w:rsidRPr="00152D30">
              <w:rPr>
                <w:rFonts w:ascii="Times New Roman" w:hAnsi="Times New Roman"/>
                <w:sz w:val="16"/>
                <w:szCs w:val="16"/>
                <w:lang w:val="ru-RU"/>
              </w:rPr>
              <w:t xml:space="preserve">Праћење спровођења </w:t>
            </w:r>
            <w:r w:rsidRPr="00152D30">
              <w:rPr>
                <w:rFonts w:ascii="Times New Roman" w:hAnsi="Times New Roman"/>
                <w:sz w:val="16"/>
                <w:szCs w:val="16"/>
                <w:lang w:val="sr-Latn-CS"/>
              </w:rPr>
              <w:t>Националн</w:t>
            </w:r>
            <w:r w:rsidR="00C21322" w:rsidRPr="00152D30">
              <w:rPr>
                <w:rFonts w:ascii="Times New Roman" w:hAnsi="Times New Roman"/>
                <w:sz w:val="16"/>
                <w:szCs w:val="16"/>
                <w:lang w:val="sr-Cyrl-RS"/>
              </w:rPr>
              <w:t>е</w:t>
            </w:r>
            <w:r w:rsidRPr="00152D30">
              <w:rPr>
                <w:rFonts w:ascii="Times New Roman" w:hAnsi="Times New Roman"/>
                <w:sz w:val="16"/>
                <w:szCs w:val="16"/>
                <w:lang w:val="sr-Latn-CS"/>
              </w:rPr>
              <w:t xml:space="preserve"> стратегиј</w:t>
            </w:r>
            <w:r w:rsidR="00C21322" w:rsidRPr="00152D30">
              <w:rPr>
                <w:rFonts w:ascii="Times New Roman" w:hAnsi="Times New Roman"/>
                <w:sz w:val="16"/>
                <w:szCs w:val="16"/>
                <w:lang w:val="sr-Cyrl-RS"/>
              </w:rPr>
              <w:t>е</w:t>
            </w:r>
            <w:r w:rsidRPr="00152D30">
              <w:rPr>
                <w:rFonts w:ascii="Times New Roman" w:hAnsi="Times New Roman"/>
                <w:sz w:val="16"/>
                <w:szCs w:val="16"/>
                <w:lang w:val="sr-Latn-CS"/>
              </w:rPr>
              <w:t xml:space="preserve"> развоја образовања</w:t>
            </w:r>
            <w:r w:rsidR="00C21322" w:rsidRPr="00152D30">
              <w:rPr>
                <w:rFonts w:ascii="Times New Roman" w:hAnsi="Times New Roman"/>
                <w:sz w:val="16"/>
                <w:szCs w:val="16"/>
                <w:lang w:val="sr-Cyrl-RS"/>
              </w:rPr>
              <w:t>.</w:t>
            </w:r>
          </w:p>
        </w:tc>
        <w:tc>
          <w:tcPr>
            <w:tcW w:w="1710" w:type="dxa"/>
            <w:tcBorders>
              <w:bottom w:val="single" w:sz="4" w:space="0" w:color="auto"/>
            </w:tcBorders>
          </w:tcPr>
          <w:p w14:paraId="32EE9E9B" w14:textId="77777777" w:rsidR="00AB16F9" w:rsidRPr="00152D30" w:rsidRDefault="00AB16F9" w:rsidP="00AB16F9">
            <w:pPr>
              <w:rPr>
                <w:rFonts w:ascii="Times New Roman" w:hAnsi="Times New Roman"/>
                <w:sz w:val="16"/>
                <w:szCs w:val="16"/>
                <w:lang w:val="sr-Cyrl-RS"/>
              </w:rPr>
            </w:pPr>
            <w:r w:rsidRPr="00152D30">
              <w:rPr>
                <w:rFonts w:ascii="Times New Roman" w:hAnsi="Times New Roman"/>
                <w:sz w:val="16"/>
                <w:szCs w:val="16"/>
                <w:lang w:val="sr-Cyrl-RS"/>
              </w:rPr>
              <w:t>Одговорна институција:</w:t>
            </w:r>
          </w:p>
          <w:p w14:paraId="0B3F0C90" w14:textId="77777777"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Latn-CS"/>
              </w:rPr>
              <w:t>МПНТР</w:t>
            </w:r>
          </w:p>
          <w:p w14:paraId="5ED056E4" w14:textId="77777777" w:rsidR="004B59F6" w:rsidRPr="00152D30" w:rsidRDefault="004B59F6" w:rsidP="004B59F6">
            <w:pPr>
              <w:rPr>
                <w:rFonts w:ascii="Times New Roman" w:hAnsi="Times New Roman"/>
                <w:sz w:val="16"/>
                <w:szCs w:val="16"/>
                <w:lang w:val="sr-Latn-CS"/>
              </w:rPr>
            </w:pPr>
          </w:p>
        </w:tc>
        <w:tc>
          <w:tcPr>
            <w:tcW w:w="1710" w:type="dxa"/>
            <w:tcBorders>
              <w:bottom w:val="single" w:sz="4" w:space="0" w:color="auto"/>
            </w:tcBorders>
          </w:tcPr>
          <w:p w14:paraId="79A2607C" w14:textId="6231C64B"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rPr>
              <w:t xml:space="preserve">Континуирано </w:t>
            </w:r>
          </w:p>
        </w:tc>
        <w:tc>
          <w:tcPr>
            <w:tcW w:w="1530" w:type="dxa"/>
            <w:tcBorders>
              <w:bottom w:val="single" w:sz="4" w:space="0" w:color="auto"/>
            </w:tcBorders>
          </w:tcPr>
          <w:p w14:paraId="1B9C0AB7" w14:textId="4102AB0A" w:rsidR="004B59F6" w:rsidRPr="00152D30" w:rsidRDefault="004B59F6" w:rsidP="004B59F6">
            <w:pPr>
              <w:rPr>
                <w:rFonts w:ascii="Times New Roman" w:hAnsi="Times New Roman"/>
                <w:sz w:val="16"/>
                <w:szCs w:val="16"/>
                <w:lang w:val="ru-RU"/>
              </w:rPr>
            </w:pPr>
            <w:r w:rsidRPr="00152D30">
              <w:rPr>
                <w:rFonts w:ascii="Times New Roman" w:hAnsi="Times New Roman"/>
                <w:sz w:val="16"/>
                <w:szCs w:val="16"/>
                <w:lang w:val="ru-RU"/>
              </w:rPr>
              <w:t>МПНТ</w:t>
            </w:r>
            <w:r w:rsidRPr="00152D30">
              <w:rPr>
                <w:rFonts w:ascii="Times New Roman" w:hAnsi="Times New Roman"/>
                <w:sz w:val="16"/>
                <w:szCs w:val="16"/>
                <w:lang w:val="sr-Cyrl-CS"/>
              </w:rPr>
              <w:t xml:space="preserve">  </w:t>
            </w:r>
            <w:r w:rsidRPr="00152D30">
              <w:rPr>
                <w:rFonts w:ascii="Times New Roman" w:hAnsi="Times New Roman"/>
                <w:sz w:val="16"/>
                <w:szCs w:val="16"/>
                <w:lang w:val="ru-RU"/>
              </w:rPr>
              <w:t>сви запослени у оквиру својих надлежности</w:t>
            </w:r>
          </w:p>
          <w:p w14:paraId="2780C49F" w14:textId="4C53C6C0"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ru-RU"/>
              </w:rPr>
              <w:t>Сектор за средње образовање и образовање одраслих - Група за образовање одраслих (укупно 3 запослена државна службеника).</w:t>
            </w:r>
          </w:p>
        </w:tc>
        <w:tc>
          <w:tcPr>
            <w:tcW w:w="2880" w:type="dxa"/>
            <w:tcBorders>
              <w:bottom w:val="single" w:sz="4" w:space="0" w:color="auto"/>
            </w:tcBorders>
          </w:tcPr>
          <w:p w14:paraId="1203D1A5" w14:textId="135EDF61"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ru-RU"/>
              </w:rPr>
              <w:t>Сви запослени у иквиру својих надлежности</w:t>
            </w:r>
          </w:p>
        </w:tc>
        <w:tc>
          <w:tcPr>
            <w:tcW w:w="1080" w:type="dxa"/>
            <w:tcBorders>
              <w:bottom w:val="single" w:sz="4" w:space="0" w:color="auto"/>
            </w:tcBorders>
          </w:tcPr>
          <w:p w14:paraId="378E5E2A" w14:textId="7441FE0C"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Cyrl-RS"/>
              </w:rPr>
              <w:t>Континуирано</w:t>
            </w:r>
          </w:p>
        </w:tc>
        <w:tc>
          <w:tcPr>
            <w:tcW w:w="1980" w:type="dxa"/>
            <w:tcBorders>
              <w:bottom w:val="single" w:sz="4" w:space="0" w:color="auto"/>
            </w:tcBorders>
          </w:tcPr>
          <w:p w14:paraId="6ECE7833" w14:textId="2AA8B732" w:rsidR="004B59F6" w:rsidRPr="00152D30" w:rsidRDefault="004B59F6" w:rsidP="004B59F6">
            <w:pPr>
              <w:rPr>
                <w:rFonts w:ascii="Times New Roman" w:hAnsi="Times New Roman"/>
                <w:sz w:val="16"/>
                <w:szCs w:val="16"/>
                <w:lang w:val="ru-RU"/>
              </w:rPr>
            </w:pPr>
            <w:r w:rsidRPr="00152D30">
              <w:rPr>
                <w:rFonts w:ascii="Times New Roman" w:hAnsi="Times New Roman"/>
                <w:sz w:val="16"/>
                <w:szCs w:val="16"/>
                <w:lang w:val="ru-RU"/>
              </w:rPr>
              <w:t>Буџет РС укупно 30.636 €, по 7.659 € од 201</w:t>
            </w:r>
            <w:r w:rsidRPr="00152D30">
              <w:rPr>
                <w:rFonts w:ascii="Times New Roman" w:hAnsi="Times New Roman"/>
                <w:sz w:val="16"/>
                <w:szCs w:val="16"/>
                <w:lang w:val="sr-Cyrl-RS"/>
              </w:rPr>
              <w:t>9</w:t>
            </w:r>
            <w:r w:rsidR="00087A40" w:rsidRPr="00152D30">
              <w:rPr>
                <w:rFonts w:ascii="Times New Roman" w:hAnsi="Times New Roman"/>
                <w:sz w:val="16"/>
                <w:szCs w:val="16"/>
                <w:lang w:val="ru-RU"/>
              </w:rPr>
              <w:t xml:space="preserve"> </w:t>
            </w:r>
            <w:r w:rsidRPr="00152D30">
              <w:rPr>
                <w:rFonts w:ascii="Times New Roman" w:hAnsi="Times New Roman"/>
                <w:sz w:val="16"/>
                <w:szCs w:val="16"/>
                <w:lang w:val="ru-RU"/>
              </w:rPr>
              <w:t>-202</w:t>
            </w:r>
            <w:r w:rsidRPr="00152D30">
              <w:rPr>
                <w:rFonts w:ascii="Times New Roman" w:hAnsi="Times New Roman"/>
                <w:sz w:val="16"/>
                <w:szCs w:val="16"/>
                <w:lang w:val="sr-Cyrl-RS"/>
              </w:rPr>
              <w:t>2</w:t>
            </w:r>
            <w:r w:rsidRPr="00152D30">
              <w:rPr>
                <w:rFonts w:ascii="Times New Roman" w:hAnsi="Times New Roman"/>
                <w:sz w:val="16"/>
                <w:szCs w:val="16"/>
                <w:lang w:val="ru-RU"/>
              </w:rPr>
              <w:t>.</w:t>
            </w:r>
          </w:p>
          <w:p w14:paraId="3570A57A" w14:textId="4006A53E" w:rsidR="00AF0FA7" w:rsidRPr="00152D30" w:rsidRDefault="00AF0FA7" w:rsidP="00AF0FA7">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6451D6" w:rsidRPr="00152D30">
              <w:rPr>
                <w:rFonts w:ascii="Times New Roman" w:hAnsi="Times New Roman"/>
                <w:sz w:val="16"/>
                <w:szCs w:val="16"/>
                <w:lang w:val="sr-Cyrl-RS"/>
              </w:rPr>
              <w:t>903.762</w:t>
            </w:r>
            <w:r w:rsidR="006451D6"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3D88F94F" w14:textId="22394F40" w:rsidR="00AF0FA7" w:rsidRPr="00152D30" w:rsidRDefault="00AF0FA7" w:rsidP="00AF0FA7">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006451D6" w:rsidRPr="00152D30">
              <w:rPr>
                <w:rFonts w:ascii="Times New Roman" w:hAnsi="Times New Roman"/>
                <w:sz w:val="16"/>
                <w:szCs w:val="16"/>
                <w:lang w:val="sr-Cyrl-RS"/>
              </w:rPr>
              <w:t>903.762</w:t>
            </w:r>
            <w:r w:rsidR="006451D6"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4AD12A2F" w14:textId="7F502D21" w:rsidR="00AF0FA7" w:rsidRPr="00152D30" w:rsidRDefault="00AF0FA7" w:rsidP="00AF0FA7">
            <w:pPr>
              <w:rPr>
                <w:rFonts w:ascii="Times New Roman" w:hAnsi="Times New Roman"/>
                <w:sz w:val="16"/>
                <w:szCs w:val="16"/>
                <w:lang w:val="ru-RU"/>
              </w:rPr>
            </w:pPr>
            <w:r w:rsidRPr="00152D30">
              <w:rPr>
                <w:rFonts w:ascii="Times New Roman" w:hAnsi="Times New Roman"/>
                <w:sz w:val="16"/>
                <w:szCs w:val="16"/>
                <w:lang w:val="sr-Cyrl-RS"/>
              </w:rPr>
              <w:t xml:space="preserve">2022: </w:t>
            </w:r>
            <w:r w:rsidR="006451D6" w:rsidRPr="00152D30">
              <w:rPr>
                <w:rFonts w:ascii="Times New Roman" w:hAnsi="Times New Roman"/>
                <w:sz w:val="16"/>
                <w:szCs w:val="16"/>
                <w:lang w:val="sr-Cyrl-RS"/>
              </w:rPr>
              <w:t>903.762</w:t>
            </w:r>
            <w:r w:rsidR="006451D6"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23F0386C" w14:textId="3F99152F" w:rsidR="00AF0FA7" w:rsidRPr="00152D30" w:rsidRDefault="00AF0FA7" w:rsidP="004B59F6">
            <w:pPr>
              <w:rPr>
                <w:lang w:val="ru-RU"/>
              </w:rPr>
            </w:pPr>
          </w:p>
        </w:tc>
        <w:tc>
          <w:tcPr>
            <w:tcW w:w="1980" w:type="dxa"/>
            <w:tcBorders>
              <w:bottom w:val="single" w:sz="4" w:space="0" w:color="auto"/>
            </w:tcBorders>
          </w:tcPr>
          <w:p w14:paraId="51B141E7" w14:textId="77777777" w:rsidR="004B59F6" w:rsidRPr="00152D30" w:rsidRDefault="004B59F6" w:rsidP="004B59F6">
            <w:pPr>
              <w:rPr>
                <w:rFonts w:ascii="Times New Roman" w:hAnsi="Times New Roman"/>
                <w:sz w:val="16"/>
                <w:szCs w:val="16"/>
                <w:lang w:val="sr-Latn-CS"/>
              </w:rPr>
            </w:pPr>
          </w:p>
        </w:tc>
      </w:tr>
      <w:tr w:rsidR="006451D6" w:rsidRPr="00152D30" w14:paraId="7D1734A7" w14:textId="77777777" w:rsidTr="006451D6">
        <w:trPr>
          <w:trHeight w:val="204"/>
        </w:trPr>
        <w:tc>
          <w:tcPr>
            <w:tcW w:w="828" w:type="dxa"/>
            <w:tcBorders>
              <w:bottom w:val="single" w:sz="4" w:space="0" w:color="auto"/>
            </w:tcBorders>
          </w:tcPr>
          <w:p w14:paraId="0885B948" w14:textId="77777777"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Latn-CS"/>
              </w:rPr>
              <w:t>4.6.4</w:t>
            </w:r>
          </w:p>
        </w:tc>
        <w:tc>
          <w:tcPr>
            <w:tcW w:w="2520" w:type="dxa"/>
            <w:tcBorders>
              <w:bottom w:val="single" w:sz="4" w:space="0" w:color="auto"/>
            </w:tcBorders>
          </w:tcPr>
          <w:p w14:paraId="0D21A4A0" w14:textId="0D767A3B"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ru-RU"/>
              </w:rPr>
              <w:t xml:space="preserve">Праћење спровођења </w:t>
            </w:r>
            <w:r w:rsidRPr="00152D30">
              <w:rPr>
                <w:rFonts w:ascii="Times New Roman" w:hAnsi="Times New Roman"/>
                <w:sz w:val="16"/>
                <w:szCs w:val="16"/>
                <w:lang w:val="sr-Latn-CS"/>
              </w:rPr>
              <w:t>Закон о образовању одраслих</w:t>
            </w:r>
          </w:p>
        </w:tc>
        <w:tc>
          <w:tcPr>
            <w:tcW w:w="1710" w:type="dxa"/>
            <w:tcBorders>
              <w:bottom w:val="single" w:sz="4" w:space="0" w:color="auto"/>
            </w:tcBorders>
          </w:tcPr>
          <w:p w14:paraId="1B830923" w14:textId="77777777" w:rsidR="00AB16F9" w:rsidRPr="00152D30" w:rsidRDefault="00AB16F9" w:rsidP="00AB16F9">
            <w:pPr>
              <w:rPr>
                <w:rFonts w:ascii="Times New Roman" w:hAnsi="Times New Roman"/>
                <w:sz w:val="16"/>
                <w:szCs w:val="16"/>
                <w:lang w:val="sr-Cyrl-RS"/>
              </w:rPr>
            </w:pPr>
            <w:r w:rsidRPr="00152D30">
              <w:rPr>
                <w:rFonts w:ascii="Times New Roman" w:hAnsi="Times New Roman"/>
                <w:sz w:val="16"/>
                <w:szCs w:val="16"/>
                <w:lang w:val="sr-Cyrl-RS"/>
              </w:rPr>
              <w:t>Одговорна институција:</w:t>
            </w:r>
          </w:p>
          <w:p w14:paraId="153BEAED" w14:textId="77777777"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Latn-CS"/>
              </w:rPr>
              <w:t>МПНТР</w:t>
            </w:r>
          </w:p>
          <w:p w14:paraId="699A0E83" w14:textId="77777777" w:rsidR="004B59F6" w:rsidRPr="00152D30" w:rsidRDefault="004B59F6" w:rsidP="004B59F6">
            <w:pPr>
              <w:rPr>
                <w:rFonts w:ascii="Times New Roman" w:hAnsi="Times New Roman"/>
                <w:sz w:val="16"/>
                <w:szCs w:val="16"/>
                <w:lang w:val="sr-Latn-CS"/>
              </w:rPr>
            </w:pPr>
          </w:p>
        </w:tc>
        <w:tc>
          <w:tcPr>
            <w:tcW w:w="1710" w:type="dxa"/>
            <w:tcBorders>
              <w:bottom w:val="single" w:sz="4" w:space="0" w:color="auto"/>
            </w:tcBorders>
          </w:tcPr>
          <w:p w14:paraId="562BB2D9" w14:textId="20335E5F"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rPr>
              <w:t>Континуирано</w:t>
            </w:r>
          </w:p>
        </w:tc>
        <w:tc>
          <w:tcPr>
            <w:tcW w:w="1530" w:type="dxa"/>
            <w:tcBorders>
              <w:bottom w:val="single" w:sz="4" w:space="0" w:color="auto"/>
            </w:tcBorders>
          </w:tcPr>
          <w:p w14:paraId="657900F4" w14:textId="4D32B9EC"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Latn-CS"/>
              </w:rPr>
              <w:t xml:space="preserve">Као </w:t>
            </w:r>
            <w:r w:rsidRPr="00152D30">
              <w:rPr>
                <w:rFonts w:ascii="Times New Roman" w:hAnsi="Times New Roman"/>
                <w:sz w:val="16"/>
                <w:szCs w:val="16"/>
              </w:rPr>
              <w:t>у</w:t>
            </w:r>
            <w:r w:rsidRPr="00152D30">
              <w:rPr>
                <w:rFonts w:ascii="Times New Roman" w:hAnsi="Times New Roman"/>
                <w:sz w:val="16"/>
                <w:szCs w:val="16"/>
                <w:lang w:val="sr-Latn-CS"/>
              </w:rPr>
              <w:t xml:space="preserve"> 4.6.3</w:t>
            </w:r>
          </w:p>
        </w:tc>
        <w:tc>
          <w:tcPr>
            <w:tcW w:w="2880" w:type="dxa"/>
            <w:tcBorders>
              <w:bottom w:val="single" w:sz="4" w:space="0" w:color="auto"/>
            </w:tcBorders>
          </w:tcPr>
          <w:p w14:paraId="6E266D79" w14:textId="7D12276B"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rPr>
              <w:t xml:space="preserve">Као </w:t>
            </w:r>
            <w:r w:rsidRPr="00152D30">
              <w:rPr>
                <w:rFonts w:ascii="Times New Roman" w:hAnsi="Times New Roman"/>
                <w:sz w:val="16"/>
                <w:szCs w:val="16"/>
                <w:lang w:val="sr-Cyrl-RS"/>
              </w:rPr>
              <w:t>4.6.3</w:t>
            </w:r>
          </w:p>
        </w:tc>
        <w:tc>
          <w:tcPr>
            <w:tcW w:w="1080" w:type="dxa"/>
            <w:tcBorders>
              <w:bottom w:val="single" w:sz="4" w:space="0" w:color="auto"/>
            </w:tcBorders>
          </w:tcPr>
          <w:p w14:paraId="5342BD2E" w14:textId="7FE5D5D8"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Cyrl-RS"/>
              </w:rPr>
              <w:t>Континуирано</w:t>
            </w:r>
          </w:p>
        </w:tc>
        <w:tc>
          <w:tcPr>
            <w:tcW w:w="1980" w:type="dxa"/>
            <w:tcBorders>
              <w:bottom w:val="single" w:sz="4" w:space="0" w:color="auto"/>
            </w:tcBorders>
          </w:tcPr>
          <w:p w14:paraId="42608239" w14:textId="40BC158D" w:rsidR="004B59F6" w:rsidRPr="00152D30" w:rsidRDefault="004B59F6" w:rsidP="004B59F6">
            <w:r w:rsidRPr="00152D30">
              <w:rPr>
                <w:rFonts w:ascii="Times New Roman" w:hAnsi="Times New Roman"/>
                <w:sz w:val="16"/>
                <w:szCs w:val="16"/>
              </w:rPr>
              <w:t xml:space="preserve">Буџетирано у оквиру акт. 4.6.3. </w:t>
            </w:r>
          </w:p>
        </w:tc>
        <w:tc>
          <w:tcPr>
            <w:tcW w:w="1980" w:type="dxa"/>
            <w:tcBorders>
              <w:bottom w:val="single" w:sz="4" w:space="0" w:color="auto"/>
            </w:tcBorders>
          </w:tcPr>
          <w:p w14:paraId="0B70AFDC" w14:textId="77777777" w:rsidR="004B59F6" w:rsidRPr="00152D30" w:rsidRDefault="004B59F6" w:rsidP="004B59F6">
            <w:pPr>
              <w:rPr>
                <w:rFonts w:ascii="Times New Roman" w:hAnsi="Times New Roman"/>
                <w:sz w:val="16"/>
                <w:szCs w:val="16"/>
                <w:lang w:val="sr-Latn-CS"/>
              </w:rPr>
            </w:pPr>
          </w:p>
        </w:tc>
      </w:tr>
      <w:tr w:rsidR="006451D6" w:rsidRPr="00152D30" w14:paraId="49CCF528" w14:textId="77777777" w:rsidTr="006451D6">
        <w:trPr>
          <w:trHeight w:val="164"/>
        </w:trPr>
        <w:tc>
          <w:tcPr>
            <w:tcW w:w="828" w:type="dxa"/>
            <w:tcBorders>
              <w:bottom w:val="double" w:sz="4" w:space="0" w:color="auto"/>
            </w:tcBorders>
          </w:tcPr>
          <w:p w14:paraId="7E4BF189" w14:textId="77777777"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Latn-CS"/>
              </w:rPr>
              <w:t>4.6.5</w:t>
            </w:r>
          </w:p>
        </w:tc>
        <w:tc>
          <w:tcPr>
            <w:tcW w:w="2520" w:type="dxa"/>
            <w:tcBorders>
              <w:bottom w:val="double" w:sz="4" w:space="0" w:color="auto"/>
            </w:tcBorders>
          </w:tcPr>
          <w:p w14:paraId="427E132C" w14:textId="5CC8589F"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ru-RU"/>
              </w:rPr>
              <w:t xml:space="preserve">Доношење </w:t>
            </w:r>
            <w:r w:rsidRPr="00152D30">
              <w:rPr>
                <w:rFonts w:ascii="Times New Roman" w:hAnsi="Times New Roman"/>
                <w:sz w:val="16"/>
                <w:szCs w:val="16"/>
                <w:lang w:val="sr-Latn-CS"/>
              </w:rPr>
              <w:t>Годишњег плана образовања одраслих</w:t>
            </w:r>
          </w:p>
        </w:tc>
        <w:tc>
          <w:tcPr>
            <w:tcW w:w="1710" w:type="dxa"/>
            <w:tcBorders>
              <w:bottom w:val="double" w:sz="4" w:space="0" w:color="auto"/>
            </w:tcBorders>
          </w:tcPr>
          <w:p w14:paraId="034DA82B" w14:textId="77777777" w:rsidR="00AB16F9" w:rsidRPr="00152D30" w:rsidRDefault="00AB16F9" w:rsidP="00AB16F9">
            <w:pPr>
              <w:rPr>
                <w:rFonts w:ascii="Times New Roman" w:hAnsi="Times New Roman"/>
                <w:sz w:val="16"/>
                <w:szCs w:val="16"/>
                <w:lang w:val="sr-Cyrl-RS"/>
              </w:rPr>
            </w:pPr>
            <w:r w:rsidRPr="00152D30">
              <w:rPr>
                <w:rFonts w:ascii="Times New Roman" w:hAnsi="Times New Roman"/>
                <w:sz w:val="16"/>
                <w:szCs w:val="16"/>
                <w:lang w:val="sr-Cyrl-RS"/>
              </w:rPr>
              <w:t>Одговорна институција:</w:t>
            </w:r>
          </w:p>
          <w:p w14:paraId="0CFCA441" w14:textId="77777777"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Latn-CS"/>
              </w:rPr>
              <w:t>МПНТР</w:t>
            </w:r>
          </w:p>
          <w:p w14:paraId="4C7ECBDF" w14:textId="77777777" w:rsidR="004B59F6" w:rsidRPr="00152D30" w:rsidRDefault="004B59F6" w:rsidP="004B59F6">
            <w:pPr>
              <w:rPr>
                <w:rFonts w:ascii="Times New Roman" w:hAnsi="Times New Roman"/>
                <w:sz w:val="16"/>
                <w:szCs w:val="16"/>
                <w:lang w:val="sr-Latn-CS"/>
              </w:rPr>
            </w:pPr>
          </w:p>
        </w:tc>
        <w:tc>
          <w:tcPr>
            <w:tcW w:w="1710" w:type="dxa"/>
            <w:tcBorders>
              <w:bottom w:val="double" w:sz="4" w:space="0" w:color="auto"/>
            </w:tcBorders>
          </w:tcPr>
          <w:p w14:paraId="376011A3" w14:textId="5D67D2C1"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rPr>
              <w:t xml:space="preserve">Годишње </w:t>
            </w:r>
          </w:p>
        </w:tc>
        <w:tc>
          <w:tcPr>
            <w:tcW w:w="1530" w:type="dxa"/>
            <w:tcBorders>
              <w:bottom w:val="double" w:sz="4" w:space="0" w:color="auto"/>
            </w:tcBorders>
          </w:tcPr>
          <w:p w14:paraId="7B917C11" w14:textId="5A2952C8"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Latn-CS"/>
              </w:rPr>
              <w:t xml:space="preserve">Као </w:t>
            </w:r>
            <w:r w:rsidRPr="00152D30">
              <w:rPr>
                <w:rFonts w:ascii="Times New Roman" w:hAnsi="Times New Roman"/>
                <w:sz w:val="16"/>
                <w:szCs w:val="16"/>
              </w:rPr>
              <w:t>у</w:t>
            </w:r>
            <w:r w:rsidRPr="00152D30">
              <w:rPr>
                <w:rFonts w:ascii="Times New Roman" w:hAnsi="Times New Roman"/>
                <w:sz w:val="16"/>
                <w:szCs w:val="16"/>
                <w:lang w:val="sr-Latn-CS"/>
              </w:rPr>
              <w:t xml:space="preserve"> 4.6.3</w:t>
            </w:r>
          </w:p>
        </w:tc>
        <w:tc>
          <w:tcPr>
            <w:tcW w:w="2880" w:type="dxa"/>
            <w:tcBorders>
              <w:bottom w:val="double" w:sz="4" w:space="0" w:color="auto"/>
            </w:tcBorders>
          </w:tcPr>
          <w:p w14:paraId="1751A0EC" w14:textId="77617532"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rPr>
              <w:t xml:space="preserve">Као </w:t>
            </w:r>
            <w:r w:rsidRPr="00152D30">
              <w:rPr>
                <w:rFonts w:ascii="Times New Roman" w:hAnsi="Times New Roman"/>
                <w:sz w:val="16"/>
                <w:szCs w:val="16"/>
                <w:lang w:val="sr-Cyrl-RS"/>
              </w:rPr>
              <w:t>4.6.3.</w:t>
            </w:r>
          </w:p>
        </w:tc>
        <w:tc>
          <w:tcPr>
            <w:tcW w:w="1080" w:type="dxa"/>
            <w:tcBorders>
              <w:bottom w:val="double" w:sz="4" w:space="0" w:color="auto"/>
            </w:tcBorders>
          </w:tcPr>
          <w:p w14:paraId="3197443E" w14:textId="62D0DDA7"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Cyrl-RS"/>
              </w:rPr>
              <w:t>Континуирано</w:t>
            </w:r>
          </w:p>
        </w:tc>
        <w:tc>
          <w:tcPr>
            <w:tcW w:w="1980" w:type="dxa"/>
          </w:tcPr>
          <w:p w14:paraId="1321D571" w14:textId="71AE65CB" w:rsidR="004B59F6" w:rsidRPr="00152D30" w:rsidRDefault="004B59F6" w:rsidP="004B59F6">
            <w:r w:rsidRPr="00152D30">
              <w:rPr>
                <w:rFonts w:ascii="Times New Roman" w:hAnsi="Times New Roman"/>
                <w:sz w:val="16"/>
                <w:szCs w:val="16"/>
              </w:rPr>
              <w:t xml:space="preserve">Буџетирано у оквиру акт. 4.6.3. </w:t>
            </w:r>
          </w:p>
        </w:tc>
        <w:tc>
          <w:tcPr>
            <w:tcW w:w="1980" w:type="dxa"/>
          </w:tcPr>
          <w:p w14:paraId="14061E81" w14:textId="77777777" w:rsidR="004B59F6" w:rsidRPr="00152D30" w:rsidRDefault="004B59F6" w:rsidP="004B59F6">
            <w:pPr>
              <w:rPr>
                <w:rFonts w:ascii="Times New Roman" w:hAnsi="Times New Roman"/>
                <w:sz w:val="16"/>
                <w:szCs w:val="16"/>
                <w:lang w:val="sr-Latn-CS"/>
              </w:rPr>
            </w:pPr>
          </w:p>
        </w:tc>
      </w:tr>
      <w:tr w:rsidR="004B59F6" w:rsidRPr="00EB2369" w14:paraId="13375DC1" w14:textId="77777777" w:rsidTr="006451D6">
        <w:trPr>
          <w:trHeight w:val="450"/>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26055A24" w14:textId="77777777" w:rsidR="004B59F6" w:rsidRPr="00152D30" w:rsidRDefault="004B59F6" w:rsidP="004B59F6">
            <w:pPr>
              <w:rPr>
                <w:rFonts w:ascii="Times New Roman" w:hAnsi="Times New Roman"/>
                <w:b/>
                <w:sz w:val="20"/>
                <w:szCs w:val="20"/>
                <w:lang w:val="ru-RU"/>
              </w:rPr>
            </w:pPr>
            <w:r w:rsidRPr="00152D30">
              <w:rPr>
                <w:rFonts w:ascii="Times New Roman" w:hAnsi="Times New Roman"/>
                <w:b/>
                <w:sz w:val="20"/>
                <w:szCs w:val="20"/>
                <w:lang w:val="ru-RU"/>
              </w:rPr>
              <w:t>4.7</w:t>
            </w:r>
          </w:p>
          <w:p w14:paraId="4CA28E3B" w14:textId="27F48CC8" w:rsidR="004B59F6" w:rsidRPr="00152D30" w:rsidRDefault="004B59F6" w:rsidP="004B59F6">
            <w:pPr>
              <w:rPr>
                <w:rFonts w:ascii="Times New Roman" w:hAnsi="Times New Roman"/>
                <w:sz w:val="20"/>
                <w:szCs w:val="20"/>
                <w:lang w:val="ru-RU"/>
              </w:rPr>
            </w:pPr>
            <w:r w:rsidRPr="00152D30">
              <w:rPr>
                <w:rFonts w:ascii="Times New Roman" w:hAnsi="Times New Roman"/>
                <w:b/>
                <w:sz w:val="20"/>
                <w:szCs w:val="20"/>
                <w:lang w:val="ru-RU"/>
              </w:rPr>
              <w:t>32016</w:t>
            </w:r>
            <w:r w:rsidRPr="00152D30">
              <w:rPr>
                <w:rFonts w:ascii="Times New Roman" w:hAnsi="Times New Roman"/>
                <w:b/>
                <w:sz w:val="20"/>
                <w:szCs w:val="20"/>
              </w:rPr>
              <w:t>H</w:t>
            </w:r>
            <w:r w:rsidRPr="00152D30">
              <w:rPr>
                <w:rFonts w:ascii="Times New Roman" w:hAnsi="Times New Roman"/>
                <w:b/>
                <w:sz w:val="20"/>
                <w:szCs w:val="20"/>
                <w:lang w:val="ru-RU"/>
              </w:rPr>
              <w:t>0220(01) (</w:t>
            </w:r>
            <w:r w:rsidRPr="00152D30">
              <w:rPr>
                <w:rFonts w:ascii="Times New Roman" w:hAnsi="Times New Roman"/>
                <w:b/>
                <w:sz w:val="20"/>
                <w:szCs w:val="20"/>
              </w:rPr>
              <w:t>EUR</w:t>
            </w:r>
            <w:r w:rsidRPr="00152D30">
              <w:rPr>
                <w:rFonts w:ascii="Times New Roman" w:hAnsi="Times New Roman"/>
                <w:b/>
                <w:sz w:val="20"/>
                <w:szCs w:val="20"/>
                <w:lang w:val="ru-RU"/>
              </w:rPr>
              <w:t>-</w:t>
            </w:r>
            <w:r w:rsidRPr="00152D30">
              <w:rPr>
                <w:rFonts w:ascii="Times New Roman" w:hAnsi="Times New Roman"/>
                <w:b/>
                <w:sz w:val="20"/>
                <w:szCs w:val="20"/>
              </w:rPr>
              <w:t>Lex</w:t>
            </w:r>
            <w:r w:rsidRPr="00152D30">
              <w:rPr>
                <w:rFonts w:ascii="Times New Roman" w:hAnsi="Times New Roman"/>
                <w:b/>
                <w:sz w:val="20"/>
                <w:szCs w:val="20"/>
                <w:lang w:val="ru-RU"/>
              </w:rPr>
              <w:t xml:space="preserve">: 05.20.30.00) </w:t>
            </w:r>
            <w:r w:rsidRPr="00152D30">
              <w:rPr>
                <w:rFonts w:ascii="Times New Roman" w:hAnsi="Times New Roman"/>
                <w:b/>
                <w:sz w:val="20"/>
                <w:szCs w:val="20"/>
                <w:lang w:val="sr-Cyrl-RS"/>
              </w:rPr>
              <w:t xml:space="preserve">Препорука Савета </w:t>
            </w:r>
            <w:r w:rsidRPr="00152D30">
              <w:rPr>
                <w:rFonts w:ascii="Times New Roman" w:hAnsi="Times New Roman"/>
                <w:sz w:val="20"/>
                <w:szCs w:val="20"/>
                <w:lang w:val="sr-Cyrl-RS"/>
              </w:rPr>
              <w:t>о укључивању дугорочно незапослених лица на тржиште рада 2015/0219 (NLE) (</w:t>
            </w:r>
            <w:r w:rsidRPr="00152D30">
              <w:rPr>
                <w:rFonts w:ascii="Times New Roman" w:hAnsi="Times New Roman"/>
                <w:i/>
                <w:sz w:val="20"/>
                <w:szCs w:val="20"/>
                <w:lang w:val="sr-Cyrl-RS"/>
              </w:rPr>
              <w:t xml:space="preserve">СЛ </w:t>
            </w:r>
            <w:r w:rsidRPr="00152D30">
              <w:rPr>
                <w:rFonts w:ascii="Times New Roman" w:hAnsi="Times New Roman"/>
                <w:i/>
                <w:sz w:val="20"/>
                <w:szCs w:val="20"/>
              </w:rPr>
              <w:t>C</w:t>
            </w:r>
            <w:r w:rsidRPr="00152D30">
              <w:rPr>
                <w:rFonts w:ascii="Times New Roman" w:hAnsi="Times New Roman"/>
                <w:i/>
                <w:sz w:val="20"/>
                <w:szCs w:val="20"/>
                <w:lang w:val="sr-Cyrl-RS"/>
              </w:rPr>
              <w:t xml:space="preserve"> 67, 20.2.2016, стр. 1–5</w:t>
            </w:r>
            <w:r w:rsidRPr="00152D30">
              <w:rPr>
                <w:rFonts w:ascii="Times New Roman" w:hAnsi="Times New Roman"/>
                <w:sz w:val="20"/>
                <w:szCs w:val="20"/>
                <w:lang w:val="sr-Cyrl-RS"/>
              </w:rPr>
              <w:t>)</w:t>
            </w:r>
          </w:p>
        </w:tc>
      </w:tr>
      <w:tr w:rsidR="004B59F6" w:rsidRPr="00152D30" w14:paraId="0198480A" w14:textId="77777777" w:rsidTr="006451D6">
        <w:trPr>
          <w:trHeight w:val="217"/>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4E14734E" w14:textId="5FFBF50C" w:rsidR="004B59F6" w:rsidRPr="00152D30" w:rsidRDefault="004B59F6" w:rsidP="004B59F6">
            <w:pPr>
              <w:rPr>
                <w:rFonts w:ascii="Times New Roman" w:hAnsi="Times New Roman"/>
                <w:sz w:val="20"/>
                <w:szCs w:val="20"/>
                <w:lang w:val="sr-Latn-CS"/>
              </w:rPr>
            </w:pPr>
            <w:r w:rsidRPr="00152D30">
              <w:rPr>
                <w:rFonts w:ascii="Times New Roman" w:hAnsi="Times New Roman"/>
                <w:b/>
                <w:sz w:val="20"/>
                <w:szCs w:val="20"/>
                <w:lang w:val="sr-Latn-CS"/>
              </w:rPr>
              <w:t>ТРЕНУТНА СИТУАЦИЈА</w:t>
            </w:r>
          </w:p>
        </w:tc>
      </w:tr>
      <w:tr w:rsidR="004B59F6" w:rsidRPr="00EB2369" w14:paraId="6E5F0B8B" w14:textId="77777777" w:rsidTr="006451D6">
        <w:trPr>
          <w:trHeight w:val="410"/>
        </w:trPr>
        <w:tc>
          <w:tcPr>
            <w:tcW w:w="16218" w:type="dxa"/>
            <w:gridSpan w:val="9"/>
            <w:tcBorders>
              <w:top w:val="double" w:sz="4" w:space="0" w:color="auto"/>
              <w:left w:val="double" w:sz="4" w:space="0" w:color="auto"/>
              <w:bottom w:val="double" w:sz="4" w:space="0" w:color="auto"/>
              <w:right w:val="double" w:sz="4" w:space="0" w:color="auto"/>
            </w:tcBorders>
          </w:tcPr>
          <w:p w14:paraId="4A104CCC" w14:textId="5EA2570B" w:rsidR="004B59F6" w:rsidRPr="00152D30" w:rsidRDefault="004B59F6" w:rsidP="004B59F6">
            <w:pPr>
              <w:rPr>
                <w:rFonts w:ascii="Times New Roman" w:hAnsi="Times New Roman"/>
                <w:sz w:val="20"/>
                <w:szCs w:val="20"/>
                <w:lang w:val="sr-Latn-CS"/>
              </w:rPr>
            </w:pPr>
            <w:r w:rsidRPr="00152D30">
              <w:rPr>
                <w:rFonts w:ascii="Times New Roman" w:hAnsi="Times New Roman"/>
                <w:sz w:val="20"/>
                <w:szCs w:val="20"/>
                <w:lang w:val="sr-Latn-CS"/>
              </w:rPr>
              <w:t xml:space="preserve">Национални акциони план запошљавања усваја се на годишњем нивоу. Дугорочно незапослена лица имају статус категорије теже запошљивих и приоритет приликом укључивања у мере активне политике запошљавања. При изради НАПЗ почев од 2017. године посебна пажња је усмерена на дугорочно незапослена лица и на инкорпорирање Препорука Савета ЕУ (2016.) о интегрисању дугорочно незапослених лица на тржиште рада. Фокус је како на незапосленим лицима која посао траже дуже од 12 месеци тако и на интензивирању подршке ка лицима која посао траже дуже од 18 месеци. </w:t>
            </w:r>
          </w:p>
        </w:tc>
      </w:tr>
      <w:tr w:rsidR="004B59F6" w:rsidRPr="00152D30" w14:paraId="4E721A72" w14:textId="77777777" w:rsidTr="006451D6">
        <w:trPr>
          <w:trHeight w:val="519"/>
        </w:trPr>
        <w:tc>
          <w:tcPr>
            <w:tcW w:w="3348"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4F4ACC34" w14:textId="77777777" w:rsidR="004B59F6" w:rsidRPr="00152D30" w:rsidRDefault="004B59F6" w:rsidP="004B59F6">
            <w:pPr>
              <w:jc w:val="center"/>
              <w:rPr>
                <w:rFonts w:ascii="Times New Roman" w:hAnsi="Times New Roman"/>
                <w:b/>
                <w:sz w:val="20"/>
                <w:szCs w:val="20"/>
                <w:lang w:val="sr-Latn-CS"/>
              </w:rPr>
            </w:pPr>
            <w:r w:rsidRPr="00152D30">
              <w:rPr>
                <w:rFonts w:ascii="Times New Roman" w:hAnsi="Times New Roman"/>
                <w:b/>
                <w:sz w:val="20"/>
                <w:szCs w:val="20"/>
                <w:lang w:val="sr-Latn-CS"/>
              </w:rPr>
              <w:t>АКТИВНОСТИ</w:t>
            </w:r>
          </w:p>
        </w:tc>
        <w:tc>
          <w:tcPr>
            <w:tcW w:w="1710" w:type="dxa"/>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0388D8B6" w14:textId="77777777" w:rsidR="004B59F6" w:rsidRPr="00152D30" w:rsidRDefault="004B59F6" w:rsidP="004B59F6">
            <w:pPr>
              <w:jc w:val="center"/>
              <w:rPr>
                <w:rFonts w:ascii="Times New Roman" w:hAnsi="Times New Roman"/>
                <w:b/>
                <w:sz w:val="18"/>
                <w:szCs w:val="18"/>
                <w:lang w:val="sr-Latn-CS"/>
              </w:rPr>
            </w:pPr>
            <w:r w:rsidRPr="00152D30">
              <w:rPr>
                <w:rFonts w:ascii="Times New Roman" w:hAnsi="Times New Roman"/>
                <w:b/>
                <w:sz w:val="18"/>
                <w:szCs w:val="18"/>
                <w:lang w:val="sr-Latn-CS"/>
              </w:rPr>
              <w:t>ОДГОВОРНЕ ИНСТИТУЦИЈЕ И ИНСТИТУЦИЈЕ УКЉУЧЕНЕ У СПРОВОЂЕЊЕ</w:t>
            </w:r>
          </w:p>
        </w:tc>
        <w:tc>
          <w:tcPr>
            <w:tcW w:w="1710"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33EE6E39" w14:textId="77777777" w:rsidR="004B59F6" w:rsidRPr="00152D30" w:rsidRDefault="004B59F6" w:rsidP="004B59F6">
            <w:pPr>
              <w:ind w:left="113" w:right="113"/>
              <w:jc w:val="center"/>
              <w:rPr>
                <w:rFonts w:ascii="Times New Roman" w:hAnsi="Times New Roman"/>
                <w:b/>
                <w:sz w:val="20"/>
                <w:szCs w:val="20"/>
                <w:lang w:val="sr-Latn-CS"/>
              </w:rPr>
            </w:pPr>
            <w:r w:rsidRPr="00152D30">
              <w:rPr>
                <w:rFonts w:ascii="Times New Roman" w:hAnsi="Times New Roman"/>
                <w:b/>
                <w:sz w:val="20"/>
                <w:szCs w:val="20"/>
                <w:lang w:val="sr-Latn-CS"/>
              </w:rPr>
              <w:t>ВРЕМЕНСКИ ОКВИР/РОК</w:t>
            </w:r>
          </w:p>
        </w:tc>
        <w:tc>
          <w:tcPr>
            <w:tcW w:w="5490"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5D074BB5" w14:textId="77777777" w:rsidR="004B59F6" w:rsidRPr="00152D30" w:rsidRDefault="004B59F6" w:rsidP="004B59F6">
            <w:pPr>
              <w:jc w:val="center"/>
              <w:rPr>
                <w:rFonts w:ascii="Times New Roman" w:hAnsi="Times New Roman"/>
                <w:b/>
                <w:sz w:val="20"/>
                <w:szCs w:val="20"/>
                <w:lang w:val="sr-Latn-CS"/>
              </w:rPr>
            </w:pPr>
            <w:r w:rsidRPr="00152D30">
              <w:rPr>
                <w:rFonts w:ascii="Times New Roman" w:hAnsi="Times New Roman"/>
                <w:b/>
                <w:sz w:val="20"/>
                <w:szCs w:val="20"/>
                <w:lang w:val="sr-Latn-CS"/>
              </w:rPr>
              <w:t>ЈАЧАЊЕ АДМИНИСТРАТИВНИХ КАПАЦИТЕТА</w:t>
            </w:r>
          </w:p>
        </w:tc>
        <w:tc>
          <w:tcPr>
            <w:tcW w:w="3960"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7BF05822" w14:textId="77777777" w:rsidR="004B59F6" w:rsidRPr="00152D30" w:rsidRDefault="004B59F6" w:rsidP="004B59F6">
            <w:pPr>
              <w:jc w:val="center"/>
              <w:rPr>
                <w:rFonts w:ascii="Times New Roman" w:hAnsi="Times New Roman"/>
                <w:b/>
                <w:sz w:val="20"/>
                <w:szCs w:val="20"/>
                <w:lang w:val="sr-Latn-CS"/>
              </w:rPr>
            </w:pPr>
            <w:r w:rsidRPr="00152D30">
              <w:rPr>
                <w:rFonts w:ascii="Times New Roman" w:hAnsi="Times New Roman"/>
                <w:b/>
                <w:sz w:val="20"/>
                <w:szCs w:val="20"/>
                <w:lang w:val="sr-Latn-CS"/>
              </w:rPr>
              <w:t>ФИНАНСИЈСКА СРЕДСТВА</w:t>
            </w:r>
          </w:p>
        </w:tc>
      </w:tr>
      <w:tr w:rsidR="006451D6" w:rsidRPr="00EB2369" w14:paraId="09D3A912" w14:textId="77777777" w:rsidTr="006451D6">
        <w:trPr>
          <w:trHeight w:val="1422"/>
        </w:trPr>
        <w:tc>
          <w:tcPr>
            <w:tcW w:w="3348"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0A6D5844" w14:textId="77777777" w:rsidR="004B59F6" w:rsidRPr="00152D30" w:rsidRDefault="004B59F6" w:rsidP="004B59F6">
            <w:pPr>
              <w:jc w:val="center"/>
              <w:rPr>
                <w:rFonts w:ascii="Times New Roman" w:hAnsi="Times New Roman"/>
                <w:b/>
                <w:sz w:val="20"/>
                <w:szCs w:val="20"/>
                <w:lang w:val="sr-Latn-CS"/>
              </w:rPr>
            </w:pPr>
          </w:p>
        </w:tc>
        <w:tc>
          <w:tcPr>
            <w:tcW w:w="1710" w:type="dxa"/>
            <w:vMerge/>
            <w:tcBorders>
              <w:top w:val="single" w:sz="4" w:space="0" w:color="auto"/>
              <w:left w:val="single" w:sz="4" w:space="0" w:color="auto"/>
              <w:bottom w:val="single" w:sz="4" w:space="0" w:color="auto"/>
              <w:right w:val="single" w:sz="4" w:space="0" w:color="auto"/>
            </w:tcBorders>
            <w:shd w:val="clear" w:color="auto" w:fill="DDDDFF"/>
            <w:vAlign w:val="center"/>
          </w:tcPr>
          <w:p w14:paraId="1FDFDBCE" w14:textId="77777777" w:rsidR="004B59F6" w:rsidRPr="00152D30" w:rsidRDefault="004B59F6" w:rsidP="004B59F6">
            <w:pPr>
              <w:jc w:val="center"/>
              <w:rPr>
                <w:rFonts w:ascii="Times New Roman" w:hAnsi="Times New Roman"/>
                <w:b/>
                <w:sz w:val="20"/>
                <w:szCs w:val="20"/>
                <w:lang w:val="sr-Latn-CS"/>
              </w:rPr>
            </w:pPr>
          </w:p>
        </w:tc>
        <w:tc>
          <w:tcPr>
            <w:tcW w:w="1710"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6A004307" w14:textId="77777777" w:rsidR="004B59F6" w:rsidRPr="00152D30" w:rsidRDefault="004B59F6" w:rsidP="004B59F6">
            <w:pPr>
              <w:ind w:left="113" w:right="113"/>
              <w:jc w:val="center"/>
              <w:rPr>
                <w:rFonts w:ascii="Times New Roman" w:hAnsi="Times New Roman"/>
                <w:b/>
                <w:sz w:val="20"/>
                <w:szCs w:val="20"/>
                <w:lang w:val="sr-Latn-CS"/>
              </w:rPr>
            </w:pPr>
          </w:p>
        </w:tc>
        <w:tc>
          <w:tcPr>
            <w:tcW w:w="1530" w:type="dxa"/>
            <w:tcBorders>
              <w:top w:val="single" w:sz="4" w:space="0" w:color="auto"/>
              <w:left w:val="single" w:sz="4" w:space="0" w:color="auto"/>
              <w:bottom w:val="single" w:sz="4" w:space="0" w:color="auto"/>
              <w:right w:val="single" w:sz="4" w:space="0" w:color="auto"/>
            </w:tcBorders>
            <w:shd w:val="clear" w:color="auto" w:fill="DDDDFF"/>
            <w:vAlign w:val="center"/>
          </w:tcPr>
          <w:p w14:paraId="2718518A" w14:textId="77777777" w:rsidR="004B59F6" w:rsidRPr="00152D30" w:rsidRDefault="004B59F6" w:rsidP="004B59F6">
            <w:pPr>
              <w:jc w:val="center"/>
              <w:rPr>
                <w:rFonts w:ascii="Times New Roman" w:hAnsi="Times New Roman"/>
                <w:b/>
                <w:sz w:val="20"/>
                <w:szCs w:val="20"/>
                <w:lang w:val="sr-Latn-CS"/>
              </w:rPr>
            </w:pPr>
            <w:r w:rsidRPr="00152D30">
              <w:rPr>
                <w:rFonts w:ascii="Times New Roman" w:hAnsi="Times New Roman"/>
                <w:b/>
                <w:sz w:val="20"/>
                <w:szCs w:val="20"/>
                <w:lang w:val="sr-Latn-CS"/>
              </w:rPr>
              <w:t>ТРЕНУТНИ КАПАЦИТЕТИ</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6AFCE77C" w14:textId="77777777" w:rsidR="004B59F6" w:rsidRPr="00152D30" w:rsidRDefault="004B59F6" w:rsidP="004B59F6">
            <w:pPr>
              <w:jc w:val="center"/>
              <w:rPr>
                <w:rFonts w:ascii="Times New Roman" w:hAnsi="Times New Roman"/>
                <w:b/>
                <w:sz w:val="20"/>
                <w:szCs w:val="20"/>
                <w:lang w:val="sr-Latn-CS"/>
              </w:rPr>
            </w:pPr>
            <w:r w:rsidRPr="00152D30">
              <w:rPr>
                <w:rFonts w:ascii="Times New Roman" w:hAnsi="Times New Roman"/>
                <w:b/>
                <w:sz w:val="20"/>
                <w:szCs w:val="20"/>
                <w:lang w:val="sr-Latn-CS"/>
              </w:rPr>
              <w:t>ПОТРЕБНИ КАПАЦИТЕТИ</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03495D69" w14:textId="77777777" w:rsidR="004B59F6" w:rsidRPr="00152D30" w:rsidRDefault="004B59F6" w:rsidP="004B59F6">
            <w:pPr>
              <w:jc w:val="center"/>
              <w:rPr>
                <w:rFonts w:ascii="Times New Roman" w:hAnsi="Times New Roman"/>
                <w:b/>
                <w:sz w:val="20"/>
                <w:szCs w:val="20"/>
                <w:lang w:val="sr-Latn-CS"/>
              </w:rPr>
            </w:pPr>
            <w:r w:rsidRPr="00152D30">
              <w:rPr>
                <w:rFonts w:ascii="Times New Roman" w:hAnsi="Times New Roman"/>
                <w:b/>
                <w:sz w:val="20"/>
                <w:szCs w:val="20"/>
                <w:lang w:val="sr-Latn-CS"/>
              </w:rPr>
              <w:t>ЦИЉАНИ ДАТУМ</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30914536" w14:textId="77777777" w:rsidR="004B59F6" w:rsidRPr="00152D30" w:rsidRDefault="004B59F6" w:rsidP="004B59F6">
            <w:pPr>
              <w:jc w:val="center"/>
              <w:rPr>
                <w:rFonts w:ascii="Times New Roman" w:hAnsi="Times New Roman"/>
                <w:b/>
                <w:sz w:val="20"/>
                <w:szCs w:val="20"/>
                <w:lang w:val="sr-Latn-CS"/>
              </w:rPr>
            </w:pPr>
            <w:r w:rsidRPr="00152D30">
              <w:rPr>
                <w:rFonts w:ascii="Times New Roman" w:hAnsi="Times New Roman"/>
                <w:b/>
                <w:sz w:val="20"/>
                <w:szCs w:val="20"/>
                <w:lang w:val="sr-Latn-RS"/>
              </w:rPr>
              <w:t>РЕДОВНА БУЏЕТСКА СРЕДСТВА</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5018E7B5" w14:textId="77777777" w:rsidR="004B59F6" w:rsidRPr="00152D30" w:rsidRDefault="004B59F6" w:rsidP="004B59F6">
            <w:pPr>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667DF959" w14:textId="77777777" w:rsidR="004B59F6" w:rsidRPr="00152D30" w:rsidRDefault="004B59F6" w:rsidP="004B59F6">
            <w:pPr>
              <w:jc w:val="center"/>
              <w:rPr>
                <w:rFonts w:ascii="Times New Roman" w:hAnsi="Times New Roman"/>
                <w:b/>
                <w:sz w:val="20"/>
                <w:szCs w:val="20"/>
                <w:lang w:val="sr-Latn-CS"/>
              </w:rPr>
            </w:pPr>
            <w:r w:rsidRPr="00152D30">
              <w:rPr>
                <w:rFonts w:ascii="Times New Roman" w:hAnsi="Times New Roman"/>
                <w:b/>
                <w:sz w:val="20"/>
                <w:szCs w:val="20"/>
                <w:lang w:val="ru-RU"/>
              </w:rPr>
              <w:t>(ЕУ И ДРУГА ДОНАТОРСКА СРЕДСТВА)</w:t>
            </w:r>
          </w:p>
        </w:tc>
      </w:tr>
      <w:tr w:rsidR="006451D6" w:rsidRPr="00152D30" w14:paraId="075602E2" w14:textId="77777777" w:rsidTr="006451D6">
        <w:trPr>
          <w:trHeight w:val="1061"/>
        </w:trPr>
        <w:tc>
          <w:tcPr>
            <w:tcW w:w="828" w:type="dxa"/>
            <w:tcBorders>
              <w:top w:val="single" w:sz="4" w:space="0" w:color="auto"/>
            </w:tcBorders>
          </w:tcPr>
          <w:p w14:paraId="1809D3EF" w14:textId="77777777"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Latn-CS"/>
              </w:rPr>
              <w:t>4.7.1</w:t>
            </w:r>
          </w:p>
        </w:tc>
        <w:tc>
          <w:tcPr>
            <w:tcW w:w="2520" w:type="dxa"/>
            <w:tcBorders>
              <w:top w:val="single" w:sz="4" w:space="0" w:color="auto"/>
            </w:tcBorders>
          </w:tcPr>
          <w:p w14:paraId="4C143ABC" w14:textId="3571C000" w:rsidR="004B59F6" w:rsidRPr="00152D30" w:rsidRDefault="00C21322" w:rsidP="004B59F6">
            <w:pPr>
              <w:rPr>
                <w:rFonts w:ascii="Times New Roman" w:hAnsi="Times New Roman"/>
                <w:sz w:val="16"/>
                <w:szCs w:val="16"/>
                <w:lang w:val="sr-Latn-CS"/>
              </w:rPr>
            </w:pPr>
            <w:r w:rsidRPr="00152D30">
              <w:rPr>
                <w:rFonts w:ascii="Times New Roman" w:hAnsi="Times New Roman"/>
                <w:sz w:val="16"/>
                <w:szCs w:val="16"/>
                <w:lang w:val="sr-Cyrl-RS"/>
              </w:rPr>
              <w:t>Израда Националне стратегије запошљавања за период 2021 - 2026. године и трогодишњег пратећег акционог плана ради реализације те стратегије.</w:t>
            </w:r>
          </w:p>
        </w:tc>
        <w:tc>
          <w:tcPr>
            <w:tcW w:w="1710" w:type="dxa"/>
            <w:tcBorders>
              <w:top w:val="single" w:sz="4" w:space="0" w:color="auto"/>
            </w:tcBorders>
          </w:tcPr>
          <w:p w14:paraId="6670DB7F" w14:textId="77777777" w:rsidR="00AB16F9" w:rsidRPr="00152D30" w:rsidRDefault="00AB16F9" w:rsidP="00AB16F9">
            <w:pPr>
              <w:rPr>
                <w:rFonts w:ascii="Times New Roman" w:hAnsi="Times New Roman"/>
                <w:sz w:val="16"/>
                <w:szCs w:val="16"/>
                <w:lang w:val="sr-Cyrl-RS"/>
              </w:rPr>
            </w:pPr>
            <w:r w:rsidRPr="00152D30">
              <w:rPr>
                <w:rFonts w:ascii="Times New Roman" w:hAnsi="Times New Roman"/>
                <w:sz w:val="16"/>
                <w:szCs w:val="16"/>
                <w:lang w:val="sr-Cyrl-RS"/>
              </w:rPr>
              <w:t>Одговорна институција:</w:t>
            </w:r>
          </w:p>
          <w:p w14:paraId="612996B1" w14:textId="6B7C5D97"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Latn-CS"/>
              </w:rPr>
              <w:t>МРЗБСП</w:t>
            </w:r>
            <w:r w:rsidR="00AB16F9" w:rsidRPr="00152D30">
              <w:rPr>
                <w:rFonts w:ascii="Times New Roman" w:hAnsi="Times New Roman"/>
                <w:sz w:val="16"/>
                <w:szCs w:val="16"/>
                <w:lang w:val="sr-Cyrl-RS"/>
              </w:rPr>
              <w:t xml:space="preserve"> у сарадњи са</w:t>
            </w:r>
          </w:p>
          <w:p w14:paraId="1386E616" w14:textId="77777777"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Latn-CS"/>
              </w:rPr>
              <w:t>НСЗ</w:t>
            </w:r>
          </w:p>
          <w:p w14:paraId="01BE9AD0" w14:textId="39358F0B"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Cyrl-RS"/>
              </w:rPr>
              <w:t>Радна група</w:t>
            </w:r>
          </w:p>
        </w:tc>
        <w:tc>
          <w:tcPr>
            <w:tcW w:w="1710" w:type="dxa"/>
            <w:tcBorders>
              <w:top w:val="single" w:sz="4" w:space="0" w:color="auto"/>
            </w:tcBorders>
          </w:tcPr>
          <w:p w14:paraId="0845C5E1" w14:textId="6660547B" w:rsidR="004B59F6" w:rsidRPr="00152D30" w:rsidRDefault="004B59F6" w:rsidP="004B59F6">
            <w:pPr>
              <w:rPr>
                <w:rFonts w:ascii="Times New Roman" w:hAnsi="Times New Roman"/>
                <w:sz w:val="16"/>
                <w:szCs w:val="16"/>
                <w:highlight w:val="yellow"/>
                <w:lang w:val="sr-Latn-CS"/>
              </w:rPr>
            </w:pPr>
            <w:r w:rsidRPr="00152D30">
              <w:rPr>
                <w:rFonts w:ascii="Times New Roman" w:hAnsi="Times New Roman"/>
                <w:sz w:val="16"/>
                <w:szCs w:val="16"/>
              </w:rPr>
              <w:t>К</w:t>
            </w:r>
            <w:r w:rsidRPr="00152D30">
              <w:rPr>
                <w:rFonts w:ascii="Times New Roman" w:hAnsi="Times New Roman"/>
                <w:sz w:val="16"/>
                <w:szCs w:val="16"/>
                <w:lang w:val="sr-Latn-CS"/>
              </w:rPr>
              <w:t>онтинуирано</w:t>
            </w:r>
            <w:r w:rsidRPr="00152D30">
              <w:rPr>
                <w:rFonts w:ascii="Times New Roman" w:hAnsi="Times New Roman"/>
                <w:sz w:val="16"/>
                <w:szCs w:val="16"/>
                <w:lang w:val="sr-Cyrl-RS"/>
              </w:rPr>
              <w:t xml:space="preserve"> током 2020. године</w:t>
            </w:r>
          </w:p>
        </w:tc>
        <w:tc>
          <w:tcPr>
            <w:tcW w:w="1530" w:type="dxa"/>
            <w:tcBorders>
              <w:top w:val="single" w:sz="4" w:space="0" w:color="auto"/>
              <w:right w:val="single" w:sz="4" w:space="0" w:color="auto"/>
            </w:tcBorders>
          </w:tcPr>
          <w:p w14:paraId="1729C06B" w14:textId="77777777" w:rsidR="004B59F6" w:rsidRPr="00152D30" w:rsidRDefault="004B59F6" w:rsidP="004B59F6">
            <w:pPr>
              <w:rPr>
                <w:rFonts w:ascii="Times New Roman" w:hAnsi="Times New Roman"/>
                <w:sz w:val="16"/>
                <w:szCs w:val="16"/>
                <w:lang w:val="sr-Cyrl-CS"/>
              </w:rPr>
            </w:pPr>
            <w:r w:rsidRPr="00152D30">
              <w:rPr>
                <w:rFonts w:ascii="Times New Roman" w:hAnsi="Times New Roman"/>
                <w:sz w:val="16"/>
                <w:szCs w:val="16"/>
                <w:lang w:val="sr-Cyrl-CS"/>
              </w:rPr>
              <w:t xml:space="preserve">Сектор за </w:t>
            </w:r>
            <w:r w:rsidRPr="00152D30">
              <w:rPr>
                <w:rFonts w:ascii="Times New Roman" w:hAnsi="Times New Roman"/>
                <w:sz w:val="16"/>
                <w:szCs w:val="16"/>
                <w:lang w:val="sr-Latn-CS"/>
              </w:rPr>
              <w:t xml:space="preserve">рад и </w:t>
            </w:r>
            <w:r w:rsidRPr="00152D30">
              <w:rPr>
                <w:rFonts w:ascii="Times New Roman" w:hAnsi="Times New Roman"/>
                <w:sz w:val="16"/>
                <w:szCs w:val="16"/>
                <w:lang w:val="sr-Cyrl-CS"/>
              </w:rPr>
              <w:t>запошљавање</w:t>
            </w:r>
            <w:r w:rsidRPr="00152D30">
              <w:rPr>
                <w:rFonts w:ascii="Times New Roman" w:hAnsi="Times New Roman"/>
                <w:sz w:val="16"/>
                <w:szCs w:val="16"/>
                <w:lang w:val="sr-Latn-CS"/>
              </w:rPr>
              <w:t xml:space="preserve"> - за област запошљавања (</w:t>
            </w:r>
            <w:r w:rsidRPr="00152D30">
              <w:rPr>
                <w:rFonts w:ascii="Times New Roman" w:hAnsi="Times New Roman"/>
                <w:sz w:val="16"/>
                <w:szCs w:val="16"/>
                <w:lang w:val="sr-Cyrl-CS"/>
              </w:rPr>
              <w:t>4 постојећа запослена, уз друге послове)</w:t>
            </w:r>
          </w:p>
          <w:p w14:paraId="63BB9EFF" w14:textId="2CD6344B" w:rsidR="004B59F6" w:rsidRPr="00152D30" w:rsidRDefault="004B59F6" w:rsidP="004B59F6">
            <w:pPr>
              <w:rPr>
                <w:rFonts w:ascii="Times New Roman" w:hAnsi="Times New Roman"/>
                <w:sz w:val="16"/>
                <w:szCs w:val="16"/>
                <w:lang w:val="ru-RU"/>
              </w:rPr>
            </w:pPr>
            <w:r w:rsidRPr="00152D30">
              <w:rPr>
                <w:rFonts w:ascii="Times New Roman" w:hAnsi="Times New Roman"/>
                <w:sz w:val="16"/>
                <w:szCs w:val="16"/>
                <w:lang w:val="sr-Latn-CS"/>
              </w:rPr>
              <w:t xml:space="preserve">НСЗ </w:t>
            </w:r>
            <w:r w:rsidRPr="00152D30">
              <w:rPr>
                <w:rFonts w:ascii="Times New Roman" w:hAnsi="Times New Roman"/>
                <w:sz w:val="16"/>
                <w:szCs w:val="16"/>
                <w:lang w:val="sr-Latn-RS"/>
              </w:rPr>
              <w:t>1814</w:t>
            </w:r>
            <w:r w:rsidRPr="00152D30">
              <w:rPr>
                <w:rFonts w:ascii="Times New Roman" w:hAnsi="Times New Roman"/>
                <w:sz w:val="16"/>
                <w:szCs w:val="16"/>
                <w:vertAlign w:val="superscript"/>
                <w:lang w:val="sr-Cyrl-CS"/>
              </w:rPr>
              <w:footnoteReference w:id="21"/>
            </w:r>
            <w:r w:rsidRPr="00152D30">
              <w:rPr>
                <w:rFonts w:ascii="Times New Roman" w:hAnsi="Times New Roman"/>
                <w:sz w:val="16"/>
                <w:szCs w:val="16"/>
                <w:lang w:val="sr-Latn-CS"/>
              </w:rPr>
              <w:t xml:space="preserve"> запослених, 588 запослених обављају послове </w:t>
            </w:r>
            <w:r w:rsidRPr="00152D30">
              <w:rPr>
                <w:rFonts w:ascii="Times New Roman" w:hAnsi="Times New Roman"/>
                <w:sz w:val="16"/>
                <w:szCs w:val="16"/>
                <w:lang w:val="sr-Cyrl-CS"/>
              </w:rPr>
              <w:t xml:space="preserve">службеника за методологију посредовања у запошљавању, </w:t>
            </w:r>
            <w:r w:rsidRPr="00152D30">
              <w:rPr>
                <w:rFonts w:ascii="Times New Roman" w:hAnsi="Times New Roman"/>
                <w:sz w:val="16"/>
                <w:szCs w:val="16"/>
                <w:lang w:val="sr-Cyrl-RS"/>
              </w:rPr>
              <w:t xml:space="preserve">методологију планирања каријере и кареијерно информисање, методологију образовања одраслих, методологију програма професионалне рехабилитације, методологију програма запошљавања и </w:t>
            </w:r>
            <w:r w:rsidRPr="00152D30">
              <w:rPr>
                <w:rFonts w:ascii="Times New Roman" w:hAnsi="Times New Roman"/>
                <w:sz w:val="16"/>
                <w:szCs w:val="16"/>
                <w:lang w:val="sr-Latn-CS"/>
              </w:rPr>
              <w:t>саветника за запошљавање</w:t>
            </w:r>
            <w:r w:rsidRPr="00152D30">
              <w:rPr>
                <w:rFonts w:ascii="Times New Roman" w:hAnsi="Times New Roman"/>
                <w:sz w:val="16"/>
                <w:szCs w:val="16"/>
                <w:lang w:val="sr-Cyrl-CS"/>
              </w:rPr>
              <w:t xml:space="preserve"> или саветника за запошљавање особа са инвалидитетом (без обзира на основ и врсту радног ангажовања).</w:t>
            </w:r>
          </w:p>
        </w:tc>
        <w:tc>
          <w:tcPr>
            <w:tcW w:w="2880" w:type="dxa"/>
            <w:tcBorders>
              <w:top w:val="single" w:sz="4" w:space="0" w:color="auto"/>
              <w:left w:val="single" w:sz="4" w:space="0" w:color="auto"/>
              <w:right w:val="single" w:sz="4" w:space="0" w:color="auto"/>
            </w:tcBorders>
          </w:tcPr>
          <w:p w14:paraId="4E6CD6B9" w14:textId="11C1603D"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Latn-CS"/>
              </w:rPr>
              <w:t>Запослити још једног државног службеника са високом</w:t>
            </w:r>
            <w:r w:rsidRPr="00152D30">
              <w:rPr>
                <w:rFonts w:ascii="Times New Roman" w:hAnsi="Times New Roman"/>
                <w:sz w:val="16"/>
                <w:szCs w:val="16"/>
                <w:lang w:val="sr-Cyrl-RS"/>
              </w:rPr>
              <w:t xml:space="preserve"> нивоом образовања </w:t>
            </w:r>
            <w:r w:rsidRPr="00152D30">
              <w:rPr>
                <w:rFonts w:ascii="Times New Roman" w:hAnsi="Times New Roman"/>
                <w:sz w:val="16"/>
                <w:szCs w:val="16"/>
                <w:lang w:val="sr-Latn-CS"/>
              </w:rPr>
              <w:t>на пословима за мере активне политике запошљавања за теже запошљива лица.</w:t>
            </w:r>
          </w:p>
          <w:p w14:paraId="40764E20" w14:textId="77777777" w:rsidR="004B59F6" w:rsidRPr="00152D30" w:rsidRDefault="004B59F6" w:rsidP="004B59F6">
            <w:pPr>
              <w:rPr>
                <w:rFonts w:ascii="Times New Roman" w:hAnsi="Times New Roman"/>
                <w:sz w:val="16"/>
                <w:szCs w:val="16"/>
                <w:lang w:val="ru-RU"/>
              </w:rPr>
            </w:pPr>
          </w:p>
          <w:p w14:paraId="19079785" w14:textId="77777777" w:rsidR="004B59F6" w:rsidRPr="00152D30" w:rsidRDefault="004B59F6" w:rsidP="004B59F6">
            <w:pPr>
              <w:rPr>
                <w:rFonts w:ascii="Times New Roman" w:hAnsi="Times New Roman"/>
                <w:sz w:val="16"/>
                <w:szCs w:val="16"/>
                <w:lang w:val="ru-RU"/>
              </w:rPr>
            </w:pPr>
            <w:r w:rsidRPr="00152D30">
              <w:rPr>
                <w:rFonts w:ascii="Times New Roman" w:hAnsi="Times New Roman"/>
                <w:sz w:val="16"/>
                <w:szCs w:val="16"/>
                <w:lang w:val="ru-RU"/>
              </w:rPr>
              <w:t>Потребе НСЗ у делу повећања броја запослених на пословима саветника за запошљавање биће утврђене у складу са налазима кадровске реформе НСЗ која се реализује у сарадњи са Светском банком.</w:t>
            </w:r>
          </w:p>
          <w:p w14:paraId="3C307D52" w14:textId="77777777" w:rsidR="00B52279" w:rsidRPr="00152D30" w:rsidRDefault="00B52279" w:rsidP="00A05CFF">
            <w:pPr>
              <w:rPr>
                <w:rFonts w:ascii="Times New Roman" w:hAnsi="Times New Roman"/>
                <w:sz w:val="16"/>
                <w:szCs w:val="16"/>
                <w:lang w:val="ru-RU"/>
              </w:rPr>
            </w:pPr>
          </w:p>
          <w:p w14:paraId="7C2218B4" w14:textId="77777777" w:rsidR="00B52279" w:rsidRPr="00152D30" w:rsidRDefault="00B52279" w:rsidP="0092162E">
            <w:pPr>
              <w:rPr>
                <w:rFonts w:ascii="Times New Roman" w:hAnsi="Times New Roman"/>
                <w:sz w:val="16"/>
                <w:szCs w:val="16"/>
                <w:lang w:val="ru-RU"/>
              </w:rPr>
            </w:pPr>
          </w:p>
          <w:p w14:paraId="7401B008" w14:textId="77777777" w:rsidR="00B52279" w:rsidRPr="00152D30" w:rsidRDefault="00B52279" w:rsidP="00206B52">
            <w:pPr>
              <w:rPr>
                <w:rFonts w:ascii="Times New Roman" w:hAnsi="Times New Roman"/>
                <w:sz w:val="16"/>
                <w:szCs w:val="16"/>
                <w:lang w:val="ru-RU"/>
              </w:rPr>
            </w:pPr>
          </w:p>
          <w:p w14:paraId="2E1A65FD" w14:textId="77777777" w:rsidR="00B52279" w:rsidRPr="00152D30" w:rsidRDefault="00B52279" w:rsidP="00206B52">
            <w:pPr>
              <w:rPr>
                <w:rFonts w:ascii="Times New Roman" w:hAnsi="Times New Roman"/>
                <w:sz w:val="16"/>
                <w:szCs w:val="16"/>
                <w:lang w:val="ru-RU"/>
              </w:rPr>
            </w:pPr>
          </w:p>
          <w:p w14:paraId="0FC6BE35" w14:textId="7FCB1CBC" w:rsidR="00B52279" w:rsidRPr="00152D30" w:rsidRDefault="00B52279" w:rsidP="00206B52">
            <w:pPr>
              <w:rPr>
                <w:rFonts w:ascii="Times New Roman" w:hAnsi="Times New Roman"/>
                <w:sz w:val="16"/>
                <w:szCs w:val="16"/>
                <w:lang w:val="ru-RU"/>
              </w:rPr>
            </w:pPr>
          </w:p>
        </w:tc>
        <w:tc>
          <w:tcPr>
            <w:tcW w:w="1080" w:type="dxa"/>
            <w:tcBorders>
              <w:top w:val="single" w:sz="4" w:space="0" w:color="auto"/>
              <w:left w:val="single" w:sz="4" w:space="0" w:color="auto"/>
            </w:tcBorders>
          </w:tcPr>
          <w:p w14:paraId="6411F8ED" w14:textId="0988AD40" w:rsidR="004B59F6" w:rsidRPr="00152D30" w:rsidRDefault="00943561" w:rsidP="004B59F6">
            <w:pPr>
              <w:rPr>
                <w:rFonts w:ascii="Times New Roman" w:hAnsi="Times New Roman"/>
                <w:sz w:val="16"/>
                <w:szCs w:val="16"/>
                <w:lang w:val="sr-Latn-CS"/>
              </w:rPr>
            </w:pPr>
            <w:r w:rsidRPr="00152D30">
              <w:rPr>
                <w:rFonts w:ascii="Times New Roman" w:hAnsi="Times New Roman"/>
                <w:sz w:val="16"/>
                <w:szCs w:val="16"/>
                <w:lang w:val="sr-Cyrl-RS"/>
              </w:rPr>
              <w:t>4.</w:t>
            </w:r>
            <w:r w:rsidR="004B59F6" w:rsidRPr="00152D30">
              <w:rPr>
                <w:rFonts w:ascii="Times New Roman" w:hAnsi="Times New Roman"/>
                <w:sz w:val="16"/>
                <w:szCs w:val="16"/>
                <w:lang w:val="sr-Latn-CS"/>
              </w:rPr>
              <w:t xml:space="preserve"> </w:t>
            </w:r>
            <w:r w:rsidR="004B59F6" w:rsidRPr="00152D30">
              <w:rPr>
                <w:rFonts w:ascii="Times New Roman" w:hAnsi="Times New Roman"/>
                <w:sz w:val="16"/>
                <w:szCs w:val="16"/>
              </w:rPr>
              <w:t>к</w:t>
            </w:r>
            <w:r w:rsidR="004B59F6" w:rsidRPr="00152D30">
              <w:rPr>
                <w:rFonts w:ascii="Times New Roman" w:hAnsi="Times New Roman"/>
                <w:sz w:val="16"/>
                <w:szCs w:val="16"/>
                <w:lang w:val="sr-Latn-CS"/>
              </w:rPr>
              <w:t>вартал</w:t>
            </w:r>
          </w:p>
          <w:p w14:paraId="61AAB598" w14:textId="13F237BF" w:rsidR="004B59F6" w:rsidRPr="00152D30" w:rsidRDefault="00943561" w:rsidP="004B59F6">
            <w:pPr>
              <w:rPr>
                <w:rFonts w:ascii="Times New Roman" w:hAnsi="Times New Roman"/>
                <w:sz w:val="16"/>
                <w:szCs w:val="16"/>
                <w:highlight w:val="yellow"/>
                <w:lang w:val="sr-Latn-CS"/>
              </w:rPr>
            </w:pPr>
            <w:r w:rsidRPr="00152D30">
              <w:rPr>
                <w:rFonts w:ascii="Times New Roman" w:hAnsi="Times New Roman"/>
                <w:sz w:val="16"/>
                <w:szCs w:val="16"/>
                <w:lang w:val="sr-Latn-CS"/>
              </w:rPr>
              <w:t>20</w:t>
            </w:r>
            <w:r w:rsidRPr="00152D30">
              <w:rPr>
                <w:rFonts w:ascii="Times New Roman" w:hAnsi="Times New Roman"/>
                <w:sz w:val="16"/>
                <w:szCs w:val="16"/>
                <w:lang w:val="sr-Cyrl-RS"/>
              </w:rPr>
              <w:t>20</w:t>
            </w:r>
            <w:r w:rsidR="004B59F6" w:rsidRPr="00152D30">
              <w:rPr>
                <w:rFonts w:ascii="Times New Roman" w:hAnsi="Times New Roman"/>
                <w:sz w:val="16"/>
                <w:szCs w:val="16"/>
                <w:lang w:val="sr-Latn-CS"/>
              </w:rPr>
              <w:t>.</w:t>
            </w:r>
          </w:p>
        </w:tc>
        <w:tc>
          <w:tcPr>
            <w:tcW w:w="1980" w:type="dxa"/>
            <w:tcBorders>
              <w:top w:val="single" w:sz="4" w:space="0" w:color="auto"/>
            </w:tcBorders>
          </w:tcPr>
          <w:p w14:paraId="0054A3AA" w14:textId="36F7C9BE" w:rsidR="004B59F6" w:rsidRPr="00152D30" w:rsidRDefault="004B59F6" w:rsidP="004B59F6">
            <w:pPr>
              <w:rPr>
                <w:rFonts w:ascii="Times New Roman" w:hAnsi="Times New Roman"/>
                <w:sz w:val="16"/>
                <w:szCs w:val="16"/>
                <w:lang w:val="sr-Latn-RS"/>
              </w:rPr>
            </w:pPr>
            <w:r w:rsidRPr="00152D30">
              <w:rPr>
                <w:rFonts w:ascii="Times New Roman" w:hAnsi="Times New Roman"/>
                <w:sz w:val="16"/>
                <w:szCs w:val="16"/>
              </w:rPr>
              <w:t xml:space="preserve">Буџетирано у оквиру акт. 4.1.1. </w:t>
            </w:r>
          </w:p>
          <w:p w14:paraId="6D057B4E" w14:textId="2FDB04D1" w:rsidR="00D27EB9" w:rsidRPr="00152D30" w:rsidRDefault="00D27EB9" w:rsidP="00A05CFF">
            <w:pPr>
              <w:rPr>
                <w:rFonts w:ascii="Times New Roman" w:hAnsi="Times New Roman"/>
                <w:sz w:val="16"/>
                <w:szCs w:val="16"/>
                <w:lang w:val="sr-Latn-CS"/>
              </w:rPr>
            </w:pPr>
          </w:p>
        </w:tc>
        <w:tc>
          <w:tcPr>
            <w:tcW w:w="1980" w:type="dxa"/>
            <w:tcBorders>
              <w:top w:val="single" w:sz="4" w:space="0" w:color="auto"/>
            </w:tcBorders>
          </w:tcPr>
          <w:p w14:paraId="06585F8B" w14:textId="77777777" w:rsidR="004B59F6" w:rsidRPr="00152D30" w:rsidRDefault="004B59F6" w:rsidP="004B59F6">
            <w:pPr>
              <w:rPr>
                <w:rFonts w:ascii="Times New Roman" w:hAnsi="Times New Roman"/>
                <w:sz w:val="16"/>
                <w:szCs w:val="16"/>
                <w:lang w:val="sr-Latn-CS"/>
              </w:rPr>
            </w:pPr>
          </w:p>
        </w:tc>
      </w:tr>
      <w:tr w:rsidR="006451D6" w:rsidRPr="00152D30" w14:paraId="44A12DA5" w14:textId="77777777" w:rsidTr="006451D6">
        <w:trPr>
          <w:trHeight w:val="530"/>
        </w:trPr>
        <w:tc>
          <w:tcPr>
            <w:tcW w:w="828" w:type="dxa"/>
          </w:tcPr>
          <w:p w14:paraId="09B9521A" w14:textId="77777777"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Latn-CS"/>
              </w:rPr>
              <w:t>4.7.2</w:t>
            </w:r>
          </w:p>
        </w:tc>
        <w:tc>
          <w:tcPr>
            <w:tcW w:w="2520" w:type="dxa"/>
          </w:tcPr>
          <w:p w14:paraId="258F5330" w14:textId="6462D9CE"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Cyrl-RS"/>
              </w:rPr>
              <w:t>П</w:t>
            </w:r>
            <w:r w:rsidRPr="00152D30">
              <w:rPr>
                <w:rFonts w:ascii="Times New Roman" w:hAnsi="Times New Roman"/>
                <w:sz w:val="16"/>
                <w:szCs w:val="16"/>
                <w:lang w:val="sr-Latn-CS"/>
              </w:rPr>
              <w:t>раћење</w:t>
            </w:r>
            <w:r w:rsidRPr="00152D30">
              <w:rPr>
                <w:rFonts w:ascii="Times New Roman" w:hAnsi="Times New Roman"/>
                <w:sz w:val="16"/>
                <w:szCs w:val="16"/>
                <w:lang w:val="sr-Cyrl-RS"/>
              </w:rPr>
              <w:t xml:space="preserve"> и извештавање о спровођењу </w:t>
            </w:r>
            <w:r w:rsidRPr="00152D30">
              <w:rPr>
                <w:rFonts w:ascii="Times New Roman" w:hAnsi="Times New Roman"/>
                <w:sz w:val="16"/>
                <w:szCs w:val="16"/>
                <w:lang w:val="sr-Latn-CS"/>
              </w:rPr>
              <w:t xml:space="preserve"> Националног акционог плана запошљавања </w:t>
            </w:r>
            <w:r w:rsidRPr="00152D30">
              <w:rPr>
                <w:rFonts w:ascii="Times New Roman" w:hAnsi="Times New Roman"/>
                <w:sz w:val="16"/>
                <w:szCs w:val="16"/>
                <w:lang w:val="sr-Cyrl-RS"/>
              </w:rPr>
              <w:t>за 2019. годину и израда Националног акционог плана запошљавања за 2020. годину</w:t>
            </w:r>
          </w:p>
        </w:tc>
        <w:tc>
          <w:tcPr>
            <w:tcW w:w="1710" w:type="dxa"/>
          </w:tcPr>
          <w:p w14:paraId="4217841C" w14:textId="77777777" w:rsidR="00331271" w:rsidRPr="00152D30" w:rsidRDefault="00331271" w:rsidP="00331271">
            <w:pPr>
              <w:rPr>
                <w:rFonts w:ascii="Times New Roman" w:hAnsi="Times New Roman"/>
                <w:sz w:val="16"/>
                <w:szCs w:val="16"/>
                <w:lang w:val="sr-Cyrl-RS"/>
              </w:rPr>
            </w:pPr>
            <w:r w:rsidRPr="00152D30">
              <w:rPr>
                <w:rFonts w:ascii="Times New Roman" w:hAnsi="Times New Roman"/>
                <w:sz w:val="16"/>
                <w:szCs w:val="16"/>
                <w:lang w:val="sr-Cyrl-RS"/>
              </w:rPr>
              <w:t>Одговорна институција:</w:t>
            </w:r>
          </w:p>
          <w:p w14:paraId="4F5EFB94" w14:textId="00513A51"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Latn-CS"/>
              </w:rPr>
              <w:t>МРЗБСП</w:t>
            </w:r>
            <w:r w:rsidR="00331271" w:rsidRPr="00152D30">
              <w:rPr>
                <w:rFonts w:ascii="Times New Roman" w:hAnsi="Times New Roman"/>
                <w:sz w:val="16"/>
                <w:szCs w:val="16"/>
                <w:lang w:val="sr-Cyrl-RS"/>
              </w:rPr>
              <w:t xml:space="preserve"> у саради са </w:t>
            </w:r>
          </w:p>
          <w:p w14:paraId="09E63D80" w14:textId="77777777"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Latn-CS"/>
              </w:rPr>
              <w:t>НСЗ</w:t>
            </w:r>
          </w:p>
          <w:p w14:paraId="23C29722" w14:textId="60D21E15"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sr-Cyrl-RS"/>
              </w:rPr>
              <w:t>Радна група</w:t>
            </w:r>
          </w:p>
        </w:tc>
        <w:tc>
          <w:tcPr>
            <w:tcW w:w="1710" w:type="dxa"/>
          </w:tcPr>
          <w:p w14:paraId="7B2CBFA0" w14:textId="4F2F9AA1" w:rsidR="004B59F6" w:rsidRPr="00152D30" w:rsidRDefault="004B59F6" w:rsidP="004B59F6">
            <w:pPr>
              <w:rPr>
                <w:rFonts w:ascii="Times New Roman" w:hAnsi="Times New Roman"/>
                <w:sz w:val="16"/>
                <w:szCs w:val="16"/>
                <w:highlight w:val="yellow"/>
                <w:lang w:val="sr-Cyrl-RS"/>
              </w:rPr>
            </w:pPr>
            <w:r w:rsidRPr="00152D30">
              <w:rPr>
                <w:rFonts w:ascii="Times New Roman" w:hAnsi="Times New Roman"/>
                <w:sz w:val="16"/>
                <w:szCs w:val="16"/>
                <w:lang w:val="sr-Cyrl-RS"/>
              </w:rPr>
              <w:t>Током  2019. године</w:t>
            </w:r>
          </w:p>
        </w:tc>
        <w:tc>
          <w:tcPr>
            <w:tcW w:w="1530" w:type="dxa"/>
          </w:tcPr>
          <w:p w14:paraId="7EC059E1" w14:textId="14B061E5"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Latn-CS"/>
              </w:rPr>
              <w:t>Приказано у 4.7.1</w:t>
            </w:r>
          </w:p>
        </w:tc>
        <w:tc>
          <w:tcPr>
            <w:tcW w:w="2880" w:type="dxa"/>
          </w:tcPr>
          <w:p w14:paraId="3444F736" w14:textId="4ECEA20C"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sr-Latn-CS"/>
              </w:rPr>
              <w:t>Приказано у 4.7.1</w:t>
            </w:r>
          </w:p>
        </w:tc>
        <w:tc>
          <w:tcPr>
            <w:tcW w:w="1080" w:type="dxa"/>
          </w:tcPr>
          <w:p w14:paraId="54CCB0CD" w14:textId="66D98218" w:rsidR="004B59F6" w:rsidRPr="00152D30" w:rsidRDefault="004B59F6" w:rsidP="004B59F6">
            <w:pPr>
              <w:rPr>
                <w:rFonts w:ascii="Times New Roman" w:hAnsi="Times New Roman"/>
                <w:sz w:val="16"/>
                <w:szCs w:val="16"/>
                <w:lang w:val="sr-Cyrl-RS"/>
              </w:rPr>
            </w:pPr>
            <w:r w:rsidRPr="00152D30">
              <w:rPr>
                <w:rFonts w:ascii="Times New Roman" w:hAnsi="Times New Roman"/>
                <w:sz w:val="16"/>
                <w:szCs w:val="16"/>
                <w:lang w:val="ru-RU"/>
              </w:rPr>
              <w:t xml:space="preserve">Као за </w:t>
            </w:r>
            <w:r w:rsidRPr="00152D30">
              <w:rPr>
                <w:rFonts w:ascii="Times New Roman" w:hAnsi="Times New Roman"/>
                <w:sz w:val="16"/>
                <w:szCs w:val="16"/>
                <w:lang w:val="sr-Latn-CS"/>
              </w:rPr>
              <w:t>4.7.1</w:t>
            </w:r>
          </w:p>
        </w:tc>
        <w:tc>
          <w:tcPr>
            <w:tcW w:w="1980" w:type="dxa"/>
          </w:tcPr>
          <w:p w14:paraId="4BA78EAD" w14:textId="39CAC1F1" w:rsidR="004B59F6" w:rsidRPr="00152D30" w:rsidRDefault="004B59F6" w:rsidP="004B59F6">
            <w:pPr>
              <w:rPr>
                <w:rFonts w:ascii="Times New Roman" w:hAnsi="Times New Roman"/>
                <w:sz w:val="16"/>
                <w:szCs w:val="16"/>
                <w:lang w:val="sr-Latn-CS"/>
              </w:rPr>
            </w:pPr>
            <w:r w:rsidRPr="00152D30">
              <w:rPr>
                <w:rFonts w:ascii="Times New Roman" w:hAnsi="Times New Roman"/>
                <w:sz w:val="16"/>
                <w:szCs w:val="16"/>
                <w:lang w:val="ru-RU"/>
              </w:rPr>
              <w:t xml:space="preserve">Буџетирано у оквиру акт. 4.1.1. </w:t>
            </w:r>
          </w:p>
        </w:tc>
        <w:tc>
          <w:tcPr>
            <w:tcW w:w="1980" w:type="dxa"/>
          </w:tcPr>
          <w:p w14:paraId="76195365" w14:textId="77777777" w:rsidR="004B59F6" w:rsidRPr="00152D30" w:rsidRDefault="004B59F6" w:rsidP="004B59F6">
            <w:pPr>
              <w:rPr>
                <w:rFonts w:ascii="Times New Roman" w:hAnsi="Times New Roman"/>
                <w:sz w:val="16"/>
                <w:szCs w:val="16"/>
                <w:lang w:val="sr-Latn-CS"/>
              </w:rPr>
            </w:pPr>
          </w:p>
        </w:tc>
      </w:tr>
    </w:tbl>
    <w:p w14:paraId="7660F8C4" w14:textId="77777777" w:rsidR="00141918" w:rsidRPr="00152D30" w:rsidRDefault="00141918" w:rsidP="0066726C">
      <w:pPr>
        <w:rPr>
          <w:rFonts w:ascii="Times New Roman" w:hAnsi="Times New Roman"/>
          <w:lang w:val="sr-Latn-CS"/>
        </w:rPr>
      </w:pPr>
    </w:p>
    <w:tbl>
      <w:tblPr>
        <w:tblpPr w:leftFromText="180" w:rightFromText="180" w:vertAnchor="text" w:horzAnchor="margin" w:tblpXSpec="center" w:tblpY="-11"/>
        <w:tblOverlap w:val="never"/>
        <w:tblW w:w="1623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3978"/>
        <w:gridCol w:w="2790"/>
        <w:gridCol w:w="2520"/>
        <w:gridCol w:w="2160"/>
        <w:gridCol w:w="1980"/>
        <w:gridCol w:w="2807"/>
      </w:tblGrid>
      <w:tr w:rsidR="000A346D" w:rsidRPr="00152D30" w14:paraId="53F84C8F" w14:textId="77777777" w:rsidTr="000A346D">
        <w:trPr>
          <w:trHeight w:val="527"/>
        </w:trPr>
        <w:tc>
          <w:tcPr>
            <w:tcW w:w="16235" w:type="dxa"/>
            <w:gridSpan w:val="6"/>
            <w:tcBorders>
              <w:top w:val="single" w:sz="12" w:space="0" w:color="auto"/>
              <w:bottom w:val="single" w:sz="12" w:space="0" w:color="auto"/>
            </w:tcBorders>
            <w:shd w:val="clear" w:color="auto" w:fill="F7CAAC" w:themeFill="accent2" w:themeFillTint="66"/>
            <w:vAlign w:val="center"/>
          </w:tcPr>
          <w:p w14:paraId="013471A4" w14:textId="77777777" w:rsidR="000A346D" w:rsidRPr="00152D30" w:rsidRDefault="00F23514" w:rsidP="000A346D">
            <w:pPr>
              <w:jc w:val="center"/>
              <w:rPr>
                <w:rFonts w:ascii="Times New Roman" w:hAnsi="Times New Roman"/>
                <w:b/>
                <w:iCs/>
                <w:sz w:val="24"/>
                <w:szCs w:val="24"/>
                <w:lang w:eastAsia="en-GB"/>
              </w:rPr>
            </w:pPr>
            <w:r w:rsidRPr="00152D30">
              <w:rPr>
                <w:rFonts w:ascii="Times New Roman" w:hAnsi="Times New Roman"/>
                <w:b/>
                <w:iCs/>
                <w:sz w:val="24"/>
                <w:szCs w:val="24"/>
                <w:lang w:val="ru-RU" w:eastAsia="en-GB"/>
              </w:rPr>
              <w:t>СА</w:t>
            </w:r>
            <w:r w:rsidRPr="00152D30">
              <w:rPr>
                <w:rFonts w:ascii="Times New Roman" w:hAnsi="Times New Roman"/>
                <w:b/>
                <w:iCs/>
                <w:sz w:val="24"/>
                <w:szCs w:val="24"/>
                <w:lang w:val="sr-Latn-RS" w:eastAsia="en-GB"/>
              </w:rPr>
              <w:t>Ж</w:t>
            </w:r>
            <w:r w:rsidRPr="00152D30">
              <w:rPr>
                <w:rFonts w:ascii="Times New Roman" w:hAnsi="Times New Roman"/>
                <w:b/>
                <w:iCs/>
                <w:sz w:val="24"/>
                <w:szCs w:val="24"/>
                <w:lang w:val="ru-RU" w:eastAsia="en-GB"/>
              </w:rPr>
              <w:t>ЕТАК</w:t>
            </w:r>
            <w:r w:rsidR="000A346D" w:rsidRPr="00152D30">
              <w:rPr>
                <w:rFonts w:ascii="Times New Roman" w:hAnsi="Times New Roman"/>
                <w:b/>
                <w:iCs/>
                <w:sz w:val="24"/>
                <w:szCs w:val="24"/>
                <w:lang w:val="ru-RU" w:eastAsia="en-GB"/>
              </w:rPr>
              <w:t xml:space="preserve"> </w:t>
            </w:r>
            <w:r w:rsidRPr="00152D30">
              <w:rPr>
                <w:rFonts w:ascii="Times New Roman" w:hAnsi="Times New Roman"/>
                <w:b/>
                <w:iCs/>
                <w:sz w:val="24"/>
                <w:szCs w:val="24"/>
                <w:lang w:val="ru-RU" w:eastAsia="en-GB"/>
              </w:rPr>
              <w:t>ОДЕЉАК</w:t>
            </w:r>
            <w:r w:rsidR="000A346D" w:rsidRPr="00152D30">
              <w:rPr>
                <w:rFonts w:ascii="Times New Roman" w:hAnsi="Times New Roman"/>
                <w:b/>
                <w:iCs/>
                <w:sz w:val="24"/>
                <w:szCs w:val="24"/>
                <w:lang w:val="ru-RU" w:eastAsia="en-GB"/>
              </w:rPr>
              <w:t xml:space="preserve"> 4. </w:t>
            </w:r>
            <w:r w:rsidRPr="00152D30">
              <w:rPr>
                <w:rFonts w:ascii="Times New Roman" w:hAnsi="Times New Roman"/>
                <w:b/>
                <w:iCs/>
                <w:sz w:val="24"/>
                <w:szCs w:val="24"/>
                <w:lang w:val="ru-RU" w:eastAsia="en-GB"/>
              </w:rPr>
              <w:t>ПОЛИТИКА</w:t>
            </w:r>
            <w:r w:rsidR="000A346D" w:rsidRPr="00152D30">
              <w:rPr>
                <w:rFonts w:ascii="Times New Roman" w:hAnsi="Times New Roman"/>
                <w:b/>
                <w:iCs/>
                <w:sz w:val="24"/>
                <w:szCs w:val="24"/>
                <w:lang w:val="ru-RU" w:eastAsia="en-GB"/>
              </w:rPr>
              <w:t xml:space="preserve"> </w:t>
            </w:r>
            <w:r w:rsidRPr="00152D30">
              <w:rPr>
                <w:rFonts w:ascii="Times New Roman" w:hAnsi="Times New Roman"/>
                <w:b/>
                <w:iCs/>
                <w:sz w:val="24"/>
                <w:szCs w:val="24"/>
                <w:lang w:val="ru-RU" w:eastAsia="en-GB"/>
              </w:rPr>
              <w:t>ЗАПОШЉАВА</w:t>
            </w:r>
            <w:r w:rsidRPr="00152D30">
              <w:rPr>
                <w:rFonts w:ascii="Times New Roman" w:hAnsi="Times New Roman"/>
                <w:b/>
                <w:iCs/>
                <w:sz w:val="24"/>
                <w:szCs w:val="24"/>
                <w:lang w:eastAsia="en-GB"/>
              </w:rPr>
              <w:t>ЊА</w:t>
            </w:r>
          </w:p>
        </w:tc>
      </w:tr>
      <w:tr w:rsidR="000A346D" w:rsidRPr="00EB2369" w14:paraId="62F08019" w14:textId="77777777" w:rsidTr="001354A4">
        <w:trPr>
          <w:trHeight w:val="786"/>
        </w:trPr>
        <w:tc>
          <w:tcPr>
            <w:tcW w:w="3978" w:type="dxa"/>
            <w:tcBorders>
              <w:top w:val="single" w:sz="12" w:space="0" w:color="auto"/>
              <w:bottom w:val="single" w:sz="2" w:space="0" w:color="auto"/>
            </w:tcBorders>
            <w:shd w:val="clear" w:color="auto" w:fill="E2EFD9" w:themeFill="accent6" w:themeFillTint="33"/>
            <w:vAlign w:val="center"/>
          </w:tcPr>
          <w:p w14:paraId="779DFBB0" w14:textId="77777777" w:rsidR="000A346D" w:rsidRPr="00152D30" w:rsidRDefault="00F23514" w:rsidP="000A346D">
            <w:pPr>
              <w:jc w:val="center"/>
              <w:rPr>
                <w:rFonts w:ascii="Times New Roman" w:hAnsi="Times New Roman"/>
                <w:b/>
                <w:iCs/>
                <w:sz w:val="20"/>
                <w:szCs w:val="20"/>
                <w:lang w:val="ru-RU" w:eastAsia="en-GB"/>
              </w:rPr>
            </w:pPr>
            <w:r w:rsidRPr="00152D30">
              <w:rPr>
                <w:rFonts w:ascii="Times New Roman" w:hAnsi="Times New Roman"/>
                <w:b/>
                <w:iCs/>
                <w:sz w:val="20"/>
                <w:szCs w:val="20"/>
                <w:lang w:val="ru-RU" w:eastAsia="en-GB"/>
              </w:rPr>
              <w:t>ПОТРЕБАН</w:t>
            </w:r>
            <w:r w:rsidR="000A346D"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БРОЈ</w:t>
            </w:r>
            <w:r w:rsidR="000A346D"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ПРОПИСА</w:t>
            </w:r>
            <w:r w:rsidR="000A346D"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НЕОПХОДАН</w:t>
            </w:r>
            <w:r w:rsidR="000A346D"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ЗА</w:t>
            </w:r>
            <w:r w:rsidR="000A346D"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УСАГЛАШАВАЊЕ</w:t>
            </w:r>
          </w:p>
        </w:tc>
        <w:tc>
          <w:tcPr>
            <w:tcW w:w="2790" w:type="dxa"/>
            <w:tcBorders>
              <w:top w:val="single" w:sz="12" w:space="0" w:color="auto"/>
              <w:bottom w:val="single" w:sz="2" w:space="0" w:color="auto"/>
            </w:tcBorders>
            <w:shd w:val="clear" w:color="auto" w:fill="E2EFD9" w:themeFill="accent6" w:themeFillTint="33"/>
            <w:vAlign w:val="center"/>
          </w:tcPr>
          <w:p w14:paraId="02CD9045" w14:textId="77777777" w:rsidR="000A346D" w:rsidRPr="00152D30" w:rsidRDefault="00F23514" w:rsidP="000A346D">
            <w:pPr>
              <w:ind w:left="34"/>
              <w:jc w:val="center"/>
              <w:rPr>
                <w:rFonts w:ascii="Times New Roman" w:hAnsi="Times New Roman"/>
                <w:b/>
                <w:iCs/>
                <w:sz w:val="20"/>
                <w:szCs w:val="20"/>
                <w:lang w:val="ru-RU" w:eastAsia="en-GB"/>
              </w:rPr>
            </w:pPr>
            <w:r w:rsidRPr="00152D30">
              <w:rPr>
                <w:rFonts w:ascii="Times New Roman" w:hAnsi="Times New Roman"/>
                <w:b/>
                <w:iCs/>
                <w:sz w:val="20"/>
                <w:szCs w:val="20"/>
                <w:lang w:val="ru-RU" w:eastAsia="en-GB"/>
              </w:rPr>
              <w:t>БРОЈ</w:t>
            </w:r>
            <w:r w:rsidR="000A346D"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ДРЖАВНИХ</w:t>
            </w:r>
            <w:r w:rsidR="000A346D"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СЛУЖБЕНИКА</w:t>
            </w:r>
            <w:r w:rsidR="000A346D"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ТРЕНУТНО</w:t>
            </w:r>
            <w:r w:rsidR="000A346D"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АНГАЖОВАНИХ</w:t>
            </w:r>
            <w:r w:rsidR="000A346D"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НА</w:t>
            </w:r>
            <w:r w:rsidR="000A346D"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ИЗРАДИ</w:t>
            </w:r>
            <w:r w:rsidR="000A346D"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И</w:t>
            </w:r>
            <w:r w:rsidR="000A346D"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ПРИМЕНИ</w:t>
            </w:r>
            <w:r w:rsidR="000A346D"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ПРОПИСА</w:t>
            </w:r>
          </w:p>
        </w:tc>
        <w:tc>
          <w:tcPr>
            <w:tcW w:w="2520" w:type="dxa"/>
            <w:tcBorders>
              <w:top w:val="single" w:sz="12" w:space="0" w:color="auto"/>
              <w:bottom w:val="single" w:sz="2" w:space="0" w:color="auto"/>
            </w:tcBorders>
            <w:shd w:val="clear" w:color="auto" w:fill="E2EFD9" w:themeFill="accent6" w:themeFillTint="33"/>
            <w:vAlign w:val="center"/>
          </w:tcPr>
          <w:p w14:paraId="232447F6" w14:textId="77777777" w:rsidR="000A346D" w:rsidRPr="00152D30" w:rsidRDefault="00F23514" w:rsidP="000A346D">
            <w:pPr>
              <w:ind w:left="34"/>
              <w:jc w:val="center"/>
              <w:rPr>
                <w:rFonts w:ascii="Times New Roman" w:hAnsi="Times New Roman"/>
                <w:b/>
                <w:iCs/>
                <w:sz w:val="20"/>
                <w:szCs w:val="20"/>
                <w:lang w:eastAsia="en-GB"/>
              </w:rPr>
            </w:pPr>
            <w:r w:rsidRPr="00152D30">
              <w:rPr>
                <w:rFonts w:ascii="Times New Roman" w:hAnsi="Times New Roman"/>
                <w:b/>
                <w:iCs/>
                <w:sz w:val="20"/>
                <w:szCs w:val="20"/>
                <w:lang w:eastAsia="en-GB"/>
              </w:rPr>
              <w:t>ПОТРЕБНИ</w:t>
            </w:r>
            <w:r w:rsidR="000A346D" w:rsidRPr="00152D30">
              <w:rPr>
                <w:rFonts w:ascii="Times New Roman" w:hAnsi="Times New Roman"/>
                <w:b/>
                <w:iCs/>
                <w:sz w:val="20"/>
                <w:szCs w:val="20"/>
                <w:lang w:eastAsia="en-GB"/>
              </w:rPr>
              <w:t xml:space="preserve"> </w:t>
            </w:r>
            <w:r w:rsidRPr="00152D30">
              <w:rPr>
                <w:rFonts w:ascii="Times New Roman" w:hAnsi="Times New Roman"/>
                <w:b/>
                <w:iCs/>
                <w:sz w:val="20"/>
                <w:szCs w:val="20"/>
                <w:lang w:eastAsia="en-GB"/>
              </w:rPr>
              <w:t>КАПАЦИТЕТИ</w:t>
            </w:r>
          </w:p>
        </w:tc>
        <w:tc>
          <w:tcPr>
            <w:tcW w:w="2160" w:type="dxa"/>
            <w:tcBorders>
              <w:top w:val="single" w:sz="12" w:space="0" w:color="auto"/>
              <w:bottom w:val="single" w:sz="2" w:space="0" w:color="auto"/>
            </w:tcBorders>
            <w:shd w:val="clear" w:color="auto" w:fill="E2EFD9" w:themeFill="accent6" w:themeFillTint="33"/>
            <w:vAlign w:val="center"/>
          </w:tcPr>
          <w:p w14:paraId="41E9783E" w14:textId="77777777" w:rsidR="000A346D" w:rsidRPr="00152D30" w:rsidRDefault="00F23514" w:rsidP="000A346D">
            <w:pPr>
              <w:ind w:left="34"/>
              <w:jc w:val="center"/>
              <w:rPr>
                <w:rFonts w:ascii="Times New Roman" w:hAnsi="Times New Roman"/>
                <w:b/>
                <w:iCs/>
                <w:sz w:val="20"/>
                <w:szCs w:val="20"/>
                <w:lang w:eastAsia="en-GB"/>
              </w:rPr>
            </w:pPr>
            <w:r w:rsidRPr="00152D30">
              <w:rPr>
                <w:rFonts w:ascii="Times New Roman" w:hAnsi="Times New Roman"/>
                <w:b/>
                <w:iCs/>
                <w:sz w:val="20"/>
                <w:szCs w:val="20"/>
                <w:lang w:eastAsia="en-GB"/>
              </w:rPr>
              <w:t>РОК</w:t>
            </w:r>
            <w:r w:rsidR="000A346D" w:rsidRPr="00152D30">
              <w:rPr>
                <w:rFonts w:ascii="Times New Roman" w:hAnsi="Times New Roman"/>
                <w:b/>
                <w:iCs/>
                <w:sz w:val="20"/>
                <w:szCs w:val="20"/>
                <w:lang w:eastAsia="en-GB"/>
              </w:rPr>
              <w:t xml:space="preserve"> </w:t>
            </w:r>
            <w:r w:rsidRPr="00152D30">
              <w:rPr>
                <w:rFonts w:ascii="Times New Roman" w:hAnsi="Times New Roman"/>
                <w:b/>
                <w:iCs/>
                <w:sz w:val="20"/>
                <w:szCs w:val="20"/>
                <w:lang w:eastAsia="en-GB"/>
              </w:rPr>
              <w:t>ЗА</w:t>
            </w:r>
            <w:r w:rsidR="000A346D" w:rsidRPr="00152D30">
              <w:rPr>
                <w:rFonts w:ascii="Times New Roman" w:hAnsi="Times New Roman"/>
                <w:b/>
                <w:iCs/>
                <w:sz w:val="20"/>
                <w:szCs w:val="20"/>
                <w:lang w:eastAsia="en-GB"/>
              </w:rPr>
              <w:t xml:space="preserve"> </w:t>
            </w:r>
            <w:r w:rsidRPr="00152D30">
              <w:rPr>
                <w:rFonts w:ascii="Times New Roman" w:hAnsi="Times New Roman"/>
                <w:b/>
                <w:iCs/>
                <w:sz w:val="20"/>
                <w:szCs w:val="20"/>
                <w:lang w:eastAsia="en-GB"/>
              </w:rPr>
              <w:t>УСАГЛАШАВАЊЕ</w:t>
            </w:r>
          </w:p>
        </w:tc>
        <w:tc>
          <w:tcPr>
            <w:tcW w:w="1980" w:type="dxa"/>
            <w:tcBorders>
              <w:top w:val="single" w:sz="12" w:space="0" w:color="auto"/>
              <w:bottom w:val="single" w:sz="2" w:space="0" w:color="auto"/>
            </w:tcBorders>
            <w:shd w:val="clear" w:color="auto" w:fill="E2EFD9" w:themeFill="accent6" w:themeFillTint="33"/>
            <w:vAlign w:val="center"/>
          </w:tcPr>
          <w:p w14:paraId="34B6C521" w14:textId="77777777" w:rsidR="000A346D" w:rsidRPr="00152D30" w:rsidRDefault="00F23514" w:rsidP="000A346D">
            <w:pPr>
              <w:spacing w:line="259" w:lineRule="auto"/>
              <w:jc w:val="center"/>
              <w:rPr>
                <w:rFonts w:ascii="Times New Roman" w:hAnsi="Times New Roman"/>
                <w:b/>
                <w:iCs/>
                <w:sz w:val="20"/>
                <w:szCs w:val="20"/>
                <w:lang w:eastAsia="en-GB"/>
              </w:rPr>
            </w:pPr>
            <w:r w:rsidRPr="00152D30">
              <w:rPr>
                <w:rFonts w:ascii="Times New Roman" w:hAnsi="Times New Roman"/>
                <w:b/>
                <w:iCs/>
                <w:sz w:val="20"/>
                <w:szCs w:val="20"/>
                <w:lang w:eastAsia="en-GB"/>
              </w:rPr>
              <w:t>РОК</w:t>
            </w:r>
            <w:r w:rsidR="000A346D" w:rsidRPr="00152D30">
              <w:rPr>
                <w:rFonts w:ascii="Times New Roman" w:hAnsi="Times New Roman"/>
                <w:b/>
                <w:iCs/>
                <w:sz w:val="20"/>
                <w:szCs w:val="20"/>
                <w:lang w:eastAsia="en-GB"/>
              </w:rPr>
              <w:t xml:space="preserve"> </w:t>
            </w:r>
            <w:r w:rsidRPr="00152D30">
              <w:rPr>
                <w:rFonts w:ascii="Times New Roman" w:hAnsi="Times New Roman"/>
                <w:b/>
                <w:iCs/>
                <w:sz w:val="20"/>
                <w:szCs w:val="20"/>
                <w:lang w:eastAsia="en-GB"/>
              </w:rPr>
              <w:t>ЗА</w:t>
            </w:r>
            <w:r w:rsidR="000A346D" w:rsidRPr="00152D30">
              <w:rPr>
                <w:rFonts w:ascii="Times New Roman" w:hAnsi="Times New Roman"/>
                <w:b/>
                <w:iCs/>
                <w:sz w:val="20"/>
                <w:szCs w:val="20"/>
                <w:lang w:eastAsia="en-GB"/>
              </w:rPr>
              <w:t xml:space="preserve"> </w:t>
            </w:r>
            <w:r w:rsidRPr="00152D30">
              <w:rPr>
                <w:rFonts w:ascii="Times New Roman" w:hAnsi="Times New Roman"/>
                <w:b/>
                <w:iCs/>
                <w:sz w:val="20"/>
                <w:szCs w:val="20"/>
                <w:lang w:eastAsia="en-GB"/>
              </w:rPr>
              <w:t>УНАПРЕЂЕЊЕ</w:t>
            </w:r>
          </w:p>
        </w:tc>
        <w:tc>
          <w:tcPr>
            <w:tcW w:w="2807" w:type="dxa"/>
            <w:tcBorders>
              <w:top w:val="single" w:sz="12" w:space="0" w:color="auto"/>
              <w:bottom w:val="single" w:sz="2" w:space="0" w:color="auto"/>
            </w:tcBorders>
            <w:shd w:val="clear" w:color="auto" w:fill="E2EFD9" w:themeFill="accent6" w:themeFillTint="33"/>
            <w:vAlign w:val="center"/>
          </w:tcPr>
          <w:p w14:paraId="62B55E53" w14:textId="77777777" w:rsidR="000A346D" w:rsidRPr="00152D30" w:rsidRDefault="00F23514" w:rsidP="000A346D">
            <w:pPr>
              <w:ind w:left="34"/>
              <w:jc w:val="center"/>
              <w:rPr>
                <w:rFonts w:ascii="Times New Roman" w:hAnsi="Times New Roman"/>
                <w:b/>
                <w:iCs/>
                <w:sz w:val="20"/>
                <w:szCs w:val="20"/>
                <w:lang w:val="ru-RU" w:eastAsia="en-GB"/>
              </w:rPr>
            </w:pPr>
            <w:r w:rsidRPr="00152D30">
              <w:rPr>
                <w:rFonts w:ascii="Times New Roman" w:hAnsi="Times New Roman"/>
                <w:b/>
                <w:iCs/>
                <w:sz w:val="20"/>
                <w:szCs w:val="20"/>
                <w:lang w:val="ru-RU" w:eastAsia="en-GB"/>
              </w:rPr>
              <w:t>УКУПНА</w:t>
            </w:r>
            <w:r w:rsidR="000A346D"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ФИНАНСИЈСКА</w:t>
            </w:r>
            <w:r w:rsidR="000A346D"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СРЕДСТВА</w:t>
            </w:r>
            <w:r w:rsidR="000A346D"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ПОТРЕБНА</w:t>
            </w:r>
            <w:r w:rsidR="000A346D"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ЗА</w:t>
            </w:r>
            <w:r w:rsidR="000A346D"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СПРОВОЂЕЊЕ</w:t>
            </w:r>
            <w:r w:rsidR="000A346D"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ОВИХ</w:t>
            </w:r>
            <w:r w:rsidR="000A346D"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АКТИВНОСТИ</w:t>
            </w:r>
          </w:p>
        </w:tc>
      </w:tr>
      <w:tr w:rsidR="00AE744E" w:rsidRPr="00152D30" w14:paraId="6162F9B5" w14:textId="77777777" w:rsidTr="001354A4">
        <w:trPr>
          <w:trHeight w:val="975"/>
        </w:trPr>
        <w:tc>
          <w:tcPr>
            <w:tcW w:w="3978" w:type="dxa"/>
            <w:tcBorders>
              <w:top w:val="single" w:sz="2" w:space="0" w:color="auto"/>
            </w:tcBorders>
            <w:vAlign w:val="center"/>
          </w:tcPr>
          <w:p w14:paraId="6CD26129" w14:textId="0A1FEE05" w:rsidR="004A5C46" w:rsidRPr="00152D30" w:rsidRDefault="004A5C46" w:rsidP="004A5C46">
            <w:pPr>
              <w:pStyle w:val="ListParagraph"/>
              <w:numPr>
                <w:ilvl w:val="0"/>
                <w:numId w:val="16"/>
              </w:numPr>
              <w:rPr>
                <w:rFonts w:ascii="Times New Roman" w:hAnsi="Times New Roman"/>
                <w:iCs/>
                <w:sz w:val="20"/>
                <w:szCs w:val="20"/>
                <w:lang w:val="ru-RU" w:eastAsia="en-GB"/>
              </w:rPr>
            </w:pPr>
            <w:r w:rsidRPr="00152D30">
              <w:rPr>
                <w:rFonts w:ascii="Times New Roman" w:hAnsi="Times New Roman"/>
                <w:iCs/>
                <w:sz w:val="20"/>
                <w:szCs w:val="20"/>
                <w:lang w:val="sr-Cyrl-CS" w:eastAsia="en-GB"/>
              </w:rPr>
              <w:t>Припрема Н</w:t>
            </w:r>
            <w:r w:rsidR="00AE744E" w:rsidRPr="00152D30">
              <w:rPr>
                <w:rFonts w:ascii="Times New Roman" w:hAnsi="Times New Roman"/>
                <w:iCs/>
                <w:sz w:val="20"/>
                <w:szCs w:val="20"/>
                <w:lang w:val="ru-RU" w:eastAsia="en-GB"/>
              </w:rPr>
              <w:t>ационалн</w:t>
            </w:r>
            <w:r w:rsidR="00AE744E" w:rsidRPr="00152D30">
              <w:rPr>
                <w:rFonts w:ascii="Times New Roman" w:hAnsi="Times New Roman"/>
                <w:iCs/>
                <w:sz w:val="20"/>
                <w:szCs w:val="20"/>
                <w:lang w:val="sr-Cyrl-CS" w:eastAsia="en-GB"/>
              </w:rPr>
              <w:t>ог</w:t>
            </w:r>
            <w:r w:rsidR="00AE744E" w:rsidRPr="00152D30">
              <w:rPr>
                <w:rFonts w:ascii="Times New Roman" w:hAnsi="Times New Roman"/>
                <w:iCs/>
                <w:sz w:val="20"/>
                <w:szCs w:val="20"/>
                <w:lang w:val="ru-RU" w:eastAsia="en-GB"/>
              </w:rPr>
              <w:t xml:space="preserve"> акцион</w:t>
            </w:r>
            <w:r w:rsidR="00AE744E" w:rsidRPr="00152D30">
              <w:rPr>
                <w:rFonts w:ascii="Times New Roman" w:hAnsi="Times New Roman"/>
                <w:iCs/>
                <w:sz w:val="20"/>
                <w:szCs w:val="20"/>
                <w:lang w:val="sr-Cyrl-CS" w:eastAsia="en-GB"/>
              </w:rPr>
              <w:t>ог</w:t>
            </w:r>
            <w:r w:rsidR="00AE744E" w:rsidRPr="00152D30">
              <w:rPr>
                <w:rFonts w:ascii="Times New Roman" w:hAnsi="Times New Roman"/>
                <w:iCs/>
                <w:sz w:val="20"/>
                <w:szCs w:val="20"/>
                <w:lang w:val="ru-RU" w:eastAsia="en-GB"/>
              </w:rPr>
              <w:t xml:space="preserve"> план</w:t>
            </w:r>
            <w:r w:rsidR="00AE744E" w:rsidRPr="00152D30">
              <w:rPr>
                <w:rFonts w:ascii="Times New Roman" w:hAnsi="Times New Roman"/>
                <w:iCs/>
                <w:sz w:val="20"/>
                <w:szCs w:val="20"/>
                <w:lang w:val="sr-Cyrl-CS" w:eastAsia="en-GB"/>
              </w:rPr>
              <w:t>а</w:t>
            </w:r>
            <w:r w:rsidR="00AE744E" w:rsidRPr="00152D30">
              <w:rPr>
                <w:rFonts w:ascii="Times New Roman" w:hAnsi="Times New Roman"/>
                <w:iCs/>
                <w:sz w:val="20"/>
                <w:szCs w:val="20"/>
                <w:lang w:val="ru-RU" w:eastAsia="en-GB"/>
              </w:rPr>
              <w:t xml:space="preserve"> запошљ</w:t>
            </w:r>
            <w:r w:rsidR="00AE744E" w:rsidRPr="00152D30">
              <w:rPr>
                <w:rFonts w:ascii="Times New Roman" w:hAnsi="Times New Roman"/>
                <w:iCs/>
                <w:sz w:val="20"/>
                <w:szCs w:val="20"/>
                <w:lang w:val="sr-Cyrl-CS" w:eastAsia="en-GB"/>
              </w:rPr>
              <w:t>а</w:t>
            </w:r>
            <w:r w:rsidR="00AE744E" w:rsidRPr="00152D30">
              <w:rPr>
                <w:rFonts w:ascii="Times New Roman" w:hAnsi="Times New Roman"/>
                <w:iCs/>
                <w:sz w:val="20"/>
                <w:szCs w:val="20"/>
                <w:lang w:val="ru-RU" w:eastAsia="en-GB"/>
              </w:rPr>
              <w:t>вања</w:t>
            </w:r>
            <w:r w:rsidRPr="00152D30">
              <w:rPr>
                <w:rFonts w:ascii="Times New Roman" w:hAnsi="Times New Roman"/>
                <w:iCs/>
                <w:sz w:val="20"/>
                <w:szCs w:val="20"/>
                <w:lang w:val="sr-Cyrl-RS" w:eastAsia="en-GB"/>
              </w:rPr>
              <w:t xml:space="preserve"> за 2020. годину</w:t>
            </w:r>
          </w:p>
          <w:p w14:paraId="683DA5DA" w14:textId="3EA253E8" w:rsidR="00AE744E" w:rsidRPr="00152D30" w:rsidRDefault="00C21322" w:rsidP="0095384F">
            <w:pPr>
              <w:numPr>
                <w:ilvl w:val="0"/>
                <w:numId w:val="16"/>
              </w:numPr>
              <w:contextualSpacing/>
              <w:rPr>
                <w:rFonts w:ascii="Times New Roman" w:hAnsi="Times New Roman"/>
                <w:iCs/>
                <w:sz w:val="20"/>
                <w:szCs w:val="20"/>
                <w:lang w:val="ru-RU" w:eastAsia="en-GB"/>
              </w:rPr>
            </w:pPr>
            <w:r w:rsidRPr="00152D30">
              <w:rPr>
                <w:rFonts w:ascii="Times New Roman" w:hAnsi="Times New Roman"/>
                <w:iCs/>
                <w:sz w:val="20"/>
                <w:szCs w:val="20"/>
                <w:lang w:val="sr-Cyrl-CS" w:eastAsia="en-GB"/>
              </w:rPr>
              <w:t>Припрема нове</w:t>
            </w:r>
            <w:r w:rsidR="004A5C46" w:rsidRPr="00152D30">
              <w:rPr>
                <w:rFonts w:ascii="Times New Roman" w:hAnsi="Times New Roman"/>
                <w:iCs/>
                <w:sz w:val="20"/>
                <w:szCs w:val="20"/>
                <w:lang w:val="ru-RU" w:eastAsia="en-GB"/>
              </w:rPr>
              <w:t xml:space="preserve"> Националне стратегиј</w:t>
            </w:r>
            <w:r w:rsidR="004A5C46" w:rsidRPr="00152D30">
              <w:rPr>
                <w:rFonts w:ascii="Times New Roman" w:hAnsi="Times New Roman"/>
                <w:iCs/>
                <w:sz w:val="20"/>
                <w:szCs w:val="20"/>
                <w:lang w:val="sr-Cyrl-CS" w:eastAsia="en-GB"/>
              </w:rPr>
              <w:t>е</w:t>
            </w:r>
            <w:r w:rsidR="004A5C46" w:rsidRPr="00152D30">
              <w:rPr>
                <w:rFonts w:ascii="Times New Roman" w:hAnsi="Times New Roman"/>
                <w:iCs/>
                <w:sz w:val="20"/>
                <w:szCs w:val="20"/>
                <w:lang w:val="ru-RU" w:eastAsia="en-GB"/>
              </w:rPr>
              <w:t xml:space="preserve"> запошљавања за </w:t>
            </w:r>
            <w:r w:rsidRPr="00152D30">
              <w:rPr>
                <w:rFonts w:ascii="Times New Roman" w:hAnsi="Times New Roman"/>
                <w:iCs/>
                <w:sz w:val="20"/>
                <w:szCs w:val="20"/>
                <w:lang w:val="ru-RU" w:eastAsia="en-GB"/>
              </w:rPr>
              <w:t xml:space="preserve">период 2021 – 2026. године </w:t>
            </w:r>
            <w:r w:rsidR="004A5C46" w:rsidRPr="00152D30">
              <w:rPr>
                <w:rFonts w:ascii="Times New Roman" w:hAnsi="Times New Roman"/>
                <w:iCs/>
                <w:sz w:val="20"/>
                <w:szCs w:val="20"/>
                <w:lang w:val="ru-RU" w:eastAsia="en-GB"/>
              </w:rPr>
              <w:t xml:space="preserve">и </w:t>
            </w:r>
            <w:r w:rsidR="004A5C46" w:rsidRPr="00152D30">
              <w:rPr>
                <w:rFonts w:ascii="Times New Roman" w:hAnsi="Times New Roman"/>
                <w:sz w:val="20"/>
                <w:szCs w:val="20"/>
                <w:lang w:val="sr-Cyrl-RS"/>
              </w:rPr>
              <w:t xml:space="preserve"> </w:t>
            </w:r>
            <w:r w:rsidRPr="00152D30">
              <w:rPr>
                <w:rFonts w:ascii="Times New Roman" w:hAnsi="Times New Roman"/>
                <w:sz w:val="20"/>
                <w:szCs w:val="20"/>
                <w:lang w:val="sr-Cyrl-RS"/>
              </w:rPr>
              <w:t xml:space="preserve">трогодишњег </w:t>
            </w:r>
            <w:r w:rsidR="004A5C46" w:rsidRPr="00152D30">
              <w:rPr>
                <w:rFonts w:ascii="Times New Roman" w:hAnsi="Times New Roman"/>
                <w:sz w:val="20"/>
                <w:szCs w:val="20"/>
                <w:lang w:val="sr-Cyrl-RS"/>
              </w:rPr>
              <w:t>акционог плана ради реализације те стратегије</w:t>
            </w:r>
          </w:p>
          <w:p w14:paraId="3F6F3924" w14:textId="20107DFB" w:rsidR="00AE744E" w:rsidRPr="00152D30" w:rsidRDefault="00AE744E" w:rsidP="00AE744E">
            <w:pPr>
              <w:pStyle w:val="ListParagraph"/>
              <w:numPr>
                <w:ilvl w:val="0"/>
                <w:numId w:val="16"/>
              </w:numPr>
              <w:rPr>
                <w:rFonts w:ascii="Times New Roman" w:hAnsi="Times New Roman"/>
                <w:iCs/>
                <w:sz w:val="20"/>
                <w:szCs w:val="20"/>
                <w:lang w:val="ru-RU" w:eastAsia="en-GB"/>
              </w:rPr>
            </w:pPr>
            <w:r w:rsidRPr="00152D30">
              <w:rPr>
                <w:rFonts w:ascii="Times New Roman" w:hAnsi="Times New Roman"/>
                <w:iCs/>
                <w:sz w:val="20"/>
                <w:szCs w:val="20"/>
                <w:lang w:val="sr-Cyrl-CS" w:eastAsia="en-GB"/>
              </w:rPr>
              <w:t xml:space="preserve">Припрема  </w:t>
            </w:r>
            <w:r w:rsidRPr="00152D30">
              <w:rPr>
                <w:rFonts w:ascii="Times New Roman" w:hAnsi="Times New Roman"/>
                <w:iCs/>
                <w:sz w:val="20"/>
                <w:szCs w:val="20"/>
                <w:lang w:val="ru-RU" w:eastAsia="en-GB"/>
              </w:rPr>
              <w:t>акт</w:t>
            </w:r>
            <w:r w:rsidRPr="00152D30">
              <w:rPr>
                <w:rFonts w:ascii="Times New Roman" w:hAnsi="Times New Roman"/>
                <w:iCs/>
                <w:sz w:val="20"/>
                <w:szCs w:val="20"/>
                <w:lang w:val="sr-Cyrl-CS" w:eastAsia="en-GB"/>
              </w:rPr>
              <w:t>а</w:t>
            </w:r>
            <w:r w:rsidRPr="00152D30">
              <w:rPr>
                <w:rFonts w:ascii="Times New Roman" w:hAnsi="Times New Roman"/>
                <w:iCs/>
                <w:sz w:val="20"/>
                <w:szCs w:val="20"/>
                <w:lang w:val="ru-RU" w:eastAsia="en-GB"/>
              </w:rPr>
              <w:t xml:space="preserve"> о именовању представника у тела ЕУ</w:t>
            </w:r>
          </w:p>
        </w:tc>
        <w:tc>
          <w:tcPr>
            <w:tcW w:w="2790" w:type="dxa"/>
            <w:tcBorders>
              <w:top w:val="single" w:sz="2" w:space="0" w:color="auto"/>
            </w:tcBorders>
            <w:vAlign w:val="center"/>
          </w:tcPr>
          <w:p w14:paraId="28EFEFCC" w14:textId="3129A050" w:rsidR="00AE744E" w:rsidRPr="00152D30" w:rsidRDefault="00AE744E" w:rsidP="00AE744E">
            <w:pPr>
              <w:jc w:val="center"/>
              <w:rPr>
                <w:rFonts w:ascii="Times New Roman" w:hAnsi="Times New Roman"/>
                <w:iCs/>
                <w:sz w:val="18"/>
                <w:szCs w:val="18"/>
                <w:lang w:eastAsia="en-GB"/>
              </w:rPr>
            </w:pPr>
            <w:r w:rsidRPr="00152D30">
              <w:rPr>
                <w:rFonts w:ascii="Times New Roman" w:hAnsi="Times New Roman"/>
                <w:iCs/>
                <w:sz w:val="18"/>
                <w:szCs w:val="18"/>
                <w:lang w:eastAsia="en-GB"/>
              </w:rPr>
              <w:t>8</w:t>
            </w:r>
          </w:p>
        </w:tc>
        <w:tc>
          <w:tcPr>
            <w:tcW w:w="2520" w:type="dxa"/>
            <w:tcBorders>
              <w:top w:val="single" w:sz="2" w:space="0" w:color="auto"/>
            </w:tcBorders>
            <w:vAlign w:val="center"/>
          </w:tcPr>
          <w:p w14:paraId="17CF3729" w14:textId="3EC28F71" w:rsidR="00AE744E" w:rsidRPr="00152D30" w:rsidRDefault="00AE744E" w:rsidP="00AE744E">
            <w:pPr>
              <w:jc w:val="center"/>
              <w:rPr>
                <w:rFonts w:ascii="Times New Roman" w:hAnsi="Times New Roman"/>
                <w:iCs/>
                <w:sz w:val="18"/>
                <w:szCs w:val="18"/>
                <w:lang w:eastAsia="en-GB"/>
              </w:rPr>
            </w:pPr>
            <w:r w:rsidRPr="00152D30">
              <w:rPr>
                <w:rFonts w:ascii="Times New Roman" w:hAnsi="Times New Roman"/>
                <w:iCs/>
                <w:sz w:val="18"/>
                <w:szCs w:val="18"/>
                <w:lang w:eastAsia="en-GB"/>
              </w:rPr>
              <w:t>Према плану из тачке 4.1.1.</w:t>
            </w:r>
          </w:p>
        </w:tc>
        <w:tc>
          <w:tcPr>
            <w:tcW w:w="2160" w:type="dxa"/>
            <w:tcBorders>
              <w:top w:val="single" w:sz="2" w:space="0" w:color="auto"/>
            </w:tcBorders>
            <w:vAlign w:val="center"/>
          </w:tcPr>
          <w:p w14:paraId="0383CF67" w14:textId="15AE8747" w:rsidR="00AE744E" w:rsidRPr="00152D30" w:rsidRDefault="009E31A9" w:rsidP="00AE744E">
            <w:pPr>
              <w:ind w:left="34"/>
              <w:jc w:val="center"/>
              <w:rPr>
                <w:rFonts w:ascii="Times New Roman" w:hAnsi="Times New Roman"/>
                <w:iCs/>
                <w:sz w:val="18"/>
                <w:szCs w:val="18"/>
                <w:lang w:eastAsia="en-GB"/>
              </w:rPr>
            </w:pPr>
            <w:r w:rsidRPr="00152D30">
              <w:rPr>
                <w:rFonts w:ascii="Times New Roman" w:hAnsi="Times New Roman"/>
                <w:iCs/>
                <w:sz w:val="18"/>
                <w:szCs w:val="18"/>
                <w:lang w:val="sr-Cyrl-RS" w:eastAsia="en-GB"/>
              </w:rPr>
              <w:t xml:space="preserve">4. квартал </w:t>
            </w:r>
            <w:r w:rsidR="00070A62" w:rsidRPr="00152D30">
              <w:rPr>
                <w:rFonts w:ascii="Times New Roman" w:hAnsi="Times New Roman"/>
                <w:iCs/>
                <w:sz w:val="18"/>
                <w:szCs w:val="18"/>
                <w:lang w:val="sr-Cyrl-RS" w:eastAsia="en-GB"/>
              </w:rPr>
              <w:t xml:space="preserve"> 2021.</w:t>
            </w:r>
            <w:r w:rsidRPr="00152D30">
              <w:rPr>
                <w:rFonts w:ascii="Times New Roman" w:hAnsi="Times New Roman"/>
                <w:iCs/>
                <w:sz w:val="18"/>
                <w:szCs w:val="18"/>
                <w:lang w:val="sr-Cyrl-RS" w:eastAsia="en-GB"/>
              </w:rPr>
              <w:t xml:space="preserve"> године</w:t>
            </w:r>
          </w:p>
        </w:tc>
        <w:tc>
          <w:tcPr>
            <w:tcW w:w="1980" w:type="dxa"/>
            <w:tcBorders>
              <w:top w:val="single" w:sz="2" w:space="0" w:color="auto"/>
            </w:tcBorders>
            <w:vAlign w:val="center"/>
          </w:tcPr>
          <w:p w14:paraId="39A3A8A6" w14:textId="6D126B17" w:rsidR="008D5757" w:rsidRPr="00152D30" w:rsidRDefault="00D00F1A" w:rsidP="00D00F1A">
            <w:pPr>
              <w:rPr>
                <w:rFonts w:ascii="Times New Roman" w:hAnsi="Times New Roman"/>
                <w:iCs/>
                <w:sz w:val="18"/>
                <w:szCs w:val="18"/>
                <w:lang w:val="sr-Cyrl-CS" w:eastAsia="en-GB"/>
              </w:rPr>
            </w:pPr>
            <w:r w:rsidRPr="00152D30">
              <w:rPr>
                <w:rFonts w:ascii="Times New Roman" w:hAnsi="Times New Roman"/>
                <w:iCs/>
                <w:sz w:val="18"/>
                <w:szCs w:val="18"/>
                <w:lang w:val="sr-Cyrl-CS" w:eastAsia="en-GB"/>
              </w:rPr>
              <w:t xml:space="preserve"> </w:t>
            </w:r>
            <w:r w:rsidR="008D5757" w:rsidRPr="00152D30">
              <w:rPr>
                <w:rFonts w:ascii="Times New Roman" w:hAnsi="Times New Roman"/>
                <w:iCs/>
                <w:sz w:val="18"/>
                <w:szCs w:val="18"/>
                <w:lang w:val="sr-Cyrl-CS" w:eastAsia="en-GB"/>
              </w:rPr>
              <w:t>До краја 2019. године</w:t>
            </w:r>
          </w:p>
          <w:p w14:paraId="5689CB22" w14:textId="395D54AB" w:rsidR="008D5757" w:rsidRPr="00152D30" w:rsidRDefault="008D5757" w:rsidP="008D5757">
            <w:pPr>
              <w:ind w:left="34"/>
              <w:jc w:val="center"/>
              <w:rPr>
                <w:rFonts w:ascii="Times New Roman" w:hAnsi="Times New Roman"/>
                <w:sz w:val="18"/>
                <w:szCs w:val="18"/>
                <w:lang w:val="ru-RU"/>
              </w:rPr>
            </w:pPr>
            <w:r w:rsidRPr="00152D30">
              <w:rPr>
                <w:rFonts w:ascii="Times New Roman" w:hAnsi="Times New Roman"/>
                <w:iCs/>
                <w:sz w:val="18"/>
                <w:szCs w:val="18"/>
                <w:lang w:val="ru-RU" w:eastAsia="en-GB"/>
              </w:rPr>
              <w:t xml:space="preserve">До </w:t>
            </w:r>
            <w:r w:rsidRPr="00152D30">
              <w:rPr>
                <w:rFonts w:ascii="Times New Roman" w:hAnsi="Times New Roman"/>
                <w:sz w:val="18"/>
                <w:szCs w:val="18"/>
                <w:lang w:val="ru-RU"/>
              </w:rPr>
              <w:t xml:space="preserve"> краја 2020. године</w:t>
            </w:r>
          </w:p>
          <w:p w14:paraId="72B85C09" w14:textId="6D83FDC3" w:rsidR="00AE744E" w:rsidRPr="00152D30" w:rsidRDefault="00AE744E" w:rsidP="00D00F1A">
            <w:pPr>
              <w:ind w:left="34"/>
              <w:rPr>
                <w:rFonts w:ascii="Times New Roman" w:hAnsi="Times New Roman"/>
                <w:iCs/>
                <w:sz w:val="18"/>
                <w:szCs w:val="18"/>
                <w:lang w:val="ru-RU" w:eastAsia="en-GB"/>
              </w:rPr>
            </w:pPr>
            <w:r w:rsidRPr="00152D30">
              <w:rPr>
                <w:rFonts w:ascii="Times New Roman" w:hAnsi="Times New Roman"/>
                <w:iCs/>
                <w:sz w:val="18"/>
                <w:szCs w:val="18"/>
                <w:lang w:val="ru-RU" w:eastAsia="en-GB"/>
              </w:rPr>
              <w:t xml:space="preserve">По приступању РС Европској </w:t>
            </w:r>
            <w:r w:rsidRPr="00152D30">
              <w:rPr>
                <w:rFonts w:ascii="Times New Roman" w:hAnsi="Times New Roman"/>
                <w:iCs/>
                <w:sz w:val="18"/>
                <w:szCs w:val="18"/>
                <w:lang w:val="sr-Cyrl-CS" w:eastAsia="en-GB"/>
              </w:rPr>
              <w:t>унији</w:t>
            </w:r>
          </w:p>
        </w:tc>
        <w:tc>
          <w:tcPr>
            <w:tcW w:w="2807" w:type="dxa"/>
            <w:tcBorders>
              <w:top w:val="single" w:sz="2" w:space="0" w:color="auto"/>
            </w:tcBorders>
            <w:vAlign w:val="center"/>
          </w:tcPr>
          <w:p w14:paraId="25AFB943" w14:textId="3D982739" w:rsidR="00AE744E" w:rsidRPr="00152D30" w:rsidRDefault="00E30480" w:rsidP="00AE744E">
            <w:pPr>
              <w:ind w:left="34"/>
              <w:jc w:val="center"/>
              <w:rPr>
                <w:rFonts w:ascii="Times New Roman" w:hAnsi="Times New Roman"/>
                <w:iCs/>
                <w:sz w:val="18"/>
                <w:szCs w:val="18"/>
                <w:lang w:eastAsia="en-GB"/>
              </w:rPr>
            </w:pPr>
            <w:r w:rsidRPr="00152D30">
              <w:rPr>
                <w:lang w:val="ru-RU"/>
              </w:rPr>
              <w:t xml:space="preserve"> </w:t>
            </w:r>
            <w:r w:rsidR="00DB04B4" w:rsidRPr="00152D30">
              <w:rPr>
                <w:rFonts w:ascii="Times New Roman" w:hAnsi="Times New Roman"/>
                <w:iCs/>
                <w:sz w:val="18"/>
                <w:szCs w:val="18"/>
                <w:lang w:eastAsia="en-GB"/>
              </w:rPr>
              <w:t>614.189</w:t>
            </w:r>
            <w:r w:rsidR="007F1C95" w:rsidRPr="00152D30">
              <w:rPr>
                <w:rFonts w:ascii="Times New Roman" w:hAnsi="Times New Roman"/>
                <w:iCs/>
                <w:sz w:val="18"/>
                <w:szCs w:val="18"/>
                <w:lang w:eastAsia="en-GB"/>
              </w:rPr>
              <w:t>,00</w:t>
            </w:r>
            <w:r w:rsidR="007E2CFE" w:rsidRPr="00152D30">
              <w:rPr>
                <w:rFonts w:ascii="Times New Roman" w:hAnsi="Times New Roman"/>
                <w:iCs/>
                <w:sz w:val="18"/>
                <w:szCs w:val="18"/>
                <w:lang w:val="sr-Cyrl-RS" w:eastAsia="en-GB"/>
              </w:rPr>
              <w:t xml:space="preserve"> €</w:t>
            </w:r>
          </w:p>
        </w:tc>
      </w:tr>
    </w:tbl>
    <w:p w14:paraId="2D1281B3" w14:textId="77777777" w:rsidR="00115F25" w:rsidRPr="00152D30" w:rsidRDefault="00115F25" w:rsidP="00115F25">
      <w:pPr>
        <w:rPr>
          <w:rFonts w:ascii="Times New Roman" w:hAnsi="Times New Roman"/>
          <w:lang w:val="sr-Latn-CS"/>
        </w:rPr>
      </w:pPr>
    </w:p>
    <w:p w14:paraId="3A068DEA" w14:textId="77777777" w:rsidR="00115F25" w:rsidRPr="00152D30" w:rsidRDefault="00115F25" w:rsidP="00115F25">
      <w:pPr>
        <w:rPr>
          <w:rFonts w:ascii="Times New Roman" w:hAnsi="Times New Roman"/>
          <w:lang w:val="sr-Latn-CS"/>
        </w:rPr>
      </w:pPr>
    </w:p>
    <w:p w14:paraId="287F1457" w14:textId="77777777" w:rsidR="00115F25" w:rsidRPr="00152D30" w:rsidRDefault="00115F25" w:rsidP="00115F25">
      <w:pPr>
        <w:rPr>
          <w:rFonts w:ascii="Times New Roman" w:hAnsi="Times New Roman"/>
          <w:lang w:val="sr-Cyrl-RS"/>
        </w:rPr>
      </w:pPr>
    </w:p>
    <w:p w14:paraId="15969263" w14:textId="77777777" w:rsidR="00421FA1" w:rsidRPr="00152D30" w:rsidRDefault="00421FA1" w:rsidP="00115F25">
      <w:pPr>
        <w:rPr>
          <w:rFonts w:ascii="Times New Roman" w:hAnsi="Times New Roman"/>
          <w:lang w:val="sr-Cyrl-RS"/>
        </w:rPr>
      </w:pPr>
    </w:p>
    <w:p w14:paraId="4C7AA0ED" w14:textId="77777777" w:rsidR="00421FA1" w:rsidRPr="00152D30" w:rsidRDefault="00421FA1" w:rsidP="00115F25">
      <w:pPr>
        <w:rPr>
          <w:rFonts w:ascii="Times New Roman" w:hAnsi="Times New Roman"/>
          <w:lang w:val="sr-Cyrl-RS"/>
        </w:rPr>
      </w:pPr>
    </w:p>
    <w:p w14:paraId="2A078DBE" w14:textId="77777777" w:rsidR="00115F25" w:rsidRPr="00152D30" w:rsidRDefault="00115F25" w:rsidP="00115F25">
      <w:pPr>
        <w:rPr>
          <w:rFonts w:ascii="Times New Roman" w:hAnsi="Times New Roman"/>
          <w:lang w:val="sr-Cyrl-RS"/>
        </w:rPr>
      </w:pPr>
    </w:p>
    <w:p w14:paraId="524500A4" w14:textId="77777777" w:rsidR="00B561ED" w:rsidRPr="00152D30" w:rsidRDefault="00B561ED" w:rsidP="00115F25">
      <w:pPr>
        <w:rPr>
          <w:rFonts w:ascii="Times New Roman" w:hAnsi="Times New Roman"/>
          <w:lang w:val="sr-Cyrl-RS"/>
        </w:rPr>
      </w:pPr>
    </w:p>
    <w:tbl>
      <w:tblPr>
        <w:tblpPr w:leftFromText="180" w:rightFromText="180" w:vertAnchor="text" w:horzAnchor="margin" w:tblpX="-1044" w:tblpY="-194"/>
        <w:tblOverlap w:val="never"/>
        <w:tblW w:w="16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20"/>
        <w:gridCol w:w="1710"/>
        <w:gridCol w:w="990"/>
        <w:gridCol w:w="2250"/>
        <w:gridCol w:w="2880"/>
        <w:gridCol w:w="1080"/>
        <w:gridCol w:w="1980"/>
        <w:gridCol w:w="2034"/>
      </w:tblGrid>
      <w:tr w:rsidR="001F10DE" w:rsidRPr="00152D30" w14:paraId="105544EF" w14:textId="77777777" w:rsidTr="006451D6">
        <w:trPr>
          <w:trHeight w:val="690"/>
        </w:trPr>
        <w:tc>
          <w:tcPr>
            <w:tcW w:w="16272" w:type="dxa"/>
            <w:gridSpan w:val="9"/>
            <w:tcBorders>
              <w:top w:val="double" w:sz="4" w:space="0" w:color="auto"/>
              <w:left w:val="double" w:sz="4" w:space="0" w:color="auto"/>
              <w:bottom w:val="double" w:sz="4" w:space="0" w:color="auto"/>
              <w:right w:val="double" w:sz="4" w:space="0" w:color="auto"/>
            </w:tcBorders>
            <w:shd w:val="clear" w:color="auto" w:fill="CCFFFF"/>
            <w:vAlign w:val="center"/>
          </w:tcPr>
          <w:p w14:paraId="3C3675E2" w14:textId="77777777" w:rsidR="001F10DE" w:rsidRPr="00152D30" w:rsidRDefault="001F10DE" w:rsidP="00783A53">
            <w:pPr>
              <w:jc w:val="center"/>
              <w:rPr>
                <w:rFonts w:ascii="Times New Roman" w:hAnsi="Times New Roman"/>
                <w:b/>
                <w:sz w:val="28"/>
                <w:szCs w:val="28"/>
                <w:lang w:val="sr-Latn-CS"/>
              </w:rPr>
            </w:pPr>
            <w:r w:rsidRPr="00152D30">
              <w:rPr>
                <w:rFonts w:ascii="Times New Roman" w:hAnsi="Times New Roman"/>
                <w:b/>
                <w:sz w:val="28"/>
                <w:szCs w:val="28"/>
                <w:lang w:val="sr-Latn-CS"/>
              </w:rPr>
              <w:t xml:space="preserve">5. </w:t>
            </w:r>
            <w:r w:rsidR="00F23514" w:rsidRPr="00152D30">
              <w:rPr>
                <w:rFonts w:ascii="Times New Roman" w:hAnsi="Times New Roman"/>
                <w:b/>
                <w:sz w:val="28"/>
                <w:szCs w:val="28"/>
                <w:lang w:val="sr-Latn-CS"/>
              </w:rPr>
              <w:t>ЕВРОПСКИ</w:t>
            </w:r>
            <w:r w:rsidRPr="00152D30">
              <w:rPr>
                <w:rFonts w:ascii="Times New Roman" w:hAnsi="Times New Roman"/>
                <w:b/>
                <w:sz w:val="28"/>
                <w:szCs w:val="28"/>
                <w:lang w:val="sr-Latn-CS"/>
              </w:rPr>
              <w:t xml:space="preserve"> </w:t>
            </w:r>
            <w:r w:rsidR="00F23514" w:rsidRPr="00152D30">
              <w:rPr>
                <w:rFonts w:ascii="Times New Roman" w:hAnsi="Times New Roman"/>
                <w:b/>
                <w:sz w:val="28"/>
                <w:szCs w:val="28"/>
                <w:lang w:val="sr-Latn-CS"/>
              </w:rPr>
              <w:t>СОЦИЈАЛНИ</w:t>
            </w:r>
            <w:r w:rsidRPr="00152D30">
              <w:rPr>
                <w:rFonts w:ascii="Times New Roman" w:hAnsi="Times New Roman"/>
                <w:b/>
                <w:sz w:val="28"/>
                <w:szCs w:val="28"/>
                <w:lang w:val="sr-Latn-CS"/>
              </w:rPr>
              <w:t xml:space="preserve"> </w:t>
            </w:r>
            <w:r w:rsidR="00F23514" w:rsidRPr="00152D30">
              <w:rPr>
                <w:rFonts w:ascii="Times New Roman" w:hAnsi="Times New Roman"/>
                <w:b/>
                <w:sz w:val="28"/>
                <w:szCs w:val="28"/>
                <w:lang w:val="sr-Latn-CS"/>
              </w:rPr>
              <w:t>ФОНД</w:t>
            </w:r>
          </w:p>
        </w:tc>
      </w:tr>
      <w:tr w:rsidR="00D05E45" w:rsidRPr="00EB2369" w14:paraId="06A8C0C1" w14:textId="77777777" w:rsidTr="006451D6">
        <w:trPr>
          <w:trHeight w:val="487"/>
        </w:trPr>
        <w:tc>
          <w:tcPr>
            <w:tcW w:w="16272" w:type="dxa"/>
            <w:gridSpan w:val="9"/>
            <w:tcBorders>
              <w:top w:val="double" w:sz="4" w:space="0" w:color="auto"/>
              <w:left w:val="double" w:sz="4" w:space="0" w:color="auto"/>
              <w:bottom w:val="double" w:sz="4" w:space="0" w:color="auto"/>
              <w:right w:val="double" w:sz="4" w:space="0" w:color="auto"/>
            </w:tcBorders>
            <w:shd w:val="clear" w:color="auto" w:fill="FFF2CC"/>
          </w:tcPr>
          <w:p w14:paraId="41BEB088" w14:textId="77777777" w:rsidR="00D05E45" w:rsidRPr="00152D30" w:rsidRDefault="00D05E45" w:rsidP="00D05E45">
            <w:pPr>
              <w:rPr>
                <w:rFonts w:ascii="Times New Roman" w:hAnsi="Times New Roman"/>
                <w:b/>
                <w:sz w:val="20"/>
                <w:szCs w:val="20"/>
                <w:lang w:val="ru-RU"/>
              </w:rPr>
            </w:pPr>
            <w:r w:rsidRPr="00152D30">
              <w:rPr>
                <w:rFonts w:ascii="Times New Roman" w:hAnsi="Times New Roman"/>
                <w:b/>
                <w:sz w:val="20"/>
                <w:szCs w:val="20"/>
                <w:lang w:val="ru-RU"/>
              </w:rPr>
              <w:t>5.1</w:t>
            </w:r>
          </w:p>
          <w:p w14:paraId="4B872C98" w14:textId="77777777" w:rsidR="00D05E45" w:rsidRPr="00152D30" w:rsidRDefault="00D05E45" w:rsidP="00D05E45">
            <w:pPr>
              <w:pStyle w:val="CommentText"/>
              <w:rPr>
                <w:lang w:val="sr-Cyrl-RS"/>
              </w:rPr>
            </w:pPr>
            <w:r w:rsidRPr="00152D30">
              <w:rPr>
                <w:b/>
                <w:lang w:val="en-US"/>
              </w:rPr>
              <w:t>C</w:t>
            </w:r>
            <w:r w:rsidRPr="00152D30">
              <w:rPr>
                <w:b/>
                <w:lang w:val="ru-RU"/>
              </w:rPr>
              <w:t>2010/083/01</w:t>
            </w:r>
            <w:r w:rsidRPr="00152D30">
              <w:rPr>
                <w:lang w:val="sr-Cyrl-RS"/>
              </w:rPr>
              <w:t xml:space="preserve"> </w:t>
            </w:r>
            <w:r w:rsidRPr="00152D30">
              <w:rPr>
                <w:b/>
                <w:lang w:val="sr-Cyrl-RS"/>
              </w:rPr>
              <w:t>Уговор о функционисању Европске уније</w:t>
            </w:r>
            <w:r w:rsidRPr="00152D30">
              <w:rPr>
                <w:lang w:val="sr-Cyrl-RS"/>
              </w:rPr>
              <w:t xml:space="preserve">, Део трећи: Политика и унутрашње мере Уније, Глава XI: Европски социјални фонд, члан 162 </w:t>
            </w:r>
            <w:r w:rsidRPr="00152D30">
              <w:rPr>
                <w:i/>
                <w:lang w:val="ru-RU"/>
              </w:rPr>
              <w:t xml:space="preserve">(СЛ </w:t>
            </w:r>
            <w:r w:rsidRPr="00152D30">
              <w:rPr>
                <w:i/>
                <w:lang w:val="en-GB"/>
              </w:rPr>
              <w:t>C</w:t>
            </w:r>
            <w:r w:rsidRPr="00152D30">
              <w:rPr>
                <w:i/>
                <w:lang w:val="ru-RU"/>
              </w:rPr>
              <w:t xml:space="preserve"> 83, 30.3.2010, </w:t>
            </w:r>
            <w:r w:rsidRPr="00152D30">
              <w:rPr>
                <w:i/>
                <w:lang w:val="sr-Cyrl-RS"/>
              </w:rPr>
              <w:t>стр</w:t>
            </w:r>
            <w:r w:rsidRPr="00152D30">
              <w:rPr>
                <w:i/>
                <w:lang w:val="ru-RU"/>
              </w:rPr>
              <w:t>. 119)</w:t>
            </w:r>
            <w:r w:rsidRPr="00152D30">
              <w:rPr>
                <w:lang w:val="ru-RU"/>
              </w:rPr>
              <w:t xml:space="preserve"> 32013</w:t>
            </w:r>
            <w:r w:rsidRPr="00152D30">
              <w:rPr>
                <w:lang w:val="en-GB"/>
              </w:rPr>
              <w:t>R</w:t>
            </w:r>
            <w:r w:rsidRPr="00152D30">
              <w:rPr>
                <w:lang w:val="ru-RU"/>
              </w:rPr>
              <w:t>1303</w:t>
            </w:r>
          </w:p>
          <w:p w14:paraId="1BC69F3C" w14:textId="77777777" w:rsidR="00D05E45" w:rsidRPr="00152D30" w:rsidRDefault="00D05E45" w:rsidP="00D05E45">
            <w:pPr>
              <w:rPr>
                <w:rFonts w:ascii="Times New Roman" w:hAnsi="Times New Roman"/>
                <w:sz w:val="20"/>
                <w:szCs w:val="20"/>
                <w:lang w:val="sr-Cyrl-RS"/>
              </w:rPr>
            </w:pPr>
          </w:p>
          <w:p w14:paraId="30995D9B" w14:textId="27656010" w:rsidR="00D05E45" w:rsidRPr="00152D30" w:rsidRDefault="00D05E45" w:rsidP="00D05E45">
            <w:pPr>
              <w:rPr>
                <w:rFonts w:ascii="Times New Roman" w:hAnsi="Times New Roman"/>
                <w:b/>
                <w:sz w:val="20"/>
                <w:szCs w:val="20"/>
                <w:lang w:val="sr-Latn-CS"/>
              </w:rPr>
            </w:pPr>
          </w:p>
        </w:tc>
      </w:tr>
      <w:tr w:rsidR="00086D94" w:rsidRPr="00152D30" w14:paraId="36CA7926" w14:textId="77777777" w:rsidTr="006451D6">
        <w:trPr>
          <w:trHeight w:val="102"/>
        </w:trPr>
        <w:tc>
          <w:tcPr>
            <w:tcW w:w="16272" w:type="dxa"/>
            <w:gridSpan w:val="9"/>
            <w:tcBorders>
              <w:top w:val="double" w:sz="4" w:space="0" w:color="auto"/>
              <w:left w:val="double" w:sz="4" w:space="0" w:color="auto"/>
              <w:bottom w:val="double" w:sz="4" w:space="0" w:color="auto"/>
              <w:right w:val="double" w:sz="4" w:space="0" w:color="auto"/>
            </w:tcBorders>
            <w:shd w:val="clear" w:color="auto" w:fill="CCFFFF"/>
          </w:tcPr>
          <w:p w14:paraId="12F75D7E" w14:textId="7526EE81" w:rsidR="00086D94" w:rsidRPr="00152D30" w:rsidRDefault="00086D94" w:rsidP="00086D94">
            <w:pPr>
              <w:rPr>
                <w:rFonts w:ascii="Times New Roman" w:hAnsi="Times New Roman"/>
                <w:b/>
                <w:sz w:val="20"/>
                <w:szCs w:val="20"/>
                <w:lang w:val="sr-Latn-CS"/>
              </w:rPr>
            </w:pPr>
            <w:r w:rsidRPr="00152D30">
              <w:rPr>
                <w:rFonts w:ascii="Times New Roman" w:hAnsi="Times New Roman"/>
                <w:b/>
                <w:sz w:val="20"/>
                <w:szCs w:val="20"/>
                <w:lang w:val="sr-Latn-CS"/>
              </w:rPr>
              <w:t>ТРЕНУТНА СИТУАЦИЈА</w:t>
            </w:r>
          </w:p>
        </w:tc>
      </w:tr>
      <w:tr w:rsidR="00086D94" w:rsidRPr="00EB2369" w14:paraId="78CC4BDE" w14:textId="77777777" w:rsidTr="006451D6">
        <w:trPr>
          <w:trHeight w:val="1578"/>
        </w:trPr>
        <w:tc>
          <w:tcPr>
            <w:tcW w:w="16272" w:type="dxa"/>
            <w:gridSpan w:val="9"/>
            <w:tcBorders>
              <w:top w:val="double" w:sz="4" w:space="0" w:color="auto"/>
              <w:left w:val="double" w:sz="4" w:space="0" w:color="auto"/>
              <w:bottom w:val="double" w:sz="4" w:space="0" w:color="auto"/>
              <w:right w:val="double" w:sz="4" w:space="0" w:color="auto"/>
            </w:tcBorders>
            <w:shd w:val="clear" w:color="auto" w:fill="FFFFFF"/>
          </w:tcPr>
          <w:p w14:paraId="1096807F" w14:textId="62A75651" w:rsidR="00086D94" w:rsidRPr="00152D30" w:rsidRDefault="00116311" w:rsidP="00086D94">
            <w:pPr>
              <w:jc w:val="both"/>
              <w:rPr>
                <w:rFonts w:ascii="Times New Roman" w:hAnsi="Times New Roman"/>
                <w:sz w:val="20"/>
                <w:szCs w:val="20"/>
                <w:lang w:val="sr-Cyrl-RS"/>
              </w:rPr>
            </w:pPr>
            <w:r w:rsidRPr="00152D30">
              <w:rPr>
                <w:rFonts w:ascii="Times New Roman" w:hAnsi="Times New Roman"/>
                <w:sz w:val="20"/>
                <w:szCs w:val="20"/>
                <w:lang w:val="sr-Cyrl-RS"/>
              </w:rPr>
              <w:t xml:space="preserve"> Правне тековине у оквиру Европског социјалног фонда предмет су преговора у погљављу 22 – регионална политика и координација стурктурних инструмената и састоје се од прописа који не захтевају преношење у национално законодавство, већ се директно примењују на све државе чланице. Овим прописима дефинишу се правила за припрему, одобравање и спровођење програма из Европских структурних и инвестиционих фондова (ЕСИ фондови). Ови програми ће бити предмет преговора и постизања споразума са Европском комисијом, али за њихово спровођење одговорност је на држави чланици (дељено управљање). Акциони план за поглавље 22 - Регионална политика и координација структурних инструмената који је Влада Републике Србије усвојила 4. априла 2019. године и поднет Европској комисији 8. априла 2019. године, покрива следеће области: правни оквир, институционални оквир, административни капацитети, програмирање, праћење и вредновање, финансијско управљање и контрола, укључујући ревизију, као и доступност статистике (статистичких података).</w:t>
            </w:r>
          </w:p>
        </w:tc>
      </w:tr>
      <w:tr w:rsidR="001F10DE" w:rsidRPr="00152D30" w14:paraId="3489F765" w14:textId="77777777" w:rsidTr="006451D6">
        <w:trPr>
          <w:trHeight w:val="474"/>
        </w:trPr>
        <w:tc>
          <w:tcPr>
            <w:tcW w:w="3348"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50878BA5" w14:textId="77777777" w:rsidR="001F10DE" w:rsidRPr="00152D30" w:rsidRDefault="00F23514" w:rsidP="00783A53">
            <w:pPr>
              <w:jc w:val="center"/>
              <w:rPr>
                <w:rFonts w:ascii="Times New Roman" w:hAnsi="Times New Roman"/>
                <w:b/>
                <w:sz w:val="20"/>
                <w:szCs w:val="20"/>
                <w:lang w:val="sr-Latn-CS"/>
              </w:rPr>
            </w:pPr>
            <w:r w:rsidRPr="00152D30">
              <w:rPr>
                <w:rFonts w:ascii="Times New Roman" w:hAnsi="Times New Roman"/>
                <w:b/>
                <w:sz w:val="20"/>
                <w:szCs w:val="20"/>
                <w:lang w:val="sr-Latn-CS"/>
              </w:rPr>
              <w:t>АКТИВНОСТИ</w:t>
            </w:r>
          </w:p>
        </w:tc>
        <w:tc>
          <w:tcPr>
            <w:tcW w:w="1710" w:type="dxa"/>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7B05067D" w14:textId="77777777" w:rsidR="001F10DE" w:rsidRPr="00152D30" w:rsidRDefault="00F23514" w:rsidP="00783A53">
            <w:pPr>
              <w:jc w:val="center"/>
              <w:rPr>
                <w:rFonts w:ascii="Times New Roman" w:hAnsi="Times New Roman"/>
                <w:b/>
                <w:sz w:val="18"/>
                <w:szCs w:val="18"/>
                <w:lang w:val="sr-Latn-CS"/>
              </w:rPr>
            </w:pPr>
            <w:r w:rsidRPr="00152D30">
              <w:rPr>
                <w:rFonts w:ascii="Times New Roman" w:hAnsi="Times New Roman"/>
                <w:b/>
                <w:sz w:val="18"/>
                <w:szCs w:val="18"/>
                <w:lang w:val="sr-Latn-CS"/>
              </w:rPr>
              <w:t>ОДГОВОРНЕ</w:t>
            </w:r>
            <w:r w:rsidR="001F10DE" w:rsidRPr="00152D30">
              <w:rPr>
                <w:rFonts w:ascii="Times New Roman" w:hAnsi="Times New Roman"/>
                <w:b/>
                <w:sz w:val="18"/>
                <w:szCs w:val="18"/>
                <w:lang w:val="sr-Latn-CS"/>
              </w:rPr>
              <w:t xml:space="preserve"> </w:t>
            </w:r>
            <w:r w:rsidRPr="00152D30">
              <w:rPr>
                <w:rFonts w:ascii="Times New Roman" w:hAnsi="Times New Roman"/>
                <w:b/>
                <w:sz w:val="18"/>
                <w:szCs w:val="18"/>
                <w:lang w:val="sr-Latn-CS"/>
              </w:rPr>
              <w:t>ИНСТИТУЦИЈЕ</w:t>
            </w:r>
            <w:r w:rsidR="001F10DE" w:rsidRPr="00152D30">
              <w:rPr>
                <w:rFonts w:ascii="Times New Roman" w:hAnsi="Times New Roman"/>
                <w:b/>
                <w:sz w:val="18"/>
                <w:szCs w:val="18"/>
                <w:lang w:val="sr-Latn-CS"/>
              </w:rPr>
              <w:t xml:space="preserve"> </w:t>
            </w:r>
            <w:r w:rsidRPr="00152D30">
              <w:rPr>
                <w:rFonts w:ascii="Times New Roman" w:hAnsi="Times New Roman"/>
                <w:b/>
                <w:sz w:val="18"/>
                <w:szCs w:val="18"/>
                <w:lang w:val="sr-Latn-CS"/>
              </w:rPr>
              <w:t>И</w:t>
            </w:r>
            <w:r w:rsidR="001F10DE" w:rsidRPr="00152D30">
              <w:rPr>
                <w:rFonts w:ascii="Times New Roman" w:hAnsi="Times New Roman"/>
                <w:b/>
                <w:sz w:val="18"/>
                <w:szCs w:val="18"/>
                <w:lang w:val="sr-Latn-CS"/>
              </w:rPr>
              <w:t xml:space="preserve"> </w:t>
            </w:r>
            <w:r w:rsidRPr="00152D30">
              <w:rPr>
                <w:rFonts w:ascii="Times New Roman" w:hAnsi="Times New Roman"/>
                <w:b/>
                <w:sz w:val="18"/>
                <w:szCs w:val="18"/>
                <w:lang w:val="sr-Latn-CS"/>
              </w:rPr>
              <w:t>ИНСТИТУЦИЈЕ</w:t>
            </w:r>
            <w:r w:rsidR="001F10DE" w:rsidRPr="00152D30">
              <w:rPr>
                <w:rFonts w:ascii="Times New Roman" w:hAnsi="Times New Roman"/>
                <w:b/>
                <w:sz w:val="18"/>
                <w:szCs w:val="18"/>
                <w:lang w:val="sr-Latn-CS"/>
              </w:rPr>
              <w:t xml:space="preserve"> </w:t>
            </w:r>
            <w:r w:rsidRPr="00152D30">
              <w:rPr>
                <w:rFonts w:ascii="Times New Roman" w:hAnsi="Times New Roman"/>
                <w:b/>
                <w:sz w:val="18"/>
                <w:szCs w:val="18"/>
                <w:lang w:val="sr-Latn-CS"/>
              </w:rPr>
              <w:t>УКЉУЧЕНЕ</w:t>
            </w:r>
            <w:r w:rsidR="001F10DE" w:rsidRPr="00152D30">
              <w:rPr>
                <w:rFonts w:ascii="Times New Roman" w:hAnsi="Times New Roman"/>
                <w:b/>
                <w:sz w:val="18"/>
                <w:szCs w:val="18"/>
                <w:lang w:val="sr-Latn-CS"/>
              </w:rPr>
              <w:t xml:space="preserve"> </w:t>
            </w:r>
            <w:r w:rsidRPr="00152D30">
              <w:rPr>
                <w:rFonts w:ascii="Times New Roman" w:hAnsi="Times New Roman"/>
                <w:b/>
                <w:sz w:val="18"/>
                <w:szCs w:val="18"/>
                <w:lang w:val="sr-Latn-CS"/>
              </w:rPr>
              <w:t>У</w:t>
            </w:r>
            <w:r w:rsidR="001F10DE" w:rsidRPr="00152D30">
              <w:rPr>
                <w:rFonts w:ascii="Times New Roman" w:hAnsi="Times New Roman"/>
                <w:b/>
                <w:sz w:val="18"/>
                <w:szCs w:val="18"/>
                <w:lang w:val="sr-Latn-CS"/>
              </w:rPr>
              <w:t xml:space="preserve"> </w:t>
            </w:r>
            <w:r w:rsidRPr="00152D30">
              <w:rPr>
                <w:rFonts w:ascii="Times New Roman" w:hAnsi="Times New Roman"/>
                <w:b/>
                <w:sz w:val="18"/>
                <w:szCs w:val="18"/>
                <w:lang w:val="sr-Latn-CS"/>
              </w:rPr>
              <w:t>СПРОВОЂЕЊЕ</w:t>
            </w:r>
          </w:p>
        </w:tc>
        <w:tc>
          <w:tcPr>
            <w:tcW w:w="990"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0AD6E98B" w14:textId="77777777" w:rsidR="001F10DE" w:rsidRPr="00152D30" w:rsidRDefault="00F23514" w:rsidP="00783A53">
            <w:pPr>
              <w:ind w:left="113" w:right="113"/>
              <w:jc w:val="center"/>
              <w:rPr>
                <w:rFonts w:ascii="Times New Roman" w:hAnsi="Times New Roman"/>
                <w:b/>
                <w:sz w:val="20"/>
                <w:szCs w:val="20"/>
                <w:lang w:val="sr-Latn-CS"/>
              </w:rPr>
            </w:pPr>
            <w:r w:rsidRPr="00152D30">
              <w:rPr>
                <w:rFonts w:ascii="Times New Roman" w:hAnsi="Times New Roman"/>
                <w:b/>
                <w:sz w:val="20"/>
                <w:szCs w:val="20"/>
                <w:lang w:val="sr-Latn-CS"/>
              </w:rPr>
              <w:t>ВРЕМЕНСКИ</w:t>
            </w:r>
            <w:r w:rsidR="001F10DE" w:rsidRPr="00152D30">
              <w:rPr>
                <w:rFonts w:ascii="Times New Roman" w:hAnsi="Times New Roman"/>
                <w:b/>
                <w:sz w:val="20"/>
                <w:szCs w:val="20"/>
                <w:lang w:val="sr-Latn-CS"/>
              </w:rPr>
              <w:t xml:space="preserve"> </w:t>
            </w:r>
            <w:r w:rsidRPr="00152D30">
              <w:rPr>
                <w:rFonts w:ascii="Times New Roman" w:hAnsi="Times New Roman"/>
                <w:b/>
                <w:sz w:val="20"/>
                <w:szCs w:val="20"/>
                <w:lang w:val="sr-Latn-CS"/>
              </w:rPr>
              <w:t>ОКВИР</w:t>
            </w:r>
            <w:r w:rsidR="001F10DE" w:rsidRPr="00152D30">
              <w:rPr>
                <w:rFonts w:ascii="Times New Roman" w:hAnsi="Times New Roman"/>
                <w:b/>
                <w:sz w:val="20"/>
                <w:szCs w:val="20"/>
                <w:lang w:val="sr-Latn-CS"/>
              </w:rPr>
              <w:t>/</w:t>
            </w:r>
            <w:r w:rsidRPr="00152D30">
              <w:rPr>
                <w:rFonts w:ascii="Times New Roman" w:hAnsi="Times New Roman"/>
                <w:b/>
                <w:sz w:val="20"/>
                <w:szCs w:val="20"/>
                <w:lang w:val="sr-Latn-CS"/>
              </w:rPr>
              <w:t>РОК</w:t>
            </w:r>
          </w:p>
        </w:tc>
        <w:tc>
          <w:tcPr>
            <w:tcW w:w="6210"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71CA1DFC" w14:textId="77777777" w:rsidR="001F10DE" w:rsidRPr="00152D30" w:rsidRDefault="00F23514" w:rsidP="00783A53">
            <w:pPr>
              <w:jc w:val="center"/>
              <w:rPr>
                <w:rFonts w:ascii="Times New Roman" w:hAnsi="Times New Roman"/>
                <w:b/>
                <w:sz w:val="20"/>
                <w:szCs w:val="20"/>
                <w:lang w:val="sr-Latn-CS"/>
              </w:rPr>
            </w:pPr>
            <w:r w:rsidRPr="00152D30">
              <w:rPr>
                <w:rFonts w:ascii="Times New Roman" w:hAnsi="Times New Roman"/>
                <w:b/>
                <w:sz w:val="20"/>
                <w:szCs w:val="20"/>
                <w:lang w:val="sr-Latn-CS"/>
              </w:rPr>
              <w:t>ЈАЧАЊЕ</w:t>
            </w:r>
            <w:r w:rsidR="001F10DE" w:rsidRPr="00152D30">
              <w:rPr>
                <w:rFonts w:ascii="Times New Roman" w:hAnsi="Times New Roman"/>
                <w:b/>
                <w:sz w:val="20"/>
                <w:szCs w:val="20"/>
                <w:lang w:val="sr-Latn-CS"/>
              </w:rPr>
              <w:t xml:space="preserve"> </w:t>
            </w:r>
            <w:r w:rsidRPr="00152D30">
              <w:rPr>
                <w:rFonts w:ascii="Times New Roman" w:hAnsi="Times New Roman"/>
                <w:b/>
                <w:sz w:val="20"/>
                <w:szCs w:val="20"/>
                <w:lang w:val="sr-Latn-CS"/>
              </w:rPr>
              <w:t>АДМИНИСТРАТИВНИХ</w:t>
            </w:r>
            <w:r w:rsidR="001F10DE" w:rsidRPr="00152D30">
              <w:rPr>
                <w:rFonts w:ascii="Times New Roman" w:hAnsi="Times New Roman"/>
                <w:b/>
                <w:sz w:val="20"/>
                <w:szCs w:val="20"/>
                <w:lang w:val="sr-Latn-CS"/>
              </w:rPr>
              <w:t xml:space="preserve"> </w:t>
            </w:r>
            <w:r w:rsidRPr="00152D30">
              <w:rPr>
                <w:rFonts w:ascii="Times New Roman" w:hAnsi="Times New Roman"/>
                <w:b/>
                <w:sz w:val="20"/>
                <w:szCs w:val="20"/>
                <w:lang w:val="sr-Latn-CS"/>
              </w:rPr>
              <w:t>КАПАЦИТЕТА</w:t>
            </w:r>
          </w:p>
        </w:tc>
        <w:tc>
          <w:tcPr>
            <w:tcW w:w="4014"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71ED37FE" w14:textId="77777777" w:rsidR="001F10DE" w:rsidRPr="00152D30" w:rsidRDefault="00F23514" w:rsidP="00783A53">
            <w:pPr>
              <w:jc w:val="center"/>
              <w:rPr>
                <w:rFonts w:ascii="Times New Roman" w:hAnsi="Times New Roman"/>
                <w:b/>
                <w:sz w:val="20"/>
                <w:szCs w:val="20"/>
                <w:lang w:val="sr-Latn-CS"/>
              </w:rPr>
            </w:pPr>
            <w:r w:rsidRPr="00152D30">
              <w:rPr>
                <w:rFonts w:ascii="Times New Roman" w:hAnsi="Times New Roman"/>
                <w:b/>
                <w:sz w:val="20"/>
                <w:szCs w:val="20"/>
                <w:lang w:val="sr-Latn-CS"/>
              </w:rPr>
              <w:t>ФИНАНСИЈСКА</w:t>
            </w:r>
            <w:r w:rsidR="001F10DE" w:rsidRPr="00152D30">
              <w:rPr>
                <w:rFonts w:ascii="Times New Roman" w:hAnsi="Times New Roman"/>
                <w:b/>
                <w:sz w:val="20"/>
                <w:szCs w:val="20"/>
                <w:lang w:val="sr-Latn-CS"/>
              </w:rPr>
              <w:t xml:space="preserve"> </w:t>
            </w:r>
            <w:r w:rsidRPr="00152D30">
              <w:rPr>
                <w:rFonts w:ascii="Times New Roman" w:hAnsi="Times New Roman"/>
                <w:b/>
                <w:sz w:val="20"/>
                <w:szCs w:val="20"/>
                <w:lang w:val="sr-Latn-CS"/>
              </w:rPr>
              <w:t>СРЕДСТВА</w:t>
            </w:r>
          </w:p>
        </w:tc>
      </w:tr>
      <w:tr w:rsidR="001F10DE" w:rsidRPr="00EB2369" w14:paraId="57CF6964" w14:textId="77777777" w:rsidTr="006451D6">
        <w:trPr>
          <w:trHeight w:val="1160"/>
        </w:trPr>
        <w:tc>
          <w:tcPr>
            <w:tcW w:w="3348"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2BE4BBBA" w14:textId="77777777" w:rsidR="001F10DE" w:rsidRPr="00152D30" w:rsidRDefault="001F10DE" w:rsidP="00783A53">
            <w:pPr>
              <w:jc w:val="center"/>
              <w:rPr>
                <w:rFonts w:ascii="Times New Roman" w:hAnsi="Times New Roman"/>
                <w:b/>
                <w:sz w:val="20"/>
                <w:szCs w:val="20"/>
                <w:lang w:val="sr-Latn-CS"/>
              </w:rPr>
            </w:pPr>
          </w:p>
        </w:tc>
        <w:tc>
          <w:tcPr>
            <w:tcW w:w="1710" w:type="dxa"/>
            <w:vMerge/>
            <w:tcBorders>
              <w:top w:val="single" w:sz="4" w:space="0" w:color="auto"/>
              <w:left w:val="single" w:sz="4" w:space="0" w:color="auto"/>
              <w:bottom w:val="single" w:sz="4" w:space="0" w:color="auto"/>
              <w:right w:val="single" w:sz="4" w:space="0" w:color="auto"/>
            </w:tcBorders>
            <w:shd w:val="clear" w:color="auto" w:fill="DDDDFF"/>
            <w:vAlign w:val="center"/>
          </w:tcPr>
          <w:p w14:paraId="0102A6D7" w14:textId="77777777" w:rsidR="001F10DE" w:rsidRPr="00152D30" w:rsidRDefault="001F10DE" w:rsidP="00783A53">
            <w:pPr>
              <w:jc w:val="center"/>
              <w:rPr>
                <w:rFonts w:ascii="Times New Roman" w:hAnsi="Times New Roman"/>
                <w:b/>
                <w:sz w:val="20"/>
                <w:szCs w:val="20"/>
                <w:lang w:val="sr-Latn-CS"/>
              </w:rPr>
            </w:pPr>
          </w:p>
        </w:tc>
        <w:tc>
          <w:tcPr>
            <w:tcW w:w="990"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5DC73888" w14:textId="77777777" w:rsidR="001F10DE" w:rsidRPr="00152D30" w:rsidRDefault="001F10DE" w:rsidP="00783A53">
            <w:pPr>
              <w:ind w:left="113" w:right="113"/>
              <w:jc w:val="center"/>
              <w:rPr>
                <w:rFonts w:ascii="Times New Roman" w:hAnsi="Times New Roman"/>
                <w:b/>
                <w:sz w:val="20"/>
                <w:szCs w:val="20"/>
                <w:lang w:val="sr-Latn-CS"/>
              </w:rPr>
            </w:pPr>
          </w:p>
        </w:tc>
        <w:tc>
          <w:tcPr>
            <w:tcW w:w="2250" w:type="dxa"/>
            <w:tcBorders>
              <w:top w:val="single" w:sz="4" w:space="0" w:color="auto"/>
              <w:left w:val="single" w:sz="4" w:space="0" w:color="auto"/>
              <w:bottom w:val="single" w:sz="4" w:space="0" w:color="auto"/>
              <w:right w:val="single" w:sz="4" w:space="0" w:color="auto"/>
            </w:tcBorders>
            <w:shd w:val="clear" w:color="auto" w:fill="DDDDFF"/>
            <w:vAlign w:val="center"/>
          </w:tcPr>
          <w:p w14:paraId="3ED09C9D" w14:textId="77777777" w:rsidR="001F10DE" w:rsidRPr="00152D30" w:rsidRDefault="00F23514" w:rsidP="00783A53">
            <w:pPr>
              <w:jc w:val="center"/>
              <w:rPr>
                <w:rFonts w:ascii="Times New Roman" w:hAnsi="Times New Roman"/>
                <w:b/>
                <w:sz w:val="20"/>
                <w:szCs w:val="20"/>
                <w:lang w:val="sr-Latn-CS"/>
              </w:rPr>
            </w:pPr>
            <w:r w:rsidRPr="00152D30">
              <w:rPr>
                <w:rFonts w:ascii="Times New Roman" w:hAnsi="Times New Roman"/>
                <w:b/>
                <w:sz w:val="20"/>
                <w:szCs w:val="20"/>
                <w:lang w:val="sr-Latn-CS"/>
              </w:rPr>
              <w:t>ТРЕНУТНИ</w:t>
            </w:r>
            <w:r w:rsidR="001F10DE" w:rsidRPr="00152D30">
              <w:rPr>
                <w:rFonts w:ascii="Times New Roman" w:hAnsi="Times New Roman"/>
                <w:b/>
                <w:sz w:val="20"/>
                <w:szCs w:val="20"/>
                <w:lang w:val="sr-Latn-CS"/>
              </w:rPr>
              <w:t xml:space="preserve"> </w:t>
            </w:r>
            <w:r w:rsidRPr="00152D30">
              <w:rPr>
                <w:rFonts w:ascii="Times New Roman" w:hAnsi="Times New Roman"/>
                <w:b/>
                <w:sz w:val="20"/>
                <w:szCs w:val="20"/>
                <w:lang w:val="sr-Latn-CS"/>
              </w:rPr>
              <w:t>КАПАЦИТЕТИ</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641504DB" w14:textId="77777777" w:rsidR="001F10DE" w:rsidRPr="00152D30" w:rsidRDefault="00F23514" w:rsidP="00783A53">
            <w:pPr>
              <w:jc w:val="center"/>
              <w:rPr>
                <w:rFonts w:ascii="Times New Roman" w:hAnsi="Times New Roman"/>
                <w:b/>
                <w:sz w:val="20"/>
                <w:szCs w:val="20"/>
                <w:lang w:val="sr-Latn-CS"/>
              </w:rPr>
            </w:pPr>
            <w:r w:rsidRPr="00152D30">
              <w:rPr>
                <w:rFonts w:ascii="Times New Roman" w:hAnsi="Times New Roman"/>
                <w:b/>
                <w:sz w:val="20"/>
                <w:szCs w:val="20"/>
                <w:lang w:val="sr-Latn-CS"/>
              </w:rPr>
              <w:t>ПОТРЕБНИ</w:t>
            </w:r>
            <w:r w:rsidR="001F10DE" w:rsidRPr="00152D30">
              <w:rPr>
                <w:rFonts w:ascii="Times New Roman" w:hAnsi="Times New Roman"/>
                <w:b/>
                <w:sz w:val="20"/>
                <w:szCs w:val="20"/>
                <w:lang w:val="sr-Latn-CS"/>
              </w:rPr>
              <w:t xml:space="preserve"> </w:t>
            </w:r>
            <w:r w:rsidRPr="00152D30">
              <w:rPr>
                <w:rFonts w:ascii="Times New Roman" w:hAnsi="Times New Roman"/>
                <w:b/>
                <w:sz w:val="20"/>
                <w:szCs w:val="20"/>
                <w:lang w:val="sr-Latn-CS"/>
              </w:rPr>
              <w:t>КАПАЦИТЕТИ</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15682CE3" w14:textId="77777777" w:rsidR="001F10DE" w:rsidRPr="00152D30" w:rsidRDefault="00F23514" w:rsidP="00783A53">
            <w:pPr>
              <w:jc w:val="center"/>
              <w:rPr>
                <w:rFonts w:ascii="Times New Roman" w:hAnsi="Times New Roman"/>
                <w:b/>
                <w:sz w:val="20"/>
                <w:szCs w:val="20"/>
                <w:lang w:val="sr-Latn-CS"/>
              </w:rPr>
            </w:pPr>
            <w:r w:rsidRPr="00152D30">
              <w:rPr>
                <w:rFonts w:ascii="Times New Roman" w:hAnsi="Times New Roman"/>
                <w:b/>
                <w:sz w:val="20"/>
                <w:szCs w:val="20"/>
                <w:lang w:val="sr-Latn-CS"/>
              </w:rPr>
              <w:t>ЦИЉАНИ</w:t>
            </w:r>
            <w:r w:rsidR="001F10DE" w:rsidRPr="00152D30">
              <w:rPr>
                <w:rFonts w:ascii="Times New Roman" w:hAnsi="Times New Roman"/>
                <w:b/>
                <w:sz w:val="20"/>
                <w:szCs w:val="20"/>
                <w:lang w:val="sr-Latn-CS"/>
              </w:rPr>
              <w:t xml:space="preserve"> </w:t>
            </w:r>
            <w:r w:rsidRPr="00152D30">
              <w:rPr>
                <w:rFonts w:ascii="Times New Roman" w:hAnsi="Times New Roman"/>
                <w:b/>
                <w:sz w:val="20"/>
                <w:szCs w:val="20"/>
                <w:lang w:val="sr-Latn-CS"/>
              </w:rPr>
              <w:t>ДАТУМ</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588EC672" w14:textId="77777777" w:rsidR="001F10DE" w:rsidRPr="00152D30" w:rsidRDefault="00F23514" w:rsidP="00783A53">
            <w:pPr>
              <w:jc w:val="center"/>
              <w:rPr>
                <w:rFonts w:ascii="Times New Roman" w:hAnsi="Times New Roman"/>
                <w:b/>
                <w:sz w:val="20"/>
                <w:szCs w:val="20"/>
                <w:lang w:val="sr-Latn-CS"/>
              </w:rPr>
            </w:pPr>
            <w:r w:rsidRPr="00152D30">
              <w:rPr>
                <w:rFonts w:ascii="Times New Roman" w:hAnsi="Times New Roman"/>
                <w:b/>
                <w:sz w:val="20"/>
                <w:szCs w:val="20"/>
                <w:lang w:val="sr-Latn-RS"/>
              </w:rPr>
              <w:t>РЕДОВНА</w:t>
            </w:r>
            <w:r w:rsidR="001F10DE"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БУЏЕТСКА</w:t>
            </w:r>
            <w:r w:rsidR="001F10DE"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СРЕДСТВА</w:t>
            </w:r>
          </w:p>
        </w:tc>
        <w:tc>
          <w:tcPr>
            <w:tcW w:w="2034" w:type="dxa"/>
            <w:tcBorders>
              <w:top w:val="single" w:sz="4" w:space="0" w:color="auto"/>
              <w:left w:val="single" w:sz="4" w:space="0" w:color="auto"/>
              <w:bottom w:val="single" w:sz="4" w:space="0" w:color="auto"/>
              <w:right w:val="single" w:sz="4" w:space="0" w:color="auto"/>
            </w:tcBorders>
            <w:shd w:val="clear" w:color="auto" w:fill="DDDDFF"/>
            <w:vAlign w:val="center"/>
          </w:tcPr>
          <w:p w14:paraId="785FF647" w14:textId="77777777" w:rsidR="00D03477" w:rsidRPr="00152D30" w:rsidRDefault="00F23514" w:rsidP="00783A53">
            <w:pPr>
              <w:jc w:val="center"/>
              <w:rPr>
                <w:rFonts w:ascii="Times New Roman" w:hAnsi="Times New Roman"/>
                <w:b/>
                <w:sz w:val="20"/>
                <w:szCs w:val="20"/>
                <w:lang w:val="sr-Cyrl-RS"/>
              </w:rPr>
            </w:pPr>
            <w:r w:rsidRPr="00152D30">
              <w:rPr>
                <w:rFonts w:ascii="Times New Roman" w:hAnsi="Times New Roman"/>
                <w:b/>
                <w:sz w:val="20"/>
                <w:szCs w:val="20"/>
                <w:lang w:val="ru-RU"/>
              </w:rPr>
              <w:t>ДОНАТОРСКА</w:t>
            </w:r>
            <w:r w:rsidR="001F10DE" w:rsidRPr="00152D30">
              <w:rPr>
                <w:rFonts w:ascii="Times New Roman" w:hAnsi="Times New Roman"/>
                <w:b/>
                <w:sz w:val="20"/>
                <w:szCs w:val="20"/>
                <w:lang w:val="ru-RU"/>
              </w:rPr>
              <w:t xml:space="preserve"> </w:t>
            </w:r>
            <w:r w:rsidRPr="00152D30">
              <w:rPr>
                <w:rFonts w:ascii="Times New Roman" w:hAnsi="Times New Roman"/>
                <w:b/>
                <w:sz w:val="20"/>
                <w:szCs w:val="20"/>
                <w:lang w:val="ru-RU"/>
              </w:rPr>
              <w:t>СРЕДСТВА</w:t>
            </w:r>
            <w:r w:rsidR="001F10DE" w:rsidRPr="00152D30">
              <w:rPr>
                <w:rFonts w:ascii="Times New Roman" w:hAnsi="Times New Roman"/>
                <w:b/>
                <w:sz w:val="20"/>
                <w:szCs w:val="20"/>
                <w:lang w:val="ru-RU"/>
              </w:rPr>
              <w:t xml:space="preserve"> </w:t>
            </w:r>
          </w:p>
          <w:p w14:paraId="1477ED18" w14:textId="77777777" w:rsidR="001F10DE" w:rsidRPr="00152D30" w:rsidRDefault="001F10DE" w:rsidP="00783A53">
            <w:pPr>
              <w:jc w:val="center"/>
              <w:rPr>
                <w:rFonts w:ascii="Times New Roman" w:hAnsi="Times New Roman"/>
                <w:b/>
                <w:sz w:val="20"/>
                <w:szCs w:val="20"/>
                <w:lang w:val="sr-Latn-CS"/>
              </w:rPr>
            </w:pPr>
            <w:r w:rsidRPr="00152D30">
              <w:rPr>
                <w:rFonts w:ascii="Times New Roman" w:hAnsi="Times New Roman"/>
                <w:b/>
                <w:sz w:val="20"/>
                <w:szCs w:val="20"/>
                <w:lang w:val="ru-RU"/>
              </w:rPr>
              <w:t>(</w:t>
            </w:r>
            <w:r w:rsidR="00F23514" w:rsidRPr="00152D30">
              <w:rPr>
                <w:rFonts w:ascii="Times New Roman" w:hAnsi="Times New Roman"/>
                <w:b/>
                <w:sz w:val="20"/>
                <w:szCs w:val="20"/>
                <w:lang w:val="ru-RU"/>
              </w:rPr>
              <w:t>ЕУ</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И</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ДРУГА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ДОНАТОРСКА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СРЕДСТВА</w:t>
            </w:r>
            <w:r w:rsidRPr="00152D30">
              <w:rPr>
                <w:rFonts w:ascii="Times New Roman" w:hAnsi="Times New Roman"/>
                <w:b/>
                <w:sz w:val="20"/>
                <w:szCs w:val="20"/>
                <w:lang w:val="ru-RU"/>
              </w:rPr>
              <w:t>)</w:t>
            </w:r>
          </w:p>
        </w:tc>
      </w:tr>
      <w:tr w:rsidR="00086D94" w:rsidRPr="00EB2369" w14:paraId="4A84A7F8" w14:textId="77777777" w:rsidTr="006451D6">
        <w:trPr>
          <w:trHeight w:val="1913"/>
        </w:trPr>
        <w:tc>
          <w:tcPr>
            <w:tcW w:w="828" w:type="dxa"/>
            <w:tcBorders>
              <w:top w:val="single" w:sz="4" w:space="0" w:color="auto"/>
              <w:bottom w:val="double" w:sz="4" w:space="0" w:color="auto"/>
            </w:tcBorders>
          </w:tcPr>
          <w:p w14:paraId="4B0AF998" w14:textId="77777777" w:rsidR="00086D94" w:rsidRPr="00152D30" w:rsidRDefault="00086D94" w:rsidP="00086D94">
            <w:pPr>
              <w:rPr>
                <w:rFonts w:ascii="Times New Roman" w:hAnsi="Times New Roman"/>
                <w:sz w:val="16"/>
                <w:szCs w:val="16"/>
              </w:rPr>
            </w:pPr>
            <w:r w:rsidRPr="00152D30">
              <w:rPr>
                <w:rFonts w:ascii="Times New Roman" w:hAnsi="Times New Roman"/>
                <w:sz w:val="16"/>
                <w:szCs w:val="16"/>
                <w:lang w:val="sr-Latn-CS"/>
              </w:rPr>
              <w:t>5.1.1</w:t>
            </w:r>
          </w:p>
        </w:tc>
        <w:tc>
          <w:tcPr>
            <w:tcW w:w="2520" w:type="dxa"/>
            <w:tcBorders>
              <w:top w:val="single" w:sz="4" w:space="0" w:color="auto"/>
              <w:bottom w:val="double" w:sz="4" w:space="0" w:color="auto"/>
            </w:tcBorders>
          </w:tcPr>
          <w:p w14:paraId="7F161501" w14:textId="1B183A4F" w:rsidR="00086D94" w:rsidRPr="00152D30" w:rsidRDefault="00086D94" w:rsidP="00086D94">
            <w:pPr>
              <w:rPr>
                <w:rFonts w:ascii="Times New Roman" w:eastAsiaTheme="minorHAnsi" w:hAnsi="Times New Roman"/>
                <w:sz w:val="16"/>
                <w:szCs w:val="16"/>
                <w:lang w:val="sr-Cyrl-RS"/>
              </w:rPr>
            </w:pPr>
            <w:r w:rsidRPr="00152D30">
              <w:rPr>
                <w:rFonts w:ascii="Times New Roman" w:hAnsi="Times New Roman"/>
                <w:sz w:val="16"/>
                <w:szCs w:val="16"/>
                <w:lang w:val="sr-Latn-CS"/>
              </w:rPr>
              <w:t>Припрема правно</w:t>
            </w:r>
            <w:r w:rsidRPr="00152D30">
              <w:rPr>
                <w:rFonts w:ascii="Times New Roman" w:hAnsi="Times New Roman"/>
                <w:sz w:val="16"/>
                <w:szCs w:val="16"/>
                <w:lang w:val="sr-Cyrl-RS"/>
              </w:rPr>
              <w:t>г</w:t>
            </w:r>
            <w:r w:rsidRPr="00152D30">
              <w:rPr>
                <w:rFonts w:ascii="Times New Roman" w:hAnsi="Times New Roman"/>
                <w:sz w:val="16"/>
                <w:szCs w:val="16"/>
                <w:lang w:val="sr-Latn-CS"/>
              </w:rPr>
              <w:t xml:space="preserve"> оквира којим се уводи кохезиона политика Европске уније у правни систем Р</w:t>
            </w:r>
            <w:r w:rsidR="0076106D" w:rsidRPr="00152D30">
              <w:rPr>
                <w:rFonts w:ascii="Times New Roman" w:hAnsi="Times New Roman"/>
                <w:sz w:val="16"/>
                <w:szCs w:val="16"/>
                <w:lang w:val="sr-Cyrl-RS"/>
              </w:rPr>
              <w:t xml:space="preserve">епублике </w:t>
            </w:r>
            <w:r w:rsidRPr="00152D30">
              <w:rPr>
                <w:rFonts w:ascii="Times New Roman" w:hAnsi="Times New Roman"/>
                <w:sz w:val="16"/>
                <w:szCs w:val="16"/>
                <w:lang w:val="sr-Latn-CS"/>
              </w:rPr>
              <w:t>С</w:t>
            </w:r>
            <w:r w:rsidR="0076106D" w:rsidRPr="00152D30">
              <w:rPr>
                <w:rFonts w:ascii="Times New Roman" w:hAnsi="Times New Roman"/>
                <w:sz w:val="16"/>
                <w:szCs w:val="16"/>
                <w:lang w:val="sr-Cyrl-RS"/>
              </w:rPr>
              <w:t>рбије</w:t>
            </w:r>
            <w:r w:rsidRPr="00152D30">
              <w:rPr>
                <w:rFonts w:ascii="Times New Roman" w:hAnsi="Times New Roman"/>
                <w:sz w:val="16"/>
                <w:szCs w:val="16"/>
                <w:lang w:val="sr-Latn-CS"/>
              </w:rPr>
              <w:t xml:space="preserve"> </w:t>
            </w:r>
          </w:p>
        </w:tc>
        <w:tc>
          <w:tcPr>
            <w:tcW w:w="1710" w:type="dxa"/>
            <w:tcBorders>
              <w:top w:val="single" w:sz="4" w:space="0" w:color="auto"/>
              <w:bottom w:val="double" w:sz="4" w:space="0" w:color="auto"/>
            </w:tcBorders>
          </w:tcPr>
          <w:p w14:paraId="04B7FA3C" w14:textId="77777777" w:rsidR="00331271" w:rsidRPr="00152D30" w:rsidRDefault="00331271" w:rsidP="00331271">
            <w:pPr>
              <w:rPr>
                <w:rFonts w:ascii="Times New Roman" w:hAnsi="Times New Roman"/>
                <w:sz w:val="16"/>
                <w:szCs w:val="16"/>
                <w:lang w:val="sr-Cyrl-RS"/>
              </w:rPr>
            </w:pPr>
            <w:r w:rsidRPr="00152D30">
              <w:rPr>
                <w:rFonts w:ascii="Times New Roman" w:hAnsi="Times New Roman"/>
                <w:sz w:val="16"/>
                <w:szCs w:val="16"/>
                <w:lang w:val="sr-Cyrl-RS"/>
              </w:rPr>
              <w:t>Одговорна институција:</w:t>
            </w:r>
          </w:p>
          <w:p w14:paraId="50A200A2" w14:textId="77777777" w:rsidR="00086D94" w:rsidRPr="00152D30" w:rsidRDefault="00086D94" w:rsidP="00086D94">
            <w:pPr>
              <w:rPr>
                <w:rFonts w:ascii="Times New Roman" w:hAnsi="Times New Roman"/>
                <w:sz w:val="16"/>
                <w:szCs w:val="16"/>
                <w:lang w:val="sr-Latn-CS"/>
              </w:rPr>
            </w:pPr>
            <w:r w:rsidRPr="00152D30">
              <w:rPr>
                <w:rFonts w:ascii="Times New Roman" w:hAnsi="Times New Roman"/>
                <w:sz w:val="16"/>
                <w:szCs w:val="16"/>
                <w:lang w:val="sr-Cyrl-RS"/>
              </w:rPr>
              <w:t>МЕИ</w:t>
            </w:r>
            <w:r w:rsidRPr="00152D30">
              <w:rPr>
                <w:rFonts w:ascii="Times New Roman" w:hAnsi="Times New Roman"/>
                <w:sz w:val="16"/>
                <w:szCs w:val="16"/>
                <w:lang w:val="sr-Latn-CS"/>
              </w:rPr>
              <w:t xml:space="preserve"> – координација припреме </w:t>
            </w:r>
          </w:p>
          <w:p w14:paraId="0D30D0EF" w14:textId="71FF2389" w:rsidR="00086D94" w:rsidRPr="00152D30" w:rsidRDefault="00086D94" w:rsidP="00086D94">
            <w:pPr>
              <w:rPr>
                <w:rFonts w:ascii="Times New Roman" w:hAnsi="Times New Roman"/>
                <w:sz w:val="16"/>
                <w:szCs w:val="16"/>
                <w:lang w:val="sr-Latn-CS"/>
              </w:rPr>
            </w:pPr>
            <w:r w:rsidRPr="00152D30">
              <w:rPr>
                <w:rFonts w:ascii="Times New Roman" w:hAnsi="Times New Roman"/>
                <w:sz w:val="16"/>
                <w:szCs w:val="16"/>
                <w:lang w:val="sr-Latn-CS"/>
              </w:rPr>
              <w:t xml:space="preserve">* припрема </w:t>
            </w:r>
            <w:r w:rsidRPr="00152D30">
              <w:rPr>
                <w:rFonts w:ascii="Times New Roman" w:hAnsi="Times New Roman"/>
                <w:sz w:val="16"/>
                <w:szCs w:val="16"/>
                <w:lang w:val="sr-Latn-RS"/>
              </w:rPr>
              <w:t>ће укључивати ангажовање институција на националном и поднационалном нивоу</w:t>
            </w:r>
          </w:p>
        </w:tc>
        <w:tc>
          <w:tcPr>
            <w:tcW w:w="990" w:type="dxa"/>
            <w:tcBorders>
              <w:top w:val="single" w:sz="4" w:space="0" w:color="auto"/>
              <w:bottom w:val="double" w:sz="4" w:space="0" w:color="auto"/>
            </w:tcBorders>
          </w:tcPr>
          <w:p w14:paraId="24CC272F" w14:textId="5A05432F" w:rsidR="00086D94" w:rsidRPr="00152D30" w:rsidRDefault="000D002F" w:rsidP="00086D94">
            <w:pPr>
              <w:rPr>
                <w:rFonts w:ascii="Times New Roman" w:hAnsi="Times New Roman"/>
                <w:sz w:val="16"/>
                <w:szCs w:val="16"/>
                <w:lang w:val="sr-Cyrl-RS"/>
              </w:rPr>
            </w:pPr>
            <w:r w:rsidRPr="00152D30">
              <w:rPr>
                <w:rFonts w:ascii="Times New Roman" w:hAnsi="Times New Roman"/>
                <w:sz w:val="16"/>
                <w:szCs w:val="16"/>
                <w:lang w:val="sr-Cyrl-RS"/>
              </w:rPr>
              <w:t>4.</w:t>
            </w:r>
            <w:r w:rsidR="00086D94" w:rsidRPr="00152D30">
              <w:rPr>
                <w:rFonts w:ascii="Times New Roman" w:hAnsi="Times New Roman"/>
                <w:sz w:val="16"/>
                <w:szCs w:val="16"/>
                <w:lang w:val="sr-Latn-CS"/>
              </w:rPr>
              <w:t xml:space="preserve"> </w:t>
            </w:r>
            <w:r w:rsidR="00086D94" w:rsidRPr="00152D30">
              <w:rPr>
                <w:rFonts w:ascii="Times New Roman" w:hAnsi="Times New Roman"/>
                <w:sz w:val="16"/>
                <w:szCs w:val="16"/>
                <w:lang w:val="sr-Cyrl-RS"/>
              </w:rPr>
              <w:t>к</w:t>
            </w:r>
            <w:r w:rsidR="00086D94" w:rsidRPr="00152D30">
              <w:rPr>
                <w:rFonts w:ascii="Times New Roman" w:hAnsi="Times New Roman"/>
                <w:sz w:val="16"/>
                <w:szCs w:val="16"/>
                <w:lang w:val="sr-Latn-CS"/>
              </w:rPr>
              <w:t>вартал</w:t>
            </w:r>
            <w:r w:rsidR="00086D94" w:rsidRPr="00152D30">
              <w:rPr>
                <w:rFonts w:ascii="Times New Roman" w:hAnsi="Times New Roman"/>
                <w:sz w:val="16"/>
                <w:szCs w:val="16"/>
                <w:lang w:val="sr-Cyrl-RS"/>
              </w:rPr>
              <w:t xml:space="preserve"> </w:t>
            </w:r>
            <w:r w:rsidR="00086D94" w:rsidRPr="00152D30">
              <w:rPr>
                <w:rFonts w:ascii="Times New Roman" w:hAnsi="Times New Roman"/>
                <w:sz w:val="16"/>
                <w:szCs w:val="16"/>
                <w:lang w:val="sr-Latn-CS"/>
              </w:rPr>
              <w:t>20</w:t>
            </w:r>
            <w:r w:rsidR="00086D94" w:rsidRPr="00152D30">
              <w:rPr>
                <w:rFonts w:ascii="Times New Roman" w:hAnsi="Times New Roman"/>
                <w:sz w:val="16"/>
                <w:szCs w:val="16"/>
                <w:lang w:val="sr-Cyrl-RS"/>
              </w:rPr>
              <w:t>20.</w:t>
            </w:r>
          </w:p>
        </w:tc>
        <w:tc>
          <w:tcPr>
            <w:tcW w:w="2250" w:type="dxa"/>
            <w:tcBorders>
              <w:top w:val="single" w:sz="4" w:space="0" w:color="auto"/>
              <w:bottom w:val="double" w:sz="4" w:space="0" w:color="auto"/>
              <w:right w:val="single" w:sz="4" w:space="0" w:color="auto"/>
            </w:tcBorders>
          </w:tcPr>
          <w:p w14:paraId="5A452E39" w14:textId="77777777" w:rsidR="00086D94" w:rsidRPr="00152D30" w:rsidRDefault="00086D94" w:rsidP="00086D94">
            <w:pPr>
              <w:rPr>
                <w:rFonts w:ascii="Times New Roman" w:hAnsi="Times New Roman"/>
                <w:sz w:val="16"/>
                <w:szCs w:val="16"/>
                <w:lang w:val="sr-Latn-CS"/>
              </w:rPr>
            </w:pPr>
            <w:r w:rsidRPr="00152D30">
              <w:rPr>
                <w:rFonts w:ascii="Times New Roman" w:hAnsi="Times New Roman"/>
                <w:sz w:val="16"/>
                <w:szCs w:val="16"/>
                <w:lang w:val="sr-Latn-CS"/>
              </w:rPr>
              <w:t xml:space="preserve">2 запослена у МЕИ за координацију припреме </w:t>
            </w:r>
          </w:p>
          <w:p w14:paraId="2B0B2350" w14:textId="27A71EF1" w:rsidR="00086D94" w:rsidRPr="00152D30" w:rsidRDefault="00086D94" w:rsidP="00086D94">
            <w:pPr>
              <w:rPr>
                <w:rFonts w:ascii="Times New Roman" w:hAnsi="Times New Roman"/>
                <w:sz w:val="16"/>
                <w:szCs w:val="16"/>
                <w:lang w:val="sr-Latn-CS"/>
              </w:rPr>
            </w:pPr>
            <w:r w:rsidRPr="00152D30">
              <w:rPr>
                <w:rFonts w:ascii="Times New Roman" w:hAnsi="Times New Roman"/>
                <w:sz w:val="16"/>
                <w:szCs w:val="16"/>
                <w:lang w:val="sr-Latn-CS"/>
              </w:rPr>
              <w:t>(Група за успостављање и развој си</w:t>
            </w:r>
            <w:r w:rsidR="00B705D4" w:rsidRPr="00152D30">
              <w:rPr>
                <w:rFonts w:ascii="Times New Roman" w:hAnsi="Times New Roman"/>
                <w:sz w:val="16"/>
                <w:szCs w:val="16"/>
                <w:lang w:val="sr-Latn-CS"/>
              </w:rPr>
              <w:t>стема за кохезиону политику ЕУ</w:t>
            </w:r>
            <w:r w:rsidRPr="00152D30">
              <w:rPr>
                <w:rFonts w:ascii="Times New Roman" w:hAnsi="Times New Roman"/>
                <w:sz w:val="16"/>
                <w:szCs w:val="16"/>
                <w:lang w:val="sr-Latn-CS"/>
              </w:rPr>
              <w:t>)</w:t>
            </w:r>
          </w:p>
          <w:p w14:paraId="4707FF0E" w14:textId="1CEA0EC4" w:rsidR="00086D94" w:rsidRPr="00152D30" w:rsidRDefault="00086D94" w:rsidP="00086D94">
            <w:pPr>
              <w:rPr>
                <w:rFonts w:ascii="Times New Roman" w:eastAsiaTheme="minorHAnsi" w:hAnsi="Times New Roman"/>
                <w:sz w:val="16"/>
                <w:szCs w:val="16"/>
                <w:lang w:val="ru-RU"/>
              </w:rPr>
            </w:pPr>
          </w:p>
        </w:tc>
        <w:tc>
          <w:tcPr>
            <w:tcW w:w="2880" w:type="dxa"/>
            <w:tcBorders>
              <w:top w:val="single" w:sz="4" w:space="0" w:color="auto"/>
              <w:left w:val="single" w:sz="4" w:space="0" w:color="auto"/>
              <w:bottom w:val="double" w:sz="4" w:space="0" w:color="auto"/>
              <w:right w:val="single" w:sz="4" w:space="0" w:color="auto"/>
            </w:tcBorders>
          </w:tcPr>
          <w:p w14:paraId="18D092C8" w14:textId="44C82601" w:rsidR="00086D94" w:rsidRPr="00152D30" w:rsidRDefault="00086D94" w:rsidP="00086D94">
            <w:pPr>
              <w:rPr>
                <w:rFonts w:ascii="Times New Roman" w:hAnsi="Times New Roman"/>
                <w:sz w:val="16"/>
                <w:szCs w:val="16"/>
                <w:lang w:val="sr-Cyrl-RS"/>
              </w:rPr>
            </w:pPr>
            <w:r w:rsidRPr="00152D30">
              <w:rPr>
                <w:rFonts w:ascii="Times New Roman" w:hAnsi="Times New Roman"/>
                <w:sz w:val="16"/>
                <w:szCs w:val="16"/>
                <w:lang w:val="sr-Latn-CS"/>
              </w:rPr>
              <w:t>Пот</w:t>
            </w:r>
            <w:r w:rsidRPr="00152D30">
              <w:rPr>
                <w:rFonts w:ascii="Times New Roman" w:hAnsi="Times New Roman"/>
                <w:sz w:val="16"/>
                <w:szCs w:val="16"/>
                <w:lang w:val="sr-Cyrl-RS"/>
              </w:rPr>
              <w:t>р</w:t>
            </w:r>
            <w:r w:rsidRPr="00152D30">
              <w:rPr>
                <w:rFonts w:ascii="Times New Roman" w:hAnsi="Times New Roman"/>
                <w:sz w:val="16"/>
                <w:szCs w:val="16"/>
                <w:lang w:val="sr-Latn-CS"/>
              </w:rPr>
              <w:t xml:space="preserve">ебан број запослених за </w:t>
            </w:r>
            <w:r w:rsidRPr="00152D30">
              <w:rPr>
                <w:rFonts w:ascii="Times New Roman" w:hAnsi="Times New Roman"/>
                <w:sz w:val="16"/>
                <w:szCs w:val="16"/>
                <w:lang w:val="sr-Cyrl-RS"/>
              </w:rPr>
              <w:t>спровођење</w:t>
            </w:r>
            <w:r w:rsidRPr="00152D30">
              <w:rPr>
                <w:rFonts w:ascii="Times New Roman" w:hAnsi="Times New Roman"/>
                <w:sz w:val="16"/>
                <w:szCs w:val="16"/>
                <w:lang w:val="sr-Latn-CS"/>
              </w:rPr>
              <w:t xml:space="preserve"> биће дефинисан у стратегијама организационог оквира</w:t>
            </w:r>
          </w:p>
        </w:tc>
        <w:tc>
          <w:tcPr>
            <w:tcW w:w="1080" w:type="dxa"/>
            <w:tcBorders>
              <w:top w:val="single" w:sz="4" w:space="0" w:color="auto"/>
              <w:left w:val="single" w:sz="4" w:space="0" w:color="auto"/>
              <w:bottom w:val="double" w:sz="4" w:space="0" w:color="auto"/>
            </w:tcBorders>
          </w:tcPr>
          <w:p w14:paraId="149BBC34" w14:textId="0E6EB31B" w:rsidR="00086D94" w:rsidRPr="00152D30" w:rsidRDefault="000D002F" w:rsidP="00086D94">
            <w:pPr>
              <w:rPr>
                <w:rFonts w:ascii="Times New Roman" w:hAnsi="Times New Roman"/>
                <w:sz w:val="16"/>
                <w:szCs w:val="16"/>
                <w:highlight w:val="yellow"/>
                <w:lang w:val="sr-Latn-CS"/>
              </w:rPr>
            </w:pPr>
            <w:r w:rsidRPr="00152D30">
              <w:rPr>
                <w:rFonts w:ascii="Times New Roman" w:hAnsi="Times New Roman"/>
                <w:sz w:val="16"/>
                <w:szCs w:val="16"/>
                <w:lang w:val="sr-Cyrl-RS"/>
              </w:rPr>
              <w:t>2.</w:t>
            </w:r>
            <w:r w:rsidR="00086D94" w:rsidRPr="00152D30">
              <w:rPr>
                <w:rFonts w:ascii="Times New Roman" w:hAnsi="Times New Roman"/>
                <w:sz w:val="16"/>
                <w:szCs w:val="16"/>
                <w:lang w:val="sr-Latn-CS"/>
              </w:rPr>
              <w:t xml:space="preserve"> </w:t>
            </w:r>
            <w:r w:rsidR="00086D94" w:rsidRPr="00152D30">
              <w:rPr>
                <w:rFonts w:ascii="Times New Roman" w:hAnsi="Times New Roman"/>
                <w:sz w:val="16"/>
                <w:szCs w:val="16"/>
                <w:lang w:val="sr-Cyrl-RS"/>
              </w:rPr>
              <w:t>квартал</w:t>
            </w:r>
            <w:r w:rsidR="00086D94" w:rsidRPr="00152D30">
              <w:rPr>
                <w:rFonts w:ascii="Times New Roman" w:hAnsi="Times New Roman"/>
                <w:sz w:val="16"/>
                <w:szCs w:val="16"/>
                <w:lang w:val="sr-Latn-CS"/>
              </w:rPr>
              <w:t xml:space="preserve"> 20</w:t>
            </w:r>
            <w:r w:rsidR="00086D94" w:rsidRPr="00152D30">
              <w:rPr>
                <w:rFonts w:ascii="Times New Roman" w:hAnsi="Times New Roman"/>
                <w:sz w:val="16"/>
                <w:szCs w:val="16"/>
                <w:lang w:val="sr-Cyrl-RS"/>
              </w:rPr>
              <w:t>2</w:t>
            </w:r>
            <w:r w:rsidR="00086D94" w:rsidRPr="00152D30">
              <w:rPr>
                <w:rFonts w:ascii="Times New Roman" w:hAnsi="Times New Roman"/>
                <w:sz w:val="16"/>
                <w:szCs w:val="16"/>
              </w:rPr>
              <w:t>1</w:t>
            </w:r>
            <w:r w:rsidR="00086D94" w:rsidRPr="00152D30">
              <w:rPr>
                <w:rFonts w:ascii="Times New Roman" w:hAnsi="Times New Roman"/>
                <w:sz w:val="16"/>
                <w:szCs w:val="16"/>
                <w:lang w:val="sr-Cyrl-RS"/>
              </w:rPr>
              <w:t>.</w:t>
            </w:r>
          </w:p>
        </w:tc>
        <w:tc>
          <w:tcPr>
            <w:tcW w:w="1980" w:type="dxa"/>
            <w:tcBorders>
              <w:top w:val="single" w:sz="4" w:space="0" w:color="auto"/>
            </w:tcBorders>
          </w:tcPr>
          <w:p w14:paraId="0C06ECAC" w14:textId="1411CA6B" w:rsidR="00086D94" w:rsidRPr="00152D30" w:rsidRDefault="00086D94" w:rsidP="00086D94">
            <w:pPr>
              <w:rPr>
                <w:rFonts w:ascii="Times New Roman" w:hAnsi="Times New Roman"/>
                <w:sz w:val="16"/>
                <w:szCs w:val="16"/>
                <w:lang w:val="sr-Latn-CS"/>
              </w:rPr>
            </w:pPr>
            <w:r w:rsidRPr="00152D30">
              <w:rPr>
                <w:rFonts w:ascii="Times New Roman" w:hAnsi="Times New Roman"/>
                <w:sz w:val="16"/>
                <w:szCs w:val="16"/>
                <w:lang w:val="sr-Latn-CS"/>
              </w:rPr>
              <w:t>Буџет РС укупно 8.936</w:t>
            </w:r>
            <w:r w:rsidR="008F7EAC" w:rsidRPr="00152D30">
              <w:rPr>
                <w:rFonts w:ascii="Times New Roman" w:hAnsi="Times New Roman"/>
                <w:sz w:val="16"/>
                <w:szCs w:val="16"/>
                <w:lang w:val="sr-Cyrl-RS"/>
              </w:rPr>
              <w:t xml:space="preserve"> </w:t>
            </w:r>
            <w:r w:rsidRPr="00152D30">
              <w:rPr>
                <w:rFonts w:ascii="Times New Roman" w:hAnsi="Times New Roman"/>
                <w:sz w:val="16"/>
                <w:szCs w:val="16"/>
                <w:lang w:val="sr-Latn-CS"/>
              </w:rPr>
              <w:t>€, све у 2020.</w:t>
            </w:r>
          </w:p>
          <w:p w14:paraId="78362523" w14:textId="3E4D64B1" w:rsidR="00D27EB9" w:rsidRPr="00152D30" w:rsidRDefault="00D27EB9" w:rsidP="00D27EB9">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6451D6" w:rsidRPr="00152D30">
              <w:rPr>
                <w:rFonts w:ascii="Times New Roman" w:hAnsi="Times New Roman"/>
                <w:sz w:val="16"/>
                <w:szCs w:val="16"/>
                <w:lang w:val="sr-Cyrl-RS"/>
              </w:rPr>
              <w:t>1.054.</w:t>
            </w:r>
            <w:r w:rsidR="00EA78B2" w:rsidRPr="00152D30">
              <w:rPr>
                <w:rFonts w:ascii="Times New Roman" w:hAnsi="Times New Roman"/>
                <w:sz w:val="16"/>
                <w:szCs w:val="16"/>
              </w:rPr>
              <w:t>448</w:t>
            </w:r>
            <w:r w:rsidR="006451D6"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503BA607" w14:textId="77777777" w:rsidR="00D27EB9" w:rsidRPr="00152D30" w:rsidRDefault="00D27EB9" w:rsidP="00D27EB9">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1B5D2D31" w14:textId="77777777" w:rsidR="00D27EB9" w:rsidRPr="00152D30" w:rsidRDefault="00D27EB9" w:rsidP="00D27EB9">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098F3521" w14:textId="77777777" w:rsidR="00D27EB9" w:rsidRPr="00152D30" w:rsidRDefault="00D27EB9" w:rsidP="00086D94">
            <w:pPr>
              <w:rPr>
                <w:lang w:val="ru-RU"/>
              </w:rPr>
            </w:pPr>
          </w:p>
          <w:p w14:paraId="6B3328B6" w14:textId="77777777" w:rsidR="00086D94" w:rsidRPr="00152D30" w:rsidRDefault="00086D94" w:rsidP="00086D94">
            <w:pPr>
              <w:rPr>
                <w:rFonts w:ascii="Times New Roman" w:hAnsi="Times New Roman"/>
                <w:sz w:val="16"/>
                <w:szCs w:val="16"/>
                <w:lang w:val="sr-Cyrl-RS"/>
              </w:rPr>
            </w:pPr>
          </w:p>
        </w:tc>
        <w:tc>
          <w:tcPr>
            <w:tcW w:w="2034" w:type="dxa"/>
            <w:tcBorders>
              <w:top w:val="single" w:sz="4" w:space="0" w:color="auto"/>
            </w:tcBorders>
          </w:tcPr>
          <w:p w14:paraId="4F3776C3" w14:textId="2E718536" w:rsidR="00086D94" w:rsidRPr="00152D30" w:rsidRDefault="006B58CB" w:rsidP="00086D94">
            <w:pPr>
              <w:rPr>
                <w:rFonts w:ascii="Times New Roman" w:hAnsi="Times New Roman"/>
                <w:sz w:val="16"/>
                <w:szCs w:val="16"/>
                <w:lang w:val="sr-Cyrl-RS"/>
              </w:rPr>
            </w:pPr>
            <w:r w:rsidRPr="00152D30">
              <w:rPr>
                <w:rFonts w:ascii="Times New Roman" w:hAnsi="Times New Roman"/>
                <w:sz w:val="16"/>
                <w:szCs w:val="16"/>
                <w:lang w:val="sr-Latn-CS"/>
              </w:rPr>
              <w:t xml:space="preserve">ГИЗ пројекат </w:t>
            </w:r>
            <w:r w:rsidR="00086D94" w:rsidRPr="00152D30">
              <w:rPr>
                <w:rFonts w:ascii="Times New Roman" w:hAnsi="Times New Roman"/>
                <w:sz w:val="16"/>
                <w:szCs w:val="16"/>
                <w:lang w:val="sr-Latn-CS"/>
              </w:rPr>
              <w:t>Подршка реформи јавне управе</w:t>
            </w:r>
            <w:r w:rsidRPr="00152D30">
              <w:rPr>
                <w:rFonts w:ascii="Times New Roman" w:hAnsi="Times New Roman"/>
                <w:sz w:val="16"/>
                <w:szCs w:val="16"/>
                <w:lang w:val="sr-Latn-CS"/>
              </w:rPr>
              <w:t xml:space="preserve"> – компонента за ЕУ интеграциј</w:t>
            </w:r>
            <w:r w:rsidRPr="00152D30">
              <w:rPr>
                <w:rFonts w:ascii="Times New Roman" w:hAnsi="Times New Roman"/>
                <w:sz w:val="16"/>
                <w:szCs w:val="16"/>
                <w:lang w:val="sr-Cyrl-RS"/>
              </w:rPr>
              <w:t>е</w:t>
            </w:r>
          </w:p>
          <w:p w14:paraId="1DD406B6" w14:textId="77777777" w:rsidR="00086D94" w:rsidRPr="00152D30" w:rsidRDefault="00086D94" w:rsidP="00086D94">
            <w:pPr>
              <w:rPr>
                <w:rFonts w:ascii="Times New Roman" w:hAnsi="Times New Roman"/>
                <w:sz w:val="16"/>
                <w:szCs w:val="16"/>
                <w:lang w:val="sr-Latn-CS"/>
              </w:rPr>
            </w:pPr>
          </w:p>
          <w:p w14:paraId="20BE95C7" w14:textId="4D4CE24A" w:rsidR="00086D94" w:rsidRPr="00152D30" w:rsidRDefault="00086D94" w:rsidP="00086D94">
            <w:pPr>
              <w:rPr>
                <w:rFonts w:ascii="Times New Roman" w:hAnsi="Times New Roman"/>
                <w:sz w:val="16"/>
                <w:szCs w:val="16"/>
                <w:lang w:val="sr-Cyrl-RS"/>
              </w:rPr>
            </w:pPr>
            <w:r w:rsidRPr="00152D30">
              <w:rPr>
                <w:rFonts w:ascii="Times New Roman" w:hAnsi="Times New Roman"/>
                <w:sz w:val="16"/>
                <w:szCs w:val="16"/>
                <w:lang w:val="sr-Latn-CS"/>
              </w:rPr>
              <w:t>ИПА 2015</w:t>
            </w:r>
            <w:r w:rsidR="00B14C26" w:rsidRPr="00152D30">
              <w:rPr>
                <w:rFonts w:ascii="Times New Roman" w:hAnsi="Times New Roman"/>
                <w:sz w:val="16"/>
                <w:szCs w:val="16"/>
                <w:lang w:val="sr-Cyrl-RS"/>
              </w:rPr>
              <w:t xml:space="preserve"> </w:t>
            </w:r>
            <w:r w:rsidRPr="00152D30">
              <w:rPr>
                <w:rFonts w:ascii="Times New Roman" w:hAnsi="Times New Roman"/>
                <w:sz w:val="16"/>
                <w:szCs w:val="16"/>
                <w:lang w:val="sr-Latn-CS"/>
              </w:rPr>
              <w:t xml:space="preserve"> пројек</w:t>
            </w:r>
            <w:r w:rsidR="00075D79" w:rsidRPr="00152D30">
              <w:rPr>
                <w:rFonts w:ascii="Times New Roman" w:hAnsi="Times New Roman"/>
                <w:sz w:val="16"/>
                <w:szCs w:val="16"/>
                <w:lang w:val="sr-Latn-CS"/>
              </w:rPr>
              <w:t xml:space="preserve">ат – </w:t>
            </w:r>
            <w:r w:rsidR="00075D79" w:rsidRPr="00152D30">
              <w:rPr>
                <w:rFonts w:ascii="Times New Roman" w:hAnsi="Times New Roman"/>
                <w:sz w:val="16"/>
                <w:szCs w:val="16"/>
                <w:lang w:val="sr-Cyrl-RS"/>
              </w:rPr>
              <w:t>Развој система за управљање кохезионом политиком у Републици Србији</w:t>
            </w:r>
          </w:p>
        </w:tc>
      </w:tr>
      <w:tr w:rsidR="00D05E45" w:rsidRPr="00EB2369" w14:paraId="523268B1" w14:textId="77777777" w:rsidTr="006451D6">
        <w:trPr>
          <w:trHeight w:val="1092"/>
        </w:trPr>
        <w:tc>
          <w:tcPr>
            <w:tcW w:w="16272" w:type="dxa"/>
            <w:gridSpan w:val="9"/>
            <w:tcBorders>
              <w:top w:val="double" w:sz="4" w:space="0" w:color="auto"/>
              <w:left w:val="double" w:sz="4" w:space="0" w:color="auto"/>
              <w:bottom w:val="double" w:sz="4" w:space="0" w:color="auto"/>
              <w:right w:val="double" w:sz="4" w:space="0" w:color="auto"/>
            </w:tcBorders>
            <w:shd w:val="clear" w:color="auto" w:fill="FFF2CC"/>
          </w:tcPr>
          <w:p w14:paraId="5C6F9A6D" w14:textId="77777777" w:rsidR="00D05E45" w:rsidRPr="00152D30" w:rsidRDefault="00D05E45" w:rsidP="00D05E45">
            <w:pPr>
              <w:rPr>
                <w:rFonts w:ascii="Times New Roman" w:hAnsi="Times New Roman"/>
                <w:b/>
                <w:sz w:val="20"/>
                <w:szCs w:val="20"/>
                <w:lang w:val="sr-Cyrl-RS"/>
              </w:rPr>
            </w:pPr>
            <w:r w:rsidRPr="00152D30">
              <w:rPr>
                <w:rFonts w:ascii="Times New Roman" w:hAnsi="Times New Roman"/>
                <w:b/>
                <w:sz w:val="20"/>
                <w:szCs w:val="20"/>
                <w:lang w:val="sr-Latn-CS"/>
              </w:rPr>
              <w:t>5.2</w:t>
            </w:r>
          </w:p>
          <w:p w14:paraId="40841E84" w14:textId="77777777" w:rsidR="00D05E45" w:rsidRPr="00152D30" w:rsidRDefault="00D05E45" w:rsidP="00D05E45">
            <w:pPr>
              <w:pStyle w:val="CommentText"/>
              <w:rPr>
                <w:i/>
                <w:lang w:eastAsia="en-GB"/>
              </w:rPr>
            </w:pPr>
            <w:r w:rsidRPr="00152D30">
              <w:rPr>
                <w:b/>
                <w:lang w:val="sr-Latn-CS" w:eastAsia="en-GB"/>
              </w:rPr>
              <w:t>32013</w:t>
            </w:r>
            <w:r w:rsidRPr="00152D30">
              <w:rPr>
                <w:b/>
                <w:lang w:val="en-US" w:eastAsia="en-GB"/>
              </w:rPr>
              <w:t>R</w:t>
            </w:r>
            <w:r w:rsidRPr="00152D30">
              <w:rPr>
                <w:b/>
                <w:lang w:val="sr-Latn-CS" w:eastAsia="en-GB"/>
              </w:rPr>
              <w:t>1303 (EUR-Lex: 14.50)</w:t>
            </w:r>
            <w:r w:rsidRPr="00152D30">
              <w:t xml:space="preserve"> </w:t>
            </w:r>
            <w:r w:rsidRPr="00152D30">
              <w:rPr>
                <w:b/>
              </w:rPr>
              <w:t>У</w:t>
            </w:r>
            <w:r w:rsidRPr="00152D30">
              <w:rPr>
                <w:b/>
                <w:lang w:val="sr-Cyrl-RS"/>
              </w:rPr>
              <w:t xml:space="preserve">редба </w:t>
            </w:r>
            <w:r w:rsidRPr="00152D30">
              <w:rPr>
                <w:b/>
              </w:rPr>
              <w:t>(ЕУ) бр</w:t>
            </w:r>
            <w:r w:rsidRPr="00152D30">
              <w:rPr>
                <w:b/>
                <w:lang w:val="sr-Cyrl-RS"/>
              </w:rPr>
              <w:t>.</w:t>
            </w:r>
            <w:r w:rsidRPr="00152D30">
              <w:rPr>
                <w:b/>
              </w:rPr>
              <w:t xml:space="preserve"> 1303/2013</w:t>
            </w:r>
            <w:r w:rsidRPr="00152D30">
              <w:t xml:space="preserve"> </w:t>
            </w:r>
            <w:r w:rsidRPr="00152D30">
              <w:rPr>
                <w:lang w:val="sr-Cyrl-RS"/>
              </w:rPr>
              <w:t>Е</w:t>
            </w:r>
            <w:r w:rsidRPr="00152D30">
              <w:t xml:space="preserve">вропског парламента и </w:t>
            </w:r>
            <w:r w:rsidRPr="00152D30">
              <w:rPr>
                <w:lang w:val="sr-Cyrl-RS"/>
              </w:rPr>
              <w:t>С</w:t>
            </w:r>
            <w:r w:rsidRPr="00152D30">
              <w:t>авета</w:t>
            </w:r>
            <w:r w:rsidRPr="00152D30">
              <w:rPr>
                <w:lang w:val="sr-Cyrl-RS"/>
              </w:rPr>
              <w:t xml:space="preserve"> </w:t>
            </w:r>
            <w:r w:rsidRPr="00152D30">
              <w:t xml:space="preserve">од 17. децембра 2013. </w:t>
            </w:r>
            <w:r w:rsidRPr="00152D30">
              <w:rPr>
                <w:lang w:val="sr-Cyrl-RS"/>
              </w:rPr>
              <w:t>г</w:t>
            </w:r>
            <w:r w:rsidRPr="00152D30">
              <w:t>одине</w:t>
            </w:r>
            <w:r w:rsidRPr="00152D30">
              <w:rPr>
                <w:lang w:val="sr-Cyrl-RS"/>
              </w:rPr>
              <w:t xml:space="preserve"> </w:t>
            </w:r>
            <w:r w:rsidRPr="00152D30">
              <w:t>о утврђивању заједничких одредаба о Европском фонду за регионални развој, Европском социјалном фонду, Кохезионом фонду, Европском пољопривредном фонду за рурални развој и Европском фонду за поморство и рибарство и о утврђивању општих одредаба о Европском фонду за регионални развој, Европском социјалном фонду, Кохезионом фонду и Европском фонду за поморство и рибарство и о стављању ван снаге Уредбе Савета (ЕЗ) бр</w:t>
            </w:r>
            <w:r w:rsidRPr="00152D30">
              <w:rPr>
                <w:lang w:val="sr-Cyrl-RS"/>
              </w:rPr>
              <w:t>.</w:t>
            </w:r>
            <w:r w:rsidRPr="00152D30">
              <w:t xml:space="preserve"> 1083/2006</w:t>
            </w:r>
            <w:r w:rsidRPr="00152D30">
              <w:rPr>
                <w:lang w:val="sr-Cyrl-RS"/>
              </w:rPr>
              <w:t xml:space="preserve"> </w:t>
            </w:r>
            <w:r w:rsidRPr="00152D30">
              <w:rPr>
                <w:i/>
                <w:lang w:val="sr-Latn-CS" w:eastAsia="en-GB"/>
              </w:rPr>
              <w:t xml:space="preserve">(СЛ L 347, 20.12.2013, </w:t>
            </w:r>
            <w:r w:rsidRPr="00152D30">
              <w:rPr>
                <w:i/>
                <w:lang w:val="sr-Cyrl-RS" w:eastAsia="en-GB"/>
              </w:rPr>
              <w:t>стр</w:t>
            </w:r>
            <w:r w:rsidRPr="00152D30">
              <w:rPr>
                <w:i/>
                <w:lang w:val="sr-Latn-CS" w:eastAsia="en-GB"/>
              </w:rPr>
              <w:t>. 320–469)</w:t>
            </w:r>
          </w:p>
          <w:p w14:paraId="27937C68" w14:textId="77777777" w:rsidR="00D05E45" w:rsidRPr="00152D30" w:rsidRDefault="00D05E45" w:rsidP="00D05E45">
            <w:pPr>
              <w:rPr>
                <w:rFonts w:ascii="Times New Roman" w:hAnsi="Times New Roman"/>
                <w:b/>
                <w:sz w:val="20"/>
                <w:szCs w:val="20"/>
                <w:lang w:val="sr-Cyrl-RS"/>
              </w:rPr>
            </w:pPr>
          </w:p>
          <w:p w14:paraId="60185C13" w14:textId="77777777" w:rsidR="00D05E45" w:rsidRPr="00152D30" w:rsidRDefault="00D05E45" w:rsidP="00D05E45">
            <w:pPr>
              <w:rPr>
                <w:rFonts w:ascii="Times New Roman" w:eastAsia="Times New Roman" w:hAnsi="Times New Roman"/>
                <w:i/>
                <w:sz w:val="20"/>
                <w:szCs w:val="20"/>
                <w:lang w:val="sr-Cyrl-RS" w:eastAsia="en-GB"/>
              </w:rPr>
            </w:pPr>
            <w:r w:rsidRPr="00152D30">
              <w:rPr>
                <w:rFonts w:ascii="Times New Roman" w:hAnsi="Times New Roman"/>
                <w:b/>
                <w:sz w:val="20"/>
                <w:szCs w:val="20"/>
                <w:lang w:val="sr-Cyrl-RS"/>
              </w:rPr>
              <w:t>32013R1304 (EUR-Lex: 14.50)</w:t>
            </w:r>
            <w:r w:rsidRPr="00152D30">
              <w:rPr>
                <w:rFonts w:ascii="Times New Roman" w:hAnsi="Times New Roman"/>
                <w:sz w:val="20"/>
                <w:szCs w:val="20"/>
                <w:lang w:val="sr-Cyrl-RS"/>
              </w:rPr>
              <w:t xml:space="preserve"> </w:t>
            </w:r>
            <w:r w:rsidRPr="00152D30">
              <w:rPr>
                <w:rFonts w:ascii="Times New Roman" w:hAnsi="Times New Roman"/>
                <w:b/>
                <w:sz w:val="20"/>
                <w:szCs w:val="20"/>
                <w:lang w:val="sr-Cyrl-RS"/>
              </w:rPr>
              <w:t>Уредба (ЕУ) бр. 1304/2013</w:t>
            </w:r>
            <w:r w:rsidRPr="00152D30">
              <w:rPr>
                <w:rFonts w:ascii="Times New Roman" w:hAnsi="Times New Roman"/>
                <w:sz w:val="20"/>
                <w:szCs w:val="20"/>
                <w:lang w:val="sr-Cyrl-RS"/>
              </w:rPr>
              <w:t xml:space="preserve"> Eвропског парламента и Савета од 17. децембра 2013. године о Европском социјалном фонду и о стављању ван снаге Уредбе Савета (ЕЗ) бр. 1081/2006</w:t>
            </w:r>
            <w:r w:rsidRPr="00152D30">
              <w:rPr>
                <w:rFonts w:ascii="Times New Roman" w:hAnsi="Times New Roman"/>
                <w:lang w:val="sr-Cyrl-RS"/>
              </w:rPr>
              <w:t xml:space="preserve"> </w:t>
            </w:r>
            <w:r w:rsidRPr="00152D30">
              <w:rPr>
                <w:rFonts w:ascii="Times New Roman" w:eastAsia="Times New Roman" w:hAnsi="Times New Roman"/>
                <w:i/>
                <w:sz w:val="20"/>
                <w:szCs w:val="20"/>
                <w:lang w:val="sr-Latn-CS" w:eastAsia="en-GB"/>
              </w:rPr>
              <w:t>(СЛ L 347, 20.12.2013)</w:t>
            </w:r>
          </w:p>
          <w:p w14:paraId="21912AE2" w14:textId="77777777" w:rsidR="00D05E45" w:rsidRPr="00152D30" w:rsidRDefault="00D05E45" w:rsidP="00D05E45">
            <w:pPr>
              <w:rPr>
                <w:rFonts w:ascii="Times New Roman" w:eastAsia="Times New Roman" w:hAnsi="Times New Roman"/>
                <w:i/>
                <w:sz w:val="20"/>
                <w:szCs w:val="20"/>
                <w:lang w:val="sr-Latn-CS" w:eastAsia="en-GB"/>
              </w:rPr>
            </w:pPr>
          </w:p>
          <w:p w14:paraId="5926DBBE" w14:textId="77777777" w:rsidR="00D05E45" w:rsidRPr="00152D30" w:rsidRDefault="00D05E45" w:rsidP="00D05E45">
            <w:pPr>
              <w:rPr>
                <w:rFonts w:ascii="Times New Roman" w:eastAsia="Times New Roman" w:hAnsi="Times New Roman"/>
                <w:i/>
                <w:sz w:val="20"/>
                <w:szCs w:val="20"/>
                <w:lang w:val="sr-Latn-CS" w:eastAsia="en-GB"/>
              </w:rPr>
            </w:pPr>
          </w:p>
          <w:p w14:paraId="717C8CCC" w14:textId="741581A4" w:rsidR="00D05E45" w:rsidRPr="00152D30" w:rsidRDefault="00D05E45" w:rsidP="00D05E45">
            <w:pPr>
              <w:rPr>
                <w:rFonts w:ascii="Times New Roman" w:hAnsi="Times New Roman"/>
                <w:sz w:val="20"/>
                <w:szCs w:val="20"/>
                <w:lang w:val="sr-Latn-CS"/>
              </w:rPr>
            </w:pPr>
          </w:p>
        </w:tc>
      </w:tr>
      <w:tr w:rsidR="00A62995" w:rsidRPr="00152D30" w14:paraId="29ED33E3" w14:textId="77777777" w:rsidTr="006451D6">
        <w:trPr>
          <w:trHeight w:val="248"/>
        </w:trPr>
        <w:tc>
          <w:tcPr>
            <w:tcW w:w="16272" w:type="dxa"/>
            <w:gridSpan w:val="9"/>
            <w:tcBorders>
              <w:top w:val="double" w:sz="4" w:space="0" w:color="auto"/>
              <w:left w:val="double" w:sz="4" w:space="0" w:color="auto"/>
              <w:bottom w:val="double" w:sz="4" w:space="0" w:color="auto"/>
              <w:right w:val="double" w:sz="4" w:space="0" w:color="auto"/>
            </w:tcBorders>
            <w:shd w:val="clear" w:color="auto" w:fill="CCFFFF"/>
          </w:tcPr>
          <w:p w14:paraId="72E72E6E" w14:textId="56B6ED09" w:rsidR="00A62995" w:rsidRPr="00152D30" w:rsidRDefault="00A62995" w:rsidP="00A62995">
            <w:pPr>
              <w:rPr>
                <w:rFonts w:ascii="Times New Roman" w:hAnsi="Times New Roman"/>
                <w:sz w:val="20"/>
                <w:szCs w:val="20"/>
                <w:lang w:val="sr-Latn-CS"/>
              </w:rPr>
            </w:pPr>
            <w:r w:rsidRPr="00152D30">
              <w:rPr>
                <w:rFonts w:ascii="Times New Roman" w:hAnsi="Times New Roman"/>
                <w:b/>
                <w:sz w:val="20"/>
                <w:szCs w:val="20"/>
                <w:lang w:val="sr-Latn-CS"/>
              </w:rPr>
              <w:t>ТРЕНУТНА СИТУАЦИЈА</w:t>
            </w:r>
          </w:p>
        </w:tc>
      </w:tr>
      <w:tr w:rsidR="00A62995" w:rsidRPr="00EB2369" w14:paraId="06C93515" w14:textId="77777777" w:rsidTr="006451D6">
        <w:trPr>
          <w:trHeight w:val="858"/>
        </w:trPr>
        <w:tc>
          <w:tcPr>
            <w:tcW w:w="16272" w:type="dxa"/>
            <w:gridSpan w:val="9"/>
            <w:tcBorders>
              <w:top w:val="double" w:sz="4" w:space="0" w:color="auto"/>
              <w:left w:val="double" w:sz="4" w:space="0" w:color="auto"/>
              <w:bottom w:val="double" w:sz="4" w:space="0" w:color="auto"/>
              <w:right w:val="double" w:sz="4" w:space="0" w:color="auto"/>
            </w:tcBorders>
          </w:tcPr>
          <w:p w14:paraId="0BEC641C" w14:textId="02C6046E" w:rsidR="00A62995" w:rsidRPr="00152D30" w:rsidRDefault="00A62995" w:rsidP="00A62995">
            <w:pPr>
              <w:rPr>
                <w:rFonts w:ascii="Times New Roman" w:hAnsi="Times New Roman"/>
                <w:sz w:val="20"/>
                <w:szCs w:val="20"/>
                <w:lang w:val="sr-Cyrl-RS"/>
              </w:rPr>
            </w:pPr>
            <w:r w:rsidRPr="00152D30">
              <w:rPr>
                <w:rFonts w:ascii="Times New Roman" w:hAnsi="Times New Roman"/>
                <w:sz w:val="20"/>
                <w:szCs w:val="20"/>
                <w:lang w:val="sr-Latn-CS"/>
              </w:rPr>
              <w:t>Министарство за европске интеграције ће координисати процес са институцијама и партнерима у складу са начелима Европског кодекса понашања за партнерство. Издрада Оперативног програма ће бити обављена у сарадњи са институцијама на националном, регионалном и локалном нивоу и биће организована у широком консултативном процесу, уз поштовање начела Европског кодекса понашања за партнерство.</w:t>
            </w:r>
          </w:p>
        </w:tc>
      </w:tr>
      <w:tr w:rsidR="00507FC0" w:rsidRPr="00152D30" w14:paraId="077FEDB8" w14:textId="77777777" w:rsidTr="006451D6">
        <w:trPr>
          <w:trHeight w:val="510"/>
        </w:trPr>
        <w:tc>
          <w:tcPr>
            <w:tcW w:w="3348"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70060EDD" w14:textId="77777777" w:rsidR="00507FC0" w:rsidRPr="00152D30" w:rsidRDefault="00507FC0" w:rsidP="00507FC0">
            <w:pPr>
              <w:jc w:val="center"/>
              <w:rPr>
                <w:rFonts w:ascii="Times New Roman" w:hAnsi="Times New Roman"/>
                <w:b/>
                <w:sz w:val="20"/>
                <w:szCs w:val="20"/>
                <w:lang w:val="sr-Latn-CS"/>
              </w:rPr>
            </w:pPr>
            <w:r w:rsidRPr="00152D30">
              <w:rPr>
                <w:rFonts w:ascii="Times New Roman" w:hAnsi="Times New Roman"/>
                <w:b/>
                <w:sz w:val="20"/>
                <w:szCs w:val="20"/>
                <w:lang w:val="sr-Latn-CS"/>
              </w:rPr>
              <w:t>АКТИВНОСТИ</w:t>
            </w:r>
          </w:p>
        </w:tc>
        <w:tc>
          <w:tcPr>
            <w:tcW w:w="1710" w:type="dxa"/>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337522E1" w14:textId="77777777" w:rsidR="00507FC0" w:rsidRPr="00152D30" w:rsidRDefault="00507FC0" w:rsidP="00507FC0">
            <w:pPr>
              <w:jc w:val="center"/>
              <w:rPr>
                <w:rFonts w:ascii="Times New Roman" w:hAnsi="Times New Roman"/>
                <w:b/>
                <w:sz w:val="18"/>
                <w:szCs w:val="18"/>
                <w:lang w:val="sr-Latn-CS"/>
              </w:rPr>
            </w:pPr>
            <w:r w:rsidRPr="00152D30">
              <w:rPr>
                <w:rFonts w:ascii="Times New Roman" w:hAnsi="Times New Roman"/>
                <w:b/>
                <w:sz w:val="18"/>
                <w:szCs w:val="18"/>
                <w:lang w:val="sr-Latn-CS"/>
              </w:rPr>
              <w:t>ОДГОВОРНЕ ИНСТИТУЦИЈЕ И ИНСТИТУЦИЈЕ УКЉУЧЕНЕ У СПРОВОЂЕЊЕ</w:t>
            </w:r>
          </w:p>
        </w:tc>
        <w:tc>
          <w:tcPr>
            <w:tcW w:w="990"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2FC7EF7A" w14:textId="77777777" w:rsidR="00507FC0" w:rsidRPr="00152D30" w:rsidRDefault="00507FC0" w:rsidP="00507FC0">
            <w:pPr>
              <w:ind w:left="113" w:right="113"/>
              <w:jc w:val="center"/>
              <w:rPr>
                <w:rFonts w:ascii="Times New Roman" w:hAnsi="Times New Roman"/>
                <w:b/>
                <w:sz w:val="20"/>
                <w:szCs w:val="20"/>
                <w:lang w:val="sr-Latn-CS"/>
              </w:rPr>
            </w:pPr>
            <w:r w:rsidRPr="00152D30">
              <w:rPr>
                <w:rFonts w:ascii="Times New Roman" w:hAnsi="Times New Roman"/>
                <w:b/>
                <w:sz w:val="20"/>
                <w:szCs w:val="20"/>
                <w:lang w:val="sr-Latn-CS"/>
              </w:rPr>
              <w:t xml:space="preserve">ВРЕМЕНСКИ </w:t>
            </w:r>
          </w:p>
          <w:p w14:paraId="243AD7B7" w14:textId="77777777" w:rsidR="00507FC0" w:rsidRPr="00152D30" w:rsidRDefault="00507FC0" w:rsidP="00507FC0">
            <w:pPr>
              <w:ind w:left="113" w:right="113"/>
              <w:jc w:val="center"/>
              <w:rPr>
                <w:rFonts w:ascii="Times New Roman" w:hAnsi="Times New Roman"/>
                <w:b/>
                <w:sz w:val="20"/>
                <w:szCs w:val="20"/>
                <w:lang w:val="sr-Latn-CS"/>
              </w:rPr>
            </w:pPr>
            <w:r w:rsidRPr="00152D30">
              <w:rPr>
                <w:rFonts w:ascii="Times New Roman" w:hAnsi="Times New Roman"/>
                <w:b/>
                <w:sz w:val="20"/>
                <w:szCs w:val="20"/>
                <w:lang w:val="sr-Latn-CS"/>
              </w:rPr>
              <w:t>ОКВИР/РОК</w:t>
            </w:r>
          </w:p>
        </w:tc>
        <w:tc>
          <w:tcPr>
            <w:tcW w:w="6210"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00724A65" w14:textId="77777777" w:rsidR="00507FC0" w:rsidRPr="00152D30" w:rsidRDefault="00507FC0" w:rsidP="00507FC0">
            <w:pPr>
              <w:jc w:val="center"/>
              <w:rPr>
                <w:rFonts w:ascii="Times New Roman" w:hAnsi="Times New Roman"/>
                <w:b/>
                <w:sz w:val="20"/>
                <w:szCs w:val="20"/>
                <w:lang w:val="sr-Latn-CS"/>
              </w:rPr>
            </w:pPr>
            <w:r w:rsidRPr="00152D30">
              <w:rPr>
                <w:rFonts w:ascii="Times New Roman" w:hAnsi="Times New Roman"/>
                <w:b/>
                <w:sz w:val="20"/>
                <w:szCs w:val="20"/>
                <w:lang w:val="sr-Latn-CS"/>
              </w:rPr>
              <w:t>ЈАЧАЊЕ АДМИНИСТРАТИВНИХ КАПАЦИТЕТА</w:t>
            </w:r>
          </w:p>
        </w:tc>
        <w:tc>
          <w:tcPr>
            <w:tcW w:w="4014"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3B9CC009" w14:textId="77777777" w:rsidR="00507FC0" w:rsidRPr="00152D30" w:rsidRDefault="00507FC0" w:rsidP="00507FC0">
            <w:pPr>
              <w:jc w:val="center"/>
              <w:rPr>
                <w:rFonts w:ascii="Times New Roman" w:hAnsi="Times New Roman"/>
                <w:b/>
                <w:sz w:val="20"/>
                <w:szCs w:val="20"/>
                <w:lang w:val="sr-Latn-CS"/>
              </w:rPr>
            </w:pPr>
            <w:r w:rsidRPr="00152D30">
              <w:rPr>
                <w:rFonts w:ascii="Times New Roman" w:hAnsi="Times New Roman"/>
                <w:b/>
                <w:sz w:val="20"/>
                <w:szCs w:val="20"/>
                <w:lang w:val="sr-Latn-CS"/>
              </w:rPr>
              <w:t>ФИНАНСИЈСКА СРЕДСТВА</w:t>
            </w:r>
          </w:p>
        </w:tc>
      </w:tr>
      <w:tr w:rsidR="00507FC0" w:rsidRPr="00EB2369" w14:paraId="286DC19E" w14:textId="77777777" w:rsidTr="006451D6">
        <w:trPr>
          <w:trHeight w:val="1682"/>
        </w:trPr>
        <w:tc>
          <w:tcPr>
            <w:tcW w:w="3348"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51CF5F9E" w14:textId="77777777" w:rsidR="00507FC0" w:rsidRPr="00152D30" w:rsidRDefault="00507FC0" w:rsidP="00507FC0">
            <w:pPr>
              <w:jc w:val="center"/>
              <w:rPr>
                <w:rFonts w:ascii="Times New Roman" w:hAnsi="Times New Roman"/>
                <w:b/>
                <w:sz w:val="20"/>
                <w:szCs w:val="20"/>
                <w:lang w:val="sr-Latn-CS"/>
              </w:rPr>
            </w:pPr>
          </w:p>
        </w:tc>
        <w:tc>
          <w:tcPr>
            <w:tcW w:w="1710" w:type="dxa"/>
            <w:vMerge/>
            <w:tcBorders>
              <w:top w:val="single" w:sz="4" w:space="0" w:color="auto"/>
              <w:left w:val="single" w:sz="4" w:space="0" w:color="auto"/>
              <w:bottom w:val="single" w:sz="4" w:space="0" w:color="auto"/>
              <w:right w:val="single" w:sz="4" w:space="0" w:color="auto"/>
            </w:tcBorders>
            <w:shd w:val="clear" w:color="auto" w:fill="DDDDFF"/>
            <w:vAlign w:val="center"/>
          </w:tcPr>
          <w:p w14:paraId="1B941DF2" w14:textId="77777777" w:rsidR="00507FC0" w:rsidRPr="00152D30" w:rsidRDefault="00507FC0" w:rsidP="00507FC0">
            <w:pPr>
              <w:jc w:val="center"/>
              <w:rPr>
                <w:rFonts w:ascii="Times New Roman" w:hAnsi="Times New Roman"/>
                <w:b/>
                <w:sz w:val="20"/>
                <w:szCs w:val="20"/>
                <w:lang w:val="sr-Latn-CS"/>
              </w:rPr>
            </w:pPr>
          </w:p>
        </w:tc>
        <w:tc>
          <w:tcPr>
            <w:tcW w:w="990"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1C4D95D2" w14:textId="77777777" w:rsidR="00507FC0" w:rsidRPr="00152D30" w:rsidRDefault="00507FC0" w:rsidP="00507FC0">
            <w:pPr>
              <w:ind w:left="113" w:right="113"/>
              <w:jc w:val="center"/>
              <w:rPr>
                <w:rFonts w:ascii="Times New Roman" w:hAnsi="Times New Roman"/>
                <w:b/>
                <w:sz w:val="20"/>
                <w:szCs w:val="20"/>
                <w:lang w:val="sr-Latn-CS"/>
              </w:rPr>
            </w:pPr>
          </w:p>
        </w:tc>
        <w:tc>
          <w:tcPr>
            <w:tcW w:w="2250" w:type="dxa"/>
            <w:tcBorders>
              <w:top w:val="single" w:sz="4" w:space="0" w:color="auto"/>
              <w:left w:val="single" w:sz="4" w:space="0" w:color="auto"/>
              <w:bottom w:val="single" w:sz="4" w:space="0" w:color="auto"/>
              <w:right w:val="single" w:sz="4" w:space="0" w:color="auto"/>
            </w:tcBorders>
            <w:shd w:val="clear" w:color="auto" w:fill="DDDDFF"/>
            <w:vAlign w:val="center"/>
          </w:tcPr>
          <w:p w14:paraId="67796903" w14:textId="77777777" w:rsidR="00507FC0" w:rsidRPr="00152D30" w:rsidRDefault="00507FC0" w:rsidP="00507FC0">
            <w:pPr>
              <w:jc w:val="center"/>
              <w:rPr>
                <w:rFonts w:ascii="Times New Roman" w:hAnsi="Times New Roman"/>
                <w:b/>
                <w:sz w:val="20"/>
                <w:szCs w:val="20"/>
                <w:lang w:val="sr-Latn-CS"/>
              </w:rPr>
            </w:pPr>
            <w:r w:rsidRPr="00152D30">
              <w:rPr>
                <w:rFonts w:ascii="Times New Roman" w:hAnsi="Times New Roman"/>
                <w:b/>
                <w:sz w:val="20"/>
                <w:szCs w:val="20"/>
                <w:lang w:val="sr-Latn-CS"/>
              </w:rPr>
              <w:t>ТРЕНУТНИ КАПАЦИТЕТИ</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37BE7C1F" w14:textId="77777777" w:rsidR="00507FC0" w:rsidRPr="00152D30" w:rsidRDefault="00507FC0" w:rsidP="00507FC0">
            <w:pPr>
              <w:jc w:val="center"/>
              <w:rPr>
                <w:rFonts w:ascii="Times New Roman" w:hAnsi="Times New Roman"/>
                <w:b/>
                <w:sz w:val="20"/>
                <w:szCs w:val="20"/>
                <w:lang w:val="sr-Latn-CS"/>
              </w:rPr>
            </w:pPr>
            <w:r w:rsidRPr="00152D30">
              <w:rPr>
                <w:rFonts w:ascii="Times New Roman" w:hAnsi="Times New Roman"/>
                <w:b/>
                <w:sz w:val="20"/>
                <w:szCs w:val="20"/>
                <w:lang w:val="sr-Latn-CS"/>
              </w:rPr>
              <w:t>ПОТРЕБНИ КАПАЦИТЕТИ</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21AC778C" w14:textId="77777777" w:rsidR="00507FC0" w:rsidRPr="00152D30" w:rsidRDefault="00507FC0" w:rsidP="00507FC0">
            <w:pPr>
              <w:jc w:val="center"/>
              <w:rPr>
                <w:rFonts w:ascii="Times New Roman" w:hAnsi="Times New Roman"/>
                <w:b/>
                <w:sz w:val="20"/>
                <w:szCs w:val="20"/>
                <w:lang w:val="sr-Latn-CS"/>
              </w:rPr>
            </w:pPr>
            <w:r w:rsidRPr="00152D30">
              <w:rPr>
                <w:rFonts w:ascii="Times New Roman" w:hAnsi="Times New Roman"/>
                <w:b/>
                <w:sz w:val="20"/>
                <w:szCs w:val="20"/>
                <w:lang w:val="sr-Latn-CS"/>
              </w:rPr>
              <w:t>ЦИЉАНИ ДАТУМ</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7072F7DE" w14:textId="77777777" w:rsidR="00507FC0" w:rsidRPr="00152D30" w:rsidRDefault="00507FC0" w:rsidP="00507FC0">
            <w:pPr>
              <w:jc w:val="center"/>
              <w:rPr>
                <w:rFonts w:ascii="Times New Roman" w:hAnsi="Times New Roman"/>
                <w:b/>
                <w:sz w:val="20"/>
                <w:szCs w:val="20"/>
                <w:lang w:val="sr-Latn-CS"/>
              </w:rPr>
            </w:pPr>
            <w:r w:rsidRPr="00152D30">
              <w:rPr>
                <w:rFonts w:ascii="Times New Roman" w:hAnsi="Times New Roman"/>
                <w:b/>
                <w:sz w:val="20"/>
                <w:szCs w:val="20"/>
                <w:lang w:val="sr-Latn-RS"/>
              </w:rPr>
              <w:t>РЕДОВНА БУЏЕТСКА СРЕДСТВА</w:t>
            </w:r>
          </w:p>
        </w:tc>
        <w:tc>
          <w:tcPr>
            <w:tcW w:w="2034" w:type="dxa"/>
            <w:tcBorders>
              <w:top w:val="single" w:sz="4" w:space="0" w:color="auto"/>
              <w:left w:val="single" w:sz="4" w:space="0" w:color="auto"/>
              <w:bottom w:val="single" w:sz="4" w:space="0" w:color="auto"/>
              <w:right w:val="single" w:sz="4" w:space="0" w:color="auto"/>
            </w:tcBorders>
            <w:shd w:val="clear" w:color="auto" w:fill="DDDDFF"/>
            <w:vAlign w:val="center"/>
          </w:tcPr>
          <w:p w14:paraId="059C00D4" w14:textId="77777777" w:rsidR="00C52D3A" w:rsidRPr="00152D30" w:rsidRDefault="00507FC0" w:rsidP="00507FC0">
            <w:pPr>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4CD87E2F" w14:textId="77777777" w:rsidR="00507FC0" w:rsidRPr="00152D30" w:rsidRDefault="00507FC0" w:rsidP="00507FC0">
            <w:pPr>
              <w:jc w:val="center"/>
              <w:rPr>
                <w:rFonts w:ascii="Times New Roman" w:hAnsi="Times New Roman"/>
                <w:b/>
                <w:sz w:val="20"/>
                <w:szCs w:val="20"/>
                <w:lang w:val="sr-Latn-CS"/>
              </w:rPr>
            </w:pPr>
            <w:r w:rsidRPr="00152D30">
              <w:rPr>
                <w:rFonts w:ascii="Times New Roman" w:hAnsi="Times New Roman"/>
                <w:b/>
                <w:sz w:val="20"/>
                <w:szCs w:val="20"/>
                <w:lang w:val="ru-RU"/>
              </w:rPr>
              <w:t>(ЕУ И ДРУГА ДОНАТОРСКА СРЕДСТВА)</w:t>
            </w:r>
          </w:p>
        </w:tc>
      </w:tr>
      <w:tr w:rsidR="00A62995" w:rsidRPr="00EB2369" w14:paraId="66B79A80" w14:textId="77777777" w:rsidTr="006451D6">
        <w:trPr>
          <w:trHeight w:val="2618"/>
        </w:trPr>
        <w:tc>
          <w:tcPr>
            <w:tcW w:w="828" w:type="dxa"/>
            <w:tcBorders>
              <w:top w:val="single" w:sz="4" w:space="0" w:color="auto"/>
            </w:tcBorders>
          </w:tcPr>
          <w:p w14:paraId="15A99D7F" w14:textId="77777777" w:rsidR="00A62995" w:rsidRPr="00152D30" w:rsidRDefault="00A62995" w:rsidP="00A62995">
            <w:pPr>
              <w:rPr>
                <w:rFonts w:ascii="Times New Roman" w:hAnsi="Times New Roman"/>
                <w:sz w:val="16"/>
                <w:szCs w:val="16"/>
                <w:lang w:val="sr-Cyrl-RS"/>
              </w:rPr>
            </w:pPr>
            <w:r w:rsidRPr="00152D30">
              <w:rPr>
                <w:rFonts w:ascii="Times New Roman" w:hAnsi="Times New Roman"/>
                <w:sz w:val="16"/>
                <w:szCs w:val="16"/>
                <w:lang w:val="sr-Latn-CS"/>
              </w:rPr>
              <w:t>5.2.1</w:t>
            </w:r>
          </w:p>
        </w:tc>
        <w:tc>
          <w:tcPr>
            <w:tcW w:w="2520" w:type="dxa"/>
            <w:tcBorders>
              <w:top w:val="single" w:sz="4" w:space="0" w:color="auto"/>
            </w:tcBorders>
          </w:tcPr>
          <w:p w14:paraId="270BD579" w14:textId="4ACE8B30" w:rsidR="00A62995" w:rsidRPr="00152D30" w:rsidRDefault="000C194D" w:rsidP="00A62995">
            <w:pPr>
              <w:rPr>
                <w:rFonts w:ascii="Times New Roman" w:hAnsi="Times New Roman"/>
                <w:sz w:val="16"/>
                <w:szCs w:val="16"/>
                <w:lang w:val="sr-Cyrl-RS"/>
              </w:rPr>
            </w:pPr>
            <w:r w:rsidRPr="00152D30">
              <w:rPr>
                <w:rFonts w:ascii="Times New Roman" w:hAnsi="Times New Roman"/>
                <w:sz w:val="16"/>
                <w:szCs w:val="16"/>
                <w:lang w:val="sr-Cyrl-RS"/>
              </w:rPr>
              <w:t>Припрема Н</w:t>
            </w:r>
            <w:r w:rsidR="00A62995" w:rsidRPr="00152D30">
              <w:rPr>
                <w:rFonts w:ascii="Times New Roman" w:hAnsi="Times New Roman"/>
                <w:sz w:val="16"/>
                <w:szCs w:val="16"/>
                <w:lang w:val="sr-Cyrl-RS"/>
              </w:rPr>
              <w:t>ацрта споразума о партнерству</w:t>
            </w:r>
          </w:p>
        </w:tc>
        <w:tc>
          <w:tcPr>
            <w:tcW w:w="1710" w:type="dxa"/>
            <w:tcBorders>
              <w:top w:val="single" w:sz="4" w:space="0" w:color="auto"/>
            </w:tcBorders>
          </w:tcPr>
          <w:p w14:paraId="5418F8D4" w14:textId="77777777" w:rsidR="00331271" w:rsidRPr="00152D30" w:rsidRDefault="00331271" w:rsidP="00331271">
            <w:pPr>
              <w:rPr>
                <w:rFonts w:ascii="Times New Roman" w:hAnsi="Times New Roman"/>
                <w:sz w:val="16"/>
                <w:szCs w:val="16"/>
                <w:lang w:val="sr-Cyrl-RS"/>
              </w:rPr>
            </w:pPr>
            <w:r w:rsidRPr="00152D30">
              <w:rPr>
                <w:rFonts w:ascii="Times New Roman" w:hAnsi="Times New Roman"/>
                <w:sz w:val="16"/>
                <w:szCs w:val="16"/>
                <w:lang w:val="sr-Cyrl-RS"/>
              </w:rPr>
              <w:t>Одговорна институција:</w:t>
            </w:r>
          </w:p>
          <w:p w14:paraId="3E3413B4" w14:textId="77777777" w:rsidR="00A62995" w:rsidRPr="00152D30" w:rsidRDefault="00A62995" w:rsidP="00A62995">
            <w:pPr>
              <w:rPr>
                <w:rFonts w:ascii="Times New Roman" w:hAnsi="Times New Roman"/>
                <w:sz w:val="16"/>
                <w:szCs w:val="16"/>
                <w:lang w:val="ru-RU"/>
              </w:rPr>
            </w:pPr>
            <w:r w:rsidRPr="00152D30">
              <w:rPr>
                <w:rFonts w:ascii="Times New Roman" w:hAnsi="Times New Roman"/>
                <w:sz w:val="16"/>
                <w:szCs w:val="16"/>
                <w:lang w:val="ru-RU"/>
              </w:rPr>
              <w:t>МЕИ</w:t>
            </w:r>
            <w:r w:rsidRPr="00152D30">
              <w:rPr>
                <w:rFonts w:ascii="Times New Roman" w:hAnsi="Times New Roman"/>
                <w:sz w:val="16"/>
                <w:szCs w:val="16"/>
                <w:lang w:val="sr-Latn-CS"/>
              </w:rPr>
              <w:t xml:space="preserve"> – координација припреме</w:t>
            </w:r>
          </w:p>
          <w:p w14:paraId="0C094F9D" w14:textId="6EE4BB5A" w:rsidR="00A62995" w:rsidRPr="00152D30" w:rsidRDefault="00A62995" w:rsidP="00A62995">
            <w:pPr>
              <w:rPr>
                <w:rFonts w:ascii="Times New Roman" w:hAnsi="Times New Roman"/>
                <w:sz w:val="16"/>
                <w:szCs w:val="16"/>
                <w:lang w:val="sr-Cyrl-RS"/>
              </w:rPr>
            </w:pPr>
            <w:r w:rsidRPr="00152D30">
              <w:rPr>
                <w:rFonts w:ascii="Times New Roman" w:hAnsi="Times New Roman"/>
                <w:sz w:val="16"/>
                <w:szCs w:val="16"/>
                <w:lang w:val="sr-Latn-CS"/>
              </w:rPr>
              <w:t xml:space="preserve">* припрема </w:t>
            </w:r>
            <w:r w:rsidRPr="00152D30">
              <w:rPr>
                <w:rFonts w:ascii="Times New Roman" w:hAnsi="Times New Roman"/>
                <w:sz w:val="16"/>
                <w:szCs w:val="16"/>
                <w:lang w:val="sr-Latn-RS"/>
              </w:rPr>
              <w:t>ће укључивати ангажовање институција на националном и поднационалном нивоу, у складу са Европским кодексом понасања за партнерство</w:t>
            </w:r>
          </w:p>
        </w:tc>
        <w:tc>
          <w:tcPr>
            <w:tcW w:w="990" w:type="dxa"/>
            <w:tcBorders>
              <w:top w:val="single" w:sz="4" w:space="0" w:color="auto"/>
            </w:tcBorders>
          </w:tcPr>
          <w:p w14:paraId="5C3FE68B" w14:textId="3B19C7A7" w:rsidR="00A62995" w:rsidRPr="00152D30" w:rsidRDefault="000C194D" w:rsidP="00A62995">
            <w:pPr>
              <w:rPr>
                <w:rFonts w:ascii="Times New Roman" w:hAnsi="Times New Roman"/>
                <w:sz w:val="16"/>
                <w:szCs w:val="16"/>
                <w:lang w:val="sr-Cyrl-RS"/>
              </w:rPr>
            </w:pPr>
            <w:r w:rsidRPr="00152D30">
              <w:rPr>
                <w:rFonts w:ascii="Times New Roman" w:hAnsi="Times New Roman"/>
                <w:sz w:val="16"/>
                <w:szCs w:val="16"/>
                <w:lang w:val="sr-Cyrl-RS"/>
              </w:rPr>
              <w:t>4.</w:t>
            </w:r>
            <w:r w:rsidR="00A62995" w:rsidRPr="00152D30">
              <w:rPr>
                <w:rFonts w:ascii="Times New Roman" w:hAnsi="Times New Roman"/>
                <w:sz w:val="16"/>
                <w:szCs w:val="16"/>
              </w:rPr>
              <w:t xml:space="preserve"> квартал 2021</w:t>
            </w:r>
            <w:r w:rsidR="000F0B4A" w:rsidRPr="00152D30">
              <w:rPr>
                <w:rFonts w:ascii="Times New Roman" w:hAnsi="Times New Roman"/>
                <w:sz w:val="16"/>
                <w:szCs w:val="16"/>
                <w:lang w:val="sr-Cyrl-RS"/>
              </w:rPr>
              <w:t>.</w:t>
            </w:r>
          </w:p>
        </w:tc>
        <w:tc>
          <w:tcPr>
            <w:tcW w:w="2250" w:type="dxa"/>
            <w:tcBorders>
              <w:top w:val="single" w:sz="4" w:space="0" w:color="auto"/>
              <w:right w:val="single" w:sz="4" w:space="0" w:color="auto"/>
            </w:tcBorders>
          </w:tcPr>
          <w:p w14:paraId="2A8847E6" w14:textId="545B82FD" w:rsidR="00A62995" w:rsidRPr="00152D30" w:rsidRDefault="000C194D" w:rsidP="000C194D">
            <w:pPr>
              <w:rPr>
                <w:rFonts w:ascii="Times New Roman" w:hAnsi="Times New Roman"/>
                <w:sz w:val="16"/>
                <w:szCs w:val="16"/>
                <w:lang w:val="sr-Latn-CS"/>
              </w:rPr>
            </w:pPr>
            <w:r w:rsidRPr="00152D30">
              <w:rPr>
                <w:rFonts w:ascii="Times New Roman" w:hAnsi="Times New Roman"/>
                <w:sz w:val="16"/>
                <w:szCs w:val="16"/>
                <w:lang w:val="sr-Latn-CS"/>
              </w:rPr>
              <w:t>Координација припреме</w:t>
            </w:r>
            <w:r w:rsidRPr="00152D30">
              <w:rPr>
                <w:rFonts w:ascii="Times New Roman" w:hAnsi="Times New Roman"/>
                <w:sz w:val="16"/>
                <w:szCs w:val="16"/>
                <w:lang w:val="sr-Cyrl-RS"/>
              </w:rPr>
              <w:t xml:space="preserve">, </w:t>
            </w:r>
            <w:r w:rsidR="00A62995" w:rsidRPr="00152D30">
              <w:rPr>
                <w:rFonts w:ascii="Times New Roman" w:hAnsi="Times New Roman"/>
                <w:sz w:val="16"/>
                <w:szCs w:val="16"/>
                <w:lang w:val="sr-Latn-CS"/>
              </w:rPr>
              <w:t>10 државних службеника у МЕИ</w:t>
            </w:r>
            <w:r w:rsidRPr="00152D30">
              <w:rPr>
                <w:rFonts w:ascii="Times New Roman" w:hAnsi="Times New Roman"/>
                <w:sz w:val="16"/>
                <w:szCs w:val="16"/>
                <w:lang w:val="sr-Cyrl-RS"/>
              </w:rPr>
              <w:t xml:space="preserve"> </w:t>
            </w:r>
            <w:r w:rsidR="00A62995" w:rsidRPr="00152D30">
              <w:rPr>
                <w:rFonts w:ascii="Times New Roman" w:hAnsi="Times New Roman"/>
                <w:sz w:val="16"/>
                <w:szCs w:val="16"/>
                <w:lang w:val="sr-Latn-CS"/>
              </w:rPr>
              <w:t>(поред редовног посла)</w:t>
            </w:r>
          </w:p>
        </w:tc>
        <w:tc>
          <w:tcPr>
            <w:tcW w:w="2880" w:type="dxa"/>
            <w:tcBorders>
              <w:top w:val="single" w:sz="4" w:space="0" w:color="auto"/>
              <w:left w:val="single" w:sz="4" w:space="0" w:color="auto"/>
              <w:right w:val="single" w:sz="4" w:space="0" w:color="auto"/>
            </w:tcBorders>
          </w:tcPr>
          <w:p w14:paraId="493B144D" w14:textId="79780E4E" w:rsidR="00A62995" w:rsidRPr="00152D30" w:rsidRDefault="00F75CD6" w:rsidP="00A62995">
            <w:pPr>
              <w:rPr>
                <w:rFonts w:ascii="Times New Roman" w:hAnsi="Times New Roman"/>
                <w:sz w:val="16"/>
                <w:szCs w:val="16"/>
                <w:lang w:val="sr-Cyrl-RS"/>
              </w:rPr>
            </w:pPr>
            <w:r w:rsidRPr="00152D30">
              <w:rPr>
                <w:rFonts w:ascii="Times New Roman" w:hAnsi="Times New Roman"/>
                <w:sz w:val="16"/>
                <w:szCs w:val="16"/>
                <w:lang w:val="sr-Cyrl-RS"/>
              </w:rPr>
              <w:t>Непознато у овом моменту</w:t>
            </w:r>
          </w:p>
        </w:tc>
        <w:tc>
          <w:tcPr>
            <w:tcW w:w="1080" w:type="dxa"/>
            <w:tcBorders>
              <w:top w:val="single" w:sz="4" w:space="0" w:color="auto"/>
              <w:left w:val="single" w:sz="4" w:space="0" w:color="auto"/>
            </w:tcBorders>
          </w:tcPr>
          <w:p w14:paraId="7A86AE54" w14:textId="1E1AF044" w:rsidR="00A62995" w:rsidRPr="00152D30" w:rsidRDefault="000C194D" w:rsidP="00A62995">
            <w:pPr>
              <w:rPr>
                <w:rFonts w:ascii="Times New Roman" w:hAnsi="Times New Roman"/>
                <w:sz w:val="16"/>
                <w:szCs w:val="16"/>
                <w:lang w:val="sr-Cyrl-RS"/>
              </w:rPr>
            </w:pPr>
            <w:r w:rsidRPr="00152D30">
              <w:rPr>
                <w:rFonts w:ascii="Times New Roman" w:hAnsi="Times New Roman"/>
                <w:sz w:val="16"/>
                <w:szCs w:val="16"/>
                <w:lang w:val="sr-Cyrl-RS"/>
              </w:rPr>
              <w:t>4.</w:t>
            </w:r>
            <w:r w:rsidR="00A62995" w:rsidRPr="00152D30">
              <w:rPr>
                <w:rFonts w:ascii="Times New Roman" w:hAnsi="Times New Roman"/>
                <w:sz w:val="16"/>
                <w:szCs w:val="16"/>
                <w:lang w:val="sr-Latn-CS"/>
              </w:rPr>
              <w:t xml:space="preserve"> квартал 2020</w:t>
            </w:r>
            <w:r w:rsidRPr="00152D30">
              <w:rPr>
                <w:rFonts w:ascii="Times New Roman" w:hAnsi="Times New Roman"/>
                <w:sz w:val="16"/>
                <w:szCs w:val="16"/>
                <w:lang w:val="sr-Cyrl-RS"/>
              </w:rPr>
              <w:t>.</w:t>
            </w:r>
          </w:p>
        </w:tc>
        <w:tc>
          <w:tcPr>
            <w:tcW w:w="1980" w:type="dxa"/>
            <w:tcBorders>
              <w:top w:val="single" w:sz="4" w:space="0" w:color="auto"/>
            </w:tcBorders>
          </w:tcPr>
          <w:p w14:paraId="19A0CAEE" w14:textId="29A6ED2F" w:rsidR="00A62995" w:rsidRPr="00152D30" w:rsidRDefault="00A62995" w:rsidP="00A62995">
            <w:pPr>
              <w:rPr>
                <w:rFonts w:ascii="Times New Roman" w:hAnsi="Times New Roman"/>
                <w:sz w:val="16"/>
                <w:szCs w:val="16"/>
                <w:lang w:val="sr-Latn-CS"/>
              </w:rPr>
            </w:pPr>
            <w:r w:rsidRPr="00152D30">
              <w:rPr>
                <w:rFonts w:ascii="Times New Roman" w:hAnsi="Times New Roman"/>
                <w:sz w:val="16"/>
                <w:szCs w:val="16"/>
                <w:lang w:val="sr-Latn-CS"/>
              </w:rPr>
              <w:t>Непознато у овом</w:t>
            </w:r>
            <w:r w:rsidRPr="00152D30">
              <w:rPr>
                <w:rFonts w:ascii="Times New Roman" w:hAnsi="Times New Roman"/>
                <w:sz w:val="16"/>
                <w:szCs w:val="16"/>
                <w:lang w:val="sr-Cyrl-RS"/>
              </w:rPr>
              <w:t xml:space="preserve"> </w:t>
            </w:r>
            <w:r w:rsidRPr="00152D30">
              <w:rPr>
                <w:rFonts w:ascii="Times New Roman" w:hAnsi="Times New Roman"/>
                <w:sz w:val="16"/>
                <w:szCs w:val="16"/>
                <w:lang w:val="sr-Latn-CS"/>
              </w:rPr>
              <w:t>моменту</w:t>
            </w:r>
            <w:r w:rsidR="0005723C" w:rsidRPr="00152D30">
              <w:rPr>
                <w:rStyle w:val="FootnoteReference"/>
                <w:rFonts w:ascii="Times New Roman" w:hAnsi="Times New Roman"/>
                <w:sz w:val="16"/>
                <w:szCs w:val="16"/>
                <w:lang w:val="sr-Latn-CS"/>
              </w:rPr>
              <w:footnoteReference w:id="22"/>
            </w:r>
          </w:p>
          <w:p w14:paraId="3190DBC0" w14:textId="77777777" w:rsidR="00A62995" w:rsidRPr="00152D30" w:rsidRDefault="00A62995" w:rsidP="00A62995">
            <w:pPr>
              <w:rPr>
                <w:rFonts w:ascii="Times New Roman" w:hAnsi="Times New Roman"/>
                <w:sz w:val="16"/>
                <w:szCs w:val="16"/>
                <w:lang w:val="sr-Latn-CS"/>
              </w:rPr>
            </w:pPr>
          </w:p>
        </w:tc>
        <w:tc>
          <w:tcPr>
            <w:tcW w:w="2034" w:type="dxa"/>
            <w:tcBorders>
              <w:top w:val="single" w:sz="4" w:space="0" w:color="auto"/>
            </w:tcBorders>
          </w:tcPr>
          <w:p w14:paraId="1B2A2F64" w14:textId="77777777" w:rsidR="00401FF1" w:rsidRPr="00152D30" w:rsidRDefault="00A62995" w:rsidP="00A62995">
            <w:pPr>
              <w:rPr>
                <w:rFonts w:ascii="Times New Roman" w:hAnsi="Times New Roman"/>
                <w:sz w:val="16"/>
                <w:szCs w:val="16"/>
                <w:lang w:val="sr-Latn-CS"/>
              </w:rPr>
            </w:pPr>
            <w:r w:rsidRPr="00152D30">
              <w:rPr>
                <w:rFonts w:ascii="Times New Roman" w:hAnsi="Times New Roman"/>
                <w:sz w:val="16"/>
                <w:szCs w:val="16"/>
                <w:lang w:val="sr-Latn-CS"/>
              </w:rPr>
              <w:t>ИПА 2015 пројека</w:t>
            </w:r>
          </w:p>
          <w:p w14:paraId="1D4B242D" w14:textId="4F876282" w:rsidR="00A62995" w:rsidRPr="00152D30" w:rsidRDefault="00401FF1" w:rsidP="00A62995">
            <w:pPr>
              <w:rPr>
                <w:rFonts w:ascii="Times New Roman" w:hAnsi="Times New Roman"/>
                <w:sz w:val="16"/>
                <w:szCs w:val="16"/>
                <w:lang w:val="sr-Cyrl-RS"/>
              </w:rPr>
            </w:pPr>
            <w:r w:rsidRPr="00152D30">
              <w:rPr>
                <w:rFonts w:ascii="Times New Roman" w:hAnsi="Times New Roman"/>
                <w:sz w:val="16"/>
                <w:szCs w:val="16"/>
                <w:lang w:val="sr-Cyrl-RS"/>
              </w:rPr>
              <w:t>Развој система за управљање кохезионом политиком у Републици Србији</w:t>
            </w:r>
            <w:r w:rsidRPr="00152D30">
              <w:rPr>
                <w:rFonts w:ascii="Times New Roman" w:hAnsi="Times New Roman"/>
                <w:sz w:val="16"/>
                <w:szCs w:val="16"/>
                <w:lang w:val="sr-Latn-CS"/>
              </w:rPr>
              <w:t xml:space="preserve"> </w:t>
            </w:r>
          </w:p>
        </w:tc>
      </w:tr>
      <w:tr w:rsidR="00A62995" w:rsidRPr="00EB2369" w14:paraId="373E0F91" w14:textId="77777777" w:rsidTr="006451D6">
        <w:trPr>
          <w:trHeight w:val="2240"/>
        </w:trPr>
        <w:tc>
          <w:tcPr>
            <w:tcW w:w="828" w:type="dxa"/>
          </w:tcPr>
          <w:p w14:paraId="2CAF1DA2" w14:textId="77777777" w:rsidR="00A62995" w:rsidRPr="00152D30" w:rsidRDefault="00A62995" w:rsidP="00A62995">
            <w:pPr>
              <w:rPr>
                <w:rFonts w:ascii="Times New Roman" w:hAnsi="Times New Roman"/>
                <w:sz w:val="16"/>
                <w:szCs w:val="16"/>
                <w:lang w:val="sr-Cyrl-RS"/>
              </w:rPr>
            </w:pPr>
            <w:r w:rsidRPr="00152D30">
              <w:rPr>
                <w:rFonts w:ascii="Times New Roman" w:hAnsi="Times New Roman"/>
                <w:sz w:val="16"/>
                <w:szCs w:val="16"/>
                <w:lang w:val="sr-Latn-CS"/>
              </w:rPr>
              <w:t>5.2.2</w:t>
            </w:r>
          </w:p>
        </w:tc>
        <w:tc>
          <w:tcPr>
            <w:tcW w:w="2520" w:type="dxa"/>
          </w:tcPr>
          <w:p w14:paraId="5510905D" w14:textId="0D960910" w:rsidR="00A62995" w:rsidRPr="00152D30" w:rsidRDefault="00A62995" w:rsidP="00A62995">
            <w:pPr>
              <w:rPr>
                <w:rFonts w:ascii="Times New Roman" w:hAnsi="Times New Roman"/>
                <w:sz w:val="16"/>
                <w:szCs w:val="16"/>
                <w:lang w:val="sr-Latn-CS"/>
              </w:rPr>
            </w:pPr>
            <w:r w:rsidRPr="00152D30">
              <w:rPr>
                <w:rFonts w:ascii="Times New Roman" w:hAnsi="Times New Roman"/>
                <w:sz w:val="16"/>
                <w:szCs w:val="16"/>
                <w:lang w:val="sr-Cyrl-RS"/>
              </w:rPr>
              <w:t>Припрема нацрта Оперативног програма споразум који дефинише мере и приоритете за финансирање из Европског социјалног</w:t>
            </w:r>
            <w:r w:rsidRPr="00152D30">
              <w:rPr>
                <w:rFonts w:ascii="Times New Roman" w:hAnsi="Times New Roman"/>
                <w:sz w:val="16"/>
                <w:szCs w:val="16"/>
                <w:lang w:val="sr-Latn-CS"/>
              </w:rPr>
              <w:t xml:space="preserve"> </w:t>
            </w:r>
            <w:r w:rsidRPr="00152D30">
              <w:rPr>
                <w:rFonts w:ascii="Times New Roman" w:hAnsi="Times New Roman"/>
                <w:sz w:val="16"/>
                <w:szCs w:val="16"/>
                <w:lang w:val="sr-Cyrl-RS"/>
              </w:rPr>
              <w:t>фонда</w:t>
            </w:r>
            <w:r w:rsidRPr="00152D30">
              <w:rPr>
                <w:rStyle w:val="FootnoteReference"/>
                <w:rFonts w:ascii="Times New Roman" w:hAnsi="Times New Roman"/>
                <w:sz w:val="16"/>
                <w:szCs w:val="16"/>
                <w:lang w:val="sr-Latn-CS"/>
              </w:rPr>
              <w:footnoteReference w:id="23"/>
            </w:r>
          </w:p>
        </w:tc>
        <w:tc>
          <w:tcPr>
            <w:tcW w:w="1710" w:type="dxa"/>
          </w:tcPr>
          <w:p w14:paraId="54BC5933" w14:textId="77777777" w:rsidR="00331271" w:rsidRPr="00152D30" w:rsidRDefault="00331271" w:rsidP="00331271">
            <w:pPr>
              <w:rPr>
                <w:rFonts w:ascii="Times New Roman" w:hAnsi="Times New Roman"/>
                <w:sz w:val="16"/>
                <w:szCs w:val="16"/>
                <w:lang w:val="sr-Cyrl-RS"/>
              </w:rPr>
            </w:pPr>
            <w:r w:rsidRPr="00152D30">
              <w:rPr>
                <w:rFonts w:ascii="Times New Roman" w:hAnsi="Times New Roman"/>
                <w:sz w:val="16"/>
                <w:szCs w:val="16"/>
                <w:lang w:val="sr-Cyrl-RS"/>
              </w:rPr>
              <w:t>Одговорна институција:</w:t>
            </w:r>
          </w:p>
          <w:p w14:paraId="777F28AF" w14:textId="1C3184FD" w:rsidR="00A62995" w:rsidRPr="00152D30" w:rsidRDefault="00A62995" w:rsidP="00A62995">
            <w:pPr>
              <w:rPr>
                <w:rFonts w:ascii="Times New Roman" w:hAnsi="Times New Roman"/>
                <w:sz w:val="16"/>
                <w:szCs w:val="16"/>
                <w:lang w:val="sr-Latn-CS"/>
              </w:rPr>
            </w:pPr>
            <w:r w:rsidRPr="00152D30">
              <w:rPr>
                <w:rFonts w:ascii="Times New Roman" w:hAnsi="Times New Roman"/>
                <w:sz w:val="16"/>
                <w:szCs w:val="16"/>
                <w:lang w:val="sr-Cyrl-RS"/>
              </w:rPr>
              <w:t xml:space="preserve">МЕИ </w:t>
            </w:r>
            <w:r w:rsidRPr="00152D30">
              <w:rPr>
                <w:rFonts w:ascii="Times New Roman" w:hAnsi="Times New Roman"/>
                <w:sz w:val="16"/>
                <w:szCs w:val="16"/>
                <w:lang w:val="ru-RU"/>
              </w:rPr>
              <w:t>ће координисати процес са институцијама и партнерима у складу са начелима Европског кодекса понашања за партнерство.</w:t>
            </w:r>
          </w:p>
        </w:tc>
        <w:tc>
          <w:tcPr>
            <w:tcW w:w="990" w:type="dxa"/>
          </w:tcPr>
          <w:p w14:paraId="6448A6CD" w14:textId="2493D65E" w:rsidR="00A62995" w:rsidRPr="00152D30" w:rsidRDefault="0097273D" w:rsidP="00A62995">
            <w:pPr>
              <w:rPr>
                <w:rFonts w:ascii="Times New Roman" w:hAnsi="Times New Roman"/>
                <w:sz w:val="16"/>
                <w:szCs w:val="16"/>
                <w:lang w:val="sr-Cyrl-RS"/>
              </w:rPr>
            </w:pPr>
            <w:r w:rsidRPr="00152D30">
              <w:rPr>
                <w:rFonts w:ascii="Times New Roman" w:hAnsi="Times New Roman"/>
                <w:sz w:val="16"/>
                <w:szCs w:val="16"/>
                <w:lang w:val="sr-Cyrl-RS"/>
              </w:rPr>
              <w:t>4.</w:t>
            </w:r>
            <w:r w:rsidR="00A62995" w:rsidRPr="00152D30">
              <w:rPr>
                <w:rFonts w:ascii="Times New Roman" w:hAnsi="Times New Roman"/>
                <w:sz w:val="16"/>
                <w:szCs w:val="16"/>
                <w:lang w:val="sr-Cyrl-RS"/>
              </w:rPr>
              <w:t xml:space="preserve"> квартал</w:t>
            </w:r>
            <w:r w:rsidR="00A62995" w:rsidRPr="00152D30">
              <w:rPr>
                <w:rFonts w:ascii="Times New Roman" w:hAnsi="Times New Roman"/>
                <w:sz w:val="16"/>
                <w:szCs w:val="16"/>
                <w:lang w:val="sr-Latn-CS"/>
              </w:rPr>
              <w:t xml:space="preserve"> 2022</w:t>
            </w:r>
            <w:r w:rsidR="000F0B4A" w:rsidRPr="00152D30">
              <w:rPr>
                <w:rFonts w:ascii="Times New Roman" w:hAnsi="Times New Roman"/>
                <w:sz w:val="16"/>
                <w:szCs w:val="16"/>
                <w:lang w:val="sr-Cyrl-RS"/>
              </w:rPr>
              <w:t>.</w:t>
            </w:r>
          </w:p>
        </w:tc>
        <w:tc>
          <w:tcPr>
            <w:tcW w:w="2250" w:type="dxa"/>
          </w:tcPr>
          <w:p w14:paraId="1E8B0135" w14:textId="77777777" w:rsidR="00A62995" w:rsidRPr="00152D30" w:rsidRDefault="00A62995" w:rsidP="00A62995">
            <w:pPr>
              <w:rPr>
                <w:rFonts w:ascii="Times New Roman" w:hAnsi="Times New Roman"/>
                <w:sz w:val="16"/>
                <w:szCs w:val="16"/>
                <w:lang w:val="sr-Latn-CS"/>
              </w:rPr>
            </w:pPr>
            <w:r w:rsidRPr="00152D30">
              <w:rPr>
                <w:rFonts w:ascii="Times New Roman" w:hAnsi="Times New Roman"/>
                <w:sz w:val="16"/>
                <w:szCs w:val="16"/>
                <w:lang w:val="sr-Latn-CS"/>
              </w:rPr>
              <w:t>Координација припреме – 15 државних службеника у МЕИ (поред редовног посла)</w:t>
            </w:r>
          </w:p>
          <w:p w14:paraId="5233EF99" w14:textId="55BA228C" w:rsidR="00A62995" w:rsidRPr="00152D30" w:rsidRDefault="00A62995" w:rsidP="00A62995">
            <w:pPr>
              <w:rPr>
                <w:rFonts w:ascii="Times New Roman" w:hAnsi="Times New Roman"/>
                <w:sz w:val="16"/>
                <w:szCs w:val="16"/>
                <w:lang w:val="sr-Latn-CS"/>
              </w:rPr>
            </w:pPr>
            <w:r w:rsidRPr="00152D30">
              <w:rPr>
                <w:rFonts w:ascii="Times New Roman" w:hAnsi="Times New Roman"/>
                <w:sz w:val="16"/>
                <w:szCs w:val="16"/>
                <w:lang w:val="sr-Latn-CS"/>
              </w:rPr>
              <w:t xml:space="preserve">* припрема </w:t>
            </w:r>
            <w:r w:rsidRPr="00152D30">
              <w:rPr>
                <w:rFonts w:ascii="Times New Roman" w:hAnsi="Times New Roman"/>
                <w:sz w:val="16"/>
                <w:szCs w:val="16"/>
                <w:lang w:val="sr-Latn-RS"/>
              </w:rPr>
              <w:t>ће укључивати ангажовање институција на националном и поднационалном нивоу</w:t>
            </w:r>
          </w:p>
        </w:tc>
        <w:tc>
          <w:tcPr>
            <w:tcW w:w="2880" w:type="dxa"/>
          </w:tcPr>
          <w:p w14:paraId="2D7B945A" w14:textId="162523D0" w:rsidR="00A62995" w:rsidRPr="00152D30" w:rsidRDefault="00A62995" w:rsidP="00A62995">
            <w:pPr>
              <w:rPr>
                <w:rFonts w:ascii="Times New Roman" w:hAnsi="Times New Roman"/>
                <w:sz w:val="16"/>
                <w:szCs w:val="16"/>
                <w:lang w:val="sr-Latn-CS"/>
              </w:rPr>
            </w:pPr>
            <w:r w:rsidRPr="00152D30">
              <w:rPr>
                <w:rFonts w:ascii="Times New Roman" w:hAnsi="Times New Roman"/>
                <w:sz w:val="16"/>
                <w:szCs w:val="16"/>
                <w:lang w:val="sr-Latn-CS"/>
              </w:rPr>
              <w:t xml:space="preserve">Постојећи капацитети у систему децентрализованог/индиректног управљања ИПА средствима представљају полазну основу за предвиђање и процену потреба за људским ресурсима за припрему оперативног програма, док ће детаљна процена потребних капацитета бити дефинисана у стратегијама организационог развоја. </w:t>
            </w:r>
          </w:p>
        </w:tc>
        <w:tc>
          <w:tcPr>
            <w:tcW w:w="1080" w:type="dxa"/>
          </w:tcPr>
          <w:p w14:paraId="78F71D61" w14:textId="009AE038" w:rsidR="00A62995" w:rsidRPr="00152D30" w:rsidRDefault="0097273D" w:rsidP="00A62995">
            <w:pPr>
              <w:rPr>
                <w:rFonts w:ascii="Times New Roman" w:hAnsi="Times New Roman"/>
                <w:sz w:val="16"/>
                <w:szCs w:val="16"/>
                <w:lang w:val="sr-Latn-CS"/>
              </w:rPr>
            </w:pPr>
            <w:r w:rsidRPr="00152D30">
              <w:rPr>
                <w:rFonts w:ascii="Times New Roman" w:hAnsi="Times New Roman"/>
                <w:sz w:val="16"/>
                <w:szCs w:val="16"/>
                <w:lang w:val="sr-Cyrl-RS"/>
              </w:rPr>
              <w:t>4.</w:t>
            </w:r>
            <w:r w:rsidR="00A62995" w:rsidRPr="00152D30">
              <w:rPr>
                <w:rFonts w:ascii="Times New Roman" w:hAnsi="Times New Roman"/>
                <w:sz w:val="16"/>
                <w:szCs w:val="16"/>
                <w:lang w:val="sr-Latn-CS"/>
              </w:rPr>
              <w:t xml:space="preserve"> квартал 2021.</w:t>
            </w:r>
          </w:p>
        </w:tc>
        <w:tc>
          <w:tcPr>
            <w:tcW w:w="1980" w:type="dxa"/>
          </w:tcPr>
          <w:p w14:paraId="5AE55C25" w14:textId="77777777" w:rsidR="00A62995" w:rsidRPr="00152D30" w:rsidRDefault="00A62995" w:rsidP="00A62995">
            <w:pPr>
              <w:rPr>
                <w:lang w:val="ru-RU"/>
              </w:rPr>
            </w:pPr>
            <w:r w:rsidRPr="00152D30">
              <w:rPr>
                <w:rFonts w:ascii="Times New Roman" w:hAnsi="Times New Roman"/>
                <w:sz w:val="16"/>
                <w:szCs w:val="16"/>
                <w:lang w:val="ru-RU"/>
              </w:rPr>
              <w:t xml:space="preserve">Непознато у овом моменту - </w:t>
            </w:r>
            <w:r w:rsidRPr="00152D30">
              <w:rPr>
                <w:rFonts w:ascii="Times New Roman" w:hAnsi="Times New Roman"/>
                <w:sz w:val="16"/>
                <w:szCs w:val="16"/>
                <w:lang w:val="sr-Latn-CS"/>
              </w:rPr>
              <w:t xml:space="preserve">детаљна процена потребних капацитета </w:t>
            </w:r>
            <w:r w:rsidRPr="00152D30">
              <w:rPr>
                <w:rFonts w:ascii="Times New Roman" w:hAnsi="Times New Roman"/>
                <w:sz w:val="16"/>
                <w:szCs w:val="16"/>
                <w:lang w:val="ru-RU"/>
              </w:rPr>
              <w:t xml:space="preserve">ће </w:t>
            </w:r>
            <w:r w:rsidRPr="00152D30">
              <w:rPr>
                <w:rFonts w:ascii="Times New Roman" w:hAnsi="Times New Roman"/>
                <w:sz w:val="16"/>
                <w:szCs w:val="16"/>
                <w:lang w:val="sr-Latn-CS"/>
              </w:rPr>
              <w:t>бити дефинисана у стратегијама организационог развоја.</w:t>
            </w:r>
          </w:p>
          <w:p w14:paraId="161A3F4A" w14:textId="77777777" w:rsidR="00A62995" w:rsidRPr="00152D30" w:rsidRDefault="00A62995" w:rsidP="00A62995">
            <w:pPr>
              <w:rPr>
                <w:rFonts w:ascii="Times New Roman" w:hAnsi="Times New Roman"/>
                <w:sz w:val="16"/>
                <w:szCs w:val="16"/>
                <w:lang w:val="sr-Latn-CS"/>
              </w:rPr>
            </w:pPr>
          </w:p>
        </w:tc>
        <w:tc>
          <w:tcPr>
            <w:tcW w:w="2034" w:type="dxa"/>
          </w:tcPr>
          <w:p w14:paraId="07615312" w14:textId="5098798B" w:rsidR="00FF5D5A" w:rsidRPr="00152D30" w:rsidRDefault="00A62995" w:rsidP="00A62995">
            <w:pPr>
              <w:rPr>
                <w:rFonts w:ascii="Times New Roman" w:hAnsi="Times New Roman"/>
                <w:sz w:val="16"/>
                <w:szCs w:val="16"/>
                <w:lang w:val="sr-Cyrl-RS"/>
              </w:rPr>
            </w:pPr>
            <w:r w:rsidRPr="00152D30">
              <w:rPr>
                <w:rFonts w:ascii="Times New Roman" w:hAnsi="Times New Roman"/>
                <w:sz w:val="16"/>
                <w:szCs w:val="16"/>
                <w:lang w:val="sr-Latn-CS"/>
              </w:rPr>
              <w:t>ИПА 2015 пројека</w:t>
            </w:r>
            <w:r w:rsidR="005F6707" w:rsidRPr="00152D30">
              <w:rPr>
                <w:rFonts w:ascii="Times New Roman" w:hAnsi="Times New Roman"/>
                <w:sz w:val="16"/>
                <w:szCs w:val="16"/>
                <w:lang w:val="sr-Latn-CS"/>
              </w:rPr>
              <w:t xml:space="preserve">т –  </w:t>
            </w:r>
          </w:p>
          <w:p w14:paraId="07FAAFFC" w14:textId="20CB7AA7" w:rsidR="00FF5D5A" w:rsidRPr="00152D30" w:rsidRDefault="00FF5D5A" w:rsidP="00A62995">
            <w:pPr>
              <w:rPr>
                <w:rFonts w:ascii="Times New Roman" w:hAnsi="Times New Roman"/>
                <w:sz w:val="16"/>
                <w:szCs w:val="16"/>
                <w:lang w:val="sr-Latn-CS"/>
              </w:rPr>
            </w:pPr>
            <w:r w:rsidRPr="00152D30">
              <w:rPr>
                <w:rFonts w:ascii="Times New Roman" w:hAnsi="Times New Roman"/>
                <w:sz w:val="16"/>
                <w:szCs w:val="16"/>
                <w:lang w:val="sr-Cyrl-RS"/>
              </w:rPr>
              <w:t>Развој система за управљање кохезионом политиком у Републици Србији</w:t>
            </w:r>
          </w:p>
        </w:tc>
      </w:tr>
      <w:tr w:rsidR="00D05E45" w:rsidRPr="00EB2369" w14:paraId="61394CB8" w14:textId="77777777" w:rsidTr="006451D6">
        <w:trPr>
          <w:trHeight w:val="870"/>
        </w:trPr>
        <w:tc>
          <w:tcPr>
            <w:tcW w:w="16272" w:type="dxa"/>
            <w:gridSpan w:val="9"/>
            <w:tcBorders>
              <w:top w:val="double" w:sz="4" w:space="0" w:color="auto"/>
              <w:left w:val="double" w:sz="4" w:space="0" w:color="auto"/>
              <w:bottom w:val="double" w:sz="4" w:space="0" w:color="auto"/>
              <w:right w:val="double" w:sz="4" w:space="0" w:color="auto"/>
            </w:tcBorders>
            <w:shd w:val="clear" w:color="auto" w:fill="FFF2CC"/>
          </w:tcPr>
          <w:p w14:paraId="3E37463B" w14:textId="77777777" w:rsidR="00D05E45" w:rsidRPr="00152D30" w:rsidRDefault="00D05E45" w:rsidP="00D05E45">
            <w:pPr>
              <w:jc w:val="both"/>
              <w:rPr>
                <w:rFonts w:ascii="Times New Roman" w:hAnsi="Times New Roman"/>
                <w:b/>
                <w:iCs/>
                <w:sz w:val="20"/>
                <w:szCs w:val="20"/>
                <w:lang w:val="sr-Latn-CS"/>
              </w:rPr>
            </w:pPr>
            <w:r w:rsidRPr="00152D30">
              <w:rPr>
                <w:rFonts w:ascii="Times New Roman" w:hAnsi="Times New Roman"/>
                <w:b/>
                <w:iCs/>
                <w:sz w:val="20"/>
                <w:szCs w:val="20"/>
                <w:lang w:val="sr-Latn-CS"/>
              </w:rPr>
              <w:t>5.3</w:t>
            </w:r>
          </w:p>
          <w:p w14:paraId="7BC5757E" w14:textId="708ADE23" w:rsidR="00D05E45" w:rsidRPr="00152D30" w:rsidRDefault="00D05E45" w:rsidP="00E35EA5">
            <w:pPr>
              <w:rPr>
                <w:rFonts w:ascii="Times New Roman" w:hAnsi="Times New Roman"/>
                <w:sz w:val="20"/>
                <w:szCs w:val="20"/>
                <w:lang w:val="sr-Latn-CS"/>
              </w:rPr>
            </w:pPr>
            <w:r w:rsidRPr="00152D30">
              <w:rPr>
                <w:rFonts w:ascii="Times New Roman" w:hAnsi="Times New Roman"/>
                <w:b/>
                <w:iCs/>
                <w:sz w:val="20"/>
                <w:szCs w:val="20"/>
                <w:lang w:val="sr-Cyrl-RS"/>
              </w:rPr>
              <w:t xml:space="preserve">Уредба </w:t>
            </w:r>
            <w:r w:rsidRPr="00152D30">
              <w:rPr>
                <w:rFonts w:ascii="Times New Roman" w:hAnsi="Times New Roman"/>
                <w:b/>
                <w:iCs/>
                <w:sz w:val="20"/>
                <w:szCs w:val="20"/>
                <w:lang w:val="sr-Latn-CS"/>
              </w:rPr>
              <w:t>(E</w:t>
            </w:r>
            <w:r w:rsidRPr="00152D30">
              <w:rPr>
                <w:rFonts w:ascii="Times New Roman" w:hAnsi="Times New Roman"/>
                <w:b/>
                <w:iCs/>
                <w:sz w:val="20"/>
                <w:szCs w:val="20"/>
                <w:lang w:val="sr-Cyrl-RS"/>
              </w:rPr>
              <w:t>У</w:t>
            </w:r>
            <w:r w:rsidRPr="00152D30">
              <w:rPr>
                <w:rFonts w:ascii="Times New Roman" w:hAnsi="Times New Roman"/>
                <w:b/>
                <w:iCs/>
                <w:sz w:val="20"/>
                <w:szCs w:val="20"/>
                <w:lang w:val="sr-Latn-CS"/>
              </w:rPr>
              <w:t xml:space="preserve">) </w:t>
            </w:r>
            <w:r w:rsidRPr="00152D30">
              <w:rPr>
                <w:rFonts w:ascii="Times New Roman" w:hAnsi="Times New Roman"/>
                <w:b/>
                <w:iCs/>
                <w:sz w:val="20"/>
                <w:szCs w:val="20"/>
                <w:lang w:val="sr-Cyrl-RS"/>
              </w:rPr>
              <w:t>бр.</w:t>
            </w:r>
            <w:r w:rsidRPr="00152D30">
              <w:rPr>
                <w:rFonts w:ascii="Times New Roman" w:hAnsi="Times New Roman"/>
                <w:b/>
                <w:iCs/>
                <w:sz w:val="20"/>
                <w:szCs w:val="20"/>
                <w:lang w:val="sr-Latn-CS"/>
              </w:rPr>
              <w:t xml:space="preserve"> 1296/2013</w:t>
            </w:r>
            <w:r w:rsidRPr="00152D30">
              <w:rPr>
                <w:rFonts w:ascii="Times New Roman" w:hAnsi="Times New Roman"/>
                <w:iCs/>
                <w:sz w:val="20"/>
                <w:szCs w:val="20"/>
                <w:lang w:val="sr-Latn-CS"/>
              </w:rPr>
              <w:t xml:space="preserve"> </w:t>
            </w:r>
            <w:r w:rsidRPr="00152D30">
              <w:rPr>
                <w:rFonts w:ascii="Times New Roman" w:hAnsi="Times New Roman"/>
                <w:iCs/>
                <w:sz w:val="20"/>
                <w:szCs w:val="20"/>
                <w:lang w:val="sr-Cyrl-RS"/>
              </w:rPr>
              <w:t xml:space="preserve">Европског парламента и Савета од </w:t>
            </w:r>
            <w:r w:rsidRPr="00152D30">
              <w:rPr>
                <w:rFonts w:ascii="Times New Roman" w:hAnsi="Times New Roman"/>
                <w:iCs/>
                <w:sz w:val="20"/>
                <w:szCs w:val="20"/>
                <w:lang w:val="sr-Latn-CS"/>
              </w:rPr>
              <w:t>11</w:t>
            </w:r>
            <w:r w:rsidRPr="00152D30">
              <w:rPr>
                <w:rFonts w:ascii="Times New Roman" w:hAnsi="Times New Roman"/>
                <w:iCs/>
                <w:sz w:val="20"/>
                <w:szCs w:val="20"/>
                <w:lang w:val="sr-Cyrl-RS"/>
              </w:rPr>
              <w:t xml:space="preserve">. децембра </w:t>
            </w:r>
            <w:r w:rsidRPr="00152D30">
              <w:rPr>
                <w:rFonts w:ascii="Times New Roman" w:hAnsi="Times New Roman"/>
                <w:iCs/>
                <w:sz w:val="20"/>
                <w:szCs w:val="20"/>
                <w:lang w:val="sr-Latn-CS"/>
              </w:rPr>
              <w:t>2013</w:t>
            </w:r>
            <w:r w:rsidRPr="00152D30">
              <w:rPr>
                <w:rFonts w:ascii="Times New Roman" w:hAnsi="Times New Roman"/>
                <w:iCs/>
                <w:sz w:val="20"/>
                <w:szCs w:val="20"/>
                <w:lang w:val="sr-Cyrl-RS"/>
              </w:rPr>
              <w:t>. године о Програму Европске уније за запошљавање и социјалне иновације (ЕаСИ)</w:t>
            </w:r>
            <w:r w:rsidRPr="00152D30">
              <w:rPr>
                <w:rFonts w:ascii="Times New Roman" w:hAnsi="Times New Roman"/>
                <w:iCs/>
                <w:sz w:val="20"/>
                <w:szCs w:val="20"/>
                <w:lang w:val="sr-Latn-CS"/>
              </w:rPr>
              <w:t xml:space="preserve"> </w:t>
            </w:r>
            <w:r w:rsidRPr="00152D30">
              <w:rPr>
                <w:rFonts w:ascii="Times New Roman" w:hAnsi="Times New Roman"/>
                <w:iCs/>
                <w:sz w:val="20"/>
                <w:szCs w:val="20"/>
                <w:lang w:val="sr-Cyrl-RS"/>
              </w:rPr>
              <w:t xml:space="preserve">и измени и допуни Одлуке бр. </w:t>
            </w:r>
            <w:r w:rsidRPr="00152D30">
              <w:rPr>
                <w:rFonts w:ascii="Times New Roman" w:hAnsi="Times New Roman"/>
                <w:iCs/>
                <w:sz w:val="20"/>
                <w:szCs w:val="20"/>
                <w:lang w:val="sr-Latn-CS"/>
              </w:rPr>
              <w:t>283/2010/E</w:t>
            </w:r>
            <w:r w:rsidRPr="00152D30">
              <w:rPr>
                <w:rFonts w:ascii="Times New Roman" w:hAnsi="Times New Roman"/>
                <w:iCs/>
                <w:sz w:val="20"/>
                <w:szCs w:val="20"/>
                <w:lang w:val="sr-Cyrl-RS"/>
              </w:rPr>
              <w:t>У</w:t>
            </w:r>
            <w:r w:rsidRPr="00152D30">
              <w:rPr>
                <w:rFonts w:ascii="Times New Roman" w:hAnsi="Times New Roman"/>
                <w:iCs/>
                <w:sz w:val="20"/>
                <w:szCs w:val="20"/>
                <w:lang w:val="sr-Latn-CS"/>
              </w:rPr>
              <w:t xml:space="preserve"> </w:t>
            </w:r>
            <w:r w:rsidRPr="00152D30">
              <w:rPr>
                <w:rFonts w:ascii="Times New Roman" w:hAnsi="Times New Roman"/>
                <w:iCs/>
                <w:sz w:val="20"/>
                <w:szCs w:val="20"/>
                <w:lang w:val="sr-Cyrl-RS"/>
              </w:rPr>
              <w:t xml:space="preserve">о успостављању Европског микрофинансијског инструмента Прогрес за запошљавање и социјално укључивање </w:t>
            </w:r>
            <w:r w:rsidRPr="00152D30">
              <w:rPr>
                <w:rFonts w:ascii="Times New Roman" w:hAnsi="Times New Roman"/>
                <w:iCs/>
                <w:sz w:val="20"/>
                <w:szCs w:val="20"/>
                <w:lang w:val="sr-Latn-CS"/>
              </w:rPr>
              <w:t>(</w:t>
            </w:r>
            <w:r w:rsidR="00E35EA5" w:rsidRPr="00152D30">
              <w:rPr>
                <w:rFonts w:ascii="Times New Roman" w:hAnsi="Times New Roman"/>
                <w:iCs/>
                <w:sz w:val="20"/>
                <w:szCs w:val="20"/>
                <w:lang w:val="sr-Cyrl-RS"/>
              </w:rPr>
              <w:t>т</w:t>
            </w:r>
            <w:r w:rsidRPr="00152D30">
              <w:rPr>
                <w:rFonts w:ascii="Times New Roman" w:hAnsi="Times New Roman"/>
                <w:iCs/>
                <w:sz w:val="20"/>
                <w:szCs w:val="20"/>
                <w:lang w:val="sr-Cyrl-RS"/>
              </w:rPr>
              <w:t>екст од значаја за ЕЕП</w:t>
            </w:r>
            <w:r w:rsidRPr="00152D30">
              <w:rPr>
                <w:rFonts w:ascii="Times New Roman" w:hAnsi="Times New Roman"/>
                <w:iCs/>
                <w:sz w:val="20"/>
                <w:szCs w:val="20"/>
                <w:lang w:val="sr-Latn-CS"/>
              </w:rPr>
              <w:t xml:space="preserve">) </w:t>
            </w:r>
            <w:r w:rsidRPr="00152D30">
              <w:rPr>
                <w:rFonts w:ascii="Times New Roman" w:hAnsi="Times New Roman"/>
                <w:i/>
                <w:iCs/>
                <w:sz w:val="20"/>
                <w:szCs w:val="20"/>
                <w:lang w:val="sr-Latn-CS"/>
              </w:rPr>
              <w:t>(СЛ L 347,</w:t>
            </w:r>
            <w:r w:rsidRPr="00152D30">
              <w:rPr>
                <w:lang w:val="ru-RU"/>
              </w:rPr>
              <w:t xml:space="preserve"> </w:t>
            </w:r>
            <w:r w:rsidRPr="00152D30">
              <w:rPr>
                <w:rFonts w:ascii="Times New Roman" w:hAnsi="Times New Roman"/>
                <w:i/>
                <w:iCs/>
                <w:sz w:val="20"/>
                <w:szCs w:val="20"/>
                <w:lang w:val="sr-Latn-CS"/>
              </w:rPr>
              <w:t>20.12.2013</w:t>
            </w:r>
            <w:r w:rsidRPr="00152D30">
              <w:rPr>
                <w:rFonts w:ascii="Times New Roman" w:hAnsi="Times New Roman"/>
                <w:i/>
                <w:iCs/>
                <w:sz w:val="20"/>
                <w:szCs w:val="20"/>
                <w:lang w:val="sr-Cyrl-RS"/>
              </w:rPr>
              <w:t>)</w:t>
            </w:r>
          </w:p>
        </w:tc>
      </w:tr>
      <w:tr w:rsidR="00A62995" w:rsidRPr="00152D30" w14:paraId="54D0BB60" w14:textId="77777777" w:rsidTr="006451D6">
        <w:trPr>
          <w:trHeight w:val="258"/>
        </w:trPr>
        <w:tc>
          <w:tcPr>
            <w:tcW w:w="16272" w:type="dxa"/>
            <w:gridSpan w:val="9"/>
            <w:tcBorders>
              <w:top w:val="double" w:sz="4" w:space="0" w:color="auto"/>
              <w:left w:val="double" w:sz="4" w:space="0" w:color="auto"/>
              <w:bottom w:val="double" w:sz="4" w:space="0" w:color="auto"/>
              <w:right w:val="double" w:sz="4" w:space="0" w:color="auto"/>
            </w:tcBorders>
            <w:shd w:val="clear" w:color="auto" w:fill="CCFFFF"/>
          </w:tcPr>
          <w:p w14:paraId="6E41290D" w14:textId="4794F6CD" w:rsidR="00A62995" w:rsidRPr="00152D30" w:rsidRDefault="00A62995" w:rsidP="00A62995">
            <w:pPr>
              <w:rPr>
                <w:rFonts w:ascii="Times New Roman" w:hAnsi="Times New Roman"/>
                <w:sz w:val="20"/>
                <w:szCs w:val="20"/>
                <w:lang w:val="sr-Latn-CS"/>
              </w:rPr>
            </w:pPr>
            <w:r w:rsidRPr="00152D30">
              <w:rPr>
                <w:rFonts w:ascii="Times New Roman" w:hAnsi="Times New Roman"/>
                <w:b/>
                <w:sz w:val="20"/>
                <w:szCs w:val="20"/>
                <w:lang w:val="sr-Latn-CS"/>
              </w:rPr>
              <w:t>ТРЕНУТНА СИТУАЦИЈА</w:t>
            </w:r>
          </w:p>
        </w:tc>
      </w:tr>
      <w:tr w:rsidR="00A62995" w:rsidRPr="00152D30" w14:paraId="3945365B" w14:textId="77777777" w:rsidTr="006451D6">
        <w:trPr>
          <w:trHeight w:val="852"/>
        </w:trPr>
        <w:tc>
          <w:tcPr>
            <w:tcW w:w="16272" w:type="dxa"/>
            <w:gridSpan w:val="9"/>
            <w:tcBorders>
              <w:top w:val="double" w:sz="4" w:space="0" w:color="auto"/>
              <w:left w:val="double" w:sz="4" w:space="0" w:color="auto"/>
              <w:bottom w:val="double" w:sz="4" w:space="0" w:color="auto"/>
              <w:right w:val="double" w:sz="4" w:space="0" w:color="auto"/>
            </w:tcBorders>
          </w:tcPr>
          <w:p w14:paraId="66B14231" w14:textId="28F28153" w:rsidR="00A62995" w:rsidRPr="00152D30" w:rsidRDefault="00A62995" w:rsidP="00A62995">
            <w:r w:rsidRPr="00152D30">
              <w:rPr>
                <w:rFonts w:ascii="Times New Roman" w:hAnsi="Times New Roman"/>
                <w:sz w:val="20"/>
                <w:szCs w:val="20"/>
                <w:lang w:val="sr-Latn-RS"/>
              </w:rPr>
              <w:t xml:space="preserve">Споразум између Европске уније и Републике Србијие о учешћу србије у Програму за запошљавање и социјалне иновације (ЕаСИ) потписан је са Министарством за рад, запошљавање, борачка и социјална питања потписан је 24. августа 2015. Споразум је ратификован 7. септембра исте године. </w:t>
            </w:r>
            <w:r w:rsidRPr="00152D30">
              <w:rPr>
                <w:rFonts w:ascii="Times New Roman" w:hAnsi="Times New Roman"/>
                <w:sz w:val="20"/>
                <w:szCs w:val="20"/>
                <w:lang w:val="sr-Cyrl-RS"/>
              </w:rPr>
              <w:t xml:space="preserve">Споразум о учешћу Србије у Права, једнакост, грађани (РЕЦ) програму потписан је 16. Августа 2018. године. </w:t>
            </w:r>
          </w:p>
        </w:tc>
      </w:tr>
      <w:tr w:rsidR="00507FC0" w:rsidRPr="00152D30" w14:paraId="13DAA118" w14:textId="77777777" w:rsidTr="006451D6">
        <w:trPr>
          <w:trHeight w:val="510"/>
        </w:trPr>
        <w:tc>
          <w:tcPr>
            <w:tcW w:w="3348"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2F4311C2" w14:textId="77777777" w:rsidR="00507FC0" w:rsidRPr="00152D30" w:rsidRDefault="00507FC0" w:rsidP="00507FC0">
            <w:pPr>
              <w:jc w:val="center"/>
              <w:rPr>
                <w:rFonts w:ascii="Times New Roman" w:hAnsi="Times New Roman"/>
                <w:b/>
                <w:sz w:val="20"/>
                <w:szCs w:val="20"/>
                <w:lang w:val="sr-Latn-CS"/>
              </w:rPr>
            </w:pPr>
            <w:r w:rsidRPr="00152D30">
              <w:rPr>
                <w:rFonts w:ascii="Times New Roman" w:hAnsi="Times New Roman"/>
                <w:b/>
                <w:sz w:val="20"/>
                <w:szCs w:val="20"/>
                <w:lang w:val="sr-Latn-CS"/>
              </w:rPr>
              <w:t>АКТИВНОСТИ</w:t>
            </w:r>
          </w:p>
        </w:tc>
        <w:tc>
          <w:tcPr>
            <w:tcW w:w="1710" w:type="dxa"/>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3B0D0B01" w14:textId="77777777" w:rsidR="00507FC0" w:rsidRPr="00152D30" w:rsidRDefault="00507FC0" w:rsidP="00507FC0">
            <w:pPr>
              <w:jc w:val="center"/>
              <w:rPr>
                <w:rFonts w:ascii="Times New Roman" w:hAnsi="Times New Roman"/>
                <w:b/>
                <w:sz w:val="18"/>
                <w:szCs w:val="18"/>
                <w:lang w:val="sr-Latn-CS"/>
              </w:rPr>
            </w:pPr>
            <w:r w:rsidRPr="00152D30">
              <w:rPr>
                <w:rFonts w:ascii="Times New Roman" w:hAnsi="Times New Roman"/>
                <w:b/>
                <w:sz w:val="18"/>
                <w:szCs w:val="18"/>
                <w:lang w:val="sr-Latn-CS"/>
              </w:rPr>
              <w:t>ОДГОВОРНЕ ИНСТИТУЦИЈЕ И ИНСТИТУЦИЈЕ УКЉУЧЕНЕ У СПРОВОЂЕЊЕ</w:t>
            </w:r>
          </w:p>
        </w:tc>
        <w:tc>
          <w:tcPr>
            <w:tcW w:w="990"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7E6C02CC" w14:textId="77777777" w:rsidR="00507FC0" w:rsidRPr="00152D30" w:rsidRDefault="00507FC0" w:rsidP="00507FC0">
            <w:pPr>
              <w:ind w:left="113" w:right="113"/>
              <w:jc w:val="center"/>
              <w:rPr>
                <w:rFonts w:ascii="Times New Roman" w:hAnsi="Times New Roman"/>
                <w:b/>
                <w:sz w:val="20"/>
                <w:szCs w:val="20"/>
                <w:lang w:val="sr-Latn-CS"/>
              </w:rPr>
            </w:pPr>
            <w:r w:rsidRPr="00152D30">
              <w:rPr>
                <w:rFonts w:ascii="Times New Roman" w:hAnsi="Times New Roman"/>
                <w:b/>
                <w:sz w:val="20"/>
                <w:szCs w:val="20"/>
                <w:lang w:val="sr-Latn-CS"/>
              </w:rPr>
              <w:t>ВРЕМЕНСКИ ОКВИР/РОК</w:t>
            </w:r>
          </w:p>
        </w:tc>
        <w:tc>
          <w:tcPr>
            <w:tcW w:w="6210"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10B4395C" w14:textId="77777777" w:rsidR="00507FC0" w:rsidRPr="00152D30" w:rsidRDefault="00507FC0" w:rsidP="00507FC0">
            <w:pPr>
              <w:jc w:val="center"/>
              <w:rPr>
                <w:rFonts w:ascii="Times New Roman" w:hAnsi="Times New Roman"/>
                <w:b/>
                <w:sz w:val="20"/>
                <w:szCs w:val="20"/>
                <w:lang w:val="sr-Latn-CS"/>
              </w:rPr>
            </w:pPr>
            <w:r w:rsidRPr="00152D30">
              <w:rPr>
                <w:rFonts w:ascii="Times New Roman" w:hAnsi="Times New Roman"/>
                <w:b/>
                <w:sz w:val="20"/>
                <w:szCs w:val="20"/>
                <w:lang w:val="sr-Latn-CS"/>
              </w:rPr>
              <w:t>ЈАЧАЊЕ АДМИНИСТРАТИВНИХ КАПАЦИТЕТА</w:t>
            </w:r>
          </w:p>
        </w:tc>
        <w:tc>
          <w:tcPr>
            <w:tcW w:w="4014"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6D092B9A" w14:textId="77777777" w:rsidR="00507FC0" w:rsidRPr="00152D30" w:rsidRDefault="00507FC0" w:rsidP="00507FC0">
            <w:pPr>
              <w:jc w:val="center"/>
              <w:rPr>
                <w:rFonts w:ascii="Times New Roman" w:hAnsi="Times New Roman"/>
                <w:b/>
                <w:sz w:val="20"/>
                <w:szCs w:val="20"/>
                <w:lang w:val="sr-Latn-CS"/>
              </w:rPr>
            </w:pPr>
            <w:r w:rsidRPr="00152D30">
              <w:rPr>
                <w:rFonts w:ascii="Times New Roman" w:hAnsi="Times New Roman"/>
                <w:b/>
                <w:sz w:val="20"/>
                <w:szCs w:val="20"/>
                <w:lang w:val="sr-Latn-CS"/>
              </w:rPr>
              <w:t>ФИНАНСИЈСКА СРЕДСТВА</w:t>
            </w:r>
          </w:p>
        </w:tc>
      </w:tr>
      <w:tr w:rsidR="00507FC0" w:rsidRPr="00EB2369" w14:paraId="7D6C45EB" w14:textId="77777777" w:rsidTr="006451D6">
        <w:trPr>
          <w:trHeight w:val="1070"/>
        </w:trPr>
        <w:tc>
          <w:tcPr>
            <w:tcW w:w="3348"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4562C9CB" w14:textId="77777777" w:rsidR="00507FC0" w:rsidRPr="00152D30" w:rsidRDefault="00507FC0" w:rsidP="00507FC0">
            <w:pPr>
              <w:jc w:val="center"/>
              <w:rPr>
                <w:rFonts w:ascii="Times New Roman" w:hAnsi="Times New Roman"/>
                <w:b/>
                <w:sz w:val="20"/>
                <w:szCs w:val="20"/>
                <w:lang w:val="sr-Latn-CS"/>
              </w:rPr>
            </w:pPr>
          </w:p>
        </w:tc>
        <w:tc>
          <w:tcPr>
            <w:tcW w:w="1710" w:type="dxa"/>
            <w:vMerge/>
            <w:tcBorders>
              <w:top w:val="single" w:sz="4" w:space="0" w:color="auto"/>
              <w:left w:val="single" w:sz="4" w:space="0" w:color="auto"/>
              <w:bottom w:val="single" w:sz="4" w:space="0" w:color="auto"/>
              <w:right w:val="single" w:sz="4" w:space="0" w:color="auto"/>
            </w:tcBorders>
            <w:shd w:val="clear" w:color="auto" w:fill="DDDDFF"/>
            <w:vAlign w:val="center"/>
          </w:tcPr>
          <w:p w14:paraId="79E453CC" w14:textId="77777777" w:rsidR="00507FC0" w:rsidRPr="00152D30" w:rsidRDefault="00507FC0" w:rsidP="00507FC0">
            <w:pPr>
              <w:jc w:val="center"/>
              <w:rPr>
                <w:rFonts w:ascii="Times New Roman" w:hAnsi="Times New Roman"/>
                <w:b/>
                <w:sz w:val="20"/>
                <w:szCs w:val="20"/>
                <w:lang w:val="sr-Latn-CS"/>
              </w:rPr>
            </w:pPr>
          </w:p>
        </w:tc>
        <w:tc>
          <w:tcPr>
            <w:tcW w:w="990"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476FBE42" w14:textId="77777777" w:rsidR="00507FC0" w:rsidRPr="00152D30" w:rsidRDefault="00507FC0" w:rsidP="00507FC0">
            <w:pPr>
              <w:ind w:left="113" w:right="113"/>
              <w:jc w:val="center"/>
              <w:rPr>
                <w:rFonts w:ascii="Times New Roman" w:hAnsi="Times New Roman"/>
                <w:b/>
                <w:sz w:val="20"/>
                <w:szCs w:val="20"/>
                <w:lang w:val="sr-Latn-CS"/>
              </w:rPr>
            </w:pPr>
          </w:p>
        </w:tc>
        <w:tc>
          <w:tcPr>
            <w:tcW w:w="2250" w:type="dxa"/>
            <w:tcBorders>
              <w:top w:val="single" w:sz="4" w:space="0" w:color="auto"/>
              <w:left w:val="single" w:sz="4" w:space="0" w:color="auto"/>
              <w:bottom w:val="single" w:sz="4" w:space="0" w:color="auto"/>
              <w:right w:val="single" w:sz="4" w:space="0" w:color="auto"/>
            </w:tcBorders>
            <w:shd w:val="clear" w:color="auto" w:fill="DDDDFF"/>
            <w:vAlign w:val="center"/>
          </w:tcPr>
          <w:p w14:paraId="24E2BB47" w14:textId="77777777" w:rsidR="00507FC0" w:rsidRPr="00152D30" w:rsidRDefault="00507FC0" w:rsidP="00507FC0">
            <w:pPr>
              <w:jc w:val="center"/>
              <w:rPr>
                <w:rFonts w:ascii="Times New Roman" w:hAnsi="Times New Roman"/>
                <w:b/>
                <w:sz w:val="20"/>
                <w:szCs w:val="20"/>
                <w:lang w:val="sr-Latn-CS"/>
              </w:rPr>
            </w:pPr>
            <w:r w:rsidRPr="00152D30">
              <w:rPr>
                <w:rFonts w:ascii="Times New Roman" w:hAnsi="Times New Roman"/>
                <w:b/>
                <w:sz w:val="20"/>
                <w:szCs w:val="20"/>
                <w:lang w:val="sr-Latn-CS"/>
              </w:rPr>
              <w:t>ТРЕНУТНИ КАПАЦИТЕТИ</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29374958" w14:textId="77777777" w:rsidR="00507FC0" w:rsidRPr="00152D30" w:rsidRDefault="00507FC0" w:rsidP="00507FC0">
            <w:pPr>
              <w:jc w:val="center"/>
              <w:rPr>
                <w:rFonts w:ascii="Times New Roman" w:hAnsi="Times New Roman"/>
                <w:b/>
                <w:sz w:val="20"/>
                <w:szCs w:val="20"/>
                <w:lang w:val="sr-Latn-CS"/>
              </w:rPr>
            </w:pPr>
            <w:r w:rsidRPr="00152D30">
              <w:rPr>
                <w:rFonts w:ascii="Times New Roman" w:hAnsi="Times New Roman"/>
                <w:b/>
                <w:sz w:val="20"/>
                <w:szCs w:val="20"/>
                <w:lang w:val="sr-Latn-CS"/>
              </w:rPr>
              <w:t>ПОТРЕБНИ КАПАЦИТЕТИ</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49057170" w14:textId="77777777" w:rsidR="00507FC0" w:rsidRPr="00152D30" w:rsidRDefault="00507FC0" w:rsidP="00507FC0">
            <w:pPr>
              <w:jc w:val="center"/>
              <w:rPr>
                <w:rFonts w:ascii="Times New Roman" w:hAnsi="Times New Roman"/>
                <w:b/>
                <w:sz w:val="20"/>
                <w:szCs w:val="20"/>
                <w:lang w:val="sr-Latn-CS"/>
              </w:rPr>
            </w:pPr>
            <w:r w:rsidRPr="00152D30">
              <w:rPr>
                <w:rFonts w:ascii="Times New Roman" w:hAnsi="Times New Roman"/>
                <w:b/>
                <w:sz w:val="20"/>
                <w:szCs w:val="20"/>
                <w:lang w:val="sr-Latn-CS"/>
              </w:rPr>
              <w:t>ЦИЉАНИ ДАТУМ</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70DD9F90" w14:textId="77777777" w:rsidR="00507FC0" w:rsidRPr="00152D30" w:rsidRDefault="00507FC0" w:rsidP="00507FC0">
            <w:pPr>
              <w:jc w:val="center"/>
              <w:rPr>
                <w:rFonts w:ascii="Times New Roman" w:hAnsi="Times New Roman"/>
                <w:b/>
                <w:sz w:val="20"/>
                <w:szCs w:val="20"/>
                <w:lang w:val="sr-Latn-CS"/>
              </w:rPr>
            </w:pPr>
            <w:r w:rsidRPr="00152D30">
              <w:rPr>
                <w:rFonts w:ascii="Times New Roman" w:hAnsi="Times New Roman"/>
                <w:b/>
                <w:sz w:val="20"/>
                <w:szCs w:val="20"/>
                <w:lang w:val="sr-Latn-RS"/>
              </w:rPr>
              <w:t>РЕДОВНА БУЏЕТСКА СРЕДСТВА</w:t>
            </w:r>
          </w:p>
        </w:tc>
        <w:tc>
          <w:tcPr>
            <w:tcW w:w="2034" w:type="dxa"/>
            <w:tcBorders>
              <w:top w:val="single" w:sz="4" w:space="0" w:color="auto"/>
              <w:left w:val="single" w:sz="4" w:space="0" w:color="auto"/>
              <w:bottom w:val="single" w:sz="4" w:space="0" w:color="auto"/>
              <w:right w:val="single" w:sz="4" w:space="0" w:color="auto"/>
            </w:tcBorders>
            <w:shd w:val="clear" w:color="auto" w:fill="DDDDFF"/>
            <w:vAlign w:val="center"/>
          </w:tcPr>
          <w:p w14:paraId="013F5B44" w14:textId="77777777" w:rsidR="00822759" w:rsidRPr="00152D30" w:rsidRDefault="00507FC0" w:rsidP="00507FC0">
            <w:pPr>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769CEE3B" w14:textId="77777777" w:rsidR="00507FC0" w:rsidRPr="00152D30" w:rsidRDefault="00507FC0" w:rsidP="00507FC0">
            <w:pPr>
              <w:jc w:val="center"/>
              <w:rPr>
                <w:rFonts w:ascii="Times New Roman" w:hAnsi="Times New Roman"/>
                <w:b/>
                <w:sz w:val="20"/>
                <w:szCs w:val="20"/>
                <w:lang w:val="sr-Latn-CS"/>
              </w:rPr>
            </w:pPr>
            <w:r w:rsidRPr="00152D30">
              <w:rPr>
                <w:rFonts w:ascii="Times New Roman" w:hAnsi="Times New Roman"/>
                <w:b/>
                <w:sz w:val="20"/>
                <w:szCs w:val="20"/>
                <w:lang w:val="ru-RU"/>
              </w:rPr>
              <w:t>(ЕУ И ДРУГА ДОНАТОРСКА СРЕДСТВА)</w:t>
            </w:r>
          </w:p>
        </w:tc>
      </w:tr>
      <w:tr w:rsidR="00A62995" w:rsidRPr="00EB2369" w14:paraId="2DFAD4A7" w14:textId="77777777" w:rsidTr="006451D6">
        <w:trPr>
          <w:trHeight w:val="758"/>
        </w:trPr>
        <w:tc>
          <w:tcPr>
            <w:tcW w:w="828" w:type="dxa"/>
            <w:tcBorders>
              <w:top w:val="single" w:sz="4" w:space="0" w:color="auto"/>
            </w:tcBorders>
          </w:tcPr>
          <w:p w14:paraId="3DC330BF" w14:textId="77777777" w:rsidR="00A62995" w:rsidRPr="00152D30" w:rsidRDefault="00A62995" w:rsidP="00A62995">
            <w:pPr>
              <w:rPr>
                <w:rFonts w:ascii="Times New Roman" w:hAnsi="Times New Roman"/>
                <w:sz w:val="16"/>
                <w:szCs w:val="16"/>
                <w:lang w:val="sr-Cyrl-RS"/>
              </w:rPr>
            </w:pPr>
            <w:r w:rsidRPr="00152D30">
              <w:rPr>
                <w:rFonts w:ascii="Times New Roman" w:hAnsi="Times New Roman"/>
                <w:sz w:val="16"/>
                <w:szCs w:val="16"/>
                <w:lang w:val="sr-Latn-CS"/>
              </w:rPr>
              <w:t>5.3.1</w:t>
            </w:r>
          </w:p>
        </w:tc>
        <w:tc>
          <w:tcPr>
            <w:tcW w:w="2520" w:type="dxa"/>
            <w:tcBorders>
              <w:top w:val="single" w:sz="4" w:space="0" w:color="auto"/>
            </w:tcBorders>
          </w:tcPr>
          <w:p w14:paraId="0431EA47" w14:textId="0A13EC81" w:rsidR="00A62995" w:rsidRPr="00152D30" w:rsidRDefault="00A62995" w:rsidP="00A62995">
            <w:pPr>
              <w:rPr>
                <w:rFonts w:ascii="Times New Roman" w:eastAsiaTheme="minorHAnsi" w:hAnsi="Times New Roman"/>
                <w:sz w:val="16"/>
                <w:szCs w:val="16"/>
                <w:lang w:val="sr-Cyrl-RS"/>
              </w:rPr>
            </w:pPr>
            <w:r w:rsidRPr="00152D30">
              <w:rPr>
                <w:rFonts w:ascii="Times New Roman" w:hAnsi="Times New Roman"/>
                <w:sz w:val="16"/>
                <w:szCs w:val="16"/>
                <w:lang w:val="sr-Cyrl-RS"/>
              </w:rPr>
              <w:t>Координација у</w:t>
            </w:r>
            <w:r w:rsidRPr="00152D30">
              <w:rPr>
                <w:rFonts w:ascii="Times New Roman" w:hAnsi="Times New Roman"/>
                <w:sz w:val="16"/>
                <w:szCs w:val="16"/>
                <w:lang w:val="sr-Latn-CS"/>
              </w:rPr>
              <w:t>чешћ</w:t>
            </w:r>
            <w:r w:rsidRPr="00152D30">
              <w:rPr>
                <w:rFonts w:ascii="Times New Roman" w:hAnsi="Times New Roman"/>
                <w:sz w:val="16"/>
                <w:szCs w:val="16"/>
                <w:lang w:val="sr-Cyrl-RS"/>
              </w:rPr>
              <w:t>а</w:t>
            </w:r>
            <w:r w:rsidRPr="00152D30">
              <w:rPr>
                <w:rFonts w:ascii="Times New Roman" w:hAnsi="Times New Roman"/>
                <w:sz w:val="16"/>
                <w:szCs w:val="16"/>
                <w:lang w:val="sr-Latn-CS"/>
              </w:rPr>
              <w:t xml:space="preserve"> РС у Програму </w:t>
            </w:r>
            <w:r w:rsidRPr="00152D30">
              <w:rPr>
                <w:rFonts w:ascii="Times New Roman" w:hAnsi="Times New Roman"/>
                <w:sz w:val="16"/>
                <w:szCs w:val="16"/>
                <w:lang w:val="sr-Cyrl-RS"/>
              </w:rPr>
              <w:t xml:space="preserve">ЕУ за запошљавање и социјалне иновације </w:t>
            </w:r>
            <w:r w:rsidRPr="00152D30">
              <w:rPr>
                <w:rFonts w:ascii="Times New Roman" w:hAnsi="Times New Roman"/>
                <w:sz w:val="16"/>
                <w:szCs w:val="16"/>
                <w:lang w:val="sr-Latn-CS"/>
              </w:rPr>
              <w:t>ЕаСИ</w:t>
            </w:r>
            <w:r w:rsidRPr="00152D30">
              <w:rPr>
                <w:rFonts w:ascii="Times New Roman" w:eastAsiaTheme="minorHAnsi" w:hAnsi="Times New Roman"/>
                <w:sz w:val="16"/>
                <w:szCs w:val="16"/>
                <w:lang w:val="ru-RU"/>
              </w:rPr>
              <w:t xml:space="preserve"> и РЕЦ програму (Права, једнакост, граћани)</w:t>
            </w:r>
            <w:r w:rsidR="00A50B99" w:rsidRPr="00152D30">
              <w:rPr>
                <w:rFonts w:ascii="Times New Roman" w:eastAsiaTheme="minorHAnsi" w:hAnsi="Times New Roman"/>
                <w:sz w:val="16"/>
                <w:szCs w:val="16"/>
                <w:lang w:val="ru-RU"/>
              </w:rPr>
              <w:t xml:space="preserve"> и програмима који ће наслдити ова два програма</w:t>
            </w:r>
          </w:p>
        </w:tc>
        <w:tc>
          <w:tcPr>
            <w:tcW w:w="1710" w:type="dxa"/>
            <w:tcBorders>
              <w:top w:val="single" w:sz="4" w:space="0" w:color="auto"/>
            </w:tcBorders>
          </w:tcPr>
          <w:p w14:paraId="6813BAC5" w14:textId="77777777" w:rsidR="00331271" w:rsidRPr="00152D30" w:rsidRDefault="00331271" w:rsidP="00A62995">
            <w:pPr>
              <w:rPr>
                <w:rFonts w:ascii="Times New Roman" w:hAnsi="Times New Roman"/>
                <w:sz w:val="16"/>
                <w:szCs w:val="16"/>
                <w:lang w:val="sr-Cyrl-RS"/>
              </w:rPr>
            </w:pPr>
            <w:r w:rsidRPr="00152D30">
              <w:rPr>
                <w:rFonts w:ascii="Times New Roman" w:hAnsi="Times New Roman"/>
                <w:sz w:val="16"/>
                <w:szCs w:val="16"/>
                <w:lang w:val="sr-Cyrl-RS"/>
              </w:rPr>
              <w:t>Одговорна институција:</w:t>
            </w:r>
          </w:p>
          <w:p w14:paraId="09F565EF" w14:textId="5CCAB878" w:rsidR="00A62995" w:rsidRPr="00152D30" w:rsidRDefault="00A62995" w:rsidP="00A62995">
            <w:pPr>
              <w:rPr>
                <w:rFonts w:ascii="Times New Roman" w:hAnsi="Times New Roman"/>
                <w:sz w:val="16"/>
                <w:szCs w:val="16"/>
                <w:lang w:val="sr-Latn-CS"/>
              </w:rPr>
            </w:pPr>
            <w:r w:rsidRPr="00152D30">
              <w:rPr>
                <w:rFonts w:ascii="Times New Roman" w:hAnsi="Times New Roman"/>
                <w:sz w:val="16"/>
                <w:szCs w:val="16"/>
                <w:lang w:val="sr-Latn-CS"/>
              </w:rPr>
              <w:t>МРЗБСП</w:t>
            </w:r>
          </w:p>
        </w:tc>
        <w:tc>
          <w:tcPr>
            <w:tcW w:w="990" w:type="dxa"/>
            <w:tcBorders>
              <w:top w:val="single" w:sz="4" w:space="0" w:color="auto"/>
            </w:tcBorders>
          </w:tcPr>
          <w:p w14:paraId="265447E2" w14:textId="79B64F25" w:rsidR="00A62995" w:rsidRPr="00152D30" w:rsidRDefault="00A62995" w:rsidP="00A62995">
            <w:pPr>
              <w:rPr>
                <w:rFonts w:ascii="Times New Roman" w:hAnsi="Times New Roman"/>
                <w:sz w:val="16"/>
                <w:szCs w:val="16"/>
                <w:lang w:val="sr-Cyrl-RS"/>
              </w:rPr>
            </w:pPr>
            <w:r w:rsidRPr="00152D30">
              <w:rPr>
                <w:rFonts w:ascii="Times New Roman" w:hAnsi="Times New Roman"/>
                <w:sz w:val="16"/>
                <w:szCs w:val="16"/>
                <w:lang w:val="sr-Cyrl-RS"/>
              </w:rPr>
              <w:t>Континуирано</w:t>
            </w:r>
          </w:p>
        </w:tc>
        <w:tc>
          <w:tcPr>
            <w:tcW w:w="2250" w:type="dxa"/>
            <w:tcBorders>
              <w:top w:val="single" w:sz="4" w:space="0" w:color="auto"/>
              <w:right w:val="single" w:sz="4" w:space="0" w:color="auto"/>
            </w:tcBorders>
          </w:tcPr>
          <w:p w14:paraId="6207417D" w14:textId="77777777" w:rsidR="00A62995" w:rsidRPr="00152D30" w:rsidRDefault="00A62995" w:rsidP="00A62995">
            <w:pPr>
              <w:rPr>
                <w:rFonts w:ascii="Times New Roman" w:hAnsi="Times New Roman"/>
                <w:sz w:val="16"/>
                <w:szCs w:val="16"/>
                <w:lang w:val="sr-Latn-CS"/>
              </w:rPr>
            </w:pPr>
            <w:r w:rsidRPr="00152D30">
              <w:rPr>
                <w:rFonts w:ascii="Times New Roman" w:hAnsi="Times New Roman"/>
                <w:sz w:val="16"/>
                <w:szCs w:val="16"/>
                <w:lang w:val="sr-Latn-CS"/>
              </w:rPr>
              <w:t>2 државна службеника – Сектор за међународну сарадњу, европске интеграције и пројекте</w:t>
            </w:r>
          </w:p>
          <w:p w14:paraId="32F5D437" w14:textId="77777777" w:rsidR="00A62995" w:rsidRPr="00152D30" w:rsidRDefault="00A62995" w:rsidP="00A62995">
            <w:pPr>
              <w:rPr>
                <w:rFonts w:ascii="Times New Roman" w:hAnsi="Times New Roman"/>
                <w:sz w:val="16"/>
                <w:szCs w:val="16"/>
                <w:lang w:val="sr-Latn-CS"/>
              </w:rPr>
            </w:pPr>
          </w:p>
        </w:tc>
        <w:tc>
          <w:tcPr>
            <w:tcW w:w="2880" w:type="dxa"/>
            <w:tcBorders>
              <w:top w:val="single" w:sz="4" w:space="0" w:color="auto"/>
              <w:left w:val="single" w:sz="4" w:space="0" w:color="auto"/>
              <w:right w:val="single" w:sz="4" w:space="0" w:color="auto"/>
            </w:tcBorders>
          </w:tcPr>
          <w:p w14:paraId="1BDB2065" w14:textId="41AA4DC0" w:rsidR="00A62995" w:rsidRPr="00152D30" w:rsidRDefault="00A1143F" w:rsidP="00A62995">
            <w:pPr>
              <w:rPr>
                <w:rFonts w:ascii="Times New Roman" w:hAnsi="Times New Roman"/>
                <w:sz w:val="16"/>
                <w:szCs w:val="16"/>
                <w:lang w:val="sr-Cyrl-RS"/>
              </w:rPr>
            </w:pPr>
            <w:r w:rsidRPr="00152D30">
              <w:rPr>
                <w:rFonts w:ascii="Times New Roman" w:hAnsi="Times New Roman"/>
                <w:sz w:val="16"/>
                <w:szCs w:val="16"/>
                <w:lang w:val="sr-Cyrl-RS"/>
              </w:rPr>
              <w:t>Нису потребни додатни капацитети</w:t>
            </w:r>
          </w:p>
        </w:tc>
        <w:tc>
          <w:tcPr>
            <w:tcW w:w="1080" w:type="dxa"/>
            <w:tcBorders>
              <w:top w:val="single" w:sz="4" w:space="0" w:color="auto"/>
              <w:left w:val="single" w:sz="4" w:space="0" w:color="auto"/>
            </w:tcBorders>
          </w:tcPr>
          <w:p w14:paraId="40767113" w14:textId="64A4E0F2" w:rsidR="00A62995" w:rsidRPr="00152D30" w:rsidRDefault="00A1143F" w:rsidP="00A62995">
            <w:pPr>
              <w:rPr>
                <w:rFonts w:ascii="Times New Roman" w:hAnsi="Times New Roman"/>
                <w:sz w:val="16"/>
                <w:szCs w:val="16"/>
                <w:highlight w:val="yellow"/>
                <w:lang w:val="sr-Cyrl-RS"/>
              </w:rPr>
            </w:pPr>
            <w:r w:rsidRPr="00152D30">
              <w:rPr>
                <w:rFonts w:ascii="Times New Roman" w:hAnsi="Times New Roman"/>
                <w:sz w:val="16"/>
                <w:szCs w:val="16"/>
                <w:lang w:val="sr-Cyrl-RS"/>
              </w:rPr>
              <w:t>/</w:t>
            </w:r>
          </w:p>
        </w:tc>
        <w:tc>
          <w:tcPr>
            <w:tcW w:w="1980" w:type="dxa"/>
            <w:tcBorders>
              <w:top w:val="single" w:sz="4" w:space="0" w:color="auto"/>
            </w:tcBorders>
          </w:tcPr>
          <w:p w14:paraId="4BC9ADF3" w14:textId="681EA9F2" w:rsidR="00A62995" w:rsidRPr="00152D30" w:rsidRDefault="00A62995" w:rsidP="00A62995">
            <w:pPr>
              <w:rPr>
                <w:rFonts w:ascii="Times New Roman" w:hAnsi="Times New Roman"/>
                <w:sz w:val="16"/>
                <w:szCs w:val="16"/>
                <w:lang w:val="sr-Cyrl-RS"/>
              </w:rPr>
            </w:pPr>
            <w:r w:rsidRPr="00152D30">
              <w:rPr>
                <w:rFonts w:ascii="Times New Roman" w:hAnsi="Times New Roman"/>
                <w:sz w:val="16"/>
                <w:szCs w:val="16"/>
                <w:lang w:val="sr-Cyrl-RS"/>
              </w:rPr>
              <w:t xml:space="preserve">Буџет РС, укупно </w:t>
            </w:r>
            <w:r w:rsidR="00CE4E58" w:rsidRPr="00152D30">
              <w:rPr>
                <w:rFonts w:ascii="Times New Roman" w:hAnsi="Times New Roman"/>
                <w:sz w:val="16"/>
                <w:szCs w:val="16"/>
                <w:lang w:val="ru-RU"/>
              </w:rPr>
              <w:t>1.6</w:t>
            </w:r>
            <w:r w:rsidRPr="00152D30">
              <w:rPr>
                <w:rFonts w:ascii="Times New Roman" w:hAnsi="Times New Roman"/>
                <w:sz w:val="16"/>
                <w:szCs w:val="16"/>
                <w:lang w:val="sr-Cyrl-RS"/>
              </w:rPr>
              <w:t>00.000</w:t>
            </w:r>
            <w:r w:rsidR="00B14494" w:rsidRPr="00152D30">
              <w:rPr>
                <w:rFonts w:ascii="Times New Roman" w:hAnsi="Times New Roman"/>
                <w:sz w:val="16"/>
                <w:szCs w:val="16"/>
                <w:lang w:val="sr-Cyrl-RS"/>
              </w:rPr>
              <w:t xml:space="preserve"> </w:t>
            </w:r>
            <w:r w:rsidRPr="00152D30">
              <w:rPr>
                <w:rFonts w:ascii="Times New Roman" w:hAnsi="Times New Roman"/>
                <w:sz w:val="16"/>
                <w:szCs w:val="16"/>
                <w:lang w:val="sr-Cyrl-RS"/>
              </w:rPr>
              <w:t>€, за</w:t>
            </w:r>
            <w:r w:rsidR="00B14494" w:rsidRPr="00152D30">
              <w:rPr>
                <w:rFonts w:ascii="Times New Roman" w:hAnsi="Times New Roman"/>
                <w:sz w:val="16"/>
                <w:szCs w:val="16"/>
                <w:lang w:val="sr-Cyrl-RS"/>
              </w:rPr>
              <w:t xml:space="preserve"> </w:t>
            </w:r>
            <w:r w:rsidRPr="00152D30">
              <w:rPr>
                <w:rFonts w:ascii="Times New Roman" w:hAnsi="Times New Roman"/>
                <w:sz w:val="16"/>
                <w:szCs w:val="16"/>
                <w:lang w:val="sr-Cyrl-RS"/>
              </w:rPr>
              <w:t>2019</w:t>
            </w:r>
            <w:r w:rsidR="001004E5" w:rsidRPr="00152D30">
              <w:rPr>
                <w:rFonts w:ascii="Times New Roman" w:hAnsi="Times New Roman"/>
                <w:sz w:val="16"/>
                <w:szCs w:val="16"/>
                <w:lang w:val="sr-Cyrl-RS"/>
              </w:rPr>
              <w:t>.</w:t>
            </w:r>
            <w:r w:rsidR="0061268C" w:rsidRPr="00152D30">
              <w:rPr>
                <w:rFonts w:ascii="Times New Roman" w:hAnsi="Times New Roman"/>
                <w:sz w:val="16"/>
                <w:szCs w:val="16"/>
                <w:lang w:val="ru-RU"/>
              </w:rPr>
              <w:t>,</w:t>
            </w:r>
            <w:r w:rsidRPr="00152D30">
              <w:rPr>
                <w:rFonts w:ascii="Times New Roman" w:hAnsi="Times New Roman"/>
                <w:sz w:val="16"/>
                <w:szCs w:val="16"/>
                <w:lang w:val="sr-Cyrl-RS"/>
              </w:rPr>
              <w:t xml:space="preserve"> 2020</w:t>
            </w:r>
            <w:r w:rsidR="001004E5" w:rsidRPr="00152D30">
              <w:rPr>
                <w:rFonts w:ascii="Times New Roman" w:hAnsi="Times New Roman"/>
                <w:sz w:val="16"/>
                <w:szCs w:val="16"/>
                <w:lang w:val="sr-Cyrl-RS"/>
              </w:rPr>
              <w:t>.</w:t>
            </w:r>
            <w:r w:rsidRPr="00152D30">
              <w:rPr>
                <w:rFonts w:ascii="Times New Roman" w:hAnsi="Times New Roman"/>
                <w:sz w:val="16"/>
                <w:szCs w:val="16"/>
                <w:lang w:val="ru-RU"/>
              </w:rPr>
              <w:t>, 2021</w:t>
            </w:r>
            <w:r w:rsidR="001004E5" w:rsidRPr="00152D30">
              <w:rPr>
                <w:rFonts w:ascii="Times New Roman" w:hAnsi="Times New Roman"/>
                <w:sz w:val="16"/>
                <w:szCs w:val="16"/>
                <w:lang w:val="ru-RU"/>
              </w:rPr>
              <w:t>.</w:t>
            </w:r>
            <w:r w:rsidRPr="00152D30">
              <w:rPr>
                <w:rFonts w:ascii="Times New Roman" w:hAnsi="Times New Roman"/>
                <w:sz w:val="16"/>
                <w:szCs w:val="16"/>
                <w:lang w:val="sr-Cyrl-RS"/>
              </w:rPr>
              <w:t xml:space="preserve"> и </w:t>
            </w:r>
            <w:r w:rsidRPr="00152D30">
              <w:rPr>
                <w:rFonts w:ascii="Times New Roman" w:hAnsi="Times New Roman"/>
                <w:sz w:val="16"/>
                <w:szCs w:val="16"/>
                <w:lang w:val="ru-RU"/>
              </w:rPr>
              <w:t>2022</w:t>
            </w:r>
            <w:r w:rsidR="001004E5" w:rsidRPr="00152D30">
              <w:rPr>
                <w:rFonts w:ascii="Times New Roman" w:hAnsi="Times New Roman"/>
                <w:sz w:val="16"/>
                <w:szCs w:val="16"/>
                <w:lang w:val="sr-Cyrl-RS"/>
              </w:rPr>
              <w:t xml:space="preserve">. </w:t>
            </w:r>
            <w:r w:rsidRPr="00152D30">
              <w:rPr>
                <w:rFonts w:ascii="Times New Roman" w:hAnsi="Times New Roman"/>
                <w:sz w:val="16"/>
                <w:szCs w:val="16"/>
                <w:lang w:val="sr-Cyrl-RS"/>
              </w:rPr>
              <w:t xml:space="preserve">по </w:t>
            </w:r>
            <w:r w:rsidR="00CE4E58" w:rsidRPr="00152D30">
              <w:rPr>
                <w:rFonts w:ascii="Times New Roman" w:hAnsi="Times New Roman"/>
                <w:sz w:val="16"/>
                <w:szCs w:val="16"/>
                <w:lang w:val="ru-RU"/>
              </w:rPr>
              <w:t>4</w:t>
            </w:r>
            <w:r w:rsidR="00CE4E58" w:rsidRPr="00152D30">
              <w:rPr>
                <w:rFonts w:ascii="Times New Roman" w:hAnsi="Times New Roman"/>
                <w:sz w:val="16"/>
                <w:szCs w:val="16"/>
                <w:lang w:val="sr-Cyrl-RS"/>
              </w:rPr>
              <w:t>00</w:t>
            </w:r>
            <w:r w:rsidRPr="00152D30">
              <w:rPr>
                <w:rFonts w:ascii="Times New Roman" w:hAnsi="Times New Roman"/>
                <w:sz w:val="16"/>
                <w:szCs w:val="16"/>
                <w:lang w:val="sr-Cyrl-RS"/>
              </w:rPr>
              <w:t>.000 €, котизација на годишњем нивоу</w:t>
            </w:r>
          </w:p>
          <w:p w14:paraId="197D1625" w14:textId="0CD68647" w:rsidR="00D27EB9" w:rsidRPr="00152D30" w:rsidRDefault="00D27EB9" w:rsidP="00D27EB9">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CE4E58" w:rsidRPr="00152D30">
              <w:rPr>
                <w:rFonts w:ascii="Times New Roman" w:hAnsi="Times New Roman"/>
                <w:sz w:val="16"/>
                <w:szCs w:val="16"/>
              </w:rPr>
              <w:t>47</w:t>
            </w:r>
            <w:r w:rsidRPr="00152D30">
              <w:rPr>
                <w:rFonts w:ascii="Times New Roman" w:hAnsi="Times New Roman"/>
                <w:sz w:val="16"/>
                <w:szCs w:val="16"/>
                <w:lang w:val="sr-Cyrl-RS"/>
              </w:rPr>
              <w:t>.</w:t>
            </w:r>
            <w:r w:rsidR="006451D6" w:rsidRPr="00152D30">
              <w:rPr>
                <w:rFonts w:ascii="Times New Roman" w:hAnsi="Times New Roman"/>
                <w:sz w:val="16"/>
                <w:szCs w:val="16"/>
              </w:rPr>
              <w:t>200</w:t>
            </w:r>
            <w:r w:rsidRPr="00152D30">
              <w:rPr>
                <w:rFonts w:ascii="Times New Roman" w:hAnsi="Times New Roman"/>
                <w:sz w:val="16"/>
                <w:szCs w:val="16"/>
                <w:lang w:val="sr-Cyrl-RS"/>
              </w:rPr>
              <w:t xml:space="preserve">.000 </w:t>
            </w:r>
            <w:r w:rsidRPr="00152D30">
              <w:rPr>
                <w:rFonts w:ascii="Times New Roman" w:hAnsi="Times New Roman"/>
                <w:sz w:val="16"/>
                <w:szCs w:val="16"/>
                <w:lang w:val="ru-RU"/>
              </w:rPr>
              <w:t>РСД</w:t>
            </w:r>
          </w:p>
          <w:p w14:paraId="6EC74D66" w14:textId="51B3F276" w:rsidR="00D27EB9" w:rsidRPr="00152D30" w:rsidRDefault="00D27EB9" w:rsidP="00D27EB9">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00CE4E58" w:rsidRPr="00152D30">
              <w:rPr>
                <w:rFonts w:ascii="Times New Roman" w:hAnsi="Times New Roman"/>
                <w:sz w:val="16"/>
                <w:szCs w:val="16"/>
              </w:rPr>
              <w:t>47</w:t>
            </w:r>
            <w:r w:rsidR="00CE4E58" w:rsidRPr="00152D30">
              <w:rPr>
                <w:rFonts w:ascii="Times New Roman" w:hAnsi="Times New Roman"/>
                <w:sz w:val="16"/>
                <w:szCs w:val="16"/>
                <w:lang w:val="sr-Cyrl-RS"/>
              </w:rPr>
              <w:t>.</w:t>
            </w:r>
            <w:r w:rsidR="006451D6" w:rsidRPr="00152D30">
              <w:rPr>
                <w:rFonts w:ascii="Times New Roman" w:hAnsi="Times New Roman"/>
                <w:sz w:val="16"/>
                <w:szCs w:val="16"/>
              </w:rPr>
              <w:t>200</w:t>
            </w:r>
            <w:r w:rsidR="00CE4E58" w:rsidRPr="00152D30">
              <w:rPr>
                <w:rFonts w:ascii="Times New Roman" w:hAnsi="Times New Roman"/>
                <w:sz w:val="16"/>
                <w:szCs w:val="16"/>
                <w:lang w:val="sr-Cyrl-RS"/>
              </w:rPr>
              <w:t xml:space="preserve">.000 </w:t>
            </w:r>
            <w:r w:rsidRPr="00152D30">
              <w:rPr>
                <w:rFonts w:ascii="Times New Roman" w:hAnsi="Times New Roman"/>
                <w:sz w:val="16"/>
                <w:szCs w:val="16"/>
                <w:lang w:val="ru-RU"/>
              </w:rPr>
              <w:t>РСД</w:t>
            </w:r>
          </w:p>
          <w:p w14:paraId="6EF13897" w14:textId="1799161D" w:rsidR="00D27EB9" w:rsidRPr="00152D30" w:rsidRDefault="00D27EB9" w:rsidP="00D27EB9">
            <w:pPr>
              <w:rPr>
                <w:rFonts w:ascii="Times New Roman" w:hAnsi="Times New Roman"/>
                <w:sz w:val="16"/>
                <w:szCs w:val="16"/>
                <w:lang w:val="ru-RU"/>
              </w:rPr>
            </w:pPr>
            <w:r w:rsidRPr="00152D30">
              <w:rPr>
                <w:rFonts w:ascii="Times New Roman" w:hAnsi="Times New Roman"/>
                <w:sz w:val="16"/>
                <w:szCs w:val="16"/>
                <w:lang w:val="sr-Cyrl-RS"/>
              </w:rPr>
              <w:t xml:space="preserve">2022: </w:t>
            </w:r>
            <w:r w:rsidR="00CE4E58" w:rsidRPr="00152D30">
              <w:rPr>
                <w:rFonts w:ascii="Times New Roman" w:hAnsi="Times New Roman"/>
                <w:sz w:val="16"/>
                <w:szCs w:val="16"/>
              </w:rPr>
              <w:t>47</w:t>
            </w:r>
            <w:r w:rsidR="00CE4E58" w:rsidRPr="00152D30">
              <w:rPr>
                <w:rFonts w:ascii="Times New Roman" w:hAnsi="Times New Roman"/>
                <w:sz w:val="16"/>
                <w:szCs w:val="16"/>
                <w:lang w:val="sr-Cyrl-RS"/>
              </w:rPr>
              <w:t>.</w:t>
            </w:r>
            <w:r w:rsidR="006451D6" w:rsidRPr="00152D30">
              <w:rPr>
                <w:rFonts w:ascii="Times New Roman" w:hAnsi="Times New Roman"/>
                <w:sz w:val="16"/>
                <w:szCs w:val="16"/>
              </w:rPr>
              <w:t>200</w:t>
            </w:r>
            <w:r w:rsidR="00CE4E58" w:rsidRPr="00152D30">
              <w:rPr>
                <w:rFonts w:ascii="Times New Roman" w:hAnsi="Times New Roman"/>
                <w:sz w:val="16"/>
                <w:szCs w:val="16"/>
                <w:lang w:val="sr-Cyrl-RS"/>
              </w:rPr>
              <w:t xml:space="preserve">.000 </w:t>
            </w:r>
            <w:r w:rsidRPr="00152D30">
              <w:rPr>
                <w:rFonts w:ascii="Times New Roman" w:hAnsi="Times New Roman"/>
                <w:sz w:val="16"/>
                <w:szCs w:val="16"/>
                <w:lang w:val="ru-RU"/>
              </w:rPr>
              <w:t>РСД</w:t>
            </w:r>
          </w:p>
          <w:p w14:paraId="1ADCAA17" w14:textId="1091FDFE" w:rsidR="00D27EB9" w:rsidRPr="00152D30" w:rsidRDefault="00D27EB9" w:rsidP="00A62995">
            <w:pPr>
              <w:rPr>
                <w:rFonts w:ascii="Times New Roman" w:hAnsi="Times New Roman"/>
                <w:sz w:val="16"/>
                <w:szCs w:val="16"/>
                <w:lang w:val="sr-Cyrl-RS"/>
              </w:rPr>
            </w:pPr>
          </w:p>
        </w:tc>
        <w:tc>
          <w:tcPr>
            <w:tcW w:w="2034" w:type="dxa"/>
            <w:tcBorders>
              <w:top w:val="single" w:sz="4" w:space="0" w:color="auto"/>
            </w:tcBorders>
          </w:tcPr>
          <w:p w14:paraId="1E75F313" w14:textId="42BD30B2" w:rsidR="00A62995" w:rsidRPr="00152D30" w:rsidRDefault="001004E5" w:rsidP="00A62995">
            <w:pPr>
              <w:rPr>
                <w:rFonts w:ascii="Times New Roman" w:hAnsi="Times New Roman"/>
                <w:sz w:val="16"/>
                <w:szCs w:val="16"/>
                <w:lang w:val="sr-Latn-CS"/>
              </w:rPr>
            </w:pPr>
            <w:r w:rsidRPr="00152D30">
              <w:rPr>
                <w:rFonts w:ascii="Times New Roman" w:hAnsi="Times New Roman"/>
                <w:sz w:val="16"/>
                <w:szCs w:val="16"/>
                <w:lang w:val="sr-Cyrl-RS"/>
              </w:rPr>
              <w:t>ИПА 2014 – Пројекат Подршка учешћу у ЕУ програмима</w:t>
            </w:r>
          </w:p>
        </w:tc>
      </w:tr>
    </w:tbl>
    <w:p w14:paraId="0ABCDFB7" w14:textId="22281852" w:rsidR="009E6805" w:rsidRPr="00152D30" w:rsidRDefault="009E6805" w:rsidP="0066726C">
      <w:pPr>
        <w:rPr>
          <w:rFonts w:ascii="Times New Roman" w:hAnsi="Times New Roman"/>
          <w:lang w:val="sr-Latn-CS"/>
        </w:rPr>
      </w:pPr>
    </w:p>
    <w:p w14:paraId="7739D6FB" w14:textId="77777777" w:rsidR="00FF5D5A" w:rsidRPr="00152D30" w:rsidRDefault="00FF5D5A" w:rsidP="0066726C">
      <w:pPr>
        <w:rPr>
          <w:rFonts w:ascii="Times New Roman" w:hAnsi="Times New Roman"/>
          <w:lang w:val="ru-RU"/>
        </w:rPr>
      </w:pPr>
    </w:p>
    <w:tbl>
      <w:tblPr>
        <w:tblpPr w:leftFromText="180" w:rightFromText="180" w:vertAnchor="text" w:horzAnchor="margin" w:tblpXSpec="center" w:tblpY="267"/>
        <w:tblOverlap w:val="never"/>
        <w:tblW w:w="1623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3978"/>
        <w:gridCol w:w="2790"/>
        <w:gridCol w:w="2520"/>
        <w:gridCol w:w="2160"/>
        <w:gridCol w:w="1980"/>
        <w:gridCol w:w="2807"/>
      </w:tblGrid>
      <w:tr w:rsidR="00B00B5F" w:rsidRPr="00EB2369" w14:paraId="3C149314" w14:textId="77777777" w:rsidTr="00B00B5F">
        <w:trPr>
          <w:trHeight w:val="527"/>
        </w:trPr>
        <w:tc>
          <w:tcPr>
            <w:tcW w:w="16235" w:type="dxa"/>
            <w:gridSpan w:val="6"/>
            <w:tcBorders>
              <w:top w:val="single" w:sz="12" w:space="0" w:color="auto"/>
              <w:bottom w:val="single" w:sz="12" w:space="0" w:color="auto"/>
            </w:tcBorders>
            <w:shd w:val="clear" w:color="auto" w:fill="F7CAAC" w:themeFill="accent2" w:themeFillTint="66"/>
            <w:vAlign w:val="center"/>
          </w:tcPr>
          <w:p w14:paraId="3F730F09" w14:textId="77777777" w:rsidR="00B00B5F" w:rsidRPr="00152D30" w:rsidRDefault="00B00B5F" w:rsidP="00B00B5F">
            <w:pPr>
              <w:jc w:val="center"/>
              <w:rPr>
                <w:rFonts w:ascii="Times New Roman" w:hAnsi="Times New Roman"/>
                <w:b/>
                <w:iCs/>
                <w:sz w:val="24"/>
                <w:szCs w:val="24"/>
                <w:lang w:val="ru-RU" w:eastAsia="en-GB"/>
              </w:rPr>
            </w:pPr>
            <w:r w:rsidRPr="00152D30">
              <w:rPr>
                <w:rFonts w:ascii="Times New Roman" w:hAnsi="Times New Roman"/>
                <w:b/>
                <w:iCs/>
                <w:sz w:val="24"/>
                <w:szCs w:val="24"/>
                <w:lang w:val="ru-RU" w:eastAsia="en-GB"/>
              </w:rPr>
              <w:t>СА</w:t>
            </w:r>
            <w:r w:rsidRPr="00152D30">
              <w:rPr>
                <w:rFonts w:ascii="Times New Roman" w:hAnsi="Times New Roman"/>
                <w:b/>
                <w:iCs/>
                <w:sz w:val="24"/>
                <w:szCs w:val="24"/>
                <w:lang w:val="sr-Latn-RS" w:eastAsia="en-GB"/>
              </w:rPr>
              <w:t>Ж</w:t>
            </w:r>
            <w:r w:rsidRPr="00152D30">
              <w:rPr>
                <w:rFonts w:ascii="Times New Roman" w:hAnsi="Times New Roman"/>
                <w:b/>
                <w:iCs/>
                <w:sz w:val="24"/>
                <w:szCs w:val="24"/>
                <w:lang w:val="ru-RU" w:eastAsia="en-GB"/>
              </w:rPr>
              <w:t>ЕТАК ОДЕЉАК 5. ЕВРОПСКИ СОЦИЈАЛНИ ФОНД</w:t>
            </w:r>
          </w:p>
        </w:tc>
      </w:tr>
      <w:tr w:rsidR="00B00B5F" w:rsidRPr="00EB2369" w14:paraId="3DF7B69B" w14:textId="77777777" w:rsidTr="00B00B5F">
        <w:trPr>
          <w:trHeight w:val="786"/>
        </w:trPr>
        <w:tc>
          <w:tcPr>
            <w:tcW w:w="3978" w:type="dxa"/>
            <w:tcBorders>
              <w:top w:val="single" w:sz="12" w:space="0" w:color="auto"/>
              <w:bottom w:val="single" w:sz="2" w:space="0" w:color="auto"/>
            </w:tcBorders>
            <w:shd w:val="clear" w:color="auto" w:fill="E2EFD9" w:themeFill="accent6" w:themeFillTint="33"/>
            <w:vAlign w:val="center"/>
          </w:tcPr>
          <w:p w14:paraId="7C5B32B0" w14:textId="77777777" w:rsidR="00B00B5F" w:rsidRPr="00152D30" w:rsidRDefault="00B00B5F" w:rsidP="00B00B5F">
            <w:pPr>
              <w:jc w:val="center"/>
              <w:rPr>
                <w:rFonts w:ascii="Times New Roman" w:hAnsi="Times New Roman"/>
                <w:b/>
                <w:iCs/>
                <w:sz w:val="20"/>
                <w:szCs w:val="20"/>
                <w:lang w:val="ru-RU" w:eastAsia="en-GB"/>
              </w:rPr>
            </w:pPr>
            <w:r w:rsidRPr="00152D30">
              <w:rPr>
                <w:rFonts w:ascii="Times New Roman" w:hAnsi="Times New Roman"/>
                <w:b/>
                <w:iCs/>
                <w:sz w:val="20"/>
                <w:szCs w:val="20"/>
                <w:lang w:val="ru-RU" w:eastAsia="en-GB"/>
              </w:rPr>
              <w:t>ПОТРЕБАН БРОЈ ПРОПИСА НЕОПХОДАН ЗА УСАГЛАШАВАЊЕ</w:t>
            </w:r>
          </w:p>
        </w:tc>
        <w:tc>
          <w:tcPr>
            <w:tcW w:w="2790" w:type="dxa"/>
            <w:tcBorders>
              <w:top w:val="single" w:sz="12" w:space="0" w:color="auto"/>
              <w:bottom w:val="single" w:sz="2" w:space="0" w:color="auto"/>
            </w:tcBorders>
            <w:shd w:val="clear" w:color="auto" w:fill="E2EFD9" w:themeFill="accent6" w:themeFillTint="33"/>
            <w:vAlign w:val="center"/>
          </w:tcPr>
          <w:p w14:paraId="51B494A1" w14:textId="77777777" w:rsidR="00B00B5F" w:rsidRPr="00152D30" w:rsidRDefault="00B00B5F" w:rsidP="00B00B5F">
            <w:pPr>
              <w:ind w:left="34"/>
              <w:jc w:val="center"/>
              <w:rPr>
                <w:rFonts w:ascii="Times New Roman" w:hAnsi="Times New Roman"/>
                <w:b/>
                <w:iCs/>
                <w:sz w:val="20"/>
                <w:szCs w:val="20"/>
                <w:lang w:val="ru-RU" w:eastAsia="en-GB"/>
              </w:rPr>
            </w:pPr>
            <w:r w:rsidRPr="00152D30">
              <w:rPr>
                <w:rFonts w:ascii="Times New Roman" w:hAnsi="Times New Roman"/>
                <w:b/>
                <w:iCs/>
                <w:sz w:val="20"/>
                <w:szCs w:val="20"/>
                <w:lang w:val="ru-RU" w:eastAsia="en-GB"/>
              </w:rPr>
              <w:t>БРОЈ ДРЖАВНИХ СЛУЖБЕНИКА ТРЕНУТНО АНГАЖОВАНИХ НА ИЗРАДИ И ПРИМЕНИ ПРОПИСА</w:t>
            </w:r>
          </w:p>
        </w:tc>
        <w:tc>
          <w:tcPr>
            <w:tcW w:w="2520" w:type="dxa"/>
            <w:tcBorders>
              <w:top w:val="single" w:sz="12" w:space="0" w:color="auto"/>
              <w:bottom w:val="single" w:sz="2" w:space="0" w:color="auto"/>
            </w:tcBorders>
            <w:shd w:val="clear" w:color="auto" w:fill="E2EFD9" w:themeFill="accent6" w:themeFillTint="33"/>
            <w:vAlign w:val="center"/>
          </w:tcPr>
          <w:p w14:paraId="17B6C6B9" w14:textId="77777777" w:rsidR="00B00B5F" w:rsidRPr="00152D30" w:rsidRDefault="00B00B5F" w:rsidP="00B00B5F">
            <w:pPr>
              <w:ind w:left="34"/>
              <w:jc w:val="center"/>
              <w:rPr>
                <w:rFonts w:ascii="Times New Roman" w:hAnsi="Times New Roman"/>
                <w:b/>
                <w:iCs/>
                <w:sz w:val="20"/>
                <w:szCs w:val="20"/>
                <w:lang w:eastAsia="en-GB"/>
              </w:rPr>
            </w:pPr>
            <w:r w:rsidRPr="00152D30">
              <w:rPr>
                <w:rFonts w:ascii="Times New Roman" w:hAnsi="Times New Roman"/>
                <w:b/>
                <w:iCs/>
                <w:sz w:val="20"/>
                <w:szCs w:val="20"/>
                <w:lang w:eastAsia="en-GB"/>
              </w:rPr>
              <w:t>ПОТРЕБНИ КАПАЦИТЕТИ</w:t>
            </w:r>
          </w:p>
        </w:tc>
        <w:tc>
          <w:tcPr>
            <w:tcW w:w="2160" w:type="dxa"/>
            <w:tcBorders>
              <w:top w:val="single" w:sz="12" w:space="0" w:color="auto"/>
              <w:bottom w:val="single" w:sz="2" w:space="0" w:color="auto"/>
            </w:tcBorders>
            <w:shd w:val="clear" w:color="auto" w:fill="E2EFD9" w:themeFill="accent6" w:themeFillTint="33"/>
            <w:vAlign w:val="center"/>
          </w:tcPr>
          <w:p w14:paraId="59F25FB4" w14:textId="77777777" w:rsidR="00B00B5F" w:rsidRPr="00152D30" w:rsidRDefault="00B00B5F" w:rsidP="00B00B5F">
            <w:pPr>
              <w:ind w:left="34"/>
              <w:jc w:val="center"/>
              <w:rPr>
                <w:rFonts w:ascii="Times New Roman" w:hAnsi="Times New Roman"/>
                <w:b/>
                <w:iCs/>
                <w:sz w:val="20"/>
                <w:szCs w:val="20"/>
                <w:lang w:eastAsia="en-GB"/>
              </w:rPr>
            </w:pPr>
            <w:r w:rsidRPr="00152D30">
              <w:rPr>
                <w:rFonts w:ascii="Times New Roman" w:hAnsi="Times New Roman"/>
                <w:b/>
                <w:iCs/>
                <w:sz w:val="20"/>
                <w:szCs w:val="20"/>
                <w:lang w:eastAsia="en-GB"/>
              </w:rPr>
              <w:t>РОК ЗА УСАГЛАШАВАЊЕ</w:t>
            </w:r>
          </w:p>
        </w:tc>
        <w:tc>
          <w:tcPr>
            <w:tcW w:w="1980" w:type="dxa"/>
            <w:tcBorders>
              <w:top w:val="single" w:sz="12" w:space="0" w:color="auto"/>
              <w:bottom w:val="single" w:sz="2" w:space="0" w:color="auto"/>
            </w:tcBorders>
            <w:shd w:val="clear" w:color="auto" w:fill="E2EFD9" w:themeFill="accent6" w:themeFillTint="33"/>
            <w:vAlign w:val="center"/>
          </w:tcPr>
          <w:p w14:paraId="424E5495" w14:textId="77777777" w:rsidR="00B00B5F" w:rsidRPr="00152D30" w:rsidRDefault="00B00B5F" w:rsidP="00B00B5F">
            <w:pPr>
              <w:spacing w:line="259" w:lineRule="auto"/>
              <w:jc w:val="center"/>
              <w:rPr>
                <w:rFonts w:ascii="Times New Roman" w:hAnsi="Times New Roman"/>
                <w:b/>
                <w:iCs/>
                <w:sz w:val="20"/>
                <w:szCs w:val="20"/>
                <w:lang w:eastAsia="en-GB"/>
              </w:rPr>
            </w:pPr>
            <w:r w:rsidRPr="00152D30">
              <w:rPr>
                <w:rFonts w:ascii="Times New Roman" w:hAnsi="Times New Roman"/>
                <w:b/>
                <w:iCs/>
                <w:sz w:val="20"/>
                <w:szCs w:val="20"/>
                <w:lang w:eastAsia="en-GB"/>
              </w:rPr>
              <w:t>РОК ЗА УНАПРЕЂЕЊЕ</w:t>
            </w:r>
          </w:p>
        </w:tc>
        <w:tc>
          <w:tcPr>
            <w:tcW w:w="2807" w:type="dxa"/>
            <w:tcBorders>
              <w:top w:val="single" w:sz="12" w:space="0" w:color="auto"/>
              <w:bottom w:val="single" w:sz="2" w:space="0" w:color="auto"/>
            </w:tcBorders>
            <w:shd w:val="clear" w:color="auto" w:fill="E2EFD9" w:themeFill="accent6" w:themeFillTint="33"/>
            <w:vAlign w:val="center"/>
          </w:tcPr>
          <w:p w14:paraId="520FA9F3" w14:textId="77777777" w:rsidR="00B00B5F" w:rsidRPr="00152D30" w:rsidRDefault="00B00B5F" w:rsidP="00B00B5F">
            <w:pPr>
              <w:ind w:left="34"/>
              <w:jc w:val="center"/>
              <w:rPr>
                <w:rFonts w:ascii="Times New Roman" w:hAnsi="Times New Roman"/>
                <w:b/>
                <w:iCs/>
                <w:sz w:val="20"/>
                <w:szCs w:val="20"/>
                <w:lang w:val="ru-RU" w:eastAsia="en-GB"/>
              </w:rPr>
            </w:pPr>
            <w:r w:rsidRPr="00152D30">
              <w:rPr>
                <w:rFonts w:ascii="Times New Roman" w:hAnsi="Times New Roman"/>
                <w:b/>
                <w:iCs/>
                <w:sz w:val="20"/>
                <w:szCs w:val="20"/>
                <w:lang w:val="ru-RU" w:eastAsia="en-GB"/>
              </w:rPr>
              <w:t>УКУПНА ФИНАНСИЈСКА СРЕДСТВА ПОТРЕБНА ЗА СПРОВОЂЕЊЕ ОВИХ АКТИВНОСТИ</w:t>
            </w:r>
          </w:p>
        </w:tc>
      </w:tr>
      <w:tr w:rsidR="00B00B5F" w:rsidRPr="00152D30" w14:paraId="0076E508" w14:textId="77777777" w:rsidTr="00B00B5F">
        <w:trPr>
          <w:trHeight w:val="975"/>
        </w:trPr>
        <w:tc>
          <w:tcPr>
            <w:tcW w:w="3978" w:type="dxa"/>
            <w:tcBorders>
              <w:top w:val="single" w:sz="2" w:space="0" w:color="auto"/>
            </w:tcBorders>
            <w:vAlign w:val="center"/>
          </w:tcPr>
          <w:p w14:paraId="63251E4A" w14:textId="770988BE" w:rsidR="00B00B5F" w:rsidRPr="00152D30" w:rsidRDefault="007276B7" w:rsidP="00B00B5F">
            <w:pPr>
              <w:ind w:left="34"/>
              <w:jc w:val="center"/>
              <w:rPr>
                <w:rFonts w:ascii="Times New Roman" w:hAnsi="Times New Roman"/>
                <w:iCs/>
                <w:sz w:val="20"/>
                <w:szCs w:val="20"/>
                <w:lang w:val="ru-RU" w:eastAsia="en-GB"/>
              </w:rPr>
            </w:pPr>
            <w:r w:rsidRPr="00152D30">
              <w:rPr>
                <w:rFonts w:ascii="Times New Roman" w:hAnsi="Times New Roman"/>
                <w:iCs/>
                <w:sz w:val="20"/>
                <w:szCs w:val="20"/>
                <w:lang w:val="ru-RU" w:eastAsia="en-GB"/>
              </w:rPr>
              <w:t xml:space="preserve">Потребна </w:t>
            </w:r>
            <w:r w:rsidRPr="00152D30">
              <w:rPr>
                <w:rFonts w:ascii="Times New Roman" w:hAnsi="Times New Roman"/>
                <w:iCs/>
                <w:sz w:val="20"/>
                <w:szCs w:val="20"/>
                <w:lang w:val="sr-Cyrl-RS" w:eastAsia="en-GB"/>
              </w:rPr>
              <w:t>је припрема два програмска документа (Споразум о партнерству и Оперативни програм)</w:t>
            </w:r>
            <w:r w:rsidRPr="00152D30">
              <w:rPr>
                <w:rFonts w:ascii="Times New Roman" w:hAnsi="Times New Roman"/>
                <w:iCs/>
                <w:sz w:val="20"/>
                <w:szCs w:val="20"/>
                <w:lang w:val="ru-RU" w:eastAsia="en-GB"/>
              </w:rPr>
              <w:t xml:space="preserve"> </w:t>
            </w:r>
            <w:r w:rsidRPr="00152D30">
              <w:rPr>
                <w:rFonts w:ascii="Times New Roman" w:hAnsi="Times New Roman"/>
                <w:iCs/>
                <w:sz w:val="20"/>
                <w:szCs w:val="20"/>
                <w:lang w:val="sr-Cyrl-RS" w:eastAsia="en-GB"/>
              </w:rPr>
              <w:t xml:space="preserve">и правног оквира </w:t>
            </w:r>
            <w:r w:rsidRPr="00152D30">
              <w:rPr>
                <w:lang w:val="ru-RU"/>
              </w:rPr>
              <w:t xml:space="preserve"> </w:t>
            </w:r>
            <w:r w:rsidR="004101EF" w:rsidRPr="00152D30">
              <w:rPr>
                <w:rFonts w:ascii="Times New Roman" w:hAnsi="Times New Roman"/>
                <w:iCs/>
                <w:sz w:val="20"/>
                <w:szCs w:val="20"/>
                <w:lang w:val="sr-Cyrl-RS" w:eastAsia="en-GB"/>
              </w:rPr>
              <w:t>(з</w:t>
            </w:r>
            <w:r w:rsidRPr="00152D30">
              <w:rPr>
                <w:rFonts w:ascii="Times New Roman" w:hAnsi="Times New Roman"/>
                <w:iCs/>
                <w:sz w:val="20"/>
                <w:szCs w:val="20"/>
                <w:lang w:val="sr-Cyrl-RS" w:eastAsia="en-GB"/>
              </w:rPr>
              <w:t>акон и подзаконска акта) којим се уводи кохезиона политика Европске уније у правни систем РС</w:t>
            </w:r>
          </w:p>
        </w:tc>
        <w:tc>
          <w:tcPr>
            <w:tcW w:w="2790" w:type="dxa"/>
            <w:tcBorders>
              <w:top w:val="single" w:sz="2" w:space="0" w:color="auto"/>
            </w:tcBorders>
            <w:vAlign w:val="center"/>
          </w:tcPr>
          <w:p w14:paraId="2207EFC0" w14:textId="77777777" w:rsidR="00B00B5F" w:rsidRPr="00152D30" w:rsidRDefault="00B00B5F" w:rsidP="00B00B5F">
            <w:pPr>
              <w:jc w:val="center"/>
              <w:rPr>
                <w:rFonts w:ascii="Times New Roman" w:hAnsi="Times New Roman"/>
                <w:iCs/>
                <w:sz w:val="18"/>
                <w:szCs w:val="18"/>
                <w:lang w:eastAsia="en-GB"/>
              </w:rPr>
            </w:pPr>
            <w:r w:rsidRPr="00152D30">
              <w:rPr>
                <w:rFonts w:ascii="Times New Roman" w:hAnsi="Times New Roman"/>
                <w:iCs/>
                <w:sz w:val="18"/>
                <w:szCs w:val="18"/>
                <w:lang w:val="sr-Cyrl-RS" w:eastAsia="en-GB"/>
              </w:rPr>
              <w:t>25</w:t>
            </w:r>
          </w:p>
        </w:tc>
        <w:tc>
          <w:tcPr>
            <w:tcW w:w="2520" w:type="dxa"/>
            <w:tcBorders>
              <w:top w:val="single" w:sz="2" w:space="0" w:color="auto"/>
            </w:tcBorders>
            <w:vAlign w:val="center"/>
          </w:tcPr>
          <w:p w14:paraId="25855DB0" w14:textId="5E0C5668" w:rsidR="00B00B5F" w:rsidRPr="00152D30" w:rsidRDefault="006A65BA" w:rsidP="00B00B5F">
            <w:pPr>
              <w:jc w:val="center"/>
              <w:rPr>
                <w:rFonts w:ascii="Times New Roman" w:hAnsi="Times New Roman"/>
                <w:iCs/>
                <w:sz w:val="18"/>
                <w:szCs w:val="18"/>
                <w:lang w:eastAsia="en-GB"/>
              </w:rPr>
            </w:pPr>
            <w:r w:rsidRPr="00152D30">
              <w:rPr>
                <w:rFonts w:ascii="Times New Roman" w:hAnsi="Times New Roman"/>
                <w:iCs/>
                <w:sz w:val="18"/>
                <w:szCs w:val="18"/>
                <w:lang w:val="sr-Cyrl-RS" w:eastAsia="en-GB"/>
              </w:rPr>
              <w:t>Непозанато у овом моменту</w:t>
            </w:r>
          </w:p>
        </w:tc>
        <w:tc>
          <w:tcPr>
            <w:tcW w:w="2160" w:type="dxa"/>
            <w:tcBorders>
              <w:top w:val="single" w:sz="2" w:space="0" w:color="auto"/>
            </w:tcBorders>
            <w:vAlign w:val="center"/>
          </w:tcPr>
          <w:p w14:paraId="0867E09D" w14:textId="5792E0ED" w:rsidR="00B00B5F" w:rsidRPr="00152D30" w:rsidRDefault="00B12E9F" w:rsidP="00B00B5F">
            <w:pPr>
              <w:ind w:left="34"/>
              <w:jc w:val="center"/>
              <w:rPr>
                <w:rFonts w:ascii="Times New Roman" w:hAnsi="Times New Roman"/>
                <w:iCs/>
                <w:sz w:val="18"/>
                <w:szCs w:val="18"/>
                <w:lang w:eastAsia="en-GB"/>
              </w:rPr>
            </w:pPr>
            <w:r w:rsidRPr="00152D30">
              <w:rPr>
                <w:rFonts w:ascii="Times New Roman" w:hAnsi="Times New Roman"/>
                <w:iCs/>
                <w:sz w:val="18"/>
                <w:szCs w:val="18"/>
                <w:lang w:eastAsia="en-GB"/>
              </w:rPr>
              <w:t xml:space="preserve">До  </w:t>
            </w:r>
            <w:r w:rsidRPr="00152D30">
              <w:rPr>
                <w:rFonts w:ascii="Times New Roman" w:hAnsi="Times New Roman"/>
                <w:iCs/>
                <w:sz w:val="18"/>
                <w:szCs w:val="18"/>
                <w:lang w:val="sr-Cyrl-RS" w:eastAsia="en-GB"/>
              </w:rPr>
              <w:t>4.</w:t>
            </w:r>
            <w:r w:rsidR="00B00B5F" w:rsidRPr="00152D30">
              <w:rPr>
                <w:rFonts w:ascii="Times New Roman" w:hAnsi="Times New Roman"/>
                <w:iCs/>
                <w:sz w:val="18"/>
                <w:szCs w:val="18"/>
                <w:lang w:eastAsia="en-GB"/>
              </w:rPr>
              <w:t xml:space="preserve">  квартала 2021</w:t>
            </w:r>
            <w:r w:rsidR="00B00B5F" w:rsidRPr="00152D30">
              <w:rPr>
                <w:rFonts w:ascii="Times New Roman" w:hAnsi="Times New Roman"/>
                <w:iCs/>
                <w:sz w:val="18"/>
                <w:szCs w:val="18"/>
                <w:lang w:val="sr-Cyrl-RS" w:eastAsia="en-GB"/>
              </w:rPr>
              <w:t>.</w:t>
            </w:r>
            <w:r w:rsidR="00B00B5F" w:rsidRPr="00152D30">
              <w:rPr>
                <w:rFonts w:ascii="Times New Roman" w:hAnsi="Times New Roman"/>
                <w:iCs/>
                <w:sz w:val="18"/>
                <w:szCs w:val="18"/>
                <w:lang w:eastAsia="en-GB"/>
              </w:rPr>
              <w:t xml:space="preserve"> године</w:t>
            </w:r>
          </w:p>
        </w:tc>
        <w:tc>
          <w:tcPr>
            <w:tcW w:w="1980" w:type="dxa"/>
            <w:tcBorders>
              <w:top w:val="single" w:sz="2" w:space="0" w:color="auto"/>
            </w:tcBorders>
            <w:vAlign w:val="center"/>
          </w:tcPr>
          <w:p w14:paraId="142098F1" w14:textId="333B8383" w:rsidR="00B00B5F" w:rsidRPr="00152D30" w:rsidRDefault="00B12E9F" w:rsidP="00B00B5F">
            <w:pPr>
              <w:ind w:left="34"/>
              <w:jc w:val="center"/>
              <w:rPr>
                <w:rFonts w:ascii="Times New Roman" w:hAnsi="Times New Roman"/>
                <w:iCs/>
                <w:sz w:val="18"/>
                <w:szCs w:val="18"/>
                <w:lang w:eastAsia="en-GB"/>
              </w:rPr>
            </w:pPr>
            <w:r w:rsidRPr="00152D30">
              <w:rPr>
                <w:rFonts w:ascii="Times New Roman" w:hAnsi="Times New Roman"/>
                <w:iCs/>
                <w:sz w:val="18"/>
                <w:szCs w:val="18"/>
                <w:lang w:eastAsia="en-GB"/>
              </w:rPr>
              <w:t xml:space="preserve">До  </w:t>
            </w:r>
            <w:r w:rsidRPr="00152D30">
              <w:rPr>
                <w:rFonts w:ascii="Times New Roman" w:hAnsi="Times New Roman"/>
                <w:iCs/>
                <w:sz w:val="18"/>
                <w:szCs w:val="18"/>
                <w:lang w:val="sr-Cyrl-RS" w:eastAsia="en-GB"/>
              </w:rPr>
              <w:t>4.</w:t>
            </w:r>
            <w:r w:rsidR="00B00B5F" w:rsidRPr="00152D30">
              <w:rPr>
                <w:rFonts w:ascii="Times New Roman" w:hAnsi="Times New Roman"/>
                <w:iCs/>
                <w:sz w:val="18"/>
                <w:szCs w:val="18"/>
                <w:lang w:eastAsia="en-GB"/>
              </w:rPr>
              <w:t xml:space="preserve">  квартала 2021</w:t>
            </w:r>
            <w:r w:rsidR="00B00B5F" w:rsidRPr="00152D30">
              <w:rPr>
                <w:rFonts w:ascii="Times New Roman" w:hAnsi="Times New Roman"/>
                <w:iCs/>
                <w:sz w:val="18"/>
                <w:szCs w:val="18"/>
                <w:lang w:val="sr-Cyrl-RS" w:eastAsia="en-GB"/>
              </w:rPr>
              <w:t>.</w:t>
            </w:r>
            <w:r w:rsidR="00B00B5F" w:rsidRPr="00152D30">
              <w:rPr>
                <w:rFonts w:ascii="Times New Roman" w:hAnsi="Times New Roman"/>
                <w:iCs/>
                <w:sz w:val="18"/>
                <w:szCs w:val="18"/>
                <w:lang w:eastAsia="en-GB"/>
              </w:rPr>
              <w:t xml:space="preserve"> године</w:t>
            </w:r>
          </w:p>
        </w:tc>
        <w:tc>
          <w:tcPr>
            <w:tcW w:w="2807" w:type="dxa"/>
            <w:tcBorders>
              <w:top w:val="single" w:sz="2" w:space="0" w:color="auto"/>
            </w:tcBorders>
            <w:vAlign w:val="center"/>
          </w:tcPr>
          <w:p w14:paraId="419807FA" w14:textId="6E3BF9B0" w:rsidR="00B00B5F" w:rsidRPr="00152D30" w:rsidRDefault="00564B84" w:rsidP="00B00B5F">
            <w:pPr>
              <w:ind w:left="34"/>
              <w:jc w:val="center"/>
              <w:rPr>
                <w:rFonts w:ascii="Times New Roman" w:hAnsi="Times New Roman"/>
                <w:iCs/>
                <w:sz w:val="18"/>
                <w:szCs w:val="18"/>
                <w:lang w:val="sr-Cyrl-RS" w:eastAsia="en-GB"/>
              </w:rPr>
            </w:pPr>
            <w:r w:rsidRPr="00152D30">
              <w:rPr>
                <w:rFonts w:ascii="Times New Roman" w:hAnsi="Times New Roman"/>
                <w:iCs/>
                <w:sz w:val="18"/>
                <w:szCs w:val="18"/>
                <w:lang w:eastAsia="en-GB"/>
              </w:rPr>
              <w:t>1.608</w:t>
            </w:r>
            <w:r w:rsidR="00B00B5F" w:rsidRPr="00152D30">
              <w:rPr>
                <w:rFonts w:ascii="Times New Roman" w:hAnsi="Times New Roman"/>
                <w:iCs/>
                <w:sz w:val="18"/>
                <w:szCs w:val="18"/>
                <w:lang w:eastAsia="en-GB"/>
              </w:rPr>
              <w:t>.936</w:t>
            </w:r>
            <w:r w:rsidR="00B00B5F" w:rsidRPr="00152D30">
              <w:rPr>
                <w:rFonts w:ascii="Times New Roman" w:hAnsi="Times New Roman"/>
                <w:iCs/>
                <w:sz w:val="18"/>
                <w:szCs w:val="18"/>
                <w:lang w:val="sr-Cyrl-RS" w:eastAsia="en-GB"/>
              </w:rPr>
              <w:t>,00</w:t>
            </w:r>
            <w:r w:rsidR="00B00B5F" w:rsidRPr="00152D30">
              <w:rPr>
                <w:rFonts w:ascii="Times New Roman" w:hAnsi="Times New Roman"/>
                <w:iCs/>
                <w:sz w:val="18"/>
                <w:szCs w:val="18"/>
                <w:lang w:eastAsia="en-GB"/>
              </w:rPr>
              <w:t xml:space="preserve"> </w:t>
            </w:r>
            <w:r w:rsidR="00B00B5F" w:rsidRPr="00152D30">
              <w:rPr>
                <w:rFonts w:ascii="Times New Roman" w:hAnsi="Times New Roman"/>
                <w:iCs/>
                <w:sz w:val="18"/>
                <w:szCs w:val="18"/>
                <w:lang w:val="sr-Cyrl-RS" w:eastAsia="en-GB"/>
              </w:rPr>
              <w:t>€</w:t>
            </w:r>
          </w:p>
        </w:tc>
      </w:tr>
    </w:tbl>
    <w:p w14:paraId="6E85ABDE" w14:textId="77777777" w:rsidR="00B00B5F" w:rsidRPr="00152D30" w:rsidRDefault="00B00B5F" w:rsidP="00F66B7C">
      <w:pPr>
        <w:rPr>
          <w:rFonts w:ascii="Times New Roman" w:hAnsi="Times New Roman"/>
          <w:lang w:val="sr-Latn-CS"/>
        </w:rPr>
      </w:pPr>
    </w:p>
    <w:p w14:paraId="17FA1A3C" w14:textId="77777777" w:rsidR="00D86D9A" w:rsidRPr="00152D30" w:rsidRDefault="00D86D9A" w:rsidP="00F66B7C">
      <w:pPr>
        <w:rPr>
          <w:rFonts w:ascii="Times New Roman" w:hAnsi="Times New Roman"/>
          <w:lang w:val="sr-Latn-CS"/>
        </w:rPr>
      </w:pPr>
    </w:p>
    <w:p w14:paraId="70CD2A9D" w14:textId="77777777" w:rsidR="00D86D9A" w:rsidRPr="00152D30" w:rsidRDefault="00D86D9A" w:rsidP="00F66B7C">
      <w:pPr>
        <w:rPr>
          <w:rFonts w:ascii="Times New Roman" w:hAnsi="Times New Roman"/>
          <w:lang w:val="sr-Latn-CS"/>
        </w:rPr>
      </w:pPr>
    </w:p>
    <w:p w14:paraId="09E8B96E" w14:textId="77777777" w:rsidR="00D86D9A" w:rsidRPr="00152D30" w:rsidRDefault="00D86D9A" w:rsidP="00F66B7C">
      <w:pPr>
        <w:rPr>
          <w:rFonts w:ascii="Times New Roman" w:hAnsi="Times New Roman"/>
          <w:lang w:val="sr-Latn-CS"/>
        </w:rPr>
      </w:pPr>
    </w:p>
    <w:tbl>
      <w:tblPr>
        <w:tblpPr w:leftFromText="180" w:rightFromText="180" w:vertAnchor="text" w:horzAnchor="page" w:tblpX="646" w:tblpY="-674"/>
        <w:tblOverlap w:val="never"/>
        <w:tblW w:w="15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
        <w:gridCol w:w="707"/>
        <w:gridCol w:w="2550"/>
        <w:gridCol w:w="1673"/>
        <w:gridCol w:w="971"/>
        <w:gridCol w:w="2199"/>
        <w:gridCol w:w="2813"/>
        <w:gridCol w:w="1059"/>
        <w:gridCol w:w="1936"/>
        <w:gridCol w:w="1936"/>
      </w:tblGrid>
      <w:tr w:rsidR="0092162E" w:rsidRPr="00EB2369" w14:paraId="3BB0968E" w14:textId="77777777" w:rsidTr="00206B52">
        <w:trPr>
          <w:gridBefore w:val="1"/>
          <w:wBefore w:w="17" w:type="dxa"/>
          <w:trHeight w:val="780"/>
        </w:trPr>
        <w:tc>
          <w:tcPr>
            <w:tcW w:w="15844" w:type="dxa"/>
            <w:gridSpan w:val="9"/>
            <w:tcBorders>
              <w:top w:val="double" w:sz="4" w:space="0" w:color="auto"/>
              <w:left w:val="double" w:sz="4" w:space="0" w:color="auto"/>
              <w:bottom w:val="double" w:sz="4" w:space="0" w:color="auto"/>
              <w:right w:val="double" w:sz="4" w:space="0" w:color="auto"/>
            </w:tcBorders>
            <w:shd w:val="clear" w:color="auto" w:fill="CCFFFF"/>
            <w:vAlign w:val="center"/>
          </w:tcPr>
          <w:p w14:paraId="63367843" w14:textId="77777777" w:rsidR="0092162E" w:rsidRPr="00152D30" w:rsidRDefault="0092162E" w:rsidP="005B3551">
            <w:pPr>
              <w:ind w:left="-51"/>
              <w:jc w:val="center"/>
              <w:rPr>
                <w:rFonts w:ascii="Times New Roman" w:hAnsi="Times New Roman"/>
                <w:sz w:val="28"/>
                <w:szCs w:val="28"/>
                <w:lang w:val="sr-Latn-CS"/>
              </w:rPr>
            </w:pPr>
            <w:r w:rsidRPr="00152D30">
              <w:rPr>
                <w:rFonts w:ascii="Times New Roman" w:hAnsi="Times New Roman"/>
                <w:b/>
                <w:sz w:val="28"/>
                <w:szCs w:val="28"/>
                <w:lang w:val="sr-Latn-CS"/>
              </w:rPr>
              <w:t>6. СОЦИЈАЛНО УКЉУЧИВАЊЕ И СОЦИЈАЛНА ЗАШТИТА</w:t>
            </w:r>
          </w:p>
        </w:tc>
      </w:tr>
      <w:tr w:rsidR="0092162E" w:rsidRPr="00EB2369" w14:paraId="6C7BDFDF" w14:textId="77777777" w:rsidTr="00206B52">
        <w:trPr>
          <w:gridBefore w:val="1"/>
          <w:wBefore w:w="17" w:type="dxa"/>
          <w:trHeight w:val="578"/>
        </w:trPr>
        <w:tc>
          <w:tcPr>
            <w:tcW w:w="15844" w:type="dxa"/>
            <w:gridSpan w:val="9"/>
            <w:tcBorders>
              <w:top w:val="double" w:sz="4" w:space="0" w:color="auto"/>
              <w:left w:val="double" w:sz="4" w:space="0" w:color="auto"/>
              <w:bottom w:val="double" w:sz="4" w:space="0" w:color="auto"/>
              <w:right w:val="double" w:sz="4" w:space="0" w:color="auto"/>
            </w:tcBorders>
            <w:shd w:val="clear" w:color="auto" w:fill="FFF2CC"/>
          </w:tcPr>
          <w:p w14:paraId="008C94DD" w14:textId="77777777" w:rsidR="0092162E" w:rsidRPr="00152D30" w:rsidRDefault="0092162E" w:rsidP="005B3551">
            <w:pPr>
              <w:ind w:left="-51"/>
              <w:rPr>
                <w:rFonts w:ascii="Times New Roman" w:hAnsi="Times New Roman"/>
                <w:b/>
                <w:sz w:val="20"/>
                <w:szCs w:val="20"/>
                <w:lang w:val="sr-Latn-CS"/>
              </w:rPr>
            </w:pPr>
            <w:r w:rsidRPr="00152D30">
              <w:rPr>
                <w:rFonts w:ascii="Times New Roman" w:hAnsi="Times New Roman"/>
                <w:b/>
                <w:sz w:val="20"/>
                <w:szCs w:val="20"/>
                <w:lang w:val="sr-Latn-CS"/>
              </w:rPr>
              <w:t>6.1</w:t>
            </w:r>
          </w:p>
          <w:p w14:paraId="2C379C82" w14:textId="77777777" w:rsidR="0092162E" w:rsidRPr="00152D30" w:rsidRDefault="0092162E" w:rsidP="005B3551">
            <w:pPr>
              <w:ind w:left="-51"/>
              <w:rPr>
                <w:rFonts w:ascii="Times New Roman" w:hAnsi="Times New Roman"/>
                <w:sz w:val="20"/>
                <w:szCs w:val="20"/>
                <w:lang w:val="sr-Latn-CS"/>
              </w:rPr>
            </w:pPr>
            <w:r w:rsidRPr="00152D30">
              <w:rPr>
                <w:rFonts w:ascii="Times New Roman" w:hAnsi="Times New Roman"/>
                <w:b/>
                <w:sz w:val="20"/>
                <w:szCs w:val="20"/>
                <w:lang w:val="sr-Latn-CS"/>
              </w:rPr>
              <w:t>32008</w:t>
            </w:r>
            <w:r w:rsidRPr="00152D30">
              <w:rPr>
                <w:rFonts w:ascii="Times New Roman" w:hAnsi="Times New Roman"/>
                <w:b/>
                <w:sz w:val="20"/>
                <w:szCs w:val="20"/>
                <w:lang w:val="sr-Latn-RS"/>
              </w:rPr>
              <w:t>H</w:t>
            </w:r>
            <w:r w:rsidRPr="00152D30">
              <w:rPr>
                <w:rFonts w:ascii="Times New Roman" w:hAnsi="Times New Roman"/>
                <w:b/>
                <w:sz w:val="20"/>
                <w:szCs w:val="20"/>
                <w:lang w:val="sr-Latn-CS"/>
              </w:rPr>
              <w:t xml:space="preserve">0867 (EUR-Lex: 05.20.30) </w:t>
            </w:r>
            <w:r w:rsidRPr="00152D30">
              <w:rPr>
                <w:rFonts w:ascii="Times New Roman" w:hAnsi="Times New Roman"/>
                <w:b/>
                <w:sz w:val="20"/>
                <w:szCs w:val="20"/>
                <w:lang w:val="sr-Cyrl-RS"/>
              </w:rPr>
              <w:t xml:space="preserve">Препорука Комисије </w:t>
            </w:r>
            <w:r w:rsidRPr="00152D30">
              <w:rPr>
                <w:rFonts w:ascii="Times New Roman" w:hAnsi="Times New Roman"/>
                <w:iCs/>
                <w:sz w:val="20"/>
                <w:szCs w:val="20"/>
                <w:lang w:val="sr-Cyrl-RS"/>
              </w:rPr>
              <w:t xml:space="preserve">од 3. октобра </w:t>
            </w:r>
            <w:r w:rsidRPr="00152D30">
              <w:rPr>
                <w:rFonts w:ascii="Times New Roman" w:hAnsi="Times New Roman"/>
                <w:iCs/>
                <w:sz w:val="20"/>
                <w:szCs w:val="20"/>
                <w:lang w:val="sr-Latn-CS"/>
              </w:rPr>
              <w:t>2008</w:t>
            </w:r>
            <w:r w:rsidRPr="00152D30">
              <w:rPr>
                <w:rFonts w:ascii="Times New Roman" w:hAnsi="Times New Roman"/>
                <w:iCs/>
                <w:sz w:val="20"/>
                <w:szCs w:val="20"/>
                <w:lang w:val="sr-Cyrl-RS"/>
              </w:rPr>
              <w:t xml:space="preserve">. године о активном укључивању лица искључених са тржишта рада </w:t>
            </w:r>
            <w:r w:rsidRPr="00152D30">
              <w:rPr>
                <w:rFonts w:ascii="Times New Roman" w:hAnsi="Times New Roman"/>
                <w:iCs/>
                <w:sz w:val="20"/>
                <w:szCs w:val="20"/>
                <w:lang w:val="sr-Latn-CS"/>
              </w:rPr>
              <w:t>(</w:t>
            </w:r>
            <w:r w:rsidRPr="00152D30">
              <w:rPr>
                <w:rFonts w:ascii="Times New Roman" w:hAnsi="Times New Roman"/>
                <w:iCs/>
                <w:sz w:val="20"/>
                <w:szCs w:val="20"/>
                <w:lang w:val="sr-Cyrl-RS"/>
              </w:rPr>
              <w:t>нотификована као документ под бројем</w:t>
            </w:r>
            <w:r w:rsidRPr="00152D30">
              <w:rPr>
                <w:rFonts w:ascii="Times New Roman" w:hAnsi="Times New Roman"/>
                <w:iCs/>
                <w:sz w:val="20"/>
                <w:szCs w:val="20"/>
                <w:lang w:val="sr-Latn-CS"/>
              </w:rPr>
              <w:t xml:space="preserve"> C(2008) 5737) </w:t>
            </w:r>
            <w:r w:rsidRPr="00152D30">
              <w:rPr>
                <w:rFonts w:ascii="Times New Roman" w:hAnsi="Times New Roman"/>
                <w:i/>
                <w:iCs/>
                <w:sz w:val="20"/>
                <w:szCs w:val="20"/>
                <w:lang w:val="sr-Latn-CS"/>
              </w:rPr>
              <w:t>(</w:t>
            </w:r>
            <w:r w:rsidRPr="00152D30">
              <w:rPr>
                <w:rFonts w:ascii="Times New Roman" w:hAnsi="Times New Roman"/>
                <w:i/>
                <w:iCs/>
                <w:sz w:val="20"/>
                <w:szCs w:val="20"/>
                <w:lang w:val="sr-Cyrl-RS"/>
              </w:rPr>
              <w:t>СЛ</w:t>
            </w:r>
            <w:r w:rsidRPr="00152D30">
              <w:rPr>
                <w:rFonts w:ascii="Times New Roman" w:hAnsi="Times New Roman"/>
                <w:i/>
                <w:iCs/>
                <w:sz w:val="20"/>
                <w:szCs w:val="20"/>
                <w:lang w:val="sr-Latn-CS"/>
              </w:rPr>
              <w:t xml:space="preserve"> L 307, 18.11.2008, </w:t>
            </w:r>
            <w:r w:rsidRPr="00152D30">
              <w:rPr>
                <w:rFonts w:ascii="Times New Roman" w:hAnsi="Times New Roman"/>
                <w:i/>
                <w:iCs/>
                <w:sz w:val="20"/>
                <w:szCs w:val="20"/>
                <w:lang w:val="sr-Cyrl-RS"/>
              </w:rPr>
              <w:t>стр</w:t>
            </w:r>
            <w:r w:rsidRPr="00152D30">
              <w:rPr>
                <w:rFonts w:ascii="Times New Roman" w:hAnsi="Times New Roman"/>
                <w:i/>
                <w:iCs/>
                <w:sz w:val="20"/>
                <w:szCs w:val="20"/>
                <w:lang w:val="sr-Latn-CS"/>
              </w:rPr>
              <w:t>. 11–14)</w:t>
            </w:r>
          </w:p>
        </w:tc>
      </w:tr>
      <w:tr w:rsidR="0092162E" w:rsidRPr="00152D30" w14:paraId="5E89EEEB" w14:textId="77777777" w:rsidTr="00206B52">
        <w:trPr>
          <w:gridBefore w:val="1"/>
          <w:wBefore w:w="17" w:type="dxa"/>
          <w:trHeight w:val="188"/>
        </w:trPr>
        <w:tc>
          <w:tcPr>
            <w:tcW w:w="15844" w:type="dxa"/>
            <w:gridSpan w:val="9"/>
            <w:tcBorders>
              <w:top w:val="double" w:sz="4" w:space="0" w:color="auto"/>
              <w:left w:val="double" w:sz="4" w:space="0" w:color="auto"/>
              <w:bottom w:val="double" w:sz="4" w:space="0" w:color="auto"/>
              <w:right w:val="double" w:sz="4" w:space="0" w:color="auto"/>
            </w:tcBorders>
            <w:shd w:val="clear" w:color="auto" w:fill="CCFFFF"/>
          </w:tcPr>
          <w:p w14:paraId="67485FA3" w14:textId="77777777" w:rsidR="0092162E" w:rsidRPr="00152D30" w:rsidRDefault="0092162E" w:rsidP="005B3551">
            <w:pPr>
              <w:ind w:left="-51"/>
              <w:rPr>
                <w:rFonts w:ascii="Times New Roman" w:hAnsi="Times New Roman"/>
                <w:sz w:val="20"/>
                <w:szCs w:val="20"/>
                <w:lang w:val="sr-Latn-CS"/>
              </w:rPr>
            </w:pPr>
            <w:r w:rsidRPr="00152D30">
              <w:rPr>
                <w:rFonts w:ascii="Times New Roman" w:hAnsi="Times New Roman"/>
                <w:b/>
                <w:sz w:val="20"/>
                <w:szCs w:val="20"/>
                <w:lang w:val="sr-Latn-CS"/>
              </w:rPr>
              <w:t>ТРЕНУТНА СИТУАЦИЈА</w:t>
            </w:r>
          </w:p>
        </w:tc>
      </w:tr>
      <w:tr w:rsidR="0092162E" w:rsidRPr="00EB2369" w14:paraId="63FA0791" w14:textId="77777777" w:rsidTr="00206B52">
        <w:trPr>
          <w:gridBefore w:val="1"/>
          <w:wBefore w:w="17" w:type="dxa"/>
          <w:trHeight w:val="4362"/>
        </w:trPr>
        <w:tc>
          <w:tcPr>
            <w:tcW w:w="15844" w:type="dxa"/>
            <w:gridSpan w:val="9"/>
            <w:tcBorders>
              <w:top w:val="double" w:sz="4" w:space="0" w:color="auto"/>
              <w:left w:val="double" w:sz="4" w:space="0" w:color="auto"/>
              <w:bottom w:val="double" w:sz="4" w:space="0" w:color="auto"/>
              <w:right w:val="double" w:sz="4" w:space="0" w:color="auto"/>
            </w:tcBorders>
          </w:tcPr>
          <w:p w14:paraId="6C9F8D21" w14:textId="77777777" w:rsidR="0092162E" w:rsidRPr="00152D30" w:rsidRDefault="0092162E" w:rsidP="005B3551">
            <w:pPr>
              <w:tabs>
                <w:tab w:val="left" w:pos="1152"/>
              </w:tabs>
              <w:spacing w:before="0"/>
              <w:ind w:left="-51"/>
              <w:rPr>
                <w:rFonts w:ascii="Times New Roman" w:hAnsi="Times New Roman"/>
                <w:sz w:val="20"/>
                <w:szCs w:val="20"/>
                <w:lang w:val="ru-RU"/>
              </w:rPr>
            </w:pPr>
            <w:r w:rsidRPr="00152D30">
              <w:rPr>
                <w:rFonts w:ascii="Times New Roman" w:hAnsi="Times New Roman"/>
                <w:sz w:val="20"/>
                <w:szCs w:val="20"/>
                <w:lang w:val="ru-RU"/>
              </w:rPr>
              <w:t>Законом о социјалној заштити („Сл. гласник РС“ број 24/11) дефинисано је да се права на социјалну заштиту обезбеђују пружањем услуга социјалне заштите и материјаном подршком.</w:t>
            </w:r>
          </w:p>
          <w:p w14:paraId="3FF60A13" w14:textId="77777777" w:rsidR="0092162E" w:rsidRPr="00152D30" w:rsidRDefault="0092162E" w:rsidP="005B3551">
            <w:pPr>
              <w:tabs>
                <w:tab w:val="left" w:pos="1152"/>
              </w:tabs>
              <w:spacing w:before="0"/>
              <w:ind w:left="-51"/>
              <w:rPr>
                <w:rFonts w:ascii="Times New Roman" w:hAnsi="Times New Roman"/>
                <w:sz w:val="20"/>
                <w:szCs w:val="20"/>
                <w:lang w:val="ru-RU"/>
              </w:rPr>
            </w:pPr>
            <w:r w:rsidRPr="00152D30">
              <w:rPr>
                <w:rFonts w:ascii="Times New Roman" w:hAnsi="Times New Roman"/>
                <w:sz w:val="20"/>
                <w:szCs w:val="20"/>
                <w:lang w:val="ru-RU"/>
              </w:rPr>
              <w:t>Услуге социјалне заштите су активности пружања подршке и помоћи појединцу и породици ради побољшања, односно очувања квалитета живота, отклањања или ублажавања ризика неповољних животних околности, као и стварања могућности за самосталан живот у друштву.</w:t>
            </w:r>
          </w:p>
          <w:p w14:paraId="5CED41B5" w14:textId="77777777" w:rsidR="0092162E" w:rsidRPr="00152D30" w:rsidRDefault="0092162E" w:rsidP="005B3551">
            <w:pPr>
              <w:tabs>
                <w:tab w:val="left" w:pos="1152"/>
              </w:tabs>
              <w:spacing w:before="0"/>
              <w:ind w:left="-51"/>
              <w:rPr>
                <w:rFonts w:ascii="Times New Roman" w:hAnsi="Times New Roman"/>
                <w:sz w:val="20"/>
                <w:szCs w:val="20"/>
                <w:lang w:val="ru-RU"/>
              </w:rPr>
            </w:pPr>
            <w:r w:rsidRPr="00152D30">
              <w:rPr>
                <w:rFonts w:ascii="Times New Roman" w:hAnsi="Times New Roman"/>
                <w:sz w:val="20"/>
                <w:szCs w:val="20"/>
                <w:lang w:val="ru-RU"/>
              </w:rPr>
              <w:t>Услуге социјалне заштите организују се као услуге за децу, младе и породицу и услуге за одрасле и старије кориснике, а пр</w:t>
            </w:r>
            <w:r w:rsidRPr="00152D30">
              <w:rPr>
                <w:rFonts w:ascii="Times New Roman" w:hAnsi="Times New Roman"/>
                <w:sz w:val="20"/>
                <w:szCs w:val="20"/>
                <w:lang w:val="sr-Cyrl-RS"/>
              </w:rPr>
              <w:t>у</w:t>
            </w:r>
            <w:r w:rsidRPr="00152D30">
              <w:rPr>
                <w:rFonts w:ascii="Times New Roman" w:hAnsi="Times New Roman"/>
                <w:sz w:val="20"/>
                <w:szCs w:val="20"/>
                <w:lang w:val="ru-RU"/>
              </w:rPr>
              <w:t>жају се привремено, повремено и континуирано, у складу са потребама и најбољим интересом корисника. Закон је надлежност над услугама поделио на национални и локални ниво, тако да су услуге у заједници, које превенирају институционализацију и подржавају останак корисника у</w:t>
            </w:r>
            <w:r w:rsidRPr="00152D30">
              <w:rPr>
                <w:rFonts w:ascii="Times New Roman" w:hAnsi="Times New Roman"/>
                <w:sz w:val="20"/>
                <w:szCs w:val="20"/>
                <w:lang w:val="sr-Cyrl-RS"/>
              </w:rPr>
              <w:t xml:space="preserve"> </w:t>
            </w:r>
            <w:r w:rsidRPr="00152D30">
              <w:rPr>
                <w:rFonts w:ascii="Times New Roman" w:hAnsi="Times New Roman"/>
                <w:sz w:val="20"/>
                <w:szCs w:val="20"/>
                <w:lang w:val="ru-RU"/>
              </w:rPr>
              <w:t>породичном</w:t>
            </w:r>
            <w:r w:rsidRPr="00152D30">
              <w:rPr>
                <w:rFonts w:ascii="Times New Roman" w:hAnsi="Times New Roman"/>
                <w:sz w:val="20"/>
                <w:szCs w:val="20"/>
                <w:lang w:val="sr-Cyrl-RS"/>
              </w:rPr>
              <w:t xml:space="preserve"> </w:t>
            </w:r>
            <w:r w:rsidRPr="00152D30">
              <w:rPr>
                <w:rFonts w:ascii="Times New Roman" w:hAnsi="Times New Roman"/>
                <w:sz w:val="20"/>
                <w:szCs w:val="20"/>
                <w:lang w:val="ru-RU"/>
              </w:rPr>
              <w:t>окружењу, у ве</w:t>
            </w:r>
            <w:r w:rsidRPr="00152D30">
              <w:rPr>
                <w:rFonts w:ascii="Times New Roman" w:hAnsi="Times New Roman"/>
                <w:sz w:val="20"/>
                <w:szCs w:val="20"/>
                <w:lang w:val="sr-Cyrl-RS"/>
              </w:rPr>
              <w:t>ћ</w:t>
            </w:r>
            <w:r w:rsidRPr="00152D30">
              <w:rPr>
                <w:rFonts w:ascii="Times New Roman" w:hAnsi="Times New Roman"/>
                <w:sz w:val="20"/>
                <w:szCs w:val="20"/>
                <w:lang w:val="ru-RU"/>
              </w:rPr>
              <w:t>ини случајева у надлежности ЈЛС. Као механи</w:t>
            </w:r>
            <w:r w:rsidRPr="00152D30">
              <w:rPr>
                <w:rFonts w:ascii="Times New Roman" w:hAnsi="Times New Roman"/>
                <w:sz w:val="20"/>
                <w:szCs w:val="20"/>
                <w:lang w:val="sr-Cyrl-RS"/>
              </w:rPr>
              <w:t>з</w:t>
            </w:r>
            <w:r w:rsidRPr="00152D30">
              <w:rPr>
                <w:rFonts w:ascii="Times New Roman" w:hAnsi="Times New Roman"/>
                <w:sz w:val="20"/>
                <w:szCs w:val="20"/>
                <w:lang w:val="ru-RU"/>
              </w:rPr>
              <w:t>ам подршке нераѕвијеним или мање развијеним ЈЛС за успостављање, развој и обезбеђивање одрживости услуга у њиховој надлежности, са националног нивоа је креиран и спроводи се механизам подршке – наменски трансфери.</w:t>
            </w:r>
          </w:p>
          <w:p w14:paraId="14FEAF8C" w14:textId="77777777" w:rsidR="0092162E" w:rsidRPr="00152D30" w:rsidRDefault="0092162E" w:rsidP="005B3551">
            <w:pPr>
              <w:pStyle w:val="BodyTextIndent"/>
              <w:spacing w:after="0"/>
              <w:ind w:left="-51"/>
              <w:rPr>
                <w:sz w:val="20"/>
                <w:szCs w:val="20"/>
              </w:rPr>
            </w:pPr>
            <w:r w:rsidRPr="00152D30">
              <w:rPr>
                <w:sz w:val="20"/>
                <w:szCs w:val="20"/>
              </w:rPr>
              <w:t>Материјална подршка се остварује путем новчане социјалне помоћи, додатка за помоћ и негу другог лица,</w:t>
            </w:r>
            <w:r w:rsidRPr="00152D30">
              <w:rPr>
                <w:sz w:val="20"/>
                <w:szCs w:val="20"/>
                <w:lang w:val="sr-Cyrl-RS"/>
              </w:rPr>
              <w:t xml:space="preserve"> </w:t>
            </w:r>
            <w:r w:rsidRPr="00152D30">
              <w:rPr>
                <w:sz w:val="20"/>
                <w:szCs w:val="20"/>
              </w:rPr>
              <w:t>посебне новчане накнаде, помоћи за оспособљавање за рад, једнократне помоћи, помоћи у натури и других врста помоћи. Средства за новчану социјалну помоћ</w:t>
            </w:r>
            <w:r w:rsidRPr="00152D30">
              <w:rPr>
                <w:sz w:val="20"/>
                <w:szCs w:val="20"/>
                <w:lang w:val="sr-Cyrl-RS"/>
              </w:rPr>
              <w:t xml:space="preserve"> </w:t>
            </w:r>
            <w:r w:rsidRPr="00152D30">
              <w:rPr>
                <w:sz w:val="20"/>
                <w:szCs w:val="20"/>
              </w:rPr>
              <w:t xml:space="preserve">, </w:t>
            </w:r>
            <w:r w:rsidRPr="00152D30">
              <w:rPr>
                <w:sz w:val="20"/>
                <w:szCs w:val="20"/>
                <w:lang w:val="sr-Cyrl-RS"/>
              </w:rPr>
              <w:t xml:space="preserve"> додатак</w:t>
            </w:r>
            <w:r w:rsidRPr="00152D30">
              <w:rPr>
                <w:sz w:val="20"/>
                <w:szCs w:val="20"/>
              </w:rPr>
              <w:t xml:space="preserve"> за помоћ и негу другог лица, посебну новчану накнаду и помоћ за оспособљавање за рад обезбеђују се у буџету Републике Србије, а о обезбеђивању једнократних помоћи и помоћи у натури стара се јединица локалне самоуправе. </w:t>
            </w:r>
          </w:p>
          <w:p w14:paraId="09A14BD4" w14:textId="77777777" w:rsidR="0092162E" w:rsidRPr="00152D30" w:rsidRDefault="0092162E" w:rsidP="005B3551">
            <w:pPr>
              <w:pStyle w:val="BodyTextIndent"/>
              <w:spacing w:after="0"/>
              <w:ind w:left="-51"/>
              <w:rPr>
                <w:sz w:val="20"/>
                <w:szCs w:val="20"/>
                <w:lang w:val="sr-Cyrl-RS"/>
              </w:rPr>
            </w:pPr>
            <w:r w:rsidRPr="00152D30">
              <w:rPr>
                <w:sz w:val="20"/>
                <w:szCs w:val="20"/>
              </w:rPr>
              <w:t>Планира се доношење</w:t>
            </w:r>
            <w:r w:rsidRPr="00152D30">
              <w:rPr>
                <w:sz w:val="20"/>
                <w:szCs w:val="20"/>
                <w:lang w:val="sr-Latn-CS"/>
              </w:rPr>
              <w:t xml:space="preserve"> нове </w:t>
            </w:r>
            <w:r w:rsidRPr="00152D30">
              <w:rPr>
                <w:b/>
                <w:sz w:val="20"/>
                <w:szCs w:val="20"/>
                <w:lang w:val="sr-Latn-CS"/>
              </w:rPr>
              <w:t xml:space="preserve">Стратегије развоја </w:t>
            </w:r>
            <w:r w:rsidRPr="00152D30">
              <w:rPr>
                <w:b/>
                <w:sz w:val="20"/>
                <w:szCs w:val="20"/>
                <w:lang w:val="sr-Cyrl-RS"/>
              </w:rPr>
              <w:t xml:space="preserve"> </w:t>
            </w:r>
            <w:r w:rsidRPr="00152D30">
              <w:rPr>
                <w:b/>
                <w:sz w:val="20"/>
                <w:szCs w:val="20"/>
                <w:lang w:val="sr-Latn-CS"/>
              </w:rPr>
              <w:t xml:space="preserve"> социјалне заштите у Републици Србији за период од 2020. до 202</w:t>
            </w:r>
            <w:r w:rsidRPr="00152D30">
              <w:rPr>
                <w:b/>
                <w:sz w:val="20"/>
                <w:szCs w:val="20"/>
                <w:lang w:val="sr-Cyrl-RS"/>
              </w:rPr>
              <w:t>5</w:t>
            </w:r>
            <w:r w:rsidRPr="00152D30">
              <w:rPr>
                <w:b/>
                <w:sz w:val="20"/>
                <w:szCs w:val="20"/>
                <w:lang w:val="sr-Latn-CS"/>
              </w:rPr>
              <w:t xml:space="preserve">. године </w:t>
            </w:r>
            <w:r w:rsidRPr="00152D30">
              <w:rPr>
                <w:sz w:val="20"/>
                <w:szCs w:val="20"/>
                <w:lang w:val="sr-Latn-CS"/>
              </w:rPr>
              <w:t>и Акционог плана за спровођење Стратеги</w:t>
            </w:r>
            <w:r w:rsidRPr="00152D30">
              <w:rPr>
                <w:sz w:val="20"/>
                <w:szCs w:val="20"/>
                <w:lang w:val="sr-Cyrl-RS"/>
              </w:rPr>
              <w:t xml:space="preserve">је </w:t>
            </w:r>
            <w:r w:rsidRPr="00152D30">
              <w:rPr>
                <w:sz w:val="20"/>
                <w:szCs w:val="20"/>
                <w:lang w:val="sr-Latn-CS"/>
              </w:rPr>
              <w:t xml:space="preserve"> </w:t>
            </w:r>
            <w:r w:rsidRPr="00152D30">
              <w:rPr>
                <w:sz w:val="20"/>
                <w:szCs w:val="20"/>
                <w:lang w:val="sr-Cyrl-RS"/>
              </w:rPr>
              <w:t xml:space="preserve">развоја </w:t>
            </w:r>
            <w:r w:rsidRPr="00152D30">
              <w:rPr>
                <w:sz w:val="20"/>
                <w:szCs w:val="20"/>
                <w:lang w:val="sr-Latn-CS"/>
              </w:rPr>
              <w:t xml:space="preserve"> социјалне заштите у Републици Србији за период од 2020. до 2025. године. </w:t>
            </w:r>
            <w:r w:rsidRPr="00152D30">
              <w:rPr>
                <w:sz w:val="20"/>
                <w:szCs w:val="20"/>
                <w:lang w:val="sr-Cyrl-RS"/>
              </w:rPr>
              <w:t>Стратегија ће узети у обзир Европски стуб социјалних права.</w:t>
            </w:r>
          </w:p>
          <w:p w14:paraId="0BE6BFD0" w14:textId="77777777" w:rsidR="0092162E" w:rsidRPr="00152D30" w:rsidRDefault="0092162E" w:rsidP="005B3551">
            <w:pPr>
              <w:pStyle w:val="BodyTextIndent"/>
              <w:spacing w:after="0"/>
              <w:ind w:left="-51"/>
              <w:rPr>
                <w:sz w:val="20"/>
                <w:szCs w:val="20"/>
                <w:lang w:val="sr-Latn-CS"/>
              </w:rPr>
            </w:pPr>
            <w:r w:rsidRPr="00152D30">
              <w:rPr>
                <w:sz w:val="20"/>
                <w:szCs w:val="20"/>
                <w:lang w:val="sr-Latn-CS"/>
              </w:rPr>
              <w:t xml:space="preserve">Такође, планирана је и израда </w:t>
            </w:r>
            <w:r w:rsidRPr="00152D30">
              <w:rPr>
                <w:b/>
                <w:sz w:val="20"/>
                <w:szCs w:val="20"/>
                <w:lang w:val="sr-Latn-CS"/>
              </w:rPr>
              <w:t xml:space="preserve">Стратегије </w:t>
            </w:r>
            <w:r w:rsidRPr="00152D30">
              <w:rPr>
                <w:b/>
                <w:sz w:val="20"/>
                <w:szCs w:val="20"/>
                <w:lang w:val="sr-Cyrl-RS"/>
              </w:rPr>
              <w:t xml:space="preserve"> </w:t>
            </w:r>
            <w:r w:rsidRPr="00152D30">
              <w:rPr>
                <w:b/>
                <w:sz w:val="20"/>
                <w:szCs w:val="20"/>
                <w:lang w:val="sr-Latn-CS"/>
              </w:rPr>
              <w:t xml:space="preserve"> деинституционализациј</w:t>
            </w:r>
            <w:r w:rsidRPr="00152D30">
              <w:rPr>
                <w:b/>
                <w:sz w:val="20"/>
                <w:szCs w:val="20"/>
                <w:lang w:val="sr-Cyrl-RS"/>
              </w:rPr>
              <w:t>е</w:t>
            </w:r>
            <w:r w:rsidRPr="00152D30">
              <w:rPr>
                <w:b/>
                <w:sz w:val="20"/>
                <w:szCs w:val="20"/>
                <w:lang w:val="sr-Latn-CS"/>
              </w:rPr>
              <w:t xml:space="preserve"> и развој</w:t>
            </w:r>
            <w:r w:rsidRPr="00152D30">
              <w:rPr>
                <w:b/>
                <w:sz w:val="20"/>
                <w:szCs w:val="20"/>
                <w:lang w:val="sr-Cyrl-RS"/>
              </w:rPr>
              <w:t>а</w:t>
            </w:r>
            <w:r w:rsidRPr="00152D30">
              <w:rPr>
                <w:b/>
                <w:sz w:val="20"/>
                <w:szCs w:val="20"/>
                <w:lang w:val="sr-Latn-CS"/>
              </w:rPr>
              <w:t xml:space="preserve"> услуга у заједници за период 2020 -202</w:t>
            </w:r>
            <w:r w:rsidRPr="00152D30">
              <w:rPr>
                <w:b/>
                <w:sz w:val="20"/>
                <w:szCs w:val="20"/>
                <w:lang w:val="sr-Cyrl-RS"/>
              </w:rPr>
              <w:t>5</w:t>
            </w:r>
            <w:r w:rsidRPr="00152D30">
              <w:rPr>
                <w:b/>
                <w:sz w:val="20"/>
                <w:szCs w:val="20"/>
                <w:lang w:val="sr-Latn-CS"/>
              </w:rPr>
              <w:t>. године</w:t>
            </w:r>
            <w:r w:rsidRPr="00152D30">
              <w:rPr>
                <w:sz w:val="20"/>
                <w:szCs w:val="20"/>
                <w:lang w:val="sr-Latn-CS"/>
              </w:rPr>
              <w:t xml:space="preserve"> и израда Акционог плана за спровођење ове стратегије.</w:t>
            </w:r>
          </w:p>
          <w:p w14:paraId="2E594017" w14:textId="77777777" w:rsidR="0092162E" w:rsidRPr="00B07F26" w:rsidRDefault="0092162E" w:rsidP="005B3551">
            <w:pPr>
              <w:ind w:left="-51"/>
              <w:jc w:val="both"/>
              <w:rPr>
                <w:rFonts w:ascii="Times New Roman" w:hAnsi="Times New Roman"/>
                <w:sz w:val="24"/>
                <w:szCs w:val="24"/>
                <w:lang w:val="sr-Cyrl-RS"/>
              </w:rPr>
            </w:pPr>
            <w:r w:rsidRPr="00B07F26">
              <w:rPr>
                <w:rFonts w:ascii="Times New Roman" w:hAnsi="Times New Roman"/>
                <w:b/>
                <w:sz w:val="24"/>
                <w:szCs w:val="24"/>
                <w:lang w:val="sr-Cyrl-RS"/>
              </w:rPr>
              <w:t>Закон о финансијској подршци породици са децом</w:t>
            </w:r>
            <w:r w:rsidRPr="00B07F26">
              <w:rPr>
                <w:rFonts w:ascii="Times New Roman" w:hAnsi="Times New Roman"/>
                <w:sz w:val="24"/>
                <w:szCs w:val="24"/>
                <w:lang w:val="sr-Cyrl-RS"/>
              </w:rPr>
              <w:t xml:space="preserve"> усвојен је у Народној скупштини у децембру 2017. године и објављен је у Службеном гласнику РС бр. 113/17, и примењује се од 01.07.2018. године. </w:t>
            </w:r>
            <w:r w:rsidRPr="00B07F26">
              <w:rPr>
                <w:rFonts w:ascii="Times New Roman" w:hAnsi="Times New Roman"/>
                <w:b/>
                <w:sz w:val="24"/>
                <w:szCs w:val="24"/>
                <w:lang w:val="sr-Cyrl-RS"/>
              </w:rPr>
              <w:t>Измене и допуне Закона о финансијској подршци породици са децом</w:t>
            </w:r>
            <w:r w:rsidRPr="00B07F26">
              <w:rPr>
                <w:rFonts w:ascii="Times New Roman" w:hAnsi="Times New Roman"/>
                <w:sz w:val="24"/>
                <w:szCs w:val="24"/>
                <w:lang w:val="sr-Cyrl-RS"/>
              </w:rPr>
              <w:t xml:space="preserve"> усвојене су у јуну 2018. године у Народној скупштини, објављене у Службеном гласнику РС број 50/18, и примењује се од 01.07.2018. године. Након анализе досадашње примене Закона тренутно се ради на изменама и допунама које треба да побољшају материјални положај жена чија је накнада зараде сада лимитирана на три просечне зараде у Републици Србији, тако што ће се он повећати на пет имајући у виду да жене док раде често остварују  зараду у висини и до пет просечних зарада у Републици Србији. Такође, измене и допуне треба да побољшају и материјални положај жена које су кратко радиле пре одласка на „трудничко“,  односно породиљско одсуство.</w:t>
            </w:r>
          </w:p>
          <w:p w14:paraId="30FC8EAB" w14:textId="77777777" w:rsidR="0092162E" w:rsidRPr="00152D30" w:rsidRDefault="0092162E" w:rsidP="005B3551">
            <w:pPr>
              <w:pStyle w:val="BodyTextIndent"/>
              <w:spacing w:before="0" w:after="0"/>
              <w:ind w:left="-51"/>
              <w:rPr>
                <w:sz w:val="20"/>
                <w:szCs w:val="20"/>
                <w:lang w:val="sr-Cyrl-RS"/>
              </w:rPr>
            </w:pPr>
            <w:r w:rsidRPr="00152D30">
              <w:rPr>
                <w:sz w:val="20"/>
                <w:szCs w:val="20"/>
                <w:lang w:val="sr-Cyrl-RS"/>
              </w:rPr>
              <w:t>П</w:t>
            </w:r>
            <w:r w:rsidRPr="00152D30">
              <w:rPr>
                <w:sz w:val="20"/>
                <w:szCs w:val="20"/>
                <w:lang w:val="sr-Latn-CS"/>
              </w:rPr>
              <w:t>репорука</w:t>
            </w:r>
            <w:r w:rsidRPr="00152D30">
              <w:rPr>
                <w:sz w:val="20"/>
                <w:szCs w:val="20"/>
                <w:lang w:val="sr-Cyrl-RS"/>
              </w:rPr>
              <w:t xml:space="preserve"> ЕК (</w:t>
            </w:r>
            <w:r w:rsidRPr="00152D30">
              <w:rPr>
                <w:sz w:val="20"/>
                <w:szCs w:val="20"/>
                <w:lang w:val="sr-Latn-CS"/>
              </w:rPr>
              <w:t xml:space="preserve">EUR-Lex: 05.20.30)  је већ имплементирана кроз доношење </w:t>
            </w:r>
            <w:r w:rsidRPr="00152D30">
              <w:rPr>
                <w:b/>
                <w:sz w:val="20"/>
                <w:szCs w:val="20"/>
                <w:lang w:val="sr-Latn-CS"/>
              </w:rPr>
              <w:t>Уредбе о мерама социјалне укључености корисника новчане социјалне помоћи</w:t>
            </w:r>
            <w:r w:rsidRPr="00152D30">
              <w:rPr>
                <w:sz w:val="20"/>
                <w:szCs w:val="20"/>
                <w:lang w:val="sr-Latn-CS"/>
              </w:rPr>
              <w:t xml:space="preserve"> (донела Влада РС 2014.године).</w:t>
            </w:r>
          </w:p>
        </w:tc>
      </w:tr>
      <w:tr w:rsidR="00170AB0" w:rsidRPr="00152D30" w14:paraId="15F0661F" w14:textId="77777777" w:rsidTr="00602C46">
        <w:trPr>
          <w:trHeight w:val="483"/>
        </w:trPr>
        <w:tc>
          <w:tcPr>
            <w:tcW w:w="3274" w:type="dxa"/>
            <w:gridSpan w:val="3"/>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0A013087"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АКТИВНОСТИ</w:t>
            </w:r>
          </w:p>
        </w:tc>
        <w:tc>
          <w:tcPr>
            <w:tcW w:w="1673" w:type="dxa"/>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6AAF5F44" w14:textId="77777777" w:rsidR="0092162E" w:rsidRPr="00152D30" w:rsidRDefault="0092162E" w:rsidP="005B3551">
            <w:pPr>
              <w:ind w:left="-51"/>
              <w:jc w:val="center"/>
              <w:rPr>
                <w:rFonts w:ascii="Times New Roman" w:hAnsi="Times New Roman"/>
                <w:b/>
                <w:sz w:val="18"/>
                <w:szCs w:val="18"/>
                <w:lang w:val="sr-Latn-CS"/>
              </w:rPr>
            </w:pPr>
            <w:r w:rsidRPr="00152D30">
              <w:rPr>
                <w:rFonts w:ascii="Times New Roman" w:hAnsi="Times New Roman"/>
                <w:b/>
                <w:sz w:val="18"/>
                <w:szCs w:val="18"/>
                <w:lang w:val="sr-Latn-CS"/>
              </w:rPr>
              <w:t>ОДГОВОРНЕ ИНСТИТУЦИЈЕ И ИНСТИТУЦИЈЕ УКЉУЧЕНЕ У СПРОВОЂЕЊЕ</w:t>
            </w:r>
          </w:p>
        </w:tc>
        <w:tc>
          <w:tcPr>
            <w:tcW w:w="971"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64E6A4B1" w14:textId="77777777" w:rsidR="0092162E" w:rsidRPr="00152D30" w:rsidRDefault="0092162E" w:rsidP="005B3551">
            <w:pPr>
              <w:ind w:left="-51" w:right="113"/>
              <w:jc w:val="center"/>
              <w:rPr>
                <w:rFonts w:ascii="Times New Roman" w:hAnsi="Times New Roman"/>
                <w:b/>
                <w:sz w:val="20"/>
                <w:szCs w:val="20"/>
                <w:lang w:val="sr-Latn-CS"/>
              </w:rPr>
            </w:pPr>
            <w:r w:rsidRPr="00152D30">
              <w:rPr>
                <w:rFonts w:ascii="Times New Roman" w:hAnsi="Times New Roman"/>
                <w:b/>
                <w:sz w:val="20"/>
                <w:szCs w:val="20"/>
                <w:lang w:val="sr-Latn-CS"/>
              </w:rPr>
              <w:t>ВРЕМЕНСКИ ОКВИР/РОК</w:t>
            </w:r>
          </w:p>
        </w:tc>
        <w:tc>
          <w:tcPr>
            <w:tcW w:w="6071"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7F491734"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ЈАЧАЊЕ АДМИНИСТРАТИВНИХ КАПАЦИТЕТА</w:t>
            </w:r>
          </w:p>
        </w:tc>
        <w:tc>
          <w:tcPr>
            <w:tcW w:w="3872"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320C1E3A"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ФИНАНСИЈСКА СРЕДСТВА</w:t>
            </w:r>
          </w:p>
        </w:tc>
      </w:tr>
      <w:tr w:rsidR="00170AB0" w:rsidRPr="00EB2369" w14:paraId="3472B376" w14:textId="77777777" w:rsidTr="00602C46">
        <w:trPr>
          <w:trHeight w:val="1239"/>
        </w:trPr>
        <w:tc>
          <w:tcPr>
            <w:tcW w:w="3274" w:type="dxa"/>
            <w:gridSpan w:val="3"/>
            <w:vMerge/>
            <w:tcBorders>
              <w:top w:val="single" w:sz="4" w:space="0" w:color="auto"/>
              <w:left w:val="single" w:sz="4" w:space="0" w:color="auto"/>
              <w:bottom w:val="single" w:sz="4" w:space="0" w:color="auto"/>
              <w:right w:val="single" w:sz="4" w:space="0" w:color="auto"/>
            </w:tcBorders>
            <w:shd w:val="clear" w:color="auto" w:fill="DDDDFF"/>
            <w:vAlign w:val="center"/>
          </w:tcPr>
          <w:p w14:paraId="428A7EF1" w14:textId="77777777" w:rsidR="0092162E" w:rsidRPr="00152D30" w:rsidRDefault="0092162E" w:rsidP="005B3551">
            <w:pPr>
              <w:ind w:left="-51"/>
              <w:jc w:val="center"/>
              <w:rPr>
                <w:rFonts w:ascii="Times New Roman" w:hAnsi="Times New Roman"/>
                <w:b/>
                <w:sz w:val="20"/>
                <w:szCs w:val="20"/>
                <w:lang w:val="sr-Latn-CS"/>
              </w:rPr>
            </w:pPr>
          </w:p>
        </w:tc>
        <w:tc>
          <w:tcPr>
            <w:tcW w:w="1673" w:type="dxa"/>
            <w:vMerge/>
            <w:tcBorders>
              <w:top w:val="single" w:sz="4" w:space="0" w:color="auto"/>
              <w:left w:val="single" w:sz="4" w:space="0" w:color="auto"/>
              <w:bottom w:val="single" w:sz="4" w:space="0" w:color="auto"/>
              <w:right w:val="single" w:sz="4" w:space="0" w:color="auto"/>
            </w:tcBorders>
            <w:shd w:val="clear" w:color="auto" w:fill="DDDDFF"/>
            <w:vAlign w:val="center"/>
          </w:tcPr>
          <w:p w14:paraId="5634A88F" w14:textId="77777777" w:rsidR="0092162E" w:rsidRPr="00152D30" w:rsidRDefault="0092162E" w:rsidP="005B3551">
            <w:pPr>
              <w:ind w:left="-51"/>
              <w:jc w:val="center"/>
              <w:rPr>
                <w:rFonts w:ascii="Times New Roman" w:hAnsi="Times New Roman"/>
                <w:b/>
                <w:sz w:val="20"/>
                <w:szCs w:val="20"/>
                <w:lang w:val="sr-Latn-CS"/>
              </w:rPr>
            </w:pPr>
          </w:p>
        </w:tc>
        <w:tc>
          <w:tcPr>
            <w:tcW w:w="971"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3D335AF4" w14:textId="77777777" w:rsidR="0092162E" w:rsidRPr="00152D30" w:rsidRDefault="0092162E" w:rsidP="005B3551">
            <w:pPr>
              <w:ind w:left="-51" w:right="113"/>
              <w:jc w:val="center"/>
              <w:rPr>
                <w:rFonts w:ascii="Times New Roman" w:hAnsi="Times New Roman"/>
                <w:b/>
                <w:sz w:val="20"/>
                <w:szCs w:val="20"/>
                <w:lang w:val="sr-Latn-CS"/>
              </w:rPr>
            </w:pPr>
          </w:p>
        </w:tc>
        <w:tc>
          <w:tcPr>
            <w:tcW w:w="2199" w:type="dxa"/>
            <w:tcBorders>
              <w:top w:val="single" w:sz="4" w:space="0" w:color="auto"/>
              <w:left w:val="single" w:sz="4" w:space="0" w:color="auto"/>
              <w:bottom w:val="single" w:sz="4" w:space="0" w:color="auto"/>
              <w:right w:val="single" w:sz="4" w:space="0" w:color="auto"/>
            </w:tcBorders>
            <w:shd w:val="clear" w:color="auto" w:fill="DDDDFF"/>
            <w:vAlign w:val="center"/>
          </w:tcPr>
          <w:p w14:paraId="763516C8"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ТРЕНУТНИ КАПАЦИТЕТИ</w:t>
            </w:r>
          </w:p>
        </w:tc>
        <w:tc>
          <w:tcPr>
            <w:tcW w:w="2813" w:type="dxa"/>
            <w:tcBorders>
              <w:top w:val="single" w:sz="4" w:space="0" w:color="auto"/>
              <w:left w:val="single" w:sz="4" w:space="0" w:color="auto"/>
              <w:bottom w:val="single" w:sz="4" w:space="0" w:color="auto"/>
              <w:right w:val="single" w:sz="4" w:space="0" w:color="auto"/>
            </w:tcBorders>
            <w:shd w:val="clear" w:color="auto" w:fill="DDDDFF"/>
            <w:vAlign w:val="center"/>
          </w:tcPr>
          <w:p w14:paraId="6DB7F62F"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ПОТРЕБНИ КАПАЦИТЕТИ</w:t>
            </w:r>
          </w:p>
        </w:tc>
        <w:tc>
          <w:tcPr>
            <w:tcW w:w="1059"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456C48E8"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ЦИЉАНИ ДАТУМ</w:t>
            </w:r>
          </w:p>
        </w:tc>
        <w:tc>
          <w:tcPr>
            <w:tcW w:w="1936" w:type="dxa"/>
            <w:tcBorders>
              <w:top w:val="single" w:sz="4" w:space="0" w:color="auto"/>
              <w:left w:val="single" w:sz="4" w:space="0" w:color="auto"/>
              <w:bottom w:val="single" w:sz="4" w:space="0" w:color="auto"/>
              <w:right w:val="single" w:sz="4" w:space="0" w:color="auto"/>
            </w:tcBorders>
            <w:shd w:val="clear" w:color="auto" w:fill="DDDDFF"/>
            <w:vAlign w:val="center"/>
          </w:tcPr>
          <w:p w14:paraId="6635D268"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RS"/>
              </w:rPr>
              <w:t>РЕДОВНА БУЏЕТСКА СРЕДСТВА</w:t>
            </w:r>
          </w:p>
        </w:tc>
        <w:tc>
          <w:tcPr>
            <w:tcW w:w="1936" w:type="dxa"/>
            <w:tcBorders>
              <w:top w:val="single" w:sz="4" w:space="0" w:color="auto"/>
              <w:left w:val="single" w:sz="4" w:space="0" w:color="auto"/>
              <w:bottom w:val="single" w:sz="4" w:space="0" w:color="auto"/>
              <w:right w:val="single" w:sz="4" w:space="0" w:color="auto"/>
            </w:tcBorders>
            <w:shd w:val="clear" w:color="auto" w:fill="DDDDFF"/>
            <w:vAlign w:val="center"/>
          </w:tcPr>
          <w:p w14:paraId="39D5CFBA" w14:textId="77777777" w:rsidR="0092162E" w:rsidRPr="00152D30" w:rsidRDefault="0092162E" w:rsidP="005B3551">
            <w:pPr>
              <w:ind w:left="-51"/>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5A8ED448"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ru-RU"/>
              </w:rPr>
              <w:t>(ЕУ И ДРУГА ДОНАТОРСКА СРЕДСТВА)</w:t>
            </w:r>
          </w:p>
        </w:tc>
      </w:tr>
      <w:tr w:rsidR="00A66968" w:rsidRPr="00EB2369" w14:paraId="7A2E0531" w14:textId="77777777" w:rsidTr="00602C46">
        <w:trPr>
          <w:gridBefore w:val="1"/>
          <w:wBefore w:w="17" w:type="dxa"/>
          <w:trHeight w:val="2512"/>
        </w:trPr>
        <w:tc>
          <w:tcPr>
            <w:tcW w:w="707" w:type="dxa"/>
          </w:tcPr>
          <w:p w14:paraId="2F5B7F86" w14:textId="77777777"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Latn-CS"/>
              </w:rPr>
              <w:t>6.1.1</w:t>
            </w:r>
          </w:p>
        </w:tc>
        <w:tc>
          <w:tcPr>
            <w:tcW w:w="2550" w:type="dxa"/>
          </w:tcPr>
          <w:p w14:paraId="6438005C" w14:textId="77777777"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Latn-CS"/>
              </w:rPr>
              <w:t xml:space="preserve">Усвајање Стратегије развоја </w:t>
            </w:r>
            <w:r w:rsidRPr="00152D30">
              <w:rPr>
                <w:rFonts w:ascii="Times New Roman" w:hAnsi="Times New Roman"/>
                <w:sz w:val="16"/>
                <w:szCs w:val="16"/>
                <w:lang w:val="sr-Cyrl-RS"/>
              </w:rPr>
              <w:t xml:space="preserve"> </w:t>
            </w:r>
            <w:r w:rsidRPr="00152D30">
              <w:rPr>
                <w:rFonts w:ascii="Times New Roman" w:hAnsi="Times New Roman"/>
                <w:sz w:val="16"/>
                <w:szCs w:val="16"/>
                <w:lang w:val="sr-Latn-CS"/>
              </w:rPr>
              <w:t xml:space="preserve"> социјалне заштите у Републици Србији за период од 20</w:t>
            </w:r>
            <w:r w:rsidRPr="00152D30">
              <w:rPr>
                <w:rFonts w:ascii="Times New Roman" w:hAnsi="Times New Roman"/>
                <w:sz w:val="16"/>
                <w:szCs w:val="16"/>
                <w:lang w:val="sr-Cyrl-RS"/>
              </w:rPr>
              <w:t>20</w:t>
            </w:r>
            <w:r w:rsidRPr="00152D30">
              <w:rPr>
                <w:rFonts w:ascii="Times New Roman" w:hAnsi="Times New Roman"/>
                <w:sz w:val="16"/>
                <w:szCs w:val="16"/>
                <w:lang w:val="sr-Latn-CS"/>
              </w:rPr>
              <w:t>. до 202</w:t>
            </w:r>
            <w:r w:rsidRPr="00152D30">
              <w:rPr>
                <w:rFonts w:ascii="Times New Roman" w:hAnsi="Times New Roman"/>
                <w:sz w:val="16"/>
                <w:szCs w:val="16"/>
                <w:lang w:val="sr-Cyrl-RS"/>
              </w:rPr>
              <w:t>5</w:t>
            </w:r>
            <w:r w:rsidRPr="00152D30">
              <w:rPr>
                <w:rFonts w:ascii="Times New Roman" w:hAnsi="Times New Roman"/>
                <w:sz w:val="16"/>
                <w:szCs w:val="16"/>
                <w:lang w:val="sr-Latn-CS"/>
              </w:rPr>
              <w:t>. године</w:t>
            </w:r>
            <w:r w:rsidRPr="00152D30">
              <w:rPr>
                <w:rFonts w:ascii="Times New Roman" w:hAnsi="Times New Roman"/>
                <w:sz w:val="16"/>
                <w:szCs w:val="16"/>
                <w:lang w:val="sr-Cyrl-RS"/>
              </w:rPr>
              <w:t xml:space="preserve"> и Акционог плана за спровођење Стратегије</w:t>
            </w:r>
          </w:p>
        </w:tc>
        <w:tc>
          <w:tcPr>
            <w:tcW w:w="1673" w:type="dxa"/>
          </w:tcPr>
          <w:p w14:paraId="3DC7F783" w14:textId="77777777" w:rsidR="00C105CB" w:rsidRPr="00152D30" w:rsidRDefault="00C105CB" w:rsidP="005B3551">
            <w:pPr>
              <w:ind w:left="-51"/>
              <w:rPr>
                <w:rFonts w:ascii="Times New Roman" w:eastAsia="Times New Roman" w:hAnsi="Times New Roman"/>
                <w:sz w:val="16"/>
                <w:szCs w:val="16"/>
                <w:lang w:val="sr-Cyrl-RS"/>
              </w:rPr>
            </w:pPr>
            <w:r w:rsidRPr="00152D30">
              <w:rPr>
                <w:rFonts w:ascii="Times New Roman" w:eastAsia="Times New Roman" w:hAnsi="Times New Roman"/>
                <w:sz w:val="16"/>
                <w:szCs w:val="16"/>
                <w:lang w:val="sr-Latn-CS"/>
              </w:rPr>
              <w:t>Одговорна институција</w:t>
            </w:r>
            <w:r w:rsidRPr="00152D30">
              <w:rPr>
                <w:rFonts w:ascii="Times New Roman" w:eastAsia="Times New Roman" w:hAnsi="Times New Roman"/>
                <w:sz w:val="16"/>
                <w:szCs w:val="16"/>
                <w:lang w:val="sr-Cyrl-RS"/>
              </w:rPr>
              <w:t>:</w:t>
            </w:r>
          </w:p>
          <w:p w14:paraId="5372AA9A" w14:textId="3E682E60" w:rsidR="0092162E" w:rsidRPr="00152D30" w:rsidRDefault="0092162E" w:rsidP="005B3551">
            <w:pPr>
              <w:ind w:left="-51"/>
              <w:rPr>
                <w:rFonts w:ascii="Times New Roman" w:hAnsi="Times New Roman"/>
                <w:sz w:val="16"/>
                <w:szCs w:val="16"/>
                <w:lang w:val="sr-Latn-CS"/>
              </w:rPr>
            </w:pPr>
            <w:r w:rsidRPr="00152D30">
              <w:rPr>
                <w:rFonts w:ascii="Times New Roman" w:eastAsia="Times New Roman" w:hAnsi="Times New Roman"/>
                <w:sz w:val="16"/>
                <w:szCs w:val="16"/>
                <w:lang w:val="sr-Latn-CS"/>
              </w:rPr>
              <w:t xml:space="preserve">МРЗБСП </w:t>
            </w:r>
          </w:p>
          <w:p w14:paraId="7107C656" w14:textId="77777777"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Latn-CS"/>
              </w:rPr>
              <w:t>Институције укључене у спровођење-</w:t>
            </w:r>
          </w:p>
          <w:p w14:paraId="5250BCC3" w14:textId="77777777" w:rsidR="0092162E" w:rsidRPr="00152D30" w:rsidRDefault="0092162E" w:rsidP="005B3551">
            <w:pPr>
              <w:ind w:left="-51"/>
              <w:rPr>
                <w:rFonts w:ascii="Times New Roman" w:hAnsi="Times New Roman"/>
                <w:bCs/>
                <w:sz w:val="16"/>
                <w:szCs w:val="16"/>
                <w:lang w:val="sr-Latn-CS"/>
              </w:rPr>
            </w:pPr>
            <w:r w:rsidRPr="00152D30">
              <w:rPr>
                <w:rFonts w:ascii="Times New Roman" w:hAnsi="Times New Roman"/>
                <w:sz w:val="16"/>
                <w:szCs w:val="16"/>
                <w:lang w:val="ru-RU"/>
              </w:rPr>
              <w:t>ПССПДРП</w:t>
            </w:r>
            <w:r w:rsidRPr="00152D30">
              <w:rPr>
                <w:rFonts w:ascii="Times New Roman" w:hAnsi="Times New Roman"/>
                <w:bCs/>
                <w:sz w:val="16"/>
                <w:szCs w:val="16"/>
                <w:lang w:val="sr-Latn-CS"/>
              </w:rPr>
              <w:t xml:space="preserve"> </w:t>
            </w:r>
          </w:p>
          <w:p w14:paraId="7E6677DA" w14:textId="77777777" w:rsidR="0092162E" w:rsidRPr="00152D30" w:rsidRDefault="0092162E" w:rsidP="005B3551">
            <w:pPr>
              <w:ind w:left="-51"/>
              <w:rPr>
                <w:rFonts w:ascii="Times New Roman" w:hAnsi="Times New Roman"/>
                <w:bCs/>
                <w:sz w:val="16"/>
                <w:szCs w:val="16"/>
                <w:lang w:val="sr-Latn-CS"/>
              </w:rPr>
            </w:pPr>
            <w:r w:rsidRPr="00152D30">
              <w:rPr>
                <w:rFonts w:ascii="Times New Roman" w:hAnsi="Times New Roman"/>
                <w:bCs/>
                <w:sz w:val="16"/>
                <w:szCs w:val="16"/>
                <w:lang w:val="sr-Latn-CS"/>
              </w:rPr>
              <w:t>Заводи за социјалну заштиту (републички и покрајински)</w:t>
            </w:r>
          </w:p>
          <w:p w14:paraId="3C10DF6E" w14:textId="77777777" w:rsidR="0092162E" w:rsidRPr="00152D30" w:rsidRDefault="0092162E" w:rsidP="005B3551">
            <w:pPr>
              <w:ind w:left="-51"/>
              <w:rPr>
                <w:rFonts w:ascii="Times New Roman" w:hAnsi="Times New Roman"/>
                <w:bCs/>
                <w:sz w:val="16"/>
                <w:szCs w:val="16"/>
                <w:lang w:val="sr-Latn-CS"/>
              </w:rPr>
            </w:pPr>
            <w:r w:rsidRPr="00152D30">
              <w:rPr>
                <w:rFonts w:ascii="Times New Roman" w:hAnsi="Times New Roman"/>
                <w:bCs/>
                <w:sz w:val="16"/>
                <w:szCs w:val="16"/>
                <w:lang w:val="sr-Latn-CS"/>
              </w:rPr>
              <w:t>Установе социјалне заштите</w:t>
            </w:r>
          </w:p>
        </w:tc>
        <w:tc>
          <w:tcPr>
            <w:tcW w:w="971" w:type="dxa"/>
          </w:tcPr>
          <w:p w14:paraId="6E5854E7" w14:textId="3C16E274" w:rsidR="0092162E" w:rsidRPr="00152D30" w:rsidRDefault="00C105CB" w:rsidP="005B3551">
            <w:pPr>
              <w:ind w:left="-51"/>
              <w:rPr>
                <w:rFonts w:ascii="Times New Roman" w:hAnsi="Times New Roman"/>
                <w:sz w:val="16"/>
                <w:szCs w:val="16"/>
                <w:lang w:val="sr-Latn-CS"/>
              </w:rPr>
            </w:pPr>
            <w:r w:rsidRPr="00152D30">
              <w:rPr>
                <w:rFonts w:ascii="Times New Roman" w:hAnsi="Times New Roman"/>
                <w:sz w:val="16"/>
                <w:szCs w:val="16"/>
                <w:lang w:val="sr-Cyrl-RS"/>
              </w:rPr>
              <w:t>3.</w:t>
            </w:r>
            <w:r w:rsidR="0092162E" w:rsidRPr="00152D30">
              <w:rPr>
                <w:rFonts w:ascii="Times New Roman" w:hAnsi="Times New Roman"/>
                <w:sz w:val="16"/>
                <w:szCs w:val="16"/>
                <w:lang w:val="sr-Latn-CS"/>
              </w:rPr>
              <w:t xml:space="preserve"> квартал 20</w:t>
            </w:r>
            <w:r w:rsidR="0092162E" w:rsidRPr="00152D30">
              <w:rPr>
                <w:rFonts w:ascii="Times New Roman" w:hAnsi="Times New Roman"/>
                <w:sz w:val="16"/>
                <w:szCs w:val="16"/>
                <w:lang w:val="sr-Cyrl-RS"/>
              </w:rPr>
              <w:t>20</w:t>
            </w:r>
            <w:r w:rsidR="0092162E" w:rsidRPr="00152D30">
              <w:rPr>
                <w:rFonts w:ascii="Times New Roman" w:hAnsi="Times New Roman"/>
                <w:sz w:val="16"/>
                <w:szCs w:val="16"/>
                <w:lang w:val="sr-Latn-CS"/>
              </w:rPr>
              <w:t>.</w:t>
            </w:r>
          </w:p>
        </w:tc>
        <w:tc>
          <w:tcPr>
            <w:tcW w:w="2199" w:type="dxa"/>
          </w:tcPr>
          <w:p w14:paraId="4DBE08DE" w14:textId="77777777"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Latn-CS"/>
              </w:rPr>
              <w:t>Сектор за бригу о породици и социјалну заштиту 4 државна службеника)</w:t>
            </w:r>
          </w:p>
          <w:p w14:paraId="0E671CAB" w14:textId="77777777"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Latn-CS"/>
              </w:rPr>
              <w:t xml:space="preserve">Покрајински секретаријат за социјалну политику, демографију и равноправност полова (1 државни службеник), </w:t>
            </w:r>
          </w:p>
          <w:p w14:paraId="24C394CE" w14:textId="77777777"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Latn-CS"/>
              </w:rPr>
              <w:t>Заводи за социјалну заштиту (2 запослена)</w:t>
            </w:r>
          </w:p>
          <w:p w14:paraId="7E305DA7" w14:textId="77777777"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Latn-CS"/>
              </w:rPr>
              <w:t>Установе социјалне заштите (4 запослена)</w:t>
            </w:r>
          </w:p>
        </w:tc>
        <w:tc>
          <w:tcPr>
            <w:tcW w:w="2813" w:type="dxa"/>
          </w:tcPr>
          <w:p w14:paraId="2085C010" w14:textId="77777777"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Latn-CS"/>
              </w:rPr>
              <w:t>2 нова државна службеника са ВСС у МРЗБСП, Сектору за бригу о породици и социјалну заштиту.</w:t>
            </w:r>
          </w:p>
          <w:p w14:paraId="4625EAF9" w14:textId="77777777"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Latn-CS"/>
              </w:rPr>
              <w:t>Консултантска радна група од 4 консултанта</w:t>
            </w:r>
          </w:p>
        </w:tc>
        <w:tc>
          <w:tcPr>
            <w:tcW w:w="1059" w:type="dxa"/>
          </w:tcPr>
          <w:p w14:paraId="37B41F09" w14:textId="24082A3E" w:rsidR="0092162E" w:rsidRPr="00152D30" w:rsidRDefault="00C105CB" w:rsidP="005B3551">
            <w:pPr>
              <w:ind w:left="-51"/>
              <w:rPr>
                <w:rFonts w:ascii="Times New Roman" w:hAnsi="Times New Roman"/>
                <w:sz w:val="16"/>
                <w:szCs w:val="16"/>
                <w:lang w:val="sr-Latn-CS"/>
              </w:rPr>
            </w:pPr>
            <w:r w:rsidRPr="00152D30">
              <w:rPr>
                <w:rFonts w:ascii="Times New Roman" w:hAnsi="Times New Roman"/>
                <w:sz w:val="16"/>
                <w:szCs w:val="16"/>
                <w:lang w:val="sr-Latn-CS"/>
              </w:rPr>
              <w:t xml:space="preserve"> </w:t>
            </w:r>
            <w:r w:rsidRPr="00152D30">
              <w:rPr>
                <w:rFonts w:ascii="Times New Roman" w:hAnsi="Times New Roman"/>
                <w:sz w:val="16"/>
                <w:szCs w:val="16"/>
                <w:lang w:val="sr-Cyrl-RS"/>
              </w:rPr>
              <w:t>4.</w:t>
            </w:r>
            <w:r w:rsidR="0092162E" w:rsidRPr="00152D30">
              <w:rPr>
                <w:rFonts w:ascii="Times New Roman" w:hAnsi="Times New Roman"/>
                <w:sz w:val="16"/>
                <w:szCs w:val="16"/>
                <w:lang w:val="sr-Latn-CS"/>
              </w:rPr>
              <w:t xml:space="preserve"> квартал 20</w:t>
            </w:r>
            <w:r w:rsidR="0092162E" w:rsidRPr="00152D30">
              <w:rPr>
                <w:rFonts w:ascii="Times New Roman" w:hAnsi="Times New Roman"/>
                <w:sz w:val="16"/>
                <w:szCs w:val="16"/>
                <w:lang w:val="sr-Cyrl-RS"/>
              </w:rPr>
              <w:t>20</w:t>
            </w:r>
            <w:r w:rsidR="0092162E" w:rsidRPr="00152D30">
              <w:rPr>
                <w:rFonts w:ascii="Times New Roman" w:hAnsi="Times New Roman"/>
                <w:sz w:val="16"/>
                <w:szCs w:val="16"/>
                <w:lang w:val="sr-Latn-CS"/>
              </w:rPr>
              <w:t>.</w:t>
            </w:r>
          </w:p>
        </w:tc>
        <w:tc>
          <w:tcPr>
            <w:tcW w:w="1936" w:type="dxa"/>
          </w:tcPr>
          <w:p w14:paraId="10A08654" w14:textId="360CAE9B"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Latn-CS"/>
              </w:rPr>
              <w:t>Буџет РС укупно 6.106€,</w:t>
            </w:r>
            <w:r w:rsidRPr="00152D30">
              <w:rPr>
                <w:rFonts w:ascii="Times New Roman" w:hAnsi="Times New Roman"/>
                <w:sz w:val="16"/>
                <w:szCs w:val="16"/>
                <w:lang w:val="sr-Cyrl-RS"/>
              </w:rPr>
              <w:t xml:space="preserve">све у </w:t>
            </w:r>
            <w:r w:rsidRPr="00152D30">
              <w:rPr>
                <w:rFonts w:ascii="Times New Roman" w:hAnsi="Times New Roman"/>
                <w:sz w:val="16"/>
                <w:szCs w:val="16"/>
                <w:lang w:val="sr-Latn-CS"/>
              </w:rPr>
              <w:t>20</w:t>
            </w:r>
            <w:r w:rsidRPr="00152D30">
              <w:rPr>
                <w:rFonts w:ascii="Times New Roman" w:hAnsi="Times New Roman"/>
                <w:sz w:val="16"/>
                <w:szCs w:val="16"/>
                <w:lang w:val="sr-Cyrl-RS"/>
              </w:rPr>
              <w:t>20</w:t>
            </w:r>
            <w:r w:rsidRPr="00152D30">
              <w:rPr>
                <w:rFonts w:ascii="Times New Roman" w:hAnsi="Times New Roman"/>
                <w:sz w:val="16"/>
                <w:szCs w:val="16"/>
                <w:lang w:val="sr-Latn-CS"/>
              </w:rPr>
              <w:t>.</w:t>
            </w:r>
          </w:p>
          <w:p w14:paraId="1F93480D" w14:textId="77777777" w:rsidR="0092162E" w:rsidRPr="00152D30" w:rsidRDefault="0092162E" w:rsidP="005B3551">
            <w:pPr>
              <w:ind w:left="-51"/>
              <w:rPr>
                <w:rFonts w:ascii="Times New Roman" w:hAnsi="Times New Roman"/>
                <w:sz w:val="16"/>
                <w:szCs w:val="16"/>
                <w:lang w:val="sr-Latn-CS"/>
              </w:rPr>
            </w:pPr>
          </w:p>
          <w:p w14:paraId="4C5FC58B" w14:textId="77DCFB8F" w:rsidR="0092162E" w:rsidRPr="00152D30" w:rsidRDefault="0092162E" w:rsidP="006B6222">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6451D6" w:rsidRPr="00152D30">
              <w:rPr>
                <w:rFonts w:ascii="Times New Roman" w:hAnsi="Times New Roman"/>
                <w:sz w:val="16"/>
                <w:szCs w:val="16"/>
                <w:lang w:val="sr-Cyrl-RS"/>
              </w:rPr>
              <w:t>720.508</w:t>
            </w:r>
            <w:r w:rsidR="006451D6"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112A47CE" w14:textId="77777777" w:rsidR="0092162E" w:rsidRPr="00152D30" w:rsidRDefault="0092162E" w:rsidP="006B6222">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1417682D" w14:textId="0EF498BE" w:rsidR="0092162E" w:rsidRPr="00152D30" w:rsidRDefault="0092162E" w:rsidP="006B6222">
            <w:pPr>
              <w:ind w:left="-51"/>
              <w:rPr>
                <w:rFonts w:ascii="Times New Roman" w:hAnsi="Times New Roman"/>
                <w:sz w:val="16"/>
                <w:szCs w:val="16"/>
                <w:lang w:val="sr-Latn-CS"/>
              </w:rPr>
            </w:pPr>
            <w:r w:rsidRPr="00152D30">
              <w:rPr>
                <w:rFonts w:ascii="Times New Roman" w:hAnsi="Times New Roman"/>
                <w:sz w:val="16"/>
                <w:szCs w:val="16"/>
              </w:rPr>
              <w:t xml:space="preserve"> </w:t>
            </w: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tc>
        <w:tc>
          <w:tcPr>
            <w:tcW w:w="1936" w:type="dxa"/>
          </w:tcPr>
          <w:p w14:paraId="610439E6" w14:textId="20E2D3BF"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Latn-CS"/>
              </w:rPr>
              <w:t>ИПА 2013 Про</w:t>
            </w:r>
            <w:r w:rsidR="00A23151" w:rsidRPr="00152D30">
              <w:rPr>
                <w:rFonts w:ascii="Times New Roman" w:hAnsi="Times New Roman"/>
                <w:sz w:val="16"/>
                <w:szCs w:val="16"/>
                <w:lang w:val="sr-Latn-CS"/>
              </w:rPr>
              <w:t xml:space="preserve">јекат </w:t>
            </w:r>
            <w:r w:rsidRPr="00152D30">
              <w:rPr>
                <w:rFonts w:ascii="Times New Roman" w:hAnsi="Times New Roman"/>
                <w:sz w:val="16"/>
                <w:szCs w:val="16"/>
                <w:lang w:val="sr-Latn-CS"/>
              </w:rPr>
              <w:t xml:space="preserve">Развој регулаторних </w:t>
            </w:r>
            <w:r w:rsidR="00A23151" w:rsidRPr="00152D30">
              <w:rPr>
                <w:rFonts w:ascii="Times New Roman" w:hAnsi="Times New Roman"/>
                <w:sz w:val="16"/>
                <w:szCs w:val="16"/>
                <w:lang w:val="sr-Latn-CS"/>
              </w:rPr>
              <w:t>механизама у социјалној заштити</w:t>
            </w:r>
          </w:p>
        </w:tc>
      </w:tr>
      <w:tr w:rsidR="00A66968" w:rsidRPr="00EB2369" w14:paraId="15273F22" w14:textId="77777777" w:rsidTr="00602C46">
        <w:trPr>
          <w:gridBefore w:val="1"/>
          <w:wBefore w:w="17" w:type="dxa"/>
          <w:trHeight w:val="2521"/>
        </w:trPr>
        <w:tc>
          <w:tcPr>
            <w:tcW w:w="707" w:type="dxa"/>
          </w:tcPr>
          <w:p w14:paraId="528A246F" w14:textId="3B6F1FE0"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Latn-CS"/>
              </w:rPr>
              <w:t>6.1.2</w:t>
            </w:r>
          </w:p>
        </w:tc>
        <w:tc>
          <w:tcPr>
            <w:tcW w:w="2550" w:type="dxa"/>
          </w:tcPr>
          <w:p w14:paraId="18A48514" w14:textId="77777777"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Cyrl-RS"/>
              </w:rPr>
              <w:t>Имплементација Стратегије развоја социјалне заштите у РС кроз:</w:t>
            </w:r>
          </w:p>
          <w:p w14:paraId="7A920011" w14:textId="447FC126" w:rsidR="0092162E" w:rsidRPr="00152D30" w:rsidRDefault="0092162E" w:rsidP="005B3551">
            <w:pPr>
              <w:pStyle w:val="ListParagraph"/>
              <w:numPr>
                <w:ilvl w:val="0"/>
                <w:numId w:val="16"/>
              </w:numPr>
              <w:ind w:left="-51" w:hanging="180"/>
              <w:rPr>
                <w:rFonts w:ascii="Times New Roman" w:hAnsi="Times New Roman"/>
                <w:sz w:val="16"/>
                <w:szCs w:val="16"/>
                <w:lang w:val="sr-Cyrl-RS"/>
              </w:rPr>
            </w:pPr>
            <w:r w:rsidRPr="00152D30">
              <w:rPr>
                <w:rFonts w:ascii="Times New Roman" w:hAnsi="Times New Roman"/>
                <w:sz w:val="16"/>
                <w:szCs w:val="16"/>
                <w:lang w:val="sr-Cyrl-RS"/>
              </w:rPr>
              <w:t>Унапређење нормативног оквира</w:t>
            </w:r>
            <w:r w:rsidR="00E6344F" w:rsidRPr="00152D30">
              <w:rPr>
                <w:rFonts w:ascii="Times New Roman" w:hAnsi="Times New Roman"/>
                <w:sz w:val="16"/>
                <w:szCs w:val="16"/>
                <w:lang w:val="sr-Cyrl-RS"/>
              </w:rPr>
              <w:t>,</w:t>
            </w:r>
          </w:p>
          <w:p w14:paraId="4E198808" w14:textId="79B1798B" w:rsidR="0092162E" w:rsidRPr="00152D30" w:rsidRDefault="00E6344F" w:rsidP="005B3551">
            <w:pPr>
              <w:pStyle w:val="ListParagraph"/>
              <w:numPr>
                <w:ilvl w:val="0"/>
                <w:numId w:val="16"/>
              </w:numPr>
              <w:ind w:left="-51" w:hanging="180"/>
              <w:rPr>
                <w:rFonts w:ascii="Times New Roman" w:hAnsi="Times New Roman"/>
                <w:sz w:val="16"/>
                <w:szCs w:val="16"/>
                <w:lang w:val="sr-Cyrl-RS"/>
              </w:rPr>
            </w:pPr>
            <w:r w:rsidRPr="00152D30">
              <w:rPr>
                <w:rFonts w:ascii="Times New Roman" w:hAnsi="Times New Roman"/>
                <w:sz w:val="16"/>
                <w:szCs w:val="16"/>
                <w:lang w:val="sr-Cyrl-RS"/>
              </w:rPr>
              <w:t>ј</w:t>
            </w:r>
            <w:r w:rsidR="0092162E" w:rsidRPr="00152D30">
              <w:rPr>
                <w:rFonts w:ascii="Times New Roman" w:hAnsi="Times New Roman"/>
                <w:sz w:val="16"/>
                <w:szCs w:val="16"/>
                <w:lang w:val="sr-Cyrl-RS"/>
              </w:rPr>
              <w:t>ачање подршке социјално угроженим породицама и рањивим групама становништва</w:t>
            </w:r>
            <w:r w:rsidRPr="00152D30">
              <w:rPr>
                <w:rFonts w:ascii="Times New Roman" w:hAnsi="Times New Roman"/>
                <w:sz w:val="16"/>
                <w:szCs w:val="16"/>
                <w:lang w:val="sr-Cyrl-RS"/>
              </w:rPr>
              <w:t>,</w:t>
            </w:r>
          </w:p>
          <w:p w14:paraId="21B14C89" w14:textId="52D0A9A4" w:rsidR="0092162E" w:rsidRPr="00152D30" w:rsidRDefault="00E6344F" w:rsidP="005B3551">
            <w:pPr>
              <w:pStyle w:val="ListParagraph"/>
              <w:numPr>
                <w:ilvl w:val="0"/>
                <w:numId w:val="16"/>
              </w:numPr>
              <w:ind w:left="-51" w:hanging="180"/>
              <w:rPr>
                <w:rFonts w:ascii="Times New Roman" w:hAnsi="Times New Roman"/>
                <w:sz w:val="16"/>
                <w:szCs w:val="16"/>
                <w:lang w:val="sr-Cyrl-RS"/>
              </w:rPr>
            </w:pPr>
            <w:r w:rsidRPr="00152D30">
              <w:rPr>
                <w:rFonts w:ascii="Times New Roman" w:hAnsi="Times New Roman"/>
                <w:sz w:val="16"/>
                <w:szCs w:val="16"/>
                <w:lang w:val="sr-Cyrl-RS"/>
              </w:rPr>
              <w:t>у</w:t>
            </w:r>
            <w:r w:rsidR="0092162E" w:rsidRPr="00152D30">
              <w:rPr>
                <w:rFonts w:ascii="Times New Roman" w:hAnsi="Times New Roman"/>
                <w:sz w:val="16"/>
                <w:szCs w:val="16"/>
                <w:lang w:val="sr-Cyrl-RS"/>
              </w:rPr>
              <w:t>напређење информационог повезивања ради побољшања доступности права</w:t>
            </w:r>
          </w:p>
          <w:p w14:paraId="7D1DC297" w14:textId="77777777" w:rsidR="0092162E" w:rsidRPr="00152D30" w:rsidRDefault="0092162E" w:rsidP="005B3551">
            <w:pPr>
              <w:tabs>
                <w:tab w:val="left" w:pos="702"/>
              </w:tabs>
              <w:ind w:left="-51"/>
              <w:rPr>
                <w:rFonts w:ascii="Times New Roman" w:hAnsi="Times New Roman"/>
                <w:sz w:val="16"/>
                <w:szCs w:val="16"/>
                <w:lang w:val="sr-Cyrl-RS"/>
              </w:rPr>
            </w:pPr>
          </w:p>
          <w:p w14:paraId="44847E7C" w14:textId="73093714" w:rsidR="0092162E" w:rsidRPr="00152D30" w:rsidRDefault="0092162E" w:rsidP="005B3551">
            <w:pPr>
              <w:tabs>
                <w:tab w:val="left" w:pos="702"/>
              </w:tabs>
              <w:ind w:left="-51"/>
              <w:rPr>
                <w:rFonts w:ascii="Times New Roman" w:hAnsi="Times New Roman"/>
                <w:sz w:val="16"/>
                <w:szCs w:val="16"/>
                <w:lang w:val="sr-Latn-CS"/>
              </w:rPr>
            </w:pPr>
          </w:p>
        </w:tc>
        <w:tc>
          <w:tcPr>
            <w:tcW w:w="1673" w:type="dxa"/>
          </w:tcPr>
          <w:p w14:paraId="29F5443F" w14:textId="3CD41D7E" w:rsidR="0092162E" w:rsidRPr="00152D30" w:rsidRDefault="00CE6EA7" w:rsidP="005B3551">
            <w:pPr>
              <w:ind w:left="-51"/>
              <w:rPr>
                <w:rFonts w:ascii="Times New Roman" w:hAnsi="Times New Roman"/>
                <w:sz w:val="16"/>
                <w:szCs w:val="16"/>
                <w:lang w:val="sr-Latn-CS"/>
              </w:rPr>
            </w:pPr>
            <w:r w:rsidRPr="00152D30">
              <w:rPr>
                <w:rFonts w:ascii="Times New Roman" w:eastAsia="Times New Roman" w:hAnsi="Times New Roman"/>
                <w:sz w:val="16"/>
                <w:szCs w:val="16"/>
                <w:lang w:val="sr-Latn-CS"/>
              </w:rPr>
              <w:t>Одговорна институција</w:t>
            </w:r>
            <w:r w:rsidRPr="00152D30">
              <w:rPr>
                <w:rFonts w:ascii="Times New Roman" w:eastAsia="Times New Roman" w:hAnsi="Times New Roman"/>
                <w:sz w:val="16"/>
                <w:szCs w:val="16"/>
                <w:lang w:val="sr-Cyrl-RS"/>
              </w:rPr>
              <w:t>:</w:t>
            </w:r>
            <w:r w:rsidR="0092162E" w:rsidRPr="00152D30">
              <w:rPr>
                <w:rFonts w:ascii="Times New Roman" w:eastAsia="Times New Roman" w:hAnsi="Times New Roman"/>
                <w:sz w:val="16"/>
                <w:szCs w:val="16"/>
                <w:lang w:val="sr-Latn-CS"/>
              </w:rPr>
              <w:t xml:space="preserve"> МРЗБСП </w:t>
            </w:r>
          </w:p>
          <w:p w14:paraId="4147FFA0" w14:textId="231F0168"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Latn-CS"/>
              </w:rPr>
              <w:t>Ин</w:t>
            </w:r>
            <w:r w:rsidR="00E6344F" w:rsidRPr="00152D30">
              <w:rPr>
                <w:rFonts w:ascii="Times New Roman" w:hAnsi="Times New Roman"/>
                <w:sz w:val="16"/>
                <w:szCs w:val="16"/>
                <w:lang w:val="sr-Latn-CS"/>
              </w:rPr>
              <w:t>ституције укључене у спровођење</w:t>
            </w:r>
            <w:r w:rsidR="00E6344F" w:rsidRPr="00152D30">
              <w:rPr>
                <w:rFonts w:ascii="Times New Roman" w:hAnsi="Times New Roman"/>
                <w:sz w:val="16"/>
                <w:szCs w:val="16"/>
                <w:lang w:val="sr-Cyrl-RS"/>
              </w:rPr>
              <w:t>:</w:t>
            </w:r>
          </w:p>
          <w:p w14:paraId="022675B2" w14:textId="7785BC6F" w:rsidR="0092162E" w:rsidRPr="00152D30" w:rsidRDefault="0092162E" w:rsidP="005B3551">
            <w:pPr>
              <w:ind w:left="-51"/>
              <w:rPr>
                <w:rFonts w:ascii="Times New Roman" w:hAnsi="Times New Roman"/>
                <w:bCs/>
                <w:sz w:val="16"/>
                <w:szCs w:val="16"/>
                <w:lang w:val="sr-Latn-CS"/>
              </w:rPr>
            </w:pPr>
            <w:r w:rsidRPr="00152D30">
              <w:rPr>
                <w:rFonts w:ascii="Times New Roman" w:hAnsi="Times New Roman"/>
                <w:sz w:val="16"/>
                <w:szCs w:val="16"/>
                <w:lang w:val="ru-RU"/>
              </w:rPr>
              <w:t>ПССПДРП</w:t>
            </w:r>
            <w:r w:rsidR="00E6344F" w:rsidRPr="00152D30">
              <w:rPr>
                <w:rFonts w:ascii="Times New Roman" w:hAnsi="Times New Roman"/>
                <w:sz w:val="16"/>
                <w:szCs w:val="16"/>
                <w:lang w:val="ru-RU"/>
              </w:rPr>
              <w:t>,</w:t>
            </w:r>
            <w:r w:rsidRPr="00152D30">
              <w:rPr>
                <w:rFonts w:ascii="Times New Roman" w:hAnsi="Times New Roman"/>
                <w:bCs/>
                <w:sz w:val="16"/>
                <w:szCs w:val="16"/>
                <w:lang w:val="sr-Latn-CS"/>
              </w:rPr>
              <w:t xml:space="preserve"> </w:t>
            </w:r>
          </w:p>
          <w:p w14:paraId="187DD59B" w14:textId="065586A7" w:rsidR="0092162E" w:rsidRPr="00152D30" w:rsidRDefault="00E6344F" w:rsidP="005B3551">
            <w:pPr>
              <w:ind w:left="-51"/>
              <w:rPr>
                <w:rFonts w:ascii="Times New Roman" w:hAnsi="Times New Roman"/>
                <w:bCs/>
                <w:sz w:val="16"/>
                <w:szCs w:val="16"/>
                <w:lang w:val="sr-Cyrl-RS"/>
              </w:rPr>
            </w:pPr>
            <w:r w:rsidRPr="00152D30">
              <w:rPr>
                <w:rFonts w:ascii="Times New Roman" w:hAnsi="Times New Roman"/>
                <w:bCs/>
                <w:sz w:val="16"/>
                <w:szCs w:val="16"/>
                <w:lang w:val="sr-Cyrl-RS"/>
              </w:rPr>
              <w:t>з</w:t>
            </w:r>
            <w:r w:rsidR="0092162E" w:rsidRPr="00152D30">
              <w:rPr>
                <w:rFonts w:ascii="Times New Roman" w:hAnsi="Times New Roman"/>
                <w:bCs/>
                <w:sz w:val="16"/>
                <w:szCs w:val="16"/>
                <w:lang w:val="sr-Latn-CS"/>
              </w:rPr>
              <w:t>аводи за социјалну заштиту (републички и покрајински)</w:t>
            </w:r>
            <w:r w:rsidRPr="00152D30">
              <w:rPr>
                <w:rFonts w:ascii="Times New Roman" w:hAnsi="Times New Roman"/>
                <w:bCs/>
                <w:sz w:val="16"/>
                <w:szCs w:val="16"/>
                <w:lang w:val="sr-Cyrl-RS"/>
              </w:rPr>
              <w:t>,</w:t>
            </w:r>
          </w:p>
          <w:p w14:paraId="2E7847AB" w14:textId="29E154D2" w:rsidR="0092162E" w:rsidRPr="00152D30" w:rsidRDefault="00E6344F" w:rsidP="005B3551">
            <w:pPr>
              <w:ind w:left="-51"/>
              <w:rPr>
                <w:rFonts w:ascii="Times New Roman" w:hAnsi="Times New Roman"/>
                <w:bCs/>
                <w:sz w:val="16"/>
                <w:szCs w:val="16"/>
                <w:lang w:val="sr-Latn-CS"/>
              </w:rPr>
            </w:pPr>
            <w:r w:rsidRPr="00152D30">
              <w:rPr>
                <w:rFonts w:ascii="Times New Roman" w:hAnsi="Times New Roman"/>
                <w:bCs/>
                <w:sz w:val="16"/>
                <w:szCs w:val="16"/>
                <w:lang w:val="sr-Cyrl-RS"/>
              </w:rPr>
              <w:t>у</w:t>
            </w:r>
            <w:r w:rsidR="0092162E" w:rsidRPr="00152D30">
              <w:rPr>
                <w:rFonts w:ascii="Times New Roman" w:hAnsi="Times New Roman"/>
                <w:bCs/>
                <w:sz w:val="16"/>
                <w:szCs w:val="16"/>
                <w:lang w:val="sr-Latn-CS"/>
              </w:rPr>
              <w:t>станове социјалне заштите</w:t>
            </w:r>
          </w:p>
        </w:tc>
        <w:tc>
          <w:tcPr>
            <w:tcW w:w="971" w:type="dxa"/>
          </w:tcPr>
          <w:p w14:paraId="576249FB" w14:textId="62C3B96C" w:rsidR="0092162E" w:rsidRPr="00152D30" w:rsidRDefault="0092162E" w:rsidP="000F0B4A">
            <w:pPr>
              <w:ind w:left="-51"/>
              <w:rPr>
                <w:rFonts w:ascii="Times New Roman" w:hAnsi="Times New Roman"/>
                <w:sz w:val="16"/>
                <w:szCs w:val="16"/>
                <w:lang w:val="sr-Latn-CS"/>
              </w:rPr>
            </w:pPr>
            <w:r w:rsidRPr="00152D30">
              <w:rPr>
                <w:rFonts w:ascii="Times New Roman" w:hAnsi="Times New Roman"/>
                <w:sz w:val="16"/>
                <w:szCs w:val="16"/>
                <w:lang w:val="sr-Cyrl-RS"/>
              </w:rPr>
              <w:t>Након</w:t>
            </w:r>
            <w:r w:rsidR="00757531" w:rsidRPr="00152D30">
              <w:rPr>
                <w:rFonts w:ascii="Times New Roman" w:hAnsi="Times New Roman"/>
                <w:sz w:val="16"/>
                <w:szCs w:val="16"/>
                <w:lang w:val="sr-Cyrl-RS"/>
              </w:rPr>
              <w:t xml:space="preserve"> доношења Стратегије до истека 2025.</w:t>
            </w:r>
          </w:p>
        </w:tc>
        <w:tc>
          <w:tcPr>
            <w:tcW w:w="2199" w:type="dxa"/>
          </w:tcPr>
          <w:p w14:paraId="70BCFA5F" w14:textId="77777777"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Cyrl-RS"/>
              </w:rPr>
              <w:t>Као у 6.1.1</w:t>
            </w:r>
          </w:p>
        </w:tc>
        <w:tc>
          <w:tcPr>
            <w:tcW w:w="2813" w:type="dxa"/>
          </w:tcPr>
          <w:p w14:paraId="1CDE06B3" w14:textId="77777777"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Latn-CS"/>
              </w:rPr>
              <w:t>2 нова државна службеника са ВСС у МРЗБСП, Сектору за бригу о породици и социјалну заштиту</w:t>
            </w:r>
          </w:p>
          <w:p w14:paraId="0CB3C1FE" w14:textId="77777777" w:rsidR="0092162E" w:rsidRPr="00152D30" w:rsidRDefault="0092162E" w:rsidP="005B3551">
            <w:pPr>
              <w:ind w:left="-51"/>
              <w:rPr>
                <w:rFonts w:ascii="Times New Roman" w:hAnsi="Times New Roman"/>
                <w:sz w:val="16"/>
                <w:szCs w:val="16"/>
                <w:lang w:val="sr-Latn-CS"/>
              </w:rPr>
            </w:pPr>
          </w:p>
          <w:p w14:paraId="6725F341" w14:textId="071AC07A"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Cyrl-RS"/>
              </w:rPr>
              <w:t xml:space="preserve">Потребно је јачање административних капацитета у свим установама социјалне заштите </w:t>
            </w:r>
            <w:r w:rsidR="007A0DE0" w:rsidRPr="00152D30">
              <w:rPr>
                <w:rFonts w:ascii="Times New Roman" w:hAnsi="Times New Roman"/>
                <w:sz w:val="16"/>
                <w:szCs w:val="16"/>
                <w:lang w:val="sr-Cyrl-RS"/>
              </w:rPr>
              <w:t>за по 1 запосленог</w:t>
            </w:r>
            <w:r w:rsidRPr="00152D30">
              <w:rPr>
                <w:rFonts w:ascii="Times New Roman" w:hAnsi="Times New Roman"/>
                <w:sz w:val="16"/>
                <w:szCs w:val="16"/>
                <w:lang w:val="sr-Cyrl-RS"/>
              </w:rPr>
              <w:t xml:space="preserve"> стручним радником са ВСС (209 установа)</w:t>
            </w:r>
          </w:p>
          <w:p w14:paraId="35F1F77B" w14:textId="77777777" w:rsidR="0092162E" w:rsidRPr="00152D30" w:rsidRDefault="0092162E" w:rsidP="005B3551">
            <w:pPr>
              <w:ind w:left="-51"/>
              <w:rPr>
                <w:rFonts w:ascii="Times New Roman" w:hAnsi="Times New Roman"/>
                <w:sz w:val="16"/>
                <w:szCs w:val="16"/>
                <w:lang w:val="sr-Latn-CS"/>
              </w:rPr>
            </w:pPr>
          </w:p>
        </w:tc>
        <w:tc>
          <w:tcPr>
            <w:tcW w:w="1059" w:type="dxa"/>
          </w:tcPr>
          <w:p w14:paraId="1EAFEE9F" w14:textId="77777777"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Cyrl-RS"/>
              </w:rPr>
              <w:t>Након усвајања Стратегије</w:t>
            </w:r>
          </w:p>
        </w:tc>
        <w:tc>
          <w:tcPr>
            <w:tcW w:w="1936" w:type="dxa"/>
          </w:tcPr>
          <w:p w14:paraId="0F720559" w14:textId="77777777" w:rsidR="00480378" w:rsidRPr="00152D30" w:rsidRDefault="0092162E" w:rsidP="005B3551">
            <w:pPr>
              <w:ind w:left="-51"/>
              <w:rPr>
                <w:rFonts w:ascii="Times New Roman" w:hAnsi="Times New Roman"/>
                <w:sz w:val="16"/>
                <w:szCs w:val="16"/>
                <w:lang w:val="ru-RU"/>
              </w:rPr>
            </w:pPr>
            <w:r w:rsidRPr="00152D30">
              <w:rPr>
                <w:rFonts w:ascii="Times New Roman" w:hAnsi="Times New Roman"/>
                <w:sz w:val="16"/>
                <w:szCs w:val="16"/>
                <w:lang w:val="sr-Latn-CS"/>
              </w:rPr>
              <w:t>Буџет РС укупно</w:t>
            </w:r>
            <w:r w:rsidRPr="00152D30">
              <w:rPr>
                <w:rFonts w:ascii="Times New Roman" w:hAnsi="Times New Roman"/>
                <w:sz w:val="16"/>
                <w:szCs w:val="16"/>
                <w:lang w:val="sr-Cyrl-RS"/>
              </w:rPr>
              <w:t xml:space="preserve"> 51.060 </w:t>
            </w:r>
            <w:r w:rsidRPr="00152D30">
              <w:rPr>
                <w:rFonts w:ascii="Times New Roman" w:hAnsi="Times New Roman"/>
                <w:sz w:val="16"/>
                <w:szCs w:val="16"/>
                <w:lang w:val="ru-RU"/>
              </w:rPr>
              <w:t>€, 10.212 у 2020</w:t>
            </w:r>
            <w:r w:rsidR="00480378" w:rsidRPr="00152D30">
              <w:rPr>
                <w:rFonts w:ascii="Times New Roman" w:hAnsi="Times New Roman"/>
                <w:sz w:val="16"/>
                <w:szCs w:val="16"/>
                <w:lang w:val="ru-RU"/>
              </w:rPr>
              <w:t>.</w:t>
            </w:r>
          </w:p>
          <w:p w14:paraId="6EC37E87" w14:textId="2DB47628" w:rsidR="00480378" w:rsidRPr="00152D30" w:rsidRDefault="0092162E" w:rsidP="005B3551">
            <w:pPr>
              <w:ind w:left="-51"/>
              <w:rPr>
                <w:rFonts w:ascii="Times New Roman" w:hAnsi="Times New Roman"/>
                <w:sz w:val="16"/>
                <w:szCs w:val="16"/>
                <w:lang w:val="ru-RU"/>
              </w:rPr>
            </w:pPr>
            <w:r w:rsidRPr="00152D30">
              <w:rPr>
                <w:rFonts w:ascii="Times New Roman" w:hAnsi="Times New Roman"/>
                <w:sz w:val="16"/>
                <w:szCs w:val="16"/>
                <w:lang w:val="ru-RU"/>
              </w:rPr>
              <w:t>20.424 € у 2021</w:t>
            </w:r>
            <w:r w:rsidR="00480378" w:rsidRPr="00152D30">
              <w:rPr>
                <w:rFonts w:ascii="Times New Roman" w:hAnsi="Times New Roman"/>
                <w:sz w:val="16"/>
                <w:szCs w:val="16"/>
                <w:lang w:val="ru-RU"/>
              </w:rPr>
              <w:t>.</w:t>
            </w:r>
          </w:p>
          <w:p w14:paraId="5E62016F" w14:textId="7F25A61B" w:rsidR="0092162E" w:rsidRPr="00152D30" w:rsidRDefault="0092162E" w:rsidP="005B3551">
            <w:pPr>
              <w:ind w:left="-51"/>
              <w:rPr>
                <w:rFonts w:ascii="Times New Roman" w:hAnsi="Times New Roman"/>
                <w:sz w:val="16"/>
                <w:szCs w:val="16"/>
                <w:lang w:val="ru-RU"/>
              </w:rPr>
            </w:pPr>
            <w:r w:rsidRPr="00152D30">
              <w:rPr>
                <w:rFonts w:ascii="Times New Roman" w:hAnsi="Times New Roman"/>
                <w:sz w:val="16"/>
                <w:szCs w:val="16"/>
                <w:lang w:val="ru-RU"/>
              </w:rPr>
              <w:t>20.424 € у 2022</w:t>
            </w:r>
            <w:r w:rsidR="00480378" w:rsidRPr="00152D30">
              <w:rPr>
                <w:rFonts w:ascii="Times New Roman" w:hAnsi="Times New Roman"/>
                <w:sz w:val="16"/>
                <w:szCs w:val="16"/>
                <w:lang w:val="ru-RU"/>
              </w:rPr>
              <w:t>.</w:t>
            </w:r>
          </w:p>
          <w:p w14:paraId="70DDD796" w14:textId="127871BD" w:rsidR="0092162E" w:rsidRPr="00152D30" w:rsidRDefault="0092162E" w:rsidP="005B3551">
            <w:pPr>
              <w:ind w:left="-51"/>
              <w:rPr>
                <w:rFonts w:ascii="Times New Roman" w:hAnsi="Times New Roman"/>
                <w:sz w:val="16"/>
                <w:szCs w:val="16"/>
                <w:lang w:val="ru-RU"/>
              </w:rPr>
            </w:pPr>
          </w:p>
          <w:p w14:paraId="03CFC41A" w14:textId="201F438D" w:rsidR="00B039AC" w:rsidRPr="00152D30" w:rsidRDefault="00B039AC" w:rsidP="00B039AC">
            <w:pPr>
              <w:ind w:left="-51"/>
              <w:rPr>
                <w:rFonts w:ascii="Times New Roman" w:hAnsi="Times New Roman"/>
                <w:sz w:val="16"/>
                <w:szCs w:val="16"/>
                <w:lang w:val="ru-RU"/>
              </w:rPr>
            </w:pPr>
            <w:r w:rsidRPr="00152D30">
              <w:rPr>
                <w:rFonts w:ascii="Times New Roman" w:hAnsi="Times New Roman"/>
                <w:sz w:val="16"/>
                <w:szCs w:val="16"/>
                <w:lang w:val="ru-RU"/>
              </w:rPr>
              <w:t>2020: 1.205.016 РСД</w:t>
            </w:r>
          </w:p>
          <w:p w14:paraId="54A2BE3C" w14:textId="606566B8" w:rsidR="00B039AC" w:rsidRPr="00152D30" w:rsidRDefault="00B039AC" w:rsidP="00B039AC">
            <w:pPr>
              <w:ind w:left="-51"/>
              <w:rPr>
                <w:rFonts w:ascii="Times New Roman" w:hAnsi="Times New Roman"/>
                <w:sz w:val="16"/>
                <w:szCs w:val="16"/>
                <w:lang w:val="ru-RU"/>
              </w:rPr>
            </w:pPr>
            <w:r w:rsidRPr="00152D30">
              <w:rPr>
                <w:rFonts w:ascii="Times New Roman" w:hAnsi="Times New Roman"/>
                <w:sz w:val="16"/>
                <w:szCs w:val="16"/>
                <w:lang w:val="ru-RU"/>
              </w:rPr>
              <w:t>2021: 2.410.032 РСД</w:t>
            </w:r>
          </w:p>
          <w:p w14:paraId="31B01A68" w14:textId="403AD593" w:rsidR="00B039AC" w:rsidRPr="00152D30" w:rsidRDefault="00B039AC" w:rsidP="00B039AC">
            <w:pPr>
              <w:ind w:left="-51"/>
              <w:rPr>
                <w:rFonts w:ascii="Times New Roman" w:hAnsi="Times New Roman"/>
                <w:sz w:val="16"/>
                <w:szCs w:val="16"/>
                <w:lang w:val="ru-RU"/>
              </w:rPr>
            </w:pPr>
            <w:r w:rsidRPr="00152D30">
              <w:rPr>
                <w:rFonts w:ascii="Times New Roman" w:hAnsi="Times New Roman"/>
                <w:sz w:val="16"/>
                <w:szCs w:val="16"/>
                <w:lang w:val="ru-RU"/>
              </w:rPr>
              <w:t>2022: 2.410.032 РСД</w:t>
            </w:r>
          </w:p>
          <w:p w14:paraId="15FF89C0" w14:textId="3E6C079A" w:rsidR="00B039AC" w:rsidRPr="00152D30" w:rsidRDefault="00B039AC" w:rsidP="005B3551">
            <w:pPr>
              <w:ind w:left="-51"/>
              <w:rPr>
                <w:rFonts w:ascii="Times New Roman" w:hAnsi="Times New Roman"/>
                <w:sz w:val="16"/>
                <w:szCs w:val="16"/>
                <w:lang w:val="ru-RU"/>
              </w:rPr>
            </w:pPr>
          </w:p>
          <w:p w14:paraId="516C860C" w14:textId="77777777" w:rsidR="00B039AC" w:rsidRPr="00152D30" w:rsidRDefault="00B039AC" w:rsidP="005B3551">
            <w:pPr>
              <w:ind w:left="-51"/>
              <w:rPr>
                <w:rFonts w:ascii="Times New Roman" w:hAnsi="Times New Roman"/>
                <w:sz w:val="16"/>
                <w:szCs w:val="16"/>
                <w:lang w:val="ru-RU"/>
              </w:rPr>
            </w:pPr>
          </w:p>
          <w:p w14:paraId="09A494A6" w14:textId="77777777" w:rsidR="0092162E" w:rsidRPr="00152D30" w:rsidRDefault="0092162E" w:rsidP="005B3551">
            <w:pPr>
              <w:ind w:left="-51"/>
              <w:rPr>
                <w:lang w:val="ru-RU"/>
              </w:rPr>
            </w:pPr>
            <w:r w:rsidRPr="00152D30">
              <w:rPr>
                <w:rFonts w:ascii="Times New Roman" w:hAnsi="Times New Roman"/>
                <w:sz w:val="16"/>
                <w:szCs w:val="16"/>
                <w:lang w:val="ru-RU"/>
              </w:rPr>
              <w:t xml:space="preserve">Буџети јединица локалне самоуправе, укупно 5.335.770 €, </w:t>
            </w:r>
            <w:r w:rsidRPr="00152D30">
              <w:rPr>
                <w:lang w:val="ru-RU"/>
              </w:rPr>
              <w:t xml:space="preserve"> </w:t>
            </w:r>
          </w:p>
          <w:p w14:paraId="4210E446" w14:textId="77777777"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Latn-CS"/>
              </w:rPr>
              <w:t>1.067.154</w:t>
            </w:r>
            <w:r w:rsidRPr="00152D30">
              <w:rPr>
                <w:rFonts w:ascii="Times New Roman" w:hAnsi="Times New Roman"/>
                <w:sz w:val="16"/>
                <w:szCs w:val="16"/>
                <w:lang w:val="sr-Cyrl-RS"/>
              </w:rPr>
              <w:t xml:space="preserve"> </w:t>
            </w:r>
            <w:r w:rsidRPr="00152D30">
              <w:rPr>
                <w:rFonts w:ascii="Times New Roman" w:hAnsi="Times New Roman"/>
                <w:sz w:val="16"/>
                <w:szCs w:val="16"/>
                <w:lang w:val="sr-Latn-CS"/>
              </w:rPr>
              <w:t xml:space="preserve">€ </w:t>
            </w:r>
            <w:r w:rsidRPr="00152D30">
              <w:rPr>
                <w:rFonts w:ascii="Times New Roman" w:hAnsi="Times New Roman"/>
                <w:sz w:val="16"/>
                <w:szCs w:val="16"/>
                <w:lang w:val="sr-Cyrl-RS"/>
              </w:rPr>
              <w:t xml:space="preserve">у 2020, 2.134.308 </w:t>
            </w:r>
            <w:r w:rsidRPr="00152D30">
              <w:rPr>
                <w:rFonts w:ascii="Times New Roman" w:hAnsi="Times New Roman"/>
                <w:sz w:val="16"/>
                <w:szCs w:val="16"/>
                <w:lang w:val="sr-Latn-CS"/>
              </w:rPr>
              <w:t>€</w:t>
            </w:r>
            <w:r w:rsidRPr="00152D30">
              <w:rPr>
                <w:rFonts w:ascii="Times New Roman" w:hAnsi="Times New Roman"/>
                <w:sz w:val="16"/>
                <w:szCs w:val="16"/>
                <w:lang w:val="sr-Cyrl-RS"/>
              </w:rPr>
              <w:t xml:space="preserve"> у 2021 и </w:t>
            </w:r>
            <w:r w:rsidRPr="00152D30">
              <w:rPr>
                <w:rFonts w:ascii="Times New Roman" w:hAnsi="Times New Roman"/>
                <w:sz w:val="16"/>
                <w:szCs w:val="16"/>
                <w:lang w:val="sr-Latn-CS"/>
              </w:rPr>
              <w:t xml:space="preserve"> </w:t>
            </w:r>
            <w:r w:rsidRPr="00152D30">
              <w:rPr>
                <w:rFonts w:ascii="Times New Roman" w:hAnsi="Times New Roman"/>
                <w:sz w:val="16"/>
                <w:szCs w:val="16"/>
                <w:lang w:val="sr-Cyrl-RS"/>
              </w:rPr>
              <w:t xml:space="preserve">2.134.308 </w:t>
            </w:r>
            <w:r w:rsidRPr="00152D30">
              <w:rPr>
                <w:rFonts w:ascii="Times New Roman" w:hAnsi="Times New Roman"/>
                <w:sz w:val="16"/>
                <w:szCs w:val="16"/>
                <w:lang w:val="sr-Latn-CS"/>
              </w:rPr>
              <w:t>€</w:t>
            </w:r>
            <w:r w:rsidRPr="00152D30">
              <w:rPr>
                <w:rFonts w:ascii="Times New Roman" w:hAnsi="Times New Roman"/>
                <w:sz w:val="16"/>
                <w:szCs w:val="16"/>
                <w:lang w:val="sr-Cyrl-RS"/>
              </w:rPr>
              <w:t xml:space="preserve"> у 2022</w:t>
            </w:r>
          </w:p>
          <w:p w14:paraId="09E7613A" w14:textId="3ED64D9B" w:rsidR="0092162E" w:rsidRPr="00152D30" w:rsidRDefault="0092162E" w:rsidP="00DD20D5">
            <w:pPr>
              <w:ind w:left="-51"/>
              <w:rPr>
                <w:rFonts w:ascii="Times New Roman" w:hAnsi="Times New Roman"/>
                <w:sz w:val="16"/>
                <w:szCs w:val="16"/>
                <w:lang w:val="sr-Cyrl-RS"/>
              </w:rPr>
            </w:pPr>
          </w:p>
        </w:tc>
        <w:tc>
          <w:tcPr>
            <w:tcW w:w="1936" w:type="dxa"/>
          </w:tcPr>
          <w:p w14:paraId="0C899509" w14:textId="190769B2" w:rsidR="0092162E" w:rsidRPr="00152D30" w:rsidRDefault="005F6F84" w:rsidP="005B3551">
            <w:pPr>
              <w:ind w:left="-51"/>
              <w:rPr>
                <w:rFonts w:ascii="Times New Roman" w:hAnsi="Times New Roman"/>
                <w:sz w:val="16"/>
                <w:szCs w:val="16"/>
                <w:lang w:val="sr-Latn-CS"/>
              </w:rPr>
            </w:pPr>
            <w:r w:rsidRPr="00152D30">
              <w:rPr>
                <w:rFonts w:ascii="Times New Roman" w:hAnsi="Times New Roman"/>
                <w:sz w:val="16"/>
                <w:szCs w:val="16"/>
                <w:lang w:val="sr-Cyrl-RS"/>
              </w:rPr>
              <w:t xml:space="preserve">ИПА 2013 Пројекат </w:t>
            </w:r>
            <w:r w:rsidR="0092162E" w:rsidRPr="00152D30">
              <w:rPr>
                <w:rFonts w:ascii="Times New Roman" w:hAnsi="Times New Roman"/>
                <w:sz w:val="16"/>
                <w:szCs w:val="16"/>
                <w:lang w:val="sr-Cyrl-RS"/>
              </w:rPr>
              <w:t xml:space="preserve">Развој регулаторних </w:t>
            </w:r>
            <w:r w:rsidRPr="00152D30">
              <w:rPr>
                <w:rFonts w:ascii="Times New Roman" w:hAnsi="Times New Roman"/>
                <w:sz w:val="16"/>
                <w:szCs w:val="16"/>
                <w:lang w:val="sr-Cyrl-RS"/>
              </w:rPr>
              <w:t>механизама у социјалној заштити</w:t>
            </w:r>
          </w:p>
        </w:tc>
      </w:tr>
      <w:tr w:rsidR="00A66968" w:rsidRPr="00152D30" w14:paraId="34C2860E" w14:textId="77777777" w:rsidTr="00602C46">
        <w:trPr>
          <w:gridBefore w:val="1"/>
          <w:wBefore w:w="17" w:type="dxa"/>
          <w:trHeight w:val="2683"/>
        </w:trPr>
        <w:tc>
          <w:tcPr>
            <w:tcW w:w="707" w:type="dxa"/>
          </w:tcPr>
          <w:p w14:paraId="1DADAC0F" w14:textId="5CD9E1B3"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Latn-CS"/>
              </w:rPr>
              <w:t>6.1.</w:t>
            </w:r>
            <w:r w:rsidRPr="00152D30">
              <w:rPr>
                <w:rFonts w:ascii="Times New Roman" w:hAnsi="Times New Roman"/>
                <w:sz w:val="16"/>
                <w:szCs w:val="16"/>
                <w:lang w:val="sr-Cyrl-RS"/>
              </w:rPr>
              <w:t>3</w:t>
            </w:r>
          </w:p>
        </w:tc>
        <w:tc>
          <w:tcPr>
            <w:tcW w:w="2550" w:type="dxa"/>
          </w:tcPr>
          <w:p w14:paraId="2AAE7179" w14:textId="77777777" w:rsidR="0092162E" w:rsidRPr="00152D30" w:rsidRDefault="0092162E" w:rsidP="005B3551">
            <w:pPr>
              <w:ind w:left="-51"/>
              <w:rPr>
                <w:rFonts w:ascii="Times New Roman" w:eastAsiaTheme="minorHAnsi" w:hAnsi="Times New Roman"/>
                <w:sz w:val="16"/>
                <w:szCs w:val="16"/>
                <w:lang w:val="ru-RU"/>
              </w:rPr>
            </w:pPr>
            <w:r w:rsidRPr="00152D30">
              <w:rPr>
                <w:rFonts w:ascii="Times New Roman" w:hAnsi="Times New Roman"/>
                <w:sz w:val="16"/>
                <w:szCs w:val="16"/>
                <w:lang w:val="sr-Latn-CS"/>
              </w:rPr>
              <w:t>Усвајање Стратегије деинституционализације и развоја услуга у заједници за период од 20</w:t>
            </w:r>
            <w:r w:rsidRPr="00152D30">
              <w:rPr>
                <w:rFonts w:ascii="Times New Roman" w:hAnsi="Times New Roman"/>
                <w:sz w:val="16"/>
                <w:szCs w:val="16"/>
                <w:lang w:val="sr-Cyrl-RS"/>
              </w:rPr>
              <w:t>20</w:t>
            </w:r>
            <w:r w:rsidRPr="00152D30">
              <w:rPr>
                <w:rFonts w:ascii="Times New Roman" w:hAnsi="Times New Roman"/>
                <w:sz w:val="16"/>
                <w:szCs w:val="16"/>
                <w:lang w:val="sr-Latn-CS"/>
              </w:rPr>
              <w:t>. до 2025. године и Акционог плана за спровођење Стратегије</w:t>
            </w:r>
            <w:r w:rsidRPr="00152D30">
              <w:rPr>
                <w:rFonts w:ascii="Times New Roman" w:eastAsiaTheme="minorHAnsi" w:hAnsi="Times New Roman"/>
                <w:sz w:val="16"/>
                <w:szCs w:val="16"/>
                <w:lang w:val="ru-RU"/>
              </w:rPr>
              <w:t xml:space="preserve"> </w:t>
            </w:r>
          </w:p>
        </w:tc>
        <w:tc>
          <w:tcPr>
            <w:tcW w:w="1673" w:type="dxa"/>
          </w:tcPr>
          <w:p w14:paraId="2D9ED8AD" w14:textId="77777777" w:rsidR="005B725F" w:rsidRPr="00152D30" w:rsidRDefault="0092162E" w:rsidP="005B3551">
            <w:pPr>
              <w:ind w:left="-51"/>
              <w:rPr>
                <w:rFonts w:ascii="Times New Roman" w:eastAsia="Times New Roman" w:hAnsi="Times New Roman"/>
                <w:sz w:val="16"/>
                <w:szCs w:val="16"/>
                <w:lang w:val="sr-Cyrl-RS"/>
              </w:rPr>
            </w:pPr>
            <w:r w:rsidRPr="00152D30">
              <w:rPr>
                <w:rFonts w:ascii="Times New Roman" w:eastAsia="Times New Roman" w:hAnsi="Times New Roman"/>
                <w:sz w:val="16"/>
                <w:szCs w:val="16"/>
                <w:lang w:val="sr-Latn-CS"/>
              </w:rPr>
              <w:t>Одговорна и</w:t>
            </w:r>
            <w:r w:rsidR="005B725F" w:rsidRPr="00152D30">
              <w:rPr>
                <w:rFonts w:ascii="Times New Roman" w:eastAsia="Times New Roman" w:hAnsi="Times New Roman"/>
                <w:sz w:val="16"/>
                <w:szCs w:val="16"/>
                <w:lang w:val="sr-Latn-CS"/>
              </w:rPr>
              <w:t>нституција</w:t>
            </w:r>
            <w:r w:rsidR="005B725F" w:rsidRPr="00152D30">
              <w:rPr>
                <w:rFonts w:ascii="Times New Roman" w:eastAsia="Times New Roman" w:hAnsi="Times New Roman"/>
                <w:sz w:val="16"/>
                <w:szCs w:val="16"/>
                <w:lang w:val="sr-Cyrl-RS"/>
              </w:rPr>
              <w:t>:</w:t>
            </w:r>
          </w:p>
          <w:p w14:paraId="01440760" w14:textId="295B4626" w:rsidR="0092162E" w:rsidRPr="00152D30" w:rsidRDefault="0092162E" w:rsidP="005B3551">
            <w:pPr>
              <w:ind w:left="-51"/>
              <w:rPr>
                <w:rFonts w:ascii="Times New Roman" w:hAnsi="Times New Roman"/>
                <w:sz w:val="16"/>
                <w:szCs w:val="16"/>
                <w:lang w:val="sr-Latn-CS"/>
              </w:rPr>
            </w:pPr>
            <w:r w:rsidRPr="00152D30">
              <w:rPr>
                <w:rFonts w:ascii="Times New Roman" w:eastAsia="Times New Roman" w:hAnsi="Times New Roman"/>
                <w:sz w:val="16"/>
                <w:szCs w:val="16"/>
                <w:lang w:val="sr-Latn-CS"/>
              </w:rPr>
              <w:t xml:space="preserve">МРЗБСП </w:t>
            </w:r>
          </w:p>
          <w:p w14:paraId="29DBAE3D" w14:textId="703D570B"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Latn-CS"/>
              </w:rPr>
              <w:t>Ин</w:t>
            </w:r>
            <w:r w:rsidR="005B725F" w:rsidRPr="00152D30">
              <w:rPr>
                <w:rFonts w:ascii="Times New Roman" w:hAnsi="Times New Roman"/>
                <w:sz w:val="16"/>
                <w:szCs w:val="16"/>
                <w:lang w:val="sr-Latn-CS"/>
              </w:rPr>
              <w:t>ституције укључене у спровођење</w:t>
            </w:r>
            <w:r w:rsidR="005B725F" w:rsidRPr="00152D30">
              <w:rPr>
                <w:rFonts w:ascii="Times New Roman" w:hAnsi="Times New Roman"/>
                <w:sz w:val="16"/>
                <w:szCs w:val="16"/>
                <w:lang w:val="sr-Cyrl-RS"/>
              </w:rPr>
              <w:t>:</w:t>
            </w:r>
          </w:p>
          <w:p w14:paraId="6BB8351F" w14:textId="77777777" w:rsidR="0092162E" w:rsidRPr="00152D30" w:rsidRDefault="0092162E" w:rsidP="005B3551">
            <w:pPr>
              <w:ind w:left="-51"/>
              <w:rPr>
                <w:rFonts w:ascii="Times New Roman" w:hAnsi="Times New Roman"/>
                <w:bCs/>
                <w:sz w:val="16"/>
                <w:szCs w:val="16"/>
                <w:lang w:val="sr-Latn-CS"/>
              </w:rPr>
            </w:pPr>
            <w:r w:rsidRPr="00152D30">
              <w:rPr>
                <w:rFonts w:ascii="Times New Roman" w:hAnsi="Times New Roman"/>
                <w:sz w:val="16"/>
                <w:szCs w:val="16"/>
                <w:lang w:val="ru-RU"/>
              </w:rPr>
              <w:t>ПССПДРП</w:t>
            </w:r>
            <w:r w:rsidRPr="00152D30">
              <w:rPr>
                <w:rFonts w:ascii="Times New Roman" w:hAnsi="Times New Roman"/>
                <w:bCs/>
                <w:sz w:val="16"/>
                <w:szCs w:val="16"/>
                <w:lang w:val="sr-Latn-CS"/>
              </w:rPr>
              <w:t xml:space="preserve"> </w:t>
            </w:r>
          </w:p>
          <w:p w14:paraId="14DADF3D" w14:textId="63991C97" w:rsidR="0092162E" w:rsidRPr="00152D30" w:rsidRDefault="005B725F" w:rsidP="005B3551">
            <w:pPr>
              <w:ind w:left="-51"/>
              <w:rPr>
                <w:rFonts w:ascii="Times New Roman" w:hAnsi="Times New Roman"/>
                <w:bCs/>
                <w:sz w:val="16"/>
                <w:szCs w:val="16"/>
                <w:lang w:val="sr-Cyrl-RS"/>
              </w:rPr>
            </w:pPr>
            <w:r w:rsidRPr="00152D30">
              <w:rPr>
                <w:rFonts w:ascii="Times New Roman" w:hAnsi="Times New Roman"/>
                <w:bCs/>
                <w:sz w:val="16"/>
                <w:szCs w:val="16"/>
                <w:lang w:val="sr-Cyrl-RS"/>
              </w:rPr>
              <w:t>з</w:t>
            </w:r>
            <w:r w:rsidR="0092162E" w:rsidRPr="00152D30">
              <w:rPr>
                <w:rFonts w:ascii="Times New Roman" w:hAnsi="Times New Roman"/>
                <w:bCs/>
                <w:sz w:val="16"/>
                <w:szCs w:val="16"/>
                <w:lang w:val="sr-Latn-CS"/>
              </w:rPr>
              <w:t>аводи за социјалну заштиту (републички и покрајински)</w:t>
            </w:r>
            <w:r w:rsidRPr="00152D30">
              <w:rPr>
                <w:rFonts w:ascii="Times New Roman" w:hAnsi="Times New Roman"/>
                <w:bCs/>
                <w:sz w:val="16"/>
                <w:szCs w:val="16"/>
                <w:lang w:val="sr-Cyrl-RS"/>
              </w:rPr>
              <w:t xml:space="preserve"> и</w:t>
            </w:r>
          </w:p>
          <w:p w14:paraId="2BB2D17F" w14:textId="5EE9AB3A" w:rsidR="0092162E" w:rsidRPr="00152D30" w:rsidRDefault="005B725F" w:rsidP="005B3551">
            <w:pPr>
              <w:ind w:left="-51"/>
              <w:rPr>
                <w:rFonts w:ascii="Times New Roman" w:hAnsi="Times New Roman"/>
                <w:sz w:val="16"/>
                <w:szCs w:val="16"/>
                <w:lang w:val="sr-Latn-CS"/>
              </w:rPr>
            </w:pPr>
            <w:r w:rsidRPr="00152D30">
              <w:rPr>
                <w:rFonts w:ascii="Times New Roman" w:hAnsi="Times New Roman"/>
                <w:bCs/>
                <w:sz w:val="16"/>
                <w:szCs w:val="16"/>
                <w:lang w:val="sr-Cyrl-RS"/>
              </w:rPr>
              <w:t>у</w:t>
            </w:r>
            <w:r w:rsidR="0092162E" w:rsidRPr="00152D30">
              <w:rPr>
                <w:rFonts w:ascii="Times New Roman" w:hAnsi="Times New Roman"/>
                <w:bCs/>
                <w:sz w:val="16"/>
                <w:szCs w:val="16"/>
                <w:lang w:val="sr-Latn-CS"/>
              </w:rPr>
              <w:t>станове социјалне заштите</w:t>
            </w:r>
          </w:p>
        </w:tc>
        <w:tc>
          <w:tcPr>
            <w:tcW w:w="971" w:type="dxa"/>
          </w:tcPr>
          <w:p w14:paraId="061BC0AB" w14:textId="26F57CF1" w:rsidR="0092162E" w:rsidRPr="00152D30" w:rsidRDefault="005B725F" w:rsidP="005B3551">
            <w:pPr>
              <w:ind w:left="-51"/>
              <w:rPr>
                <w:rFonts w:ascii="Times New Roman" w:hAnsi="Times New Roman"/>
                <w:sz w:val="16"/>
                <w:szCs w:val="16"/>
                <w:lang w:val="sr-Latn-CS"/>
              </w:rPr>
            </w:pPr>
            <w:r w:rsidRPr="00152D30">
              <w:rPr>
                <w:rFonts w:ascii="Times New Roman" w:hAnsi="Times New Roman"/>
                <w:sz w:val="16"/>
                <w:szCs w:val="16"/>
                <w:lang w:val="sr-Cyrl-RS"/>
              </w:rPr>
              <w:t>3.</w:t>
            </w:r>
            <w:r w:rsidR="0092162E" w:rsidRPr="00152D30">
              <w:rPr>
                <w:rFonts w:ascii="Times New Roman" w:hAnsi="Times New Roman"/>
                <w:sz w:val="16"/>
                <w:szCs w:val="16"/>
                <w:lang w:val="sr-Latn-CS"/>
              </w:rPr>
              <w:t xml:space="preserve"> квартал </w:t>
            </w:r>
            <w:r w:rsidR="0092162E" w:rsidRPr="00152D30">
              <w:rPr>
                <w:rFonts w:ascii="Times New Roman" w:hAnsi="Times New Roman"/>
                <w:sz w:val="16"/>
                <w:szCs w:val="16"/>
                <w:lang w:val="sr-Cyrl-RS"/>
              </w:rPr>
              <w:t>2020</w:t>
            </w:r>
            <w:r w:rsidR="0092162E" w:rsidRPr="00152D30">
              <w:rPr>
                <w:rFonts w:ascii="Times New Roman" w:hAnsi="Times New Roman"/>
                <w:sz w:val="16"/>
                <w:szCs w:val="16"/>
                <w:lang w:val="sr-Latn-CS"/>
              </w:rPr>
              <w:t>.</w:t>
            </w:r>
          </w:p>
        </w:tc>
        <w:tc>
          <w:tcPr>
            <w:tcW w:w="2199" w:type="dxa"/>
          </w:tcPr>
          <w:p w14:paraId="71BB1731" w14:textId="6656848C"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Latn-CS"/>
              </w:rPr>
              <w:t>МРЗБСП -Сектор за бригу о</w:t>
            </w:r>
            <w:r w:rsidR="00C845A9" w:rsidRPr="00152D30">
              <w:rPr>
                <w:rFonts w:ascii="Times New Roman" w:hAnsi="Times New Roman"/>
                <w:sz w:val="16"/>
                <w:szCs w:val="16"/>
                <w:lang w:val="sr-Latn-CS"/>
              </w:rPr>
              <w:t xml:space="preserve"> породици и социјалну заштиту</w:t>
            </w:r>
            <w:r w:rsidR="00C845A9" w:rsidRPr="00152D30">
              <w:rPr>
                <w:rFonts w:ascii="Times New Roman" w:hAnsi="Times New Roman"/>
                <w:sz w:val="16"/>
                <w:szCs w:val="16"/>
                <w:lang w:val="sr-Cyrl-RS"/>
              </w:rPr>
              <w:t xml:space="preserve">, </w:t>
            </w:r>
            <w:r w:rsidRPr="00152D30">
              <w:rPr>
                <w:rFonts w:ascii="Times New Roman" w:hAnsi="Times New Roman"/>
                <w:sz w:val="16"/>
                <w:szCs w:val="16"/>
                <w:lang w:val="sr-Latn-CS"/>
              </w:rPr>
              <w:t>4 државна службеника)</w:t>
            </w:r>
          </w:p>
          <w:p w14:paraId="3175A00C" w14:textId="77777777"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Latn-CS"/>
              </w:rPr>
              <w:t xml:space="preserve">Покрајински секретаријат за социјалну политику, демографију и равноправност полова  (1 државни службеник), </w:t>
            </w:r>
          </w:p>
          <w:p w14:paraId="0889BFE8" w14:textId="53122559" w:rsidR="0092162E" w:rsidRPr="00152D30" w:rsidRDefault="00C845A9" w:rsidP="005B3551">
            <w:pPr>
              <w:ind w:left="-51"/>
              <w:rPr>
                <w:rFonts w:ascii="Times New Roman" w:hAnsi="Times New Roman"/>
                <w:sz w:val="16"/>
                <w:szCs w:val="16"/>
                <w:lang w:val="sr-Cyrl-RS"/>
              </w:rPr>
            </w:pPr>
            <w:r w:rsidRPr="00152D30">
              <w:rPr>
                <w:rFonts w:ascii="Times New Roman" w:hAnsi="Times New Roman"/>
                <w:sz w:val="16"/>
                <w:szCs w:val="16"/>
                <w:lang w:val="sr-Cyrl-RS"/>
              </w:rPr>
              <w:t>з</w:t>
            </w:r>
            <w:r w:rsidR="0092162E" w:rsidRPr="00152D30">
              <w:rPr>
                <w:rFonts w:ascii="Times New Roman" w:hAnsi="Times New Roman"/>
                <w:sz w:val="16"/>
                <w:szCs w:val="16"/>
                <w:lang w:val="sr-Latn-CS"/>
              </w:rPr>
              <w:t>аводи за социјалну заштиту (2 запослена)</w:t>
            </w:r>
            <w:r w:rsidRPr="00152D30">
              <w:rPr>
                <w:rFonts w:ascii="Times New Roman" w:hAnsi="Times New Roman"/>
                <w:sz w:val="16"/>
                <w:szCs w:val="16"/>
                <w:lang w:val="sr-Cyrl-RS"/>
              </w:rPr>
              <w:t xml:space="preserve"> и</w:t>
            </w:r>
          </w:p>
          <w:p w14:paraId="2793EF10" w14:textId="125AAEBC" w:rsidR="0092162E" w:rsidRPr="00152D30" w:rsidRDefault="00C845A9" w:rsidP="005B3551">
            <w:pPr>
              <w:ind w:left="-51"/>
              <w:rPr>
                <w:rFonts w:ascii="Times New Roman" w:hAnsi="Times New Roman"/>
                <w:sz w:val="16"/>
                <w:szCs w:val="16"/>
                <w:lang w:val="sr-Latn-CS"/>
              </w:rPr>
            </w:pPr>
            <w:r w:rsidRPr="00152D30">
              <w:rPr>
                <w:rFonts w:ascii="Times New Roman" w:hAnsi="Times New Roman"/>
                <w:sz w:val="16"/>
                <w:szCs w:val="16"/>
                <w:lang w:val="sr-Cyrl-RS"/>
              </w:rPr>
              <w:t>у</w:t>
            </w:r>
            <w:r w:rsidR="0092162E" w:rsidRPr="00152D30">
              <w:rPr>
                <w:rFonts w:ascii="Times New Roman" w:hAnsi="Times New Roman"/>
                <w:sz w:val="16"/>
                <w:szCs w:val="16"/>
                <w:lang w:val="sr-Latn-CS"/>
              </w:rPr>
              <w:t>станове социјалне заштите (4 запослена)</w:t>
            </w:r>
          </w:p>
        </w:tc>
        <w:tc>
          <w:tcPr>
            <w:tcW w:w="2813" w:type="dxa"/>
          </w:tcPr>
          <w:p w14:paraId="71471319" w14:textId="77777777"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Latn-CS"/>
              </w:rPr>
              <w:t>2 нова државна службеника са ВСС у МРЗБСП, Сектору за бригу о породици и социјалну заштиту.</w:t>
            </w:r>
          </w:p>
          <w:p w14:paraId="4EB4A190" w14:textId="77777777"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Latn-CS"/>
              </w:rPr>
              <w:t>Консултантска радна група од 4 консултанта</w:t>
            </w:r>
          </w:p>
        </w:tc>
        <w:tc>
          <w:tcPr>
            <w:tcW w:w="1059" w:type="dxa"/>
          </w:tcPr>
          <w:p w14:paraId="02A6F858" w14:textId="4C677CF2" w:rsidR="0092162E" w:rsidRPr="00152D30" w:rsidRDefault="000E3541" w:rsidP="005B3551">
            <w:pPr>
              <w:ind w:left="-51"/>
              <w:rPr>
                <w:rFonts w:ascii="Times New Roman" w:hAnsi="Times New Roman"/>
                <w:sz w:val="16"/>
                <w:szCs w:val="16"/>
                <w:lang w:val="sr-Latn-CS"/>
              </w:rPr>
            </w:pPr>
            <w:r w:rsidRPr="00152D30">
              <w:rPr>
                <w:rFonts w:ascii="Times New Roman" w:hAnsi="Times New Roman"/>
                <w:sz w:val="16"/>
                <w:szCs w:val="16"/>
                <w:lang w:val="sr-Cyrl-RS"/>
              </w:rPr>
              <w:t>4.</w:t>
            </w:r>
            <w:r w:rsidR="0092162E" w:rsidRPr="00152D30">
              <w:rPr>
                <w:rFonts w:ascii="Times New Roman" w:hAnsi="Times New Roman"/>
                <w:sz w:val="16"/>
                <w:szCs w:val="16"/>
                <w:lang w:val="sr-Latn-CS"/>
              </w:rPr>
              <w:t xml:space="preserve"> квартал </w:t>
            </w:r>
            <w:r w:rsidR="0092162E" w:rsidRPr="00152D30">
              <w:rPr>
                <w:rFonts w:ascii="Times New Roman" w:hAnsi="Times New Roman"/>
                <w:sz w:val="16"/>
                <w:szCs w:val="16"/>
                <w:lang w:val="sr-Cyrl-RS"/>
              </w:rPr>
              <w:t>2020</w:t>
            </w:r>
            <w:r w:rsidRPr="00152D30">
              <w:rPr>
                <w:rFonts w:ascii="Times New Roman" w:hAnsi="Times New Roman"/>
                <w:sz w:val="16"/>
                <w:szCs w:val="16"/>
                <w:lang w:val="sr-Cyrl-RS"/>
              </w:rPr>
              <w:t>.</w:t>
            </w:r>
          </w:p>
        </w:tc>
        <w:tc>
          <w:tcPr>
            <w:tcW w:w="1936" w:type="dxa"/>
          </w:tcPr>
          <w:p w14:paraId="135AD84B" w14:textId="6B4C5AAB" w:rsidR="0092162E" w:rsidRPr="00152D30" w:rsidRDefault="0092162E" w:rsidP="005B3551">
            <w:pPr>
              <w:ind w:left="-51"/>
              <w:rPr>
                <w:rFonts w:ascii="Times New Roman" w:hAnsi="Times New Roman"/>
                <w:sz w:val="16"/>
                <w:szCs w:val="16"/>
                <w:lang w:val="ru-RU"/>
              </w:rPr>
            </w:pPr>
            <w:r w:rsidRPr="00152D30">
              <w:rPr>
                <w:rFonts w:ascii="Times New Roman" w:hAnsi="Times New Roman"/>
                <w:sz w:val="16"/>
                <w:szCs w:val="16"/>
                <w:lang w:val="ru-RU"/>
              </w:rPr>
              <w:t>Буџет РС укупно 7.808€ у 2020.</w:t>
            </w:r>
          </w:p>
          <w:p w14:paraId="7AA8E7E1" w14:textId="11095B98" w:rsidR="0092162E" w:rsidRPr="00152D30" w:rsidRDefault="0092162E" w:rsidP="00DD20D5">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6451D6" w:rsidRPr="00152D30">
              <w:rPr>
                <w:rFonts w:ascii="Times New Roman" w:hAnsi="Times New Roman"/>
                <w:sz w:val="16"/>
                <w:szCs w:val="16"/>
                <w:lang w:val="ru-RU"/>
              </w:rPr>
              <w:t xml:space="preserve">921.344 </w:t>
            </w:r>
            <w:r w:rsidRPr="00152D30">
              <w:rPr>
                <w:rFonts w:ascii="Times New Roman" w:hAnsi="Times New Roman"/>
                <w:sz w:val="16"/>
                <w:szCs w:val="16"/>
                <w:lang w:val="ru-RU"/>
              </w:rPr>
              <w:t>РСД</w:t>
            </w:r>
          </w:p>
          <w:p w14:paraId="3CD49DC5" w14:textId="7D4D4ED5" w:rsidR="0092162E" w:rsidRPr="00152D30" w:rsidRDefault="0092162E" w:rsidP="00DD20D5">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5A91F214" w14:textId="505F7050" w:rsidR="0092162E" w:rsidRPr="00152D30" w:rsidRDefault="0092162E" w:rsidP="00DD20D5">
            <w:pPr>
              <w:ind w:left="-51"/>
              <w:rPr>
                <w:rFonts w:ascii="Times New Roman" w:hAnsi="Times New Roman"/>
                <w:sz w:val="16"/>
                <w:szCs w:val="16"/>
                <w:lang w:val="ru-RU"/>
              </w:rPr>
            </w:pPr>
            <w:r w:rsidRPr="00152D30">
              <w:rPr>
                <w:rFonts w:ascii="Times New Roman" w:hAnsi="Times New Roman"/>
                <w:sz w:val="16"/>
                <w:szCs w:val="16"/>
                <w:lang w:val="ru-RU"/>
              </w:rPr>
              <w:t xml:space="preserve">  </w:t>
            </w: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tc>
        <w:tc>
          <w:tcPr>
            <w:tcW w:w="1936" w:type="dxa"/>
          </w:tcPr>
          <w:p w14:paraId="4219CECA" w14:textId="016B969C" w:rsidR="0092162E" w:rsidRPr="00152D30" w:rsidRDefault="0092162E" w:rsidP="005B3551">
            <w:pPr>
              <w:ind w:left="-51"/>
              <w:rPr>
                <w:rFonts w:ascii="Times New Roman" w:hAnsi="Times New Roman"/>
                <w:sz w:val="16"/>
                <w:szCs w:val="16"/>
                <w:lang w:val="ru-RU"/>
              </w:rPr>
            </w:pPr>
            <w:r w:rsidRPr="00152D30">
              <w:rPr>
                <w:rFonts w:ascii="Times New Roman" w:hAnsi="Times New Roman"/>
                <w:sz w:val="16"/>
                <w:szCs w:val="16"/>
                <w:lang w:val="ru-RU"/>
              </w:rPr>
              <w:t>Донаторска средства, укупно 11.250 €, све у 2020</w:t>
            </w:r>
            <w:r w:rsidR="002D6DD6" w:rsidRPr="00152D30">
              <w:rPr>
                <w:rFonts w:ascii="Times New Roman" w:hAnsi="Times New Roman"/>
                <w:sz w:val="16"/>
                <w:szCs w:val="16"/>
                <w:lang w:val="ru-RU"/>
              </w:rPr>
              <w:t>.</w:t>
            </w:r>
          </w:p>
          <w:p w14:paraId="1EC66C70" w14:textId="23944535" w:rsidR="0092162E" w:rsidRPr="00152D30" w:rsidRDefault="0092162E" w:rsidP="00DD20D5">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6451D6" w:rsidRPr="00152D30">
              <w:rPr>
                <w:rFonts w:ascii="Times New Roman" w:hAnsi="Times New Roman"/>
                <w:sz w:val="16"/>
                <w:szCs w:val="16"/>
                <w:lang w:val="sr-Cyrl-RS"/>
              </w:rPr>
              <w:t>1.327.500</w:t>
            </w:r>
            <w:r w:rsidR="006451D6"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3D3ABEE8" w14:textId="77777777" w:rsidR="0092162E" w:rsidRPr="00152D30" w:rsidRDefault="0092162E" w:rsidP="00DD20D5">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2C00C641" w14:textId="1C294633" w:rsidR="0092162E" w:rsidRPr="00152D30" w:rsidRDefault="0092162E" w:rsidP="00DD20D5">
            <w:pPr>
              <w:ind w:left="-51"/>
              <w:rPr>
                <w:rFonts w:ascii="Times New Roman" w:hAnsi="Times New Roman"/>
                <w:sz w:val="16"/>
                <w:szCs w:val="16"/>
                <w:lang w:val="ru-RU"/>
              </w:rPr>
            </w:pPr>
            <w:r w:rsidRPr="00152D30">
              <w:rPr>
                <w:rFonts w:ascii="Times New Roman" w:hAnsi="Times New Roman"/>
                <w:sz w:val="16"/>
                <w:szCs w:val="16"/>
              </w:rPr>
              <w:t xml:space="preserve"> </w:t>
            </w: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tc>
      </w:tr>
      <w:tr w:rsidR="00A66968" w:rsidRPr="00152D30" w14:paraId="492FD2A3" w14:textId="77777777" w:rsidTr="00602C46">
        <w:trPr>
          <w:gridBefore w:val="1"/>
          <w:wBefore w:w="17" w:type="dxa"/>
          <w:trHeight w:val="2872"/>
        </w:trPr>
        <w:tc>
          <w:tcPr>
            <w:tcW w:w="707" w:type="dxa"/>
          </w:tcPr>
          <w:p w14:paraId="259D83C8" w14:textId="41EB3984"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Latn-CS"/>
              </w:rPr>
              <w:t>6.1.</w:t>
            </w:r>
            <w:r w:rsidRPr="00152D30">
              <w:rPr>
                <w:rFonts w:ascii="Times New Roman" w:hAnsi="Times New Roman"/>
                <w:sz w:val="16"/>
                <w:szCs w:val="16"/>
                <w:lang w:val="sr-Cyrl-RS"/>
              </w:rPr>
              <w:t>4</w:t>
            </w:r>
          </w:p>
        </w:tc>
        <w:tc>
          <w:tcPr>
            <w:tcW w:w="2550" w:type="dxa"/>
          </w:tcPr>
          <w:p w14:paraId="5F3AF87C" w14:textId="4B96FFE4" w:rsidR="0092162E" w:rsidRPr="00152D30" w:rsidRDefault="0092162E" w:rsidP="00E967B9">
            <w:pPr>
              <w:ind w:left="-51"/>
              <w:rPr>
                <w:rFonts w:ascii="Times New Roman" w:eastAsia="Times New Roman" w:hAnsi="Times New Roman"/>
                <w:sz w:val="16"/>
                <w:szCs w:val="16"/>
                <w:lang w:val="sr-Cyrl-RS" w:eastAsia="hr-HR"/>
              </w:rPr>
            </w:pPr>
            <w:r w:rsidRPr="00152D30">
              <w:rPr>
                <w:rFonts w:ascii="Times New Roman" w:eastAsia="Times New Roman" w:hAnsi="Times New Roman"/>
                <w:sz w:val="16"/>
                <w:szCs w:val="16"/>
                <w:lang w:val="sr-Cyrl-RS" w:eastAsia="hr-HR"/>
              </w:rPr>
              <w:t xml:space="preserve">Имплементација Стратегије деинституционализације и </w:t>
            </w:r>
            <w:r w:rsidR="00E967B9" w:rsidRPr="00152D30">
              <w:rPr>
                <w:rFonts w:ascii="Times New Roman" w:eastAsia="Times New Roman" w:hAnsi="Times New Roman"/>
                <w:sz w:val="16"/>
                <w:szCs w:val="16"/>
                <w:lang w:val="sr-Cyrl-RS" w:eastAsia="hr-HR"/>
              </w:rPr>
              <w:t>развоја услуга у заједници кроз р</w:t>
            </w:r>
            <w:r w:rsidRPr="00152D30">
              <w:rPr>
                <w:rFonts w:ascii="Times New Roman" w:eastAsia="Times New Roman" w:hAnsi="Times New Roman"/>
                <w:sz w:val="16"/>
                <w:szCs w:val="16"/>
                <w:lang w:val="sr-Cyrl-RS" w:eastAsia="hr-HR"/>
              </w:rPr>
              <w:t>азвој и ширење мреже услуга у заједници</w:t>
            </w:r>
            <w:r w:rsidR="00E967B9" w:rsidRPr="00152D30">
              <w:rPr>
                <w:rFonts w:ascii="Times New Roman" w:eastAsia="Times New Roman" w:hAnsi="Times New Roman"/>
                <w:sz w:val="16"/>
                <w:szCs w:val="16"/>
                <w:lang w:val="sr-Cyrl-RS" w:eastAsia="hr-HR"/>
              </w:rPr>
              <w:t>,</w:t>
            </w:r>
          </w:p>
          <w:p w14:paraId="7B7CC8A5" w14:textId="04528B54" w:rsidR="0092162E" w:rsidRPr="00152D30" w:rsidRDefault="00E967B9" w:rsidP="00E967B9">
            <w:pPr>
              <w:pStyle w:val="ListParagraph"/>
              <w:numPr>
                <w:ilvl w:val="0"/>
                <w:numId w:val="16"/>
              </w:numPr>
              <w:ind w:left="-51"/>
              <w:rPr>
                <w:rFonts w:ascii="Times New Roman" w:eastAsia="Times New Roman" w:hAnsi="Times New Roman"/>
                <w:sz w:val="16"/>
                <w:szCs w:val="16"/>
                <w:lang w:val="sr-Cyrl-RS" w:eastAsia="hr-HR"/>
              </w:rPr>
            </w:pPr>
            <w:r w:rsidRPr="00152D30">
              <w:rPr>
                <w:rFonts w:ascii="Times New Roman" w:eastAsia="Times New Roman" w:hAnsi="Times New Roman"/>
                <w:sz w:val="16"/>
                <w:szCs w:val="16"/>
                <w:lang w:val="sr-Cyrl-RS" w:eastAsia="hr-HR"/>
              </w:rPr>
              <w:t>у</w:t>
            </w:r>
            <w:r w:rsidR="0092162E" w:rsidRPr="00152D30">
              <w:rPr>
                <w:rFonts w:ascii="Times New Roman" w:eastAsia="Times New Roman" w:hAnsi="Times New Roman"/>
                <w:sz w:val="16"/>
                <w:szCs w:val="16"/>
                <w:lang w:val="sr-Cyrl-RS" w:eastAsia="hr-HR"/>
              </w:rPr>
              <w:t>напређење механизма наменских трансфера</w:t>
            </w:r>
            <w:r w:rsidRPr="00152D30">
              <w:rPr>
                <w:rFonts w:ascii="Times New Roman" w:eastAsia="Times New Roman" w:hAnsi="Times New Roman"/>
                <w:sz w:val="16"/>
                <w:szCs w:val="16"/>
                <w:lang w:val="sr-Cyrl-RS" w:eastAsia="hr-HR"/>
              </w:rPr>
              <w:t xml:space="preserve"> и т</w:t>
            </w:r>
            <w:r w:rsidR="0092162E" w:rsidRPr="00152D30">
              <w:rPr>
                <w:rFonts w:ascii="Times New Roman" w:eastAsia="Times New Roman" w:hAnsi="Times New Roman"/>
                <w:sz w:val="16"/>
                <w:szCs w:val="16"/>
                <w:lang w:val="sr-Cyrl-RS" w:eastAsia="hr-HR"/>
              </w:rPr>
              <w:t xml:space="preserve">рансформацију установа за смештај </w:t>
            </w:r>
          </w:p>
        </w:tc>
        <w:tc>
          <w:tcPr>
            <w:tcW w:w="1673" w:type="dxa"/>
          </w:tcPr>
          <w:p w14:paraId="0A760D72" w14:textId="77777777" w:rsidR="001102EB" w:rsidRPr="00152D30" w:rsidRDefault="001102EB" w:rsidP="005B3551">
            <w:pPr>
              <w:ind w:left="-51"/>
              <w:rPr>
                <w:rFonts w:ascii="Times New Roman" w:eastAsia="Times New Roman" w:hAnsi="Times New Roman"/>
                <w:sz w:val="16"/>
                <w:szCs w:val="16"/>
                <w:lang w:val="sr-Cyrl-RS"/>
              </w:rPr>
            </w:pPr>
            <w:r w:rsidRPr="00152D30">
              <w:rPr>
                <w:rFonts w:ascii="Times New Roman" w:eastAsia="Times New Roman" w:hAnsi="Times New Roman"/>
                <w:sz w:val="16"/>
                <w:szCs w:val="16"/>
                <w:lang w:val="sr-Latn-CS"/>
              </w:rPr>
              <w:t>Одговорна институција</w:t>
            </w:r>
            <w:r w:rsidRPr="00152D30">
              <w:rPr>
                <w:rFonts w:ascii="Times New Roman" w:eastAsia="Times New Roman" w:hAnsi="Times New Roman"/>
                <w:sz w:val="16"/>
                <w:szCs w:val="16"/>
                <w:lang w:val="sr-Cyrl-RS"/>
              </w:rPr>
              <w:t>:</w:t>
            </w:r>
          </w:p>
          <w:p w14:paraId="5B97131F" w14:textId="5727988F" w:rsidR="0092162E" w:rsidRPr="00152D30" w:rsidRDefault="0092162E" w:rsidP="00AE40B3">
            <w:pPr>
              <w:ind w:left="-51"/>
              <w:rPr>
                <w:rFonts w:ascii="Times New Roman" w:hAnsi="Times New Roman"/>
                <w:sz w:val="16"/>
                <w:szCs w:val="16"/>
                <w:lang w:val="sr-Cyrl-RS"/>
              </w:rPr>
            </w:pPr>
            <w:r w:rsidRPr="00152D30">
              <w:rPr>
                <w:rFonts w:ascii="Times New Roman" w:eastAsia="Times New Roman" w:hAnsi="Times New Roman"/>
                <w:sz w:val="16"/>
                <w:szCs w:val="16"/>
                <w:lang w:val="sr-Latn-CS"/>
              </w:rPr>
              <w:t xml:space="preserve">МРЗБСП </w:t>
            </w:r>
          </w:p>
          <w:p w14:paraId="4DC5747D" w14:textId="50659537"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Latn-CS"/>
              </w:rPr>
              <w:t>Институције укључене у с</w:t>
            </w:r>
            <w:r w:rsidR="001102EB" w:rsidRPr="00152D30">
              <w:rPr>
                <w:rFonts w:ascii="Times New Roman" w:hAnsi="Times New Roman"/>
                <w:sz w:val="16"/>
                <w:szCs w:val="16"/>
                <w:lang w:val="sr-Latn-CS"/>
              </w:rPr>
              <w:t>провођење</w:t>
            </w:r>
            <w:r w:rsidR="001102EB" w:rsidRPr="00152D30">
              <w:rPr>
                <w:rFonts w:ascii="Times New Roman" w:hAnsi="Times New Roman"/>
                <w:sz w:val="16"/>
                <w:szCs w:val="16"/>
                <w:lang w:val="sr-Cyrl-RS"/>
              </w:rPr>
              <w:t>:</w:t>
            </w:r>
          </w:p>
          <w:p w14:paraId="2B12AC4A" w14:textId="641A4D6C" w:rsidR="0092162E" w:rsidRPr="00152D30" w:rsidRDefault="0092162E" w:rsidP="005B3551">
            <w:pPr>
              <w:ind w:left="-51"/>
              <w:rPr>
                <w:rFonts w:ascii="Times New Roman" w:hAnsi="Times New Roman"/>
                <w:bCs/>
                <w:sz w:val="16"/>
                <w:szCs w:val="16"/>
                <w:lang w:val="sr-Latn-CS"/>
              </w:rPr>
            </w:pPr>
            <w:r w:rsidRPr="00152D30">
              <w:rPr>
                <w:rFonts w:ascii="Times New Roman" w:hAnsi="Times New Roman"/>
                <w:sz w:val="16"/>
                <w:szCs w:val="16"/>
                <w:lang w:val="ru-RU"/>
              </w:rPr>
              <w:t>ПССПДРП</w:t>
            </w:r>
            <w:r w:rsidR="001102EB" w:rsidRPr="00152D30">
              <w:rPr>
                <w:rFonts w:ascii="Times New Roman" w:hAnsi="Times New Roman"/>
                <w:sz w:val="16"/>
                <w:szCs w:val="16"/>
                <w:lang w:val="ru-RU"/>
              </w:rPr>
              <w:t>,</w:t>
            </w:r>
            <w:r w:rsidRPr="00152D30">
              <w:rPr>
                <w:rFonts w:ascii="Times New Roman" w:hAnsi="Times New Roman"/>
                <w:bCs/>
                <w:sz w:val="16"/>
                <w:szCs w:val="16"/>
                <w:lang w:val="sr-Latn-CS"/>
              </w:rPr>
              <w:t xml:space="preserve"> </w:t>
            </w:r>
          </w:p>
          <w:p w14:paraId="6B76B109" w14:textId="38A08A9E" w:rsidR="0092162E" w:rsidRPr="00152D30" w:rsidRDefault="001102EB" w:rsidP="005B3551">
            <w:pPr>
              <w:ind w:left="-51"/>
              <w:rPr>
                <w:rFonts w:ascii="Times New Roman" w:hAnsi="Times New Roman"/>
                <w:bCs/>
                <w:sz w:val="16"/>
                <w:szCs w:val="16"/>
                <w:lang w:val="sr-Latn-CS"/>
              </w:rPr>
            </w:pPr>
            <w:r w:rsidRPr="00152D30">
              <w:rPr>
                <w:rFonts w:ascii="Times New Roman" w:hAnsi="Times New Roman"/>
                <w:bCs/>
                <w:sz w:val="16"/>
                <w:szCs w:val="16"/>
                <w:lang w:val="sr-Cyrl-RS"/>
              </w:rPr>
              <w:t>з</w:t>
            </w:r>
            <w:r w:rsidR="0092162E" w:rsidRPr="00152D30">
              <w:rPr>
                <w:rFonts w:ascii="Times New Roman" w:hAnsi="Times New Roman"/>
                <w:bCs/>
                <w:sz w:val="16"/>
                <w:szCs w:val="16"/>
                <w:lang w:val="sr-Latn-CS"/>
              </w:rPr>
              <w:t>аводи за социјалну заштиту (републички и покрајински)</w:t>
            </w:r>
            <w:r w:rsidRPr="00152D30">
              <w:rPr>
                <w:rFonts w:ascii="Times New Roman" w:hAnsi="Times New Roman"/>
                <w:bCs/>
                <w:sz w:val="16"/>
                <w:szCs w:val="16"/>
                <w:lang w:val="sr-Cyrl-RS"/>
              </w:rPr>
              <w:t xml:space="preserve"> и </w:t>
            </w:r>
          </w:p>
          <w:p w14:paraId="4372A6C6" w14:textId="54F75EF8" w:rsidR="0092162E" w:rsidRPr="00152D30" w:rsidRDefault="001102EB" w:rsidP="005B3551">
            <w:pPr>
              <w:ind w:left="-51"/>
              <w:rPr>
                <w:rFonts w:ascii="Times New Roman" w:eastAsia="Times New Roman" w:hAnsi="Times New Roman"/>
                <w:sz w:val="16"/>
                <w:szCs w:val="16"/>
                <w:lang w:val="sr-Latn-CS"/>
              </w:rPr>
            </w:pPr>
            <w:r w:rsidRPr="00152D30">
              <w:rPr>
                <w:rFonts w:ascii="Times New Roman" w:hAnsi="Times New Roman"/>
                <w:bCs/>
                <w:sz w:val="16"/>
                <w:szCs w:val="16"/>
                <w:lang w:val="sr-Cyrl-RS"/>
              </w:rPr>
              <w:t>у</w:t>
            </w:r>
            <w:r w:rsidR="0092162E" w:rsidRPr="00152D30">
              <w:rPr>
                <w:rFonts w:ascii="Times New Roman" w:hAnsi="Times New Roman"/>
                <w:bCs/>
                <w:sz w:val="16"/>
                <w:szCs w:val="16"/>
                <w:lang w:val="sr-Latn-CS"/>
              </w:rPr>
              <w:t>станове социјалне заштите</w:t>
            </w:r>
          </w:p>
        </w:tc>
        <w:tc>
          <w:tcPr>
            <w:tcW w:w="971" w:type="dxa"/>
          </w:tcPr>
          <w:p w14:paraId="2074C130" w14:textId="4608A75B" w:rsidR="0092162E" w:rsidRPr="00152D30" w:rsidRDefault="0092162E" w:rsidP="00FF1569">
            <w:pPr>
              <w:ind w:left="-51"/>
              <w:rPr>
                <w:rFonts w:ascii="Times New Roman" w:hAnsi="Times New Roman"/>
                <w:sz w:val="16"/>
                <w:szCs w:val="16"/>
                <w:lang w:val="sr-Latn-CS"/>
              </w:rPr>
            </w:pPr>
            <w:r w:rsidRPr="00152D30">
              <w:rPr>
                <w:rFonts w:ascii="Times New Roman" w:hAnsi="Times New Roman"/>
                <w:sz w:val="16"/>
                <w:szCs w:val="16"/>
                <w:lang w:val="sr-Cyrl-RS"/>
              </w:rPr>
              <w:t xml:space="preserve">Након доношења Стратегије до истека </w:t>
            </w:r>
            <w:r w:rsidR="00FF1569" w:rsidRPr="00152D30">
              <w:rPr>
                <w:rFonts w:ascii="Times New Roman" w:hAnsi="Times New Roman"/>
                <w:sz w:val="16"/>
                <w:szCs w:val="16"/>
                <w:lang w:val="sr-Cyrl-RS"/>
              </w:rPr>
              <w:t>2025.</w:t>
            </w:r>
          </w:p>
        </w:tc>
        <w:tc>
          <w:tcPr>
            <w:tcW w:w="2199" w:type="dxa"/>
          </w:tcPr>
          <w:p w14:paraId="3A241E50" w14:textId="77777777"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Cyrl-RS"/>
              </w:rPr>
              <w:t>Као у 6.1.1</w:t>
            </w:r>
          </w:p>
        </w:tc>
        <w:tc>
          <w:tcPr>
            <w:tcW w:w="2813" w:type="dxa"/>
          </w:tcPr>
          <w:p w14:paraId="16ABAEAB" w14:textId="77777777"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Latn-CS"/>
              </w:rPr>
              <w:t>2 нова државна службеника са ВСС у МРЗБСП, Сектору за бригу о породици и социјалну заштиту</w:t>
            </w:r>
          </w:p>
          <w:p w14:paraId="53589429" w14:textId="77777777" w:rsidR="0092162E" w:rsidRPr="00152D30" w:rsidRDefault="0092162E" w:rsidP="005B3551">
            <w:pPr>
              <w:ind w:left="-51"/>
              <w:rPr>
                <w:rFonts w:ascii="Times New Roman" w:hAnsi="Times New Roman"/>
                <w:sz w:val="16"/>
                <w:szCs w:val="16"/>
                <w:lang w:val="sr-Latn-CS"/>
              </w:rPr>
            </w:pPr>
          </w:p>
        </w:tc>
        <w:tc>
          <w:tcPr>
            <w:tcW w:w="1059" w:type="dxa"/>
          </w:tcPr>
          <w:p w14:paraId="0838D206" w14:textId="77777777"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Cyrl-RS"/>
              </w:rPr>
              <w:t>Након усвајања Стратегије</w:t>
            </w:r>
          </w:p>
        </w:tc>
        <w:tc>
          <w:tcPr>
            <w:tcW w:w="1936" w:type="dxa"/>
          </w:tcPr>
          <w:p w14:paraId="2FC1288E" w14:textId="77777777" w:rsidR="00AE40B3" w:rsidRPr="00152D30" w:rsidRDefault="0092162E" w:rsidP="005B3551">
            <w:pPr>
              <w:ind w:left="-51"/>
              <w:rPr>
                <w:rFonts w:ascii="Times New Roman" w:hAnsi="Times New Roman"/>
                <w:sz w:val="16"/>
                <w:szCs w:val="16"/>
                <w:lang w:val="ru-RU"/>
              </w:rPr>
            </w:pPr>
            <w:r w:rsidRPr="00152D30">
              <w:rPr>
                <w:rFonts w:ascii="Times New Roman" w:hAnsi="Times New Roman"/>
                <w:sz w:val="16"/>
                <w:szCs w:val="16"/>
                <w:lang w:val="ru-RU"/>
              </w:rPr>
              <w:t>Буџет РС у</w:t>
            </w:r>
            <w:r w:rsidR="00AE40B3" w:rsidRPr="00152D30">
              <w:rPr>
                <w:rFonts w:ascii="Times New Roman" w:hAnsi="Times New Roman"/>
                <w:sz w:val="16"/>
                <w:szCs w:val="16"/>
                <w:lang w:val="ru-RU"/>
              </w:rPr>
              <w:t>купно 51.060 €, 10.212 € у 2020.</w:t>
            </w:r>
          </w:p>
          <w:p w14:paraId="64E7094E" w14:textId="77777777" w:rsidR="00AE40B3" w:rsidRPr="00152D30" w:rsidRDefault="0092162E" w:rsidP="005B3551">
            <w:pPr>
              <w:ind w:left="-51"/>
              <w:rPr>
                <w:rFonts w:ascii="Times New Roman" w:hAnsi="Times New Roman"/>
                <w:sz w:val="16"/>
                <w:szCs w:val="16"/>
                <w:lang w:val="ru-RU"/>
              </w:rPr>
            </w:pPr>
            <w:r w:rsidRPr="00152D30">
              <w:rPr>
                <w:rFonts w:ascii="Times New Roman" w:hAnsi="Times New Roman"/>
                <w:sz w:val="16"/>
                <w:szCs w:val="16"/>
                <w:lang w:val="ru-RU"/>
              </w:rPr>
              <w:t xml:space="preserve"> 20.424 € у 2021</w:t>
            </w:r>
            <w:r w:rsidR="00AE40B3" w:rsidRPr="00152D30">
              <w:rPr>
                <w:rFonts w:ascii="Times New Roman" w:hAnsi="Times New Roman"/>
                <w:sz w:val="16"/>
                <w:szCs w:val="16"/>
                <w:lang w:val="ru-RU"/>
              </w:rPr>
              <w:t>.</w:t>
            </w:r>
          </w:p>
          <w:p w14:paraId="4EB5BD27" w14:textId="1E2ACD7B" w:rsidR="0092162E" w:rsidRPr="00152D30" w:rsidRDefault="0092162E" w:rsidP="005B3551">
            <w:pPr>
              <w:ind w:left="-51"/>
              <w:rPr>
                <w:rFonts w:ascii="Times New Roman" w:hAnsi="Times New Roman"/>
                <w:sz w:val="16"/>
                <w:szCs w:val="16"/>
                <w:lang w:val="ru-RU"/>
              </w:rPr>
            </w:pPr>
            <w:r w:rsidRPr="00152D30">
              <w:rPr>
                <w:rFonts w:ascii="Times New Roman" w:hAnsi="Times New Roman"/>
                <w:sz w:val="16"/>
                <w:szCs w:val="16"/>
                <w:lang w:val="ru-RU"/>
              </w:rPr>
              <w:t xml:space="preserve"> 20.424 € у 2022</w:t>
            </w:r>
            <w:r w:rsidR="00AE40B3" w:rsidRPr="00152D30">
              <w:rPr>
                <w:rFonts w:ascii="Times New Roman" w:hAnsi="Times New Roman"/>
                <w:sz w:val="16"/>
                <w:szCs w:val="16"/>
                <w:lang w:val="ru-RU"/>
              </w:rPr>
              <w:t>.</w:t>
            </w:r>
          </w:p>
          <w:p w14:paraId="67D274C9" w14:textId="0FD72481" w:rsidR="0092162E" w:rsidRPr="00152D30" w:rsidRDefault="0092162E" w:rsidP="005B3551">
            <w:pPr>
              <w:ind w:left="-51"/>
              <w:rPr>
                <w:rFonts w:ascii="Times New Roman" w:hAnsi="Times New Roman"/>
                <w:sz w:val="16"/>
                <w:szCs w:val="16"/>
                <w:lang w:val="ru-RU"/>
              </w:rPr>
            </w:pPr>
          </w:p>
          <w:p w14:paraId="4B518497" w14:textId="08FDA96C" w:rsidR="0092162E" w:rsidRPr="00152D30" w:rsidRDefault="0092162E" w:rsidP="00A90120">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814DCF" w:rsidRPr="00152D30">
              <w:rPr>
                <w:rFonts w:ascii="Times New Roman" w:hAnsi="Times New Roman"/>
                <w:sz w:val="16"/>
                <w:szCs w:val="16"/>
                <w:lang w:val="sr-Cyrl-RS"/>
              </w:rPr>
              <w:t>1.205.016</w:t>
            </w:r>
            <w:r w:rsidR="00814DCF"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11586BB3" w14:textId="4984C1E8" w:rsidR="0092162E" w:rsidRPr="00152D30" w:rsidRDefault="0092162E" w:rsidP="00A90120">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00814DCF" w:rsidRPr="00152D30">
              <w:rPr>
                <w:rFonts w:ascii="Times New Roman" w:hAnsi="Times New Roman"/>
                <w:sz w:val="16"/>
                <w:szCs w:val="16"/>
                <w:lang w:val="ru-RU"/>
              </w:rPr>
              <w:t>2.410.032</w:t>
            </w:r>
            <w:r w:rsidR="00814DCF"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08287983" w14:textId="284EB78A" w:rsidR="0092162E" w:rsidRPr="00152D30" w:rsidRDefault="0092162E" w:rsidP="00A90120">
            <w:pPr>
              <w:rPr>
                <w:rFonts w:ascii="Times New Roman" w:hAnsi="Times New Roman"/>
                <w:sz w:val="16"/>
                <w:szCs w:val="16"/>
                <w:lang w:val="ru-RU"/>
              </w:rPr>
            </w:pPr>
            <w:r w:rsidRPr="00152D30">
              <w:rPr>
                <w:rFonts w:ascii="Times New Roman" w:hAnsi="Times New Roman"/>
                <w:sz w:val="16"/>
                <w:szCs w:val="16"/>
                <w:lang w:val="sr-Cyrl-RS"/>
              </w:rPr>
              <w:t xml:space="preserve">2022: </w:t>
            </w:r>
            <w:r w:rsidR="00814DCF" w:rsidRPr="00152D30">
              <w:rPr>
                <w:rFonts w:ascii="Times New Roman" w:hAnsi="Times New Roman"/>
                <w:sz w:val="16"/>
                <w:szCs w:val="16"/>
                <w:lang w:val="ru-RU"/>
              </w:rPr>
              <w:t>2.410.032</w:t>
            </w:r>
            <w:r w:rsidR="00814DCF"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4BA02867" w14:textId="77777777" w:rsidR="0092162E" w:rsidRPr="00152D30" w:rsidRDefault="0092162E" w:rsidP="005B3551">
            <w:pPr>
              <w:ind w:left="-51"/>
              <w:rPr>
                <w:rFonts w:ascii="Times New Roman" w:hAnsi="Times New Roman"/>
                <w:sz w:val="16"/>
                <w:szCs w:val="16"/>
                <w:lang w:val="ru-RU"/>
              </w:rPr>
            </w:pPr>
          </w:p>
          <w:p w14:paraId="06DDDD97" w14:textId="0447B9F6" w:rsidR="0092162E" w:rsidRPr="00152D30" w:rsidRDefault="0092162E" w:rsidP="005B3551">
            <w:pPr>
              <w:ind w:left="-51"/>
              <w:rPr>
                <w:rFonts w:ascii="Times New Roman" w:hAnsi="Times New Roman"/>
                <w:sz w:val="16"/>
                <w:szCs w:val="16"/>
                <w:lang w:val="ru-RU"/>
              </w:rPr>
            </w:pPr>
          </w:p>
        </w:tc>
        <w:tc>
          <w:tcPr>
            <w:tcW w:w="1936" w:type="dxa"/>
          </w:tcPr>
          <w:p w14:paraId="088AA02F" w14:textId="77777777" w:rsidR="0092162E" w:rsidRPr="00152D30" w:rsidRDefault="0092162E" w:rsidP="005B3551">
            <w:pPr>
              <w:ind w:left="-51"/>
              <w:rPr>
                <w:rFonts w:ascii="Times New Roman" w:hAnsi="Times New Roman"/>
                <w:sz w:val="18"/>
                <w:szCs w:val="18"/>
                <w:lang w:val="sr-Latn-CS"/>
              </w:rPr>
            </w:pPr>
          </w:p>
        </w:tc>
      </w:tr>
      <w:tr w:rsidR="00A66968" w:rsidRPr="00152D30" w14:paraId="5F8D05E7" w14:textId="77777777" w:rsidTr="00602C46">
        <w:trPr>
          <w:gridBefore w:val="1"/>
          <w:wBefore w:w="17" w:type="dxa"/>
          <w:trHeight w:val="2512"/>
        </w:trPr>
        <w:tc>
          <w:tcPr>
            <w:tcW w:w="707" w:type="dxa"/>
          </w:tcPr>
          <w:p w14:paraId="4AB08D75" w14:textId="203D96B2"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Latn-CS"/>
              </w:rPr>
              <w:t>6.1.</w:t>
            </w:r>
            <w:r w:rsidRPr="00152D30">
              <w:rPr>
                <w:rFonts w:ascii="Times New Roman" w:hAnsi="Times New Roman"/>
                <w:sz w:val="16"/>
                <w:szCs w:val="16"/>
                <w:lang w:val="sr-Cyrl-RS"/>
              </w:rPr>
              <w:t>5</w:t>
            </w:r>
          </w:p>
        </w:tc>
        <w:tc>
          <w:tcPr>
            <w:tcW w:w="2550" w:type="dxa"/>
          </w:tcPr>
          <w:p w14:paraId="722F9DF6" w14:textId="77777777" w:rsidR="0092162E" w:rsidRPr="00152D30" w:rsidRDefault="0092162E" w:rsidP="005B3551">
            <w:pPr>
              <w:ind w:left="-51"/>
              <w:rPr>
                <w:rFonts w:ascii="Times New Roman" w:eastAsiaTheme="minorHAnsi" w:hAnsi="Times New Roman"/>
                <w:sz w:val="16"/>
                <w:szCs w:val="16"/>
                <w:lang w:val="ru-RU"/>
              </w:rPr>
            </w:pPr>
            <w:r w:rsidRPr="00152D30">
              <w:rPr>
                <w:rFonts w:ascii="Times New Roman" w:eastAsia="Times New Roman" w:hAnsi="Times New Roman"/>
                <w:sz w:val="16"/>
                <w:szCs w:val="16"/>
                <w:lang w:val="sr-Latn-CS" w:eastAsia="hr-HR"/>
              </w:rPr>
              <w:t xml:space="preserve">Усвајање измена и допуна Закона о социјалној заштити </w:t>
            </w:r>
          </w:p>
          <w:p w14:paraId="27CBEC1E" w14:textId="77777777" w:rsidR="0092162E" w:rsidRPr="00152D30" w:rsidRDefault="0092162E" w:rsidP="005B3551">
            <w:pPr>
              <w:ind w:left="-51"/>
              <w:rPr>
                <w:rFonts w:ascii="Times New Roman" w:eastAsia="Times New Roman" w:hAnsi="Times New Roman"/>
                <w:sz w:val="16"/>
                <w:szCs w:val="16"/>
                <w:lang w:val="sr-Latn-CS" w:eastAsia="hr-HR"/>
              </w:rPr>
            </w:pPr>
          </w:p>
        </w:tc>
        <w:tc>
          <w:tcPr>
            <w:tcW w:w="1673" w:type="dxa"/>
          </w:tcPr>
          <w:p w14:paraId="04BE73BB" w14:textId="77777777" w:rsidR="003060BE" w:rsidRPr="00152D30" w:rsidRDefault="003060BE" w:rsidP="005B3551">
            <w:pPr>
              <w:ind w:left="-51"/>
              <w:rPr>
                <w:rFonts w:ascii="Times New Roman" w:eastAsia="Times New Roman" w:hAnsi="Times New Roman"/>
                <w:sz w:val="16"/>
                <w:szCs w:val="16"/>
                <w:lang w:val="sr-Cyrl-RS"/>
              </w:rPr>
            </w:pPr>
            <w:r w:rsidRPr="00152D30">
              <w:rPr>
                <w:rFonts w:ascii="Times New Roman" w:eastAsia="Times New Roman" w:hAnsi="Times New Roman"/>
                <w:sz w:val="16"/>
                <w:szCs w:val="16"/>
                <w:lang w:val="sr-Latn-CS"/>
              </w:rPr>
              <w:t>Одговорна институција</w:t>
            </w:r>
            <w:r w:rsidRPr="00152D30">
              <w:rPr>
                <w:rFonts w:ascii="Times New Roman" w:eastAsia="Times New Roman" w:hAnsi="Times New Roman"/>
                <w:sz w:val="16"/>
                <w:szCs w:val="16"/>
                <w:lang w:val="sr-Cyrl-RS"/>
              </w:rPr>
              <w:t>:</w:t>
            </w:r>
          </w:p>
          <w:p w14:paraId="552DF737" w14:textId="2B01F270" w:rsidR="0092162E" w:rsidRPr="00152D30" w:rsidRDefault="0092162E" w:rsidP="005B3551">
            <w:pPr>
              <w:ind w:left="-51"/>
              <w:rPr>
                <w:rFonts w:ascii="Times New Roman" w:hAnsi="Times New Roman"/>
                <w:sz w:val="16"/>
                <w:szCs w:val="16"/>
                <w:lang w:val="sr-Latn-CS"/>
              </w:rPr>
            </w:pPr>
            <w:r w:rsidRPr="00152D30">
              <w:rPr>
                <w:rFonts w:ascii="Times New Roman" w:eastAsia="Times New Roman" w:hAnsi="Times New Roman"/>
                <w:sz w:val="16"/>
                <w:szCs w:val="16"/>
                <w:lang w:val="sr-Latn-CS"/>
              </w:rPr>
              <w:t xml:space="preserve">МРЗБСП </w:t>
            </w:r>
          </w:p>
          <w:p w14:paraId="5F71DB49" w14:textId="14D8E2C7"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Latn-CS"/>
              </w:rPr>
              <w:t>Ин</w:t>
            </w:r>
            <w:r w:rsidR="003060BE" w:rsidRPr="00152D30">
              <w:rPr>
                <w:rFonts w:ascii="Times New Roman" w:hAnsi="Times New Roman"/>
                <w:sz w:val="16"/>
                <w:szCs w:val="16"/>
                <w:lang w:val="sr-Latn-CS"/>
              </w:rPr>
              <w:t>ституције укључене у спровођење</w:t>
            </w:r>
            <w:r w:rsidR="003060BE" w:rsidRPr="00152D30">
              <w:rPr>
                <w:rFonts w:ascii="Times New Roman" w:hAnsi="Times New Roman"/>
                <w:sz w:val="16"/>
                <w:szCs w:val="16"/>
                <w:lang w:val="sr-Cyrl-RS"/>
              </w:rPr>
              <w:t>:</w:t>
            </w:r>
          </w:p>
          <w:p w14:paraId="2DF66559" w14:textId="66EAFE4D" w:rsidR="0092162E" w:rsidRPr="00152D30" w:rsidRDefault="003060BE" w:rsidP="005B3551">
            <w:pPr>
              <w:ind w:left="-51"/>
              <w:rPr>
                <w:rFonts w:ascii="Times New Roman" w:hAnsi="Times New Roman"/>
                <w:bCs/>
                <w:sz w:val="16"/>
                <w:szCs w:val="16"/>
                <w:lang w:val="sr-Latn-CS"/>
              </w:rPr>
            </w:pPr>
            <w:r w:rsidRPr="00152D30">
              <w:rPr>
                <w:rFonts w:ascii="Times New Roman" w:hAnsi="Times New Roman"/>
                <w:bCs/>
                <w:sz w:val="16"/>
                <w:szCs w:val="16"/>
                <w:lang w:val="sr-Cyrl-RS"/>
              </w:rPr>
              <w:t>з</w:t>
            </w:r>
            <w:r w:rsidR="0092162E" w:rsidRPr="00152D30">
              <w:rPr>
                <w:rFonts w:ascii="Times New Roman" w:hAnsi="Times New Roman"/>
                <w:bCs/>
                <w:sz w:val="16"/>
                <w:szCs w:val="16"/>
                <w:lang w:val="sr-Latn-CS"/>
              </w:rPr>
              <w:t xml:space="preserve">аводи за социјалну заштиту (републички и покрајински), </w:t>
            </w:r>
          </w:p>
          <w:p w14:paraId="609ADB66" w14:textId="1624B24A" w:rsidR="0092162E" w:rsidRPr="00152D30" w:rsidRDefault="003060BE" w:rsidP="005B3551">
            <w:pPr>
              <w:ind w:left="-51"/>
              <w:rPr>
                <w:rFonts w:ascii="Times New Roman" w:hAnsi="Times New Roman"/>
                <w:bCs/>
                <w:sz w:val="16"/>
                <w:szCs w:val="16"/>
                <w:lang w:val="sr-Cyrl-RS"/>
              </w:rPr>
            </w:pPr>
            <w:r w:rsidRPr="00152D30">
              <w:rPr>
                <w:rFonts w:ascii="Times New Roman" w:hAnsi="Times New Roman"/>
                <w:bCs/>
                <w:sz w:val="16"/>
                <w:szCs w:val="16"/>
                <w:lang w:val="sr-Cyrl-RS"/>
              </w:rPr>
              <w:t>у</w:t>
            </w:r>
            <w:r w:rsidR="000D2584" w:rsidRPr="00152D30">
              <w:rPr>
                <w:rFonts w:ascii="Times New Roman" w:hAnsi="Times New Roman"/>
                <w:bCs/>
                <w:sz w:val="16"/>
                <w:szCs w:val="16"/>
                <w:lang w:val="sr-Latn-CS"/>
              </w:rPr>
              <w:t>станове социјалне заштите</w:t>
            </w:r>
            <w:r w:rsidR="000D2584" w:rsidRPr="00152D30">
              <w:rPr>
                <w:rFonts w:ascii="Times New Roman" w:hAnsi="Times New Roman"/>
                <w:bCs/>
                <w:sz w:val="16"/>
                <w:szCs w:val="16"/>
                <w:lang w:val="sr-Cyrl-RS"/>
              </w:rPr>
              <w:t xml:space="preserve"> и </w:t>
            </w:r>
          </w:p>
          <w:p w14:paraId="2FDFD09E" w14:textId="77777777" w:rsidR="0092162E" w:rsidRPr="00152D30" w:rsidRDefault="0092162E" w:rsidP="005B3551">
            <w:pPr>
              <w:ind w:left="-51"/>
              <w:rPr>
                <w:rFonts w:ascii="Times New Roman" w:eastAsia="Times New Roman" w:hAnsi="Times New Roman"/>
                <w:sz w:val="16"/>
                <w:szCs w:val="16"/>
                <w:lang w:val="sr-Latn-CS"/>
              </w:rPr>
            </w:pPr>
            <w:r w:rsidRPr="00152D30">
              <w:rPr>
                <w:rFonts w:ascii="Times New Roman" w:hAnsi="Times New Roman"/>
                <w:sz w:val="16"/>
                <w:szCs w:val="16"/>
                <w:lang w:val="sr-Latn-CS"/>
              </w:rPr>
              <w:t>Комора социјалне заштите</w:t>
            </w:r>
          </w:p>
        </w:tc>
        <w:tc>
          <w:tcPr>
            <w:tcW w:w="971" w:type="dxa"/>
          </w:tcPr>
          <w:p w14:paraId="3852FAD7" w14:textId="60EE55AA" w:rsidR="0092162E" w:rsidRPr="00152D30" w:rsidRDefault="00B02468" w:rsidP="005B3551">
            <w:pPr>
              <w:ind w:left="-51"/>
              <w:rPr>
                <w:rFonts w:ascii="Times New Roman" w:hAnsi="Times New Roman"/>
                <w:sz w:val="16"/>
                <w:szCs w:val="16"/>
                <w:lang w:val="sr-Latn-CS"/>
              </w:rPr>
            </w:pPr>
            <w:r w:rsidRPr="00152D30">
              <w:rPr>
                <w:rFonts w:ascii="Times New Roman" w:hAnsi="Times New Roman"/>
                <w:sz w:val="16"/>
                <w:szCs w:val="16"/>
                <w:lang w:val="sr-Cyrl-RS"/>
              </w:rPr>
              <w:t>1.</w:t>
            </w:r>
            <w:r w:rsidR="0092162E" w:rsidRPr="00152D30">
              <w:rPr>
                <w:rFonts w:ascii="Times New Roman" w:hAnsi="Times New Roman"/>
                <w:sz w:val="16"/>
                <w:szCs w:val="16"/>
              </w:rPr>
              <w:t xml:space="preserve"> </w:t>
            </w:r>
            <w:r w:rsidR="0092162E" w:rsidRPr="00152D30">
              <w:rPr>
                <w:rFonts w:ascii="Times New Roman" w:hAnsi="Times New Roman"/>
                <w:sz w:val="16"/>
                <w:szCs w:val="16"/>
                <w:lang w:val="sr-Latn-CS"/>
              </w:rPr>
              <w:t>квартал 2020.</w:t>
            </w:r>
          </w:p>
        </w:tc>
        <w:tc>
          <w:tcPr>
            <w:tcW w:w="2199" w:type="dxa"/>
          </w:tcPr>
          <w:p w14:paraId="7884F9A5" w14:textId="1136BD66" w:rsidR="0092162E" w:rsidRPr="00152D30" w:rsidRDefault="000D2584" w:rsidP="000D2584">
            <w:pPr>
              <w:ind w:left="-51"/>
              <w:rPr>
                <w:rFonts w:ascii="Times New Roman" w:hAnsi="Times New Roman"/>
                <w:sz w:val="16"/>
                <w:szCs w:val="16"/>
                <w:lang w:val="sr-Cyrl-RS"/>
              </w:rPr>
            </w:pPr>
            <w:r w:rsidRPr="00152D30">
              <w:rPr>
                <w:rFonts w:ascii="Times New Roman" w:hAnsi="Times New Roman"/>
                <w:sz w:val="16"/>
                <w:szCs w:val="16"/>
                <w:lang w:val="sr-Latn-CS"/>
              </w:rPr>
              <w:t>МРЗБСП</w:t>
            </w:r>
            <w:r w:rsidRPr="00152D30">
              <w:rPr>
                <w:rFonts w:ascii="Times New Roman" w:hAnsi="Times New Roman"/>
                <w:sz w:val="16"/>
                <w:szCs w:val="16"/>
                <w:lang w:val="sr-Cyrl-RS"/>
              </w:rPr>
              <w:t>,</w:t>
            </w:r>
            <w:r w:rsidR="0092162E" w:rsidRPr="00152D30">
              <w:rPr>
                <w:rFonts w:ascii="Times New Roman" w:hAnsi="Times New Roman"/>
                <w:sz w:val="16"/>
                <w:szCs w:val="16"/>
                <w:lang w:val="sr-Latn-CS"/>
              </w:rPr>
              <w:t xml:space="preserve"> Сектор за бригу о породици и социјалну заштиту </w:t>
            </w:r>
            <w:r w:rsidRPr="00152D30">
              <w:rPr>
                <w:rFonts w:ascii="Times New Roman" w:hAnsi="Times New Roman"/>
                <w:sz w:val="16"/>
                <w:szCs w:val="16"/>
                <w:lang w:val="sr-Latn-CS"/>
              </w:rPr>
              <w:t xml:space="preserve"> државних службеника</w:t>
            </w:r>
            <w:r w:rsidRPr="00152D30">
              <w:rPr>
                <w:rFonts w:ascii="Times New Roman" w:hAnsi="Times New Roman"/>
                <w:sz w:val="16"/>
                <w:szCs w:val="16"/>
                <w:lang w:val="sr-Cyrl-RS"/>
              </w:rPr>
              <w:t>, з</w:t>
            </w:r>
            <w:r w:rsidR="0092162E" w:rsidRPr="00152D30">
              <w:rPr>
                <w:rFonts w:ascii="Times New Roman" w:hAnsi="Times New Roman"/>
                <w:sz w:val="16"/>
                <w:szCs w:val="16"/>
                <w:lang w:val="sr-Latn-CS"/>
              </w:rPr>
              <w:t xml:space="preserve">аводи за </w:t>
            </w:r>
            <w:r w:rsidRPr="00152D30">
              <w:rPr>
                <w:rFonts w:ascii="Times New Roman" w:hAnsi="Times New Roman"/>
                <w:sz w:val="16"/>
                <w:szCs w:val="16"/>
                <w:lang w:val="sr-Latn-CS"/>
              </w:rPr>
              <w:t xml:space="preserve">социјалну заштиту </w:t>
            </w:r>
            <w:r w:rsidRPr="00152D30">
              <w:rPr>
                <w:rFonts w:ascii="Times New Roman" w:hAnsi="Times New Roman"/>
                <w:sz w:val="16"/>
                <w:szCs w:val="16"/>
                <w:lang w:val="sr-Cyrl-RS"/>
              </w:rPr>
              <w:t xml:space="preserve">по </w:t>
            </w:r>
            <w:r w:rsidRPr="00152D30">
              <w:rPr>
                <w:rFonts w:ascii="Times New Roman" w:hAnsi="Times New Roman"/>
                <w:sz w:val="16"/>
                <w:szCs w:val="16"/>
                <w:lang w:val="sr-Latn-CS"/>
              </w:rPr>
              <w:t>1 запослени</w:t>
            </w:r>
            <w:r w:rsidRPr="00152D30">
              <w:rPr>
                <w:rFonts w:ascii="Times New Roman" w:hAnsi="Times New Roman"/>
                <w:sz w:val="16"/>
                <w:szCs w:val="16"/>
                <w:lang w:val="sr-Cyrl-RS"/>
              </w:rPr>
              <w:t>, у</w:t>
            </w:r>
            <w:r w:rsidRPr="00152D30">
              <w:rPr>
                <w:rFonts w:ascii="Times New Roman" w:hAnsi="Times New Roman"/>
                <w:sz w:val="16"/>
                <w:szCs w:val="16"/>
                <w:lang w:val="sr-Latn-CS"/>
              </w:rPr>
              <w:t>станове социјалне заштите по 2 запослена</w:t>
            </w:r>
            <w:r w:rsidRPr="00152D30">
              <w:rPr>
                <w:rFonts w:ascii="Times New Roman" w:hAnsi="Times New Roman"/>
                <w:sz w:val="16"/>
                <w:szCs w:val="16"/>
                <w:lang w:val="sr-Cyrl-RS"/>
              </w:rPr>
              <w:t xml:space="preserve"> и </w:t>
            </w:r>
            <w:r w:rsidRPr="00152D30">
              <w:rPr>
                <w:rFonts w:ascii="Times New Roman" w:hAnsi="Times New Roman"/>
                <w:sz w:val="16"/>
                <w:szCs w:val="16"/>
                <w:lang w:val="sr-Latn-CS"/>
              </w:rPr>
              <w:t>Комора социјалне заштите</w:t>
            </w:r>
            <w:r w:rsidRPr="00152D30">
              <w:rPr>
                <w:rFonts w:ascii="Times New Roman" w:hAnsi="Times New Roman"/>
                <w:sz w:val="16"/>
                <w:szCs w:val="16"/>
                <w:lang w:val="sr-Cyrl-RS"/>
              </w:rPr>
              <w:t>,</w:t>
            </w:r>
            <w:r w:rsidRPr="00152D30">
              <w:rPr>
                <w:rFonts w:ascii="Times New Roman" w:hAnsi="Times New Roman"/>
                <w:sz w:val="16"/>
                <w:szCs w:val="16"/>
                <w:lang w:val="sr-Latn-CS"/>
              </w:rPr>
              <w:t xml:space="preserve"> 1 запослени</w:t>
            </w:r>
          </w:p>
        </w:tc>
        <w:tc>
          <w:tcPr>
            <w:tcW w:w="2813" w:type="dxa"/>
          </w:tcPr>
          <w:p w14:paraId="206A36F0" w14:textId="77777777"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Latn-CS"/>
              </w:rPr>
              <w:t>2 нова државна службеника са ВСС у МРЗБСП, Сектору за бригу о породици и социјалну заштиту (садржано у 5.1.1)</w:t>
            </w:r>
          </w:p>
          <w:p w14:paraId="25CA62BD" w14:textId="77777777" w:rsidR="0092162E" w:rsidRPr="00152D30" w:rsidRDefault="0092162E" w:rsidP="005B3551">
            <w:pPr>
              <w:ind w:left="-51"/>
              <w:rPr>
                <w:rFonts w:ascii="Times New Roman" w:hAnsi="Times New Roman"/>
                <w:sz w:val="16"/>
                <w:szCs w:val="16"/>
                <w:lang w:val="sr-Latn-CS"/>
              </w:rPr>
            </w:pPr>
          </w:p>
          <w:p w14:paraId="603AC66C" w14:textId="572B4EFD"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Latn-CS"/>
              </w:rPr>
              <w:t>Едукација службеника о правним тековинама ЕУ у оквиру</w:t>
            </w:r>
            <w:r w:rsidR="005E1D8E" w:rsidRPr="00152D30">
              <w:rPr>
                <w:rFonts w:ascii="Times New Roman" w:hAnsi="Times New Roman"/>
                <w:sz w:val="16"/>
                <w:szCs w:val="16"/>
                <w:lang w:val="sr-Latn-CS"/>
              </w:rPr>
              <w:t xml:space="preserve"> семинара, радионица преко ТА</w:t>
            </w:r>
            <w:r w:rsidR="005E1D8E" w:rsidRPr="00152D30">
              <w:rPr>
                <w:rFonts w:ascii="Times New Roman" w:hAnsi="Times New Roman"/>
                <w:sz w:val="16"/>
                <w:szCs w:val="16"/>
                <w:lang w:val="sr-Cyrl-RS"/>
              </w:rPr>
              <w:t>ЕКС</w:t>
            </w:r>
            <w:r w:rsidRPr="00152D30">
              <w:rPr>
                <w:rFonts w:ascii="Times New Roman" w:hAnsi="Times New Roman"/>
                <w:sz w:val="16"/>
                <w:szCs w:val="16"/>
                <w:lang w:val="sr-Latn-CS"/>
              </w:rPr>
              <w:t xml:space="preserve"> и других облика билатералне и</w:t>
            </w:r>
            <w:r w:rsidR="005E1D8E" w:rsidRPr="00152D30">
              <w:rPr>
                <w:rFonts w:ascii="Times New Roman" w:hAnsi="Times New Roman"/>
                <w:sz w:val="16"/>
                <w:szCs w:val="16"/>
                <w:lang w:val="sr-Latn-CS"/>
              </w:rPr>
              <w:t xml:space="preserve"> мултилатералне техничке помоћи</w:t>
            </w:r>
          </w:p>
        </w:tc>
        <w:tc>
          <w:tcPr>
            <w:tcW w:w="1059" w:type="dxa"/>
          </w:tcPr>
          <w:p w14:paraId="49DB0E4D" w14:textId="0BB72FFD" w:rsidR="0092162E" w:rsidRPr="00152D30" w:rsidRDefault="00B02468" w:rsidP="005B3551">
            <w:pPr>
              <w:ind w:left="-51"/>
              <w:rPr>
                <w:rFonts w:ascii="Times New Roman" w:hAnsi="Times New Roman"/>
                <w:sz w:val="16"/>
                <w:szCs w:val="16"/>
                <w:lang w:val="sr-Latn-CS"/>
              </w:rPr>
            </w:pPr>
            <w:r w:rsidRPr="00152D30">
              <w:rPr>
                <w:rFonts w:ascii="Times New Roman" w:hAnsi="Times New Roman"/>
                <w:sz w:val="16"/>
                <w:szCs w:val="16"/>
                <w:lang w:val="sr-Cyrl-RS"/>
              </w:rPr>
              <w:t>3.</w:t>
            </w:r>
            <w:r w:rsidR="0092162E" w:rsidRPr="00152D30">
              <w:rPr>
                <w:rFonts w:ascii="Times New Roman" w:hAnsi="Times New Roman"/>
                <w:sz w:val="16"/>
                <w:szCs w:val="16"/>
                <w:lang w:val="sr-Latn-CS"/>
              </w:rPr>
              <w:t xml:space="preserve"> квартал 2020.</w:t>
            </w:r>
          </w:p>
        </w:tc>
        <w:tc>
          <w:tcPr>
            <w:tcW w:w="1936" w:type="dxa"/>
          </w:tcPr>
          <w:p w14:paraId="3723EF48" w14:textId="6B3F406A" w:rsidR="0092162E" w:rsidRPr="00152D30" w:rsidRDefault="0092162E" w:rsidP="005B3551">
            <w:pPr>
              <w:ind w:left="-51"/>
              <w:rPr>
                <w:rFonts w:ascii="Times New Roman" w:hAnsi="Times New Roman"/>
                <w:sz w:val="16"/>
                <w:szCs w:val="16"/>
                <w:lang w:val="ru-RU"/>
              </w:rPr>
            </w:pPr>
            <w:r w:rsidRPr="00152D30">
              <w:rPr>
                <w:rFonts w:ascii="Times New Roman" w:hAnsi="Times New Roman"/>
                <w:sz w:val="16"/>
                <w:szCs w:val="16"/>
                <w:lang w:val="ru-RU"/>
              </w:rPr>
              <w:t>Буџет РС укупно 6</w:t>
            </w:r>
            <w:r w:rsidRPr="00152D30">
              <w:rPr>
                <w:rFonts w:ascii="Times New Roman" w:hAnsi="Times New Roman"/>
                <w:sz w:val="16"/>
                <w:szCs w:val="16"/>
                <w:lang w:val="sr-Latn-RS"/>
              </w:rPr>
              <w:t>7</w:t>
            </w:r>
            <w:r w:rsidRPr="00152D30">
              <w:rPr>
                <w:rFonts w:ascii="Times New Roman" w:hAnsi="Times New Roman"/>
                <w:sz w:val="16"/>
                <w:szCs w:val="16"/>
                <w:lang w:val="ru-RU"/>
              </w:rPr>
              <w:t xml:space="preserve">.800€, све у </w:t>
            </w:r>
            <w:r w:rsidRPr="00152D30">
              <w:rPr>
                <w:rFonts w:ascii="Times New Roman" w:hAnsi="Times New Roman"/>
                <w:sz w:val="16"/>
                <w:szCs w:val="16"/>
                <w:lang w:val="sr-Latn-RS"/>
              </w:rPr>
              <w:t>2020</w:t>
            </w:r>
            <w:r w:rsidRPr="00152D30">
              <w:rPr>
                <w:rFonts w:ascii="Times New Roman" w:hAnsi="Times New Roman"/>
                <w:sz w:val="16"/>
                <w:szCs w:val="16"/>
                <w:lang w:val="ru-RU"/>
              </w:rPr>
              <w:t>.</w:t>
            </w:r>
          </w:p>
          <w:p w14:paraId="188DE759" w14:textId="77777777" w:rsidR="0092162E" w:rsidRPr="00152D30" w:rsidRDefault="0092162E" w:rsidP="005B3551">
            <w:pPr>
              <w:ind w:left="-51"/>
              <w:rPr>
                <w:rFonts w:ascii="Times New Roman" w:hAnsi="Times New Roman"/>
                <w:sz w:val="16"/>
                <w:szCs w:val="16"/>
                <w:lang w:val="ru-RU"/>
              </w:rPr>
            </w:pPr>
          </w:p>
          <w:p w14:paraId="1B8629FA" w14:textId="34D77A6E" w:rsidR="0092162E" w:rsidRPr="00152D30" w:rsidRDefault="0092162E" w:rsidP="00BB04F7">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814DCF" w:rsidRPr="00152D30">
              <w:rPr>
                <w:rFonts w:ascii="Times New Roman" w:hAnsi="Times New Roman"/>
                <w:sz w:val="16"/>
                <w:szCs w:val="16"/>
                <w:lang w:val="sr-Cyrl-RS"/>
              </w:rPr>
              <w:t>8.000.400</w:t>
            </w:r>
            <w:r w:rsidR="00814DCF"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0505119F" w14:textId="77777777" w:rsidR="0092162E" w:rsidRPr="00152D30" w:rsidRDefault="0092162E" w:rsidP="00BB04F7">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2E81C446" w14:textId="77777777" w:rsidR="0092162E" w:rsidRPr="00152D30" w:rsidRDefault="0092162E" w:rsidP="00BB04F7">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73C07D7B" w14:textId="789F7665" w:rsidR="0092162E" w:rsidRPr="00152D30" w:rsidRDefault="0092162E" w:rsidP="005B3551">
            <w:pPr>
              <w:ind w:left="-51"/>
              <w:rPr>
                <w:rFonts w:ascii="Times New Roman" w:hAnsi="Times New Roman"/>
                <w:sz w:val="16"/>
                <w:szCs w:val="16"/>
                <w:lang w:val="ru-RU"/>
              </w:rPr>
            </w:pPr>
          </w:p>
        </w:tc>
        <w:tc>
          <w:tcPr>
            <w:tcW w:w="1936" w:type="dxa"/>
          </w:tcPr>
          <w:p w14:paraId="3A9ACBE6" w14:textId="77777777" w:rsidR="0092162E" w:rsidRPr="00152D30" w:rsidRDefault="0092162E" w:rsidP="005B3551">
            <w:pPr>
              <w:ind w:left="-51"/>
              <w:rPr>
                <w:rFonts w:ascii="Times New Roman" w:hAnsi="Times New Roman"/>
                <w:sz w:val="18"/>
                <w:szCs w:val="18"/>
                <w:lang w:val="sr-Latn-CS"/>
              </w:rPr>
            </w:pPr>
          </w:p>
        </w:tc>
      </w:tr>
      <w:tr w:rsidR="00A66968" w:rsidRPr="00152D30" w14:paraId="1845F841" w14:textId="77777777" w:rsidTr="00602C46">
        <w:trPr>
          <w:gridBefore w:val="1"/>
          <w:wBefore w:w="17" w:type="dxa"/>
          <w:trHeight w:val="2512"/>
        </w:trPr>
        <w:tc>
          <w:tcPr>
            <w:tcW w:w="707" w:type="dxa"/>
          </w:tcPr>
          <w:p w14:paraId="40285678" w14:textId="196A7386"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Latn-CS"/>
              </w:rPr>
              <w:t>6.1.6</w:t>
            </w:r>
          </w:p>
        </w:tc>
        <w:tc>
          <w:tcPr>
            <w:tcW w:w="2550" w:type="dxa"/>
          </w:tcPr>
          <w:p w14:paraId="1CB7B79C" w14:textId="7FE64F1D" w:rsidR="0092162E" w:rsidRPr="00152D30" w:rsidRDefault="0092162E" w:rsidP="005125D8">
            <w:pPr>
              <w:ind w:left="-51"/>
              <w:rPr>
                <w:rFonts w:ascii="Times New Roman" w:eastAsia="Times New Roman" w:hAnsi="Times New Roman"/>
                <w:sz w:val="16"/>
                <w:szCs w:val="16"/>
                <w:lang w:val="sr-Latn-CS" w:eastAsia="hr-HR"/>
              </w:rPr>
            </w:pPr>
            <w:r w:rsidRPr="00152D30">
              <w:rPr>
                <w:rFonts w:ascii="Times New Roman" w:eastAsia="Times New Roman" w:hAnsi="Times New Roman"/>
                <w:sz w:val="16"/>
                <w:szCs w:val="16"/>
                <w:lang w:val="sr-Latn-CS" w:eastAsia="hr-HR"/>
              </w:rPr>
              <w:t>Имплементација измнена и допу</w:t>
            </w:r>
            <w:r w:rsidR="005125D8" w:rsidRPr="00152D30">
              <w:rPr>
                <w:rFonts w:ascii="Times New Roman" w:eastAsia="Times New Roman" w:hAnsi="Times New Roman"/>
                <w:sz w:val="16"/>
                <w:szCs w:val="16"/>
                <w:lang w:val="sr-Latn-CS" w:eastAsia="hr-HR"/>
              </w:rPr>
              <w:t>на ЗСЗ кроз</w:t>
            </w:r>
            <w:r w:rsidR="005125D8" w:rsidRPr="00152D30">
              <w:rPr>
                <w:rFonts w:ascii="Times New Roman" w:eastAsia="Times New Roman" w:hAnsi="Times New Roman"/>
                <w:sz w:val="16"/>
                <w:szCs w:val="16"/>
                <w:lang w:val="sr-Cyrl-RS" w:eastAsia="hr-HR"/>
              </w:rPr>
              <w:t xml:space="preserve"> д</w:t>
            </w:r>
            <w:r w:rsidRPr="00152D30">
              <w:rPr>
                <w:rFonts w:ascii="Times New Roman" w:eastAsia="Times New Roman" w:hAnsi="Times New Roman"/>
                <w:sz w:val="16"/>
                <w:szCs w:val="16"/>
                <w:lang w:val="sr-Latn-CS" w:eastAsia="hr-HR"/>
              </w:rPr>
              <w:t>оношење подзаконских аката</w:t>
            </w:r>
            <w:r w:rsidR="005125D8" w:rsidRPr="00152D30">
              <w:rPr>
                <w:rFonts w:ascii="Times New Roman" w:eastAsia="Times New Roman" w:hAnsi="Times New Roman"/>
                <w:sz w:val="16"/>
                <w:szCs w:val="16"/>
                <w:lang w:val="sr-Cyrl-RS" w:eastAsia="hr-HR"/>
              </w:rPr>
              <w:t>, ј</w:t>
            </w:r>
            <w:r w:rsidRPr="00152D30">
              <w:rPr>
                <w:rFonts w:ascii="Times New Roman" w:eastAsia="Times New Roman" w:hAnsi="Times New Roman"/>
                <w:sz w:val="16"/>
                <w:szCs w:val="16"/>
                <w:lang w:val="sr-Latn-CS" w:eastAsia="hr-HR"/>
              </w:rPr>
              <w:t xml:space="preserve">ачање капацитета установа и </w:t>
            </w:r>
            <w:r w:rsidRPr="00152D30">
              <w:rPr>
                <w:rFonts w:ascii="Times New Roman" w:eastAsia="Times New Roman" w:hAnsi="Times New Roman"/>
                <w:sz w:val="16"/>
                <w:szCs w:val="16"/>
                <w:lang w:val="sr-Cyrl-RS" w:eastAsia="hr-HR"/>
              </w:rPr>
              <w:t>с</w:t>
            </w:r>
            <w:r w:rsidRPr="00152D30">
              <w:rPr>
                <w:rFonts w:ascii="Times New Roman" w:eastAsia="Times New Roman" w:hAnsi="Times New Roman"/>
                <w:sz w:val="16"/>
                <w:szCs w:val="16"/>
                <w:lang w:val="sr-Latn-CS" w:eastAsia="hr-HR"/>
              </w:rPr>
              <w:t>тручних радника</w:t>
            </w:r>
            <w:r w:rsidR="005125D8" w:rsidRPr="00152D30">
              <w:rPr>
                <w:rFonts w:ascii="Times New Roman" w:eastAsia="Times New Roman" w:hAnsi="Times New Roman"/>
                <w:sz w:val="16"/>
                <w:szCs w:val="16"/>
                <w:lang w:val="sr-Cyrl-RS" w:eastAsia="hr-HR"/>
              </w:rPr>
              <w:t xml:space="preserve"> и п</w:t>
            </w:r>
            <w:r w:rsidRPr="00152D30">
              <w:rPr>
                <w:rFonts w:ascii="Times New Roman" w:eastAsia="Times New Roman" w:hAnsi="Times New Roman"/>
                <w:sz w:val="16"/>
                <w:szCs w:val="16"/>
                <w:lang w:val="sr-Latn-CS" w:eastAsia="hr-HR"/>
              </w:rPr>
              <w:t>ружање подршке породици и деци</w:t>
            </w:r>
          </w:p>
        </w:tc>
        <w:tc>
          <w:tcPr>
            <w:tcW w:w="1673" w:type="dxa"/>
          </w:tcPr>
          <w:p w14:paraId="2AE5FA7D" w14:textId="77777777" w:rsidR="005125D8" w:rsidRPr="00152D30" w:rsidRDefault="005125D8" w:rsidP="005B3551">
            <w:pPr>
              <w:ind w:left="-51"/>
              <w:rPr>
                <w:rFonts w:ascii="Times New Roman" w:eastAsia="Times New Roman" w:hAnsi="Times New Roman"/>
                <w:sz w:val="16"/>
                <w:szCs w:val="16"/>
                <w:lang w:val="sr-Cyrl-RS"/>
              </w:rPr>
            </w:pPr>
            <w:r w:rsidRPr="00152D30">
              <w:rPr>
                <w:rFonts w:ascii="Times New Roman" w:eastAsia="Times New Roman" w:hAnsi="Times New Roman"/>
                <w:sz w:val="16"/>
                <w:szCs w:val="16"/>
                <w:lang w:val="sr-Latn-CS"/>
              </w:rPr>
              <w:t>Одговорна институција</w:t>
            </w:r>
            <w:r w:rsidRPr="00152D30">
              <w:rPr>
                <w:rFonts w:ascii="Times New Roman" w:eastAsia="Times New Roman" w:hAnsi="Times New Roman"/>
                <w:sz w:val="16"/>
                <w:szCs w:val="16"/>
                <w:lang w:val="sr-Cyrl-RS"/>
              </w:rPr>
              <w:t>:</w:t>
            </w:r>
          </w:p>
          <w:p w14:paraId="4F0B9CA2" w14:textId="25939C75" w:rsidR="0092162E" w:rsidRPr="00152D30" w:rsidRDefault="0092162E" w:rsidP="005B3551">
            <w:pPr>
              <w:ind w:left="-51"/>
              <w:rPr>
                <w:rFonts w:ascii="Times New Roman" w:eastAsia="Times New Roman" w:hAnsi="Times New Roman"/>
                <w:sz w:val="16"/>
                <w:szCs w:val="16"/>
                <w:lang w:val="sr-Latn-CS"/>
              </w:rPr>
            </w:pPr>
            <w:r w:rsidRPr="00152D30">
              <w:rPr>
                <w:rFonts w:ascii="Times New Roman" w:eastAsia="Times New Roman" w:hAnsi="Times New Roman"/>
                <w:sz w:val="16"/>
                <w:szCs w:val="16"/>
                <w:lang w:val="sr-Latn-CS"/>
              </w:rPr>
              <w:t>МРЗБСП</w:t>
            </w:r>
          </w:p>
          <w:p w14:paraId="0B84DF34" w14:textId="106C7BC3" w:rsidR="0092162E" w:rsidRPr="00152D30" w:rsidRDefault="0092162E" w:rsidP="005B3551">
            <w:pPr>
              <w:ind w:left="-51"/>
              <w:rPr>
                <w:rFonts w:ascii="Times New Roman" w:eastAsia="Times New Roman" w:hAnsi="Times New Roman"/>
                <w:sz w:val="16"/>
                <w:szCs w:val="16"/>
                <w:lang w:val="sr-Cyrl-RS"/>
              </w:rPr>
            </w:pPr>
            <w:r w:rsidRPr="00152D30">
              <w:rPr>
                <w:rFonts w:ascii="Times New Roman" w:eastAsia="Times New Roman" w:hAnsi="Times New Roman"/>
                <w:sz w:val="16"/>
                <w:szCs w:val="16"/>
                <w:lang w:val="sr-Latn-CS"/>
              </w:rPr>
              <w:t>Ин</w:t>
            </w:r>
            <w:r w:rsidR="005125D8" w:rsidRPr="00152D30">
              <w:rPr>
                <w:rFonts w:ascii="Times New Roman" w:eastAsia="Times New Roman" w:hAnsi="Times New Roman"/>
                <w:sz w:val="16"/>
                <w:szCs w:val="16"/>
                <w:lang w:val="sr-Latn-CS"/>
              </w:rPr>
              <w:t>ституције укључене у спровођење</w:t>
            </w:r>
            <w:r w:rsidR="005125D8" w:rsidRPr="00152D30">
              <w:rPr>
                <w:rFonts w:ascii="Times New Roman" w:eastAsia="Times New Roman" w:hAnsi="Times New Roman"/>
                <w:sz w:val="16"/>
                <w:szCs w:val="16"/>
                <w:lang w:val="sr-Cyrl-RS"/>
              </w:rPr>
              <w:t>:</w:t>
            </w:r>
          </w:p>
          <w:p w14:paraId="03737408" w14:textId="7334C5A6" w:rsidR="0092162E" w:rsidRPr="00152D30" w:rsidRDefault="005125D8" w:rsidP="005B3551">
            <w:pPr>
              <w:ind w:left="-51"/>
              <w:rPr>
                <w:rFonts w:ascii="Times New Roman" w:eastAsia="Times New Roman" w:hAnsi="Times New Roman"/>
                <w:sz w:val="16"/>
                <w:szCs w:val="16"/>
                <w:lang w:val="sr-Latn-CS"/>
              </w:rPr>
            </w:pPr>
            <w:r w:rsidRPr="00152D30">
              <w:rPr>
                <w:rFonts w:ascii="Times New Roman" w:eastAsia="Times New Roman" w:hAnsi="Times New Roman"/>
                <w:sz w:val="16"/>
                <w:szCs w:val="16"/>
                <w:lang w:val="sr-Cyrl-RS"/>
              </w:rPr>
              <w:t>з</w:t>
            </w:r>
            <w:r w:rsidR="0092162E" w:rsidRPr="00152D30">
              <w:rPr>
                <w:rFonts w:ascii="Times New Roman" w:eastAsia="Times New Roman" w:hAnsi="Times New Roman"/>
                <w:sz w:val="16"/>
                <w:szCs w:val="16"/>
                <w:lang w:val="sr-Latn-CS"/>
              </w:rPr>
              <w:t>аводи за социјалну заштиту (републички и покрајински),</w:t>
            </w:r>
          </w:p>
          <w:p w14:paraId="7F371BD6" w14:textId="46305181" w:rsidR="0092162E" w:rsidRPr="00152D30" w:rsidRDefault="005125D8" w:rsidP="005B3551">
            <w:pPr>
              <w:ind w:left="-51"/>
              <w:rPr>
                <w:rFonts w:ascii="Times New Roman" w:eastAsia="Times New Roman" w:hAnsi="Times New Roman"/>
                <w:sz w:val="16"/>
                <w:szCs w:val="16"/>
                <w:lang w:val="sr-Cyrl-RS"/>
              </w:rPr>
            </w:pPr>
            <w:r w:rsidRPr="00152D30">
              <w:rPr>
                <w:rFonts w:ascii="Times New Roman" w:eastAsia="Times New Roman" w:hAnsi="Times New Roman"/>
                <w:sz w:val="16"/>
                <w:szCs w:val="16"/>
                <w:lang w:val="sr-Cyrl-RS"/>
              </w:rPr>
              <w:t>у</w:t>
            </w:r>
            <w:r w:rsidR="0092162E" w:rsidRPr="00152D30">
              <w:rPr>
                <w:rFonts w:ascii="Times New Roman" w:eastAsia="Times New Roman" w:hAnsi="Times New Roman"/>
                <w:sz w:val="16"/>
                <w:szCs w:val="16"/>
                <w:lang w:val="sr-Latn-CS"/>
              </w:rPr>
              <w:t xml:space="preserve">станове </w:t>
            </w:r>
            <w:r w:rsidRPr="00152D30">
              <w:rPr>
                <w:rFonts w:ascii="Times New Roman" w:eastAsia="Times New Roman" w:hAnsi="Times New Roman"/>
                <w:sz w:val="16"/>
                <w:szCs w:val="16"/>
                <w:lang w:val="sr-Latn-CS"/>
              </w:rPr>
              <w:t>социјалне заштите</w:t>
            </w:r>
            <w:r w:rsidRPr="00152D30">
              <w:rPr>
                <w:rFonts w:ascii="Times New Roman" w:eastAsia="Times New Roman" w:hAnsi="Times New Roman"/>
                <w:sz w:val="16"/>
                <w:szCs w:val="16"/>
                <w:lang w:val="sr-Cyrl-RS"/>
              </w:rPr>
              <w:t xml:space="preserve"> и</w:t>
            </w:r>
          </w:p>
          <w:p w14:paraId="0033E525" w14:textId="77777777" w:rsidR="0092162E" w:rsidRPr="00152D30" w:rsidRDefault="0092162E" w:rsidP="005B3551">
            <w:pPr>
              <w:ind w:left="-51"/>
              <w:rPr>
                <w:rFonts w:ascii="Times New Roman" w:eastAsia="Times New Roman" w:hAnsi="Times New Roman"/>
                <w:sz w:val="16"/>
                <w:szCs w:val="16"/>
                <w:lang w:val="sr-Latn-CS"/>
              </w:rPr>
            </w:pPr>
            <w:r w:rsidRPr="00152D30">
              <w:rPr>
                <w:rFonts w:ascii="Times New Roman" w:eastAsia="Times New Roman" w:hAnsi="Times New Roman"/>
                <w:sz w:val="16"/>
                <w:szCs w:val="16"/>
                <w:lang w:val="sr-Latn-CS"/>
              </w:rPr>
              <w:t>Комора социјалне заштите</w:t>
            </w:r>
          </w:p>
        </w:tc>
        <w:tc>
          <w:tcPr>
            <w:tcW w:w="971" w:type="dxa"/>
          </w:tcPr>
          <w:p w14:paraId="61EA6E6B" w14:textId="68D6AFCA" w:rsidR="0092162E" w:rsidRPr="00152D30" w:rsidRDefault="00DB0BB9" w:rsidP="005B3551">
            <w:pPr>
              <w:ind w:left="-51"/>
              <w:rPr>
                <w:rFonts w:ascii="Times New Roman" w:hAnsi="Times New Roman"/>
                <w:sz w:val="16"/>
                <w:szCs w:val="16"/>
                <w:lang w:val="sr-Cyrl-RS"/>
              </w:rPr>
            </w:pPr>
            <w:r w:rsidRPr="00152D30">
              <w:rPr>
                <w:rFonts w:ascii="Times New Roman" w:hAnsi="Times New Roman"/>
                <w:sz w:val="16"/>
                <w:szCs w:val="16"/>
                <w:lang w:val="sr-Cyrl-RS"/>
              </w:rPr>
              <w:t>3.</w:t>
            </w:r>
            <w:r w:rsidR="0092162E" w:rsidRPr="00152D30">
              <w:rPr>
                <w:rFonts w:ascii="Times New Roman" w:hAnsi="Times New Roman"/>
                <w:sz w:val="16"/>
                <w:szCs w:val="16"/>
                <w:lang w:val="ru-RU"/>
              </w:rPr>
              <w:t xml:space="preserve"> квартал 2020. </w:t>
            </w:r>
            <w:r w:rsidR="0092162E" w:rsidRPr="00152D30">
              <w:rPr>
                <w:rFonts w:ascii="Times New Roman" w:hAnsi="Times New Roman"/>
                <w:sz w:val="16"/>
                <w:szCs w:val="16"/>
                <w:lang w:val="sr-Cyrl-RS"/>
              </w:rPr>
              <w:t>и на даље континурарно</w:t>
            </w:r>
          </w:p>
        </w:tc>
        <w:tc>
          <w:tcPr>
            <w:tcW w:w="2199" w:type="dxa"/>
          </w:tcPr>
          <w:p w14:paraId="6A13A660" w14:textId="40B80E56" w:rsidR="0092162E" w:rsidRPr="00152D30" w:rsidRDefault="00DB0BB9" w:rsidP="005B3551">
            <w:pPr>
              <w:ind w:left="-51"/>
              <w:rPr>
                <w:rFonts w:ascii="Times New Roman" w:hAnsi="Times New Roman"/>
                <w:sz w:val="16"/>
                <w:szCs w:val="16"/>
                <w:lang w:val="sr-Cyrl-RS"/>
              </w:rPr>
            </w:pPr>
            <w:r w:rsidRPr="00152D30">
              <w:rPr>
                <w:rFonts w:ascii="Times New Roman" w:hAnsi="Times New Roman"/>
                <w:sz w:val="16"/>
                <w:szCs w:val="16"/>
                <w:lang w:val="sr-Latn-CS"/>
              </w:rPr>
              <w:t>МРЗБСП</w:t>
            </w:r>
            <w:r w:rsidRPr="00152D30">
              <w:rPr>
                <w:rFonts w:ascii="Times New Roman" w:hAnsi="Times New Roman"/>
                <w:sz w:val="16"/>
                <w:szCs w:val="16"/>
                <w:lang w:val="sr-Cyrl-RS"/>
              </w:rPr>
              <w:t xml:space="preserve">, </w:t>
            </w:r>
            <w:r w:rsidR="0092162E" w:rsidRPr="00152D30">
              <w:rPr>
                <w:rFonts w:ascii="Times New Roman" w:hAnsi="Times New Roman"/>
                <w:sz w:val="16"/>
                <w:szCs w:val="16"/>
                <w:lang w:val="sr-Latn-CS"/>
              </w:rPr>
              <w:t>Сектор за бригу</w:t>
            </w:r>
            <w:r w:rsidRPr="00152D30">
              <w:rPr>
                <w:rFonts w:ascii="Times New Roman" w:hAnsi="Times New Roman"/>
                <w:sz w:val="16"/>
                <w:szCs w:val="16"/>
                <w:lang w:val="sr-Latn-CS"/>
              </w:rPr>
              <w:t xml:space="preserve"> о породици и социјалну заштиту</w:t>
            </w:r>
            <w:r w:rsidRPr="00152D30">
              <w:rPr>
                <w:rFonts w:ascii="Times New Roman" w:hAnsi="Times New Roman"/>
                <w:sz w:val="16"/>
                <w:szCs w:val="16"/>
                <w:lang w:val="sr-Cyrl-RS"/>
              </w:rPr>
              <w:t xml:space="preserve">, </w:t>
            </w:r>
            <w:r w:rsidRPr="00152D30">
              <w:rPr>
                <w:rFonts w:ascii="Times New Roman" w:hAnsi="Times New Roman"/>
                <w:sz w:val="16"/>
                <w:szCs w:val="16"/>
                <w:lang w:val="sr-Latn-CS"/>
              </w:rPr>
              <w:t>6 државних службеника</w:t>
            </w:r>
            <w:r w:rsidRPr="00152D30">
              <w:rPr>
                <w:rFonts w:ascii="Times New Roman" w:hAnsi="Times New Roman"/>
                <w:sz w:val="16"/>
                <w:szCs w:val="16"/>
                <w:lang w:val="sr-Cyrl-RS"/>
              </w:rPr>
              <w:t>, з</w:t>
            </w:r>
            <w:r w:rsidRPr="00152D30">
              <w:rPr>
                <w:rFonts w:ascii="Times New Roman" w:hAnsi="Times New Roman"/>
                <w:sz w:val="16"/>
                <w:szCs w:val="16"/>
                <w:lang w:val="sr-Latn-CS"/>
              </w:rPr>
              <w:t>аводи за социјалну заштиту</w:t>
            </w:r>
            <w:r w:rsidRPr="00152D30">
              <w:rPr>
                <w:rFonts w:ascii="Times New Roman" w:hAnsi="Times New Roman"/>
                <w:sz w:val="16"/>
                <w:szCs w:val="16"/>
                <w:lang w:val="sr-Cyrl-RS"/>
              </w:rPr>
              <w:t xml:space="preserve">,  по </w:t>
            </w:r>
            <w:r w:rsidRPr="00152D30">
              <w:rPr>
                <w:rFonts w:ascii="Times New Roman" w:hAnsi="Times New Roman"/>
                <w:sz w:val="16"/>
                <w:szCs w:val="16"/>
                <w:lang w:val="sr-Latn-CS"/>
              </w:rPr>
              <w:t>1 запослени</w:t>
            </w:r>
            <w:r w:rsidRPr="00152D30">
              <w:rPr>
                <w:rFonts w:ascii="Times New Roman" w:hAnsi="Times New Roman"/>
                <w:sz w:val="16"/>
                <w:szCs w:val="16"/>
                <w:lang w:val="sr-Cyrl-RS"/>
              </w:rPr>
              <w:t>, у</w:t>
            </w:r>
            <w:r w:rsidRPr="00152D30">
              <w:rPr>
                <w:rFonts w:ascii="Times New Roman" w:hAnsi="Times New Roman"/>
                <w:sz w:val="16"/>
                <w:szCs w:val="16"/>
                <w:lang w:val="sr-Latn-CS"/>
              </w:rPr>
              <w:t>станове социјалне заштите</w:t>
            </w:r>
            <w:r w:rsidRPr="00152D30">
              <w:rPr>
                <w:rFonts w:ascii="Times New Roman" w:hAnsi="Times New Roman"/>
                <w:sz w:val="16"/>
                <w:szCs w:val="16"/>
                <w:lang w:val="sr-Cyrl-RS"/>
              </w:rPr>
              <w:t xml:space="preserve"> по </w:t>
            </w:r>
            <w:r w:rsidRPr="00152D30">
              <w:rPr>
                <w:rFonts w:ascii="Times New Roman" w:hAnsi="Times New Roman"/>
                <w:sz w:val="16"/>
                <w:szCs w:val="16"/>
                <w:lang w:val="sr-Latn-CS"/>
              </w:rPr>
              <w:t>2 запослена</w:t>
            </w:r>
            <w:r w:rsidRPr="00152D30">
              <w:rPr>
                <w:rFonts w:ascii="Times New Roman" w:hAnsi="Times New Roman"/>
                <w:sz w:val="16"/>
                <w:szCs w:val="16"/>
                <w:lang w:val="sr-Cyrl-RS"/>
              </w:rPr>
              <w:t xml:space="preserve"> и </w:t>
            </w:r>
          </w:p>
          <w:p w14:paraId="0EE2B20E" w14:textId="5AB143E8"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Latn-CS"/>
              </w:rPr>
              <w:t>Комора</w:t>
            </w:r>
            <w:r w:rsidR="00DB0BB9" w:rsidRPr="00152D30">
              <w:rPr>
                <w:rFonts w:ascii="Times New Roman" w:hAnsi="Times New Roman"/>
                <w:sz w:val="16"/>
                <w:szCs w:val="16"/>
                <w:lang w:val="sr-Latn-CS"/>
              </w:rPr>
              <w:t xml:space="preserve"> социјалне заштите</w:t>
            </w:r>
            <w:r w:rsidR="00DB0BB9" w:rsidRPr="00152D30">
              <w:rPr>
                <w:rFonts w:ascii="Times New Roman" w:hAnsi="Times New Roman"/>
                <w:sz w:val="16"/>
                <w:szCs w:val="16"/>
                <w:lang w:val="sr-Cyrl-RS"/>
              </w:rPr>
              <w:t xml:space="preserve">, </w:t>
            </w:r>
            <w:r w:rsidR="00DB0BB9" w:rsidRPr="00152D30">
              <w:rPr>
                <w:rFonts w:ascii="Times New Roman" w:hAnsi="Times New Roman"/>
                <w:sz w:val="16"/>
                <w:szCs w:val="16"/>
                <w:lang w:val="sr-Latn-CS"/>
              </w:rPr>
              <w:t>1 запослени</w:t>
            </w:r>
            <w:r w:rsidRPr="00152D30">
              <w:rPr>
                <w:rFonts w:ascii="Times New Roman" w:hAnsi="Times New Roman"/>
                <w:sz w:val="16"/>
                <w:szCs w:val="16"/>
                <w:lang w:val="sr-Latn-CS"/>
              </w:rPr>
              <w:t>.</w:t>
            </w:r>
          </w:p>
        </w:tc>
        <w:tc>
          <w:tcPr>
            <w:tcW w:w="2813" w:type="dxa"/>
          </w:tcPr>
          <w:p w14:paraId="29D57C42" w14:textId="77777777"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Latn-CS"/>
              </w:rPr>
              <w:t>2 нова државна службеника са ВСС у МРЗБСП, Сектору за бригу о породици и социјалну заштиту (садржано у 5.1.1)</w:t>
            </w:r>
          </w:p>
          <w:p w14:paraId="7E0CBA27" w14:textId="77777777" w:rsidR="0092162E" w:rsidRPr="00152D30" w:rsidRDefault="0092162E" w:rsidP="005B3551">
            <w:pPr>
              <w:ind w:left="-51"/>
              <w:rPr>
                <w:rFonts w:ascii="Times New Roman" w:hAnsi="Times New Roman"/>
                <w:sz w:val="16"/>
                <w:szCs w:val="16"/>
                <w:lang w:val="sr-Latn-CS"/>
              </w:rPr>
            </w:pPr>
          </w:p>
          <w:p w14:paraId="494E63A0" w14:textId="049F3740"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Latn-CS"/>
              </w:rPr>
              <w:t>Едукација службеника о правним тековинама ЕУ у оквиру</w:t>
            </w:r>
            <w:r w:rsidR="00EB45E9" w:rsidRPr="00152D30">
              <w:rPr>
                <w:rFonts w:ascii="Times New Roman" w:hAnsi="Times New Roman"/>
                <w:sz w:val="16"/>
                <w:szCs w:val="16"/>
                <w:lang w:val="sr-Latn-CS"/>
              </w:rPr>
              <w:t xml:space="preserve"> семинара, радионица преко ТА</w:t>
            </w:r>
            <w:r w:rsidR="00EB45E9" w:rsidRPr="00152D30">
              <w:rPr>
                <w:rFonts w:ascii="Times New Roman" w:hAnsi="Times New Roman"/>
                <w:sz w:val="16"/>
                <w:szCs w:val="16"/>
                <w:lang w:val="sr-Cyrl-RS"/>
              </w:rPr>
              <w:t>ЕКС</w:t>
            </w:r>
            <w:r w:rsidRPr="00152D30">
              <w:rPr>
                <w:rFonts w:ascii="Times New Roman" w:hAnsi="Times New Roman"/>
                <w:sz w:val="16"/>
                <w:szCs w:val="16"/>
                <w:lang w:val="sr-Latn-CS"/>
              </w:rPr>
              <w:t xml:space="preserve"> и других облика билатералне и мултилатералне техничке помоћи.</w:t>
            </w:r>
          </w:p>
        </w:tc>
        <w:tc>
          <w:tcPr>
            <w:tcW w:w="1059" w:type="dxa"/>
          </w:tcPr>
          <w:p w14:paraId="5F50DBE5" w14:textId="22CC255C" w:rsidR="0092162E" w:rsidRPr="00152D30" w:rsidRDefault="00EB45E9" w:rsidP="005B3551">
            <w:pPr>
              <w:ind w:left="-51"/>
              <w:rPr>
                <w:rFonts w:ascii="Times New Roman" w:hAnsi="Times New Roman"/>
                <w:sz w:val="16"/>
                <w:szCs w:val="16"/>
                <w:lang w:val="sr-Latn-CS"/>
              </w:rPr>
            </w:pPr>
            <w:r w:rsidRPr="00152D30">
              <w:rPr>
                <w:rFonts w:ascii="Times New Roman" w:hAnsi="Times New Roman"/>
                <w:sz w:val="16"/>
                <w:szCs w:val="16"/>
                <w:lang w:val="sr-Cyrl-RS"/>
              </w:rPr>
              <w:t>4.</w:t>
            </w:r>
            <w:r w:rsidR="0092162E" w:rsidRPr="00152D30">
              <w:rPr>
                <w:rFonts w:ascii="Times New Roman" w:hAnsi="Times New Roman"/>
                <w:sz w:val="16"/>
                <w:szCs w:val="16"/>
                <w:lang w:val="sr-Latn-CS"/>
              </w:rPr>
              <w:t xml:space="preserve"> квартал 2020.</w:t>
            </w:r>
          </w:p>
        </w:tc>
        <w:tc>
          <w:tcPr>
            <w:tcW w:w="1936" w:type="dxa"/>
          </w:tcPr>
          <w:p w14:paraId="3539A773" w14:textId="77777777" w:rsidR="0093565E" w:rsidRPr="00152D30" w:rsidRDefault="0092162E" w:rsidP="005B3551">
            <w:pPr>
              <w:ind w:left="-51"/>
              <w:rPr>
                <w:rFonts w:ascii="Times New Roman" w:hAnsi="Times New Roman"/>
                <w:sz w:val="16"/>
                <w:szCs w:val="16"/>
                <w:lang w:val="ru-RU"/>
              </w:rPr>
            </w:pPr>
            <w:r w:rsidRPr="00152D30">
              <w:rPr>
                <w:rFonts w:ascii="Times New Roman" w:hAnsi="Times New Roman"/>
                <w:sz w:val="16"/>
                <w:szCs w:val="16"/>
                <w:lang w:val="ru-RU"/>
              </w:rPr>
              <w:t>Буџет РС у</w:t>
            </w:r>
            <w:r w:rsidR="0093565E" w:rsidRPr="00152D30">
              <w:rPr>
                <w:rFonts w:ascii="Times New Roman" w:hAnsi="Times New Roman"/>
                <w:sz w:val="16"/>
                <w:szCs w:val="16"/>
                <w:lang w:val="ru-RU"/>
              </w:rPr>
              <w:t>купно 131.158€, 26.232€ у 2020.</w:t>
            </w:r>
          </w:p>
          <w:p w14:paraId="6093F580" w14:textId="77777777" w:rsidR="0093565E" w:rsidRPr="00152D30" w:rsidRDefault="0092162E" w:rsidP="005B3551">
            <w:pPr>
              <w:ind w:left="-51"/>
              <w:rPr>
                <w:rFonts w:ascii="Times New Roman" w:hAnsi="Times New Roman"/>
                <w:sz w:val="16"/>
                <w:szCs w:val="16"/>
                <w:lang w:val="ru-RU"/>
              </w:rPr>
            </w:pPr>
            <w:r w:rsidRPr="00152D30">
              <w:rPr>
                <w:rFonts w:ascii="Times New Roman" w:hAnsi="Times New Roman"/>
                <w:sz w:val="16"/>
                <w:szCs w:val="16"/>
                <w:lang w:val="ru-RU"/>
              </w:rPr>
              <w:t>52.463€ у 2021</w:t>
            </w:r>
            <w:r w:rsidR="0093565E" w:rsidRPr="00152D30">
              <w:rPr>
                <w:rFonts w:ascii="Times New Roman" w:hAnsi="Times New Roman"/>
                <w:sz w:val="16"/>
                <w:szCs w:val="16"/>
                <w:lang w:val="ru-RU"/>
              </w:rPr>
              <w:t>.</w:t>
            </w:r>
          </w:p>
          <w:p w14:paraId="5F17DD8E" w14:textId="1A5AA65B" w:rsidR="0092162E" w:rsidRPr="00152D30" w:rsidRDefault="0092162E" w:rsidP="005B3551">
            <w:pPr>
              <w:ind w:left="-51"/>
              <w:rPr>
                <w:rFonts w:ascii="Times New Roman" w:hAnsi="Times New Roman"/>
                <w:sz w:val="16"/>
                <w:szCs w:val="16"/>
                <w:lang w:val="ru-RU"/>
              </w:rPr>
            </w:pPr>
            <w:r w:rsidRPr="00152D30">
              <w:rPr>
                <w:rFonts w:ascii="Times New Roman" w:hAnsi="Times New Roman"/>
                <w:sz w:val="16"/>
                <w:szCs w:val="16"/>
                <w:lang w:val="ru-RU"/>
              </w:rPr>
              <w:t>52.463€ у 2022.</w:t>
            </w:r>
          </w:p>
          <w:p w14:paraId="5A35FC84" w14:textId="5532E535" w:rsidR="0092162E" w:rsidRPr="00152D30" w:rsidRDefault="0092162E" w:rsidP="008860F7">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814DCF" w:rsidRPr="00152D30">
              <w:rPr>
                <w:rFonts w:ascii="Times New Roman" w:hAnsi="Times New Roman"/>
                <w:sz w:val="16"/>
                <w:szCs w:val="16"/>
                <w:lang w:val="sr-Cyrl-RS"/>
              </w:rPr>
              <w:t>3.095.</w:t>
            </w:r>
            <w:r w:rsidR="00EA78B2" w:rsidRPr="00152D30">
              <w:rPr>
                <w:rFonts w:ascii="Times New Roman" w:hAnsi="Times New Roman"/>
                <w:sz w:val="16"/>
                <w:szCs w:val="16"/>
              </w:rPr>
              <w:t>376</w:t>
            </w:r>
            <w:r w:rsidR="00814DCF"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64252D44" w14:textId="5736E33B" w:rsidR="0092162E" w:rsidRPr="00152D30" w:rsidRDefault="0092162E" w:rsidP="008860F7">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00814DCF" w:rsidRPr="00152D30">
              <w:rPr>
                <w:rFonts w:ascii="Times New Roman" w:hAnsi="Times New Roman"/>
                <w:sz w:val="16"/>
                <w:szCs w:val="16"/>
                <w:lang w:val="ru-RU"/>
              </w:rPr>
              <w:t>6.190.634</w:t>
            </w:r>
            <w:r w:rsidR="00814DCF"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01467754" w14:textId="041C8EAB" w:rsidR="0092162E" w:rsidRPr="00152D30" w:rsidRDefault="0092162E" w:rsidP="008860F7">
            <w:pPr>
              <w:rPr>
                <w:rFonts w:ascii="Times New Roman" w:hAnsi="Times New Roman"/>
                <w:sz w:val="16"/>
                <w:szCs w:val="16"/>
                <w:lang w:val="ru-RU"/>
              </w:rPr>
            </w:pPr>
            <w:r w:rsidRPr="00152D30">
              <w:rPr>
                <w:rFonts w:ascii="Times New Roman" w:hAnsi="Times New Roman"/>
                <w:sz w:val="16"/>
                <w:szCs w:val="16"/>
                <w:lang w:val="sr-Cyrl-RS"/>
              </w:rPr>
              <w:t xml:space="preserve">2022: </w:t>
            </w:r>
            <w:r w:rsidR="00814DCF" w:rsidRPr="00152D30">
              <w:rPr>
                <w:rFonts w:ascii="Times New Roman" w:hAnsi="Times New Roman"/>
                <w:sz w:val="16"/>
                <w:szCs w:val="16"/>
                <w:lang w:val="ru-RU"/>
              </w:rPr>
              <w:t>6.190.634</w:t>
            </w:r>
            <w:r w:rsidR="00814DCF"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3C10DA2D" w14:textId="34E20CF5" w:rsidR="0092162E" w:rsidRPr="00152D30" w:rsidRDefault="0092162E" w:rsidP="00206B52">
            <w:pPr>
              <w:rPr>
                <w:rFonts w:ascii="Times New Roman" w:hAnsi="Times New Roman"/>
                <w:sz w:val="16"/>
                <w:szCs w:val="16"/>
                <w:lang w:val="ru-RU"/>
              </w:rPr>
            </w:pPr>
          </w:p>
        </w:tc>
        <w:tc>
          <w:tcPr>
            <w:tcW w:w="1936" w:type="dxa"/>
          </w:tcPr>
          <w:p w14:paraId="6D8EBF18" w14:textId="77777777" w:rsidR="0092162E" w:rsidRPr="00152D30" w:rsidRDefault="0092162E" w:rsidP="005B3551">
            <w:pPr>
              <w:ind w:left="-51"/>
              <w:rPr>
                <w:rFonts w:ascii="Times New Roman" w:hAnsi="Times New Roman"/>
                <w:sz w:val="18"/>
                <w:szCs w:val="18"/>
                <w:lang w:val="sr-Latn-CS"/>
              </w:rPr>
            </w:pPr>
          </w:p>
        </w:tc>
      </w:tr>
      <w:tr w:rsidR="0092162E" w:rsidRPr="00EB2369" w14:paraId="6AD1010E" w14:textId="77777777" w:rsidTr="00206B52">
        <w:trPr>
          <w:gridBefore w:val="1"/>
          <w:wBefore w:w="17" w:type="dxa"/>
          <w:trHeight w:val="423"/>
        </w:trPr>
        <w:tc>
          <w:tcPr>
            <w:tcW w:w="15844" w:type="dxa"/>
            <w:gridSpan w:val="9"/>
            <w:tcBorders>
              <w:top w:val="double" w:sz="4" w:space="0" w:color="auto"/>
              <w:left w:val="double" w:sz="4" w:space="0" w:color="auto"/>
              <w:bottom w:val="double" w:sz="4" w:space="0" w:color="auto"/>
              <w:right w:val="double" w:sz="4" w:space="0" w:color="auto"/>
            </w:tcBorders>
            <w:shd w:val="clear" w:color="auto" w:fill="FFF2CC"/>
          </w:tcPr>
          <w:p w14:paraId="4F5184E4" w14:textId="273E0AD7" w:rsidR="0092162E" w:rsidRPr="00152D30" w:rsidRDefault="0092162E" w:rsidP="005B3551">
            <w:pPr>
              <w:pStyle w:val="Header"/>
              <w:ind w:left="-51"/>
              <w:rPr>
                <w:b/>
                <w:sz w:val="20"/>
                <w:lang w:val="sr-Latn-CS"/>
              </w:rPr>
            </w:pPr>
            <w:r w:rsidRPr="00152D30">
              <w:rPr>
                <w:b/>
                <w:sz w:val="20"/>
                <w:lang w:val="sr-Latn-CS"/>
              </w:rPr>
              <w:t>6.2</w:t>
            </w:r>
          </w:p>
          <w:p w14:paraId="05641046" w14:textId="7B09D6AF" w:rsidR="0092162E" w:rsidRPr="00152D30" w:rsidRDefault="0092162E" w:rsidP="005B3551">
            <w:pPr>
              <w:pStyle w:val="Header"/>
              <w:ind w:left="-51"/>
              <w:rPr>
                <w:i/>
                <w:sz w:val="20"/>
                <w:lang w:val="sr-Latn-CS"/>
              </w:rPr>
            </w:pPr>
            <w:r w:rsidRPr="00152D30">
              <w:rPr>
                <w:b/>
                <w:sz w:val="20"/>
                <w:lang w:val="sr-Latn-CS"/>
              </w:rPr>
              <w:t>32004</w:t>
            </w:r>
            <w:r w:rsidRPr="00152D30">
              <w:rPr>
                <w:b/>
                <w:sz w:val="20"/>
                <w:lang w:val="sr-Latn-RS"/>
              </w:rPr>
              <w:t>D</w:t>
            </w:r>
            <w:r w:rsidRPr="00152D30">
              <w:rPr>
                <w:b/>
                <w:sz w:val="20"/>
                <w:lang w:val="sr-Latn-CS"/>
              </w:rPr>
              <w:t xml:space="preserve">0689 (EUR-Lex: 05.20.05) 2004/689/: </w:t>
            </w:r>
            <w:r w:rsidRPr="00152D30">
              <w:rPr>
                <w:b/>
                <w:sz w:val="20"/>
                <w:lang w:val="sr-Cyrl-RS"/>
              </w:rPr>
              <w:t>Одлука Савета</w:t>
            </w:r>
            <w:r w:rsidRPr="00152D30">
              <w:rPr>
                <w:sz w:val="20"/>
                <w:lang w:val="sr-Latn-CS"/>
              </w:rPr>
              <w:t xml:space="preserve"> </w:t>
            </w:r>
            <w:r w:rsidRPr="00152D30">
              <w:rPr>
                <w:sz w:val="20"/>
                <w:lang w:val="sr-Cyrl-RS"/>
              </w:rPr>
              <w:t>од</w:t>
            </w:r>
            <w:r w:rsidRPr="00152D30">
              <w:rPr>
                <w:sz w:val="20"/>
                <w:lang w:val="sr-Latn-CS"/>
              </w:rPr>
              <w:t xml:space="preserve"> 4</w:t>
            </w:r>
            <w:r w:rsidRPr="00152D30">
              <w:rPr>
                <w:sz w:val="20"/>
                <w:lang w:val="sr-Cyrl-RS"/>
              </w:rPr>
              <w:t>.</w:t>
            </w:r>
            <w:r w:rsidRPr="00152D30">
              <w:rPr>
                <w:sz w:val="20"/>
                <w:lang w:val="sr-Latn-CS"/>
              </w:rPr>
              <w:t xml:space="preserve"> </w:t>
            </w:r>
            <w:r w:rsidRPr="00152D30">
              <w:rPr>
                <w:sz w:val="20"/>
                <w:lang w:val="sr-Cyrl-RS"/>
              </w:rPr>
              <w:t xml:space="preserve">октобра </w:t>
            </w:r>
            <w:r w:rsidRPr="00152D30">
              <w:rPr>
                <w:sz w:val="20"/>
                <w:lang w:val="sr-Latn-CS"/>
              </w:rPr>
              <w:t>2004</w:t>
            </w:r>
            <w:r w:rsidRPr="00152D30">
              <w:rPr>
                <w:sz w:val="20"/>
                <w:lang w:val="sr-Cyrl-RS"/>
              </w:rPr>
              <w:t xml:space="preserve">. године о успостављању Одбора за социјалну заштиту и стављању ван снаге Одлуке </w:t>
            </w:r>
            <w:r w:rsidRPr="00152D30">
              <w:rPr>
                <w:sz w:val="20"/>
                <w:lang w:val="sr-Latn-CS"/>
              </w:rPr>
              <w:t>2000/436/E</w:t>
            </w:r>
            <w:r w:rsidRPr="00152D30">
              <w:rPr>
                <w:sz w:val="20"/>
                <w:lang w:val="sr-Cyrl-RS"/>
              </w:rPr>
              <w:t>З</w:t>
            </w:r>
            <w:r w:rsidRPr="00152D30">
              <w:rPr>
                <w:sz w:val="20"/>
                <w:lang w:val="sr-Latn-CS"/>
              </w:rPr>
              <w:t xml:space="preserve"> </w:t>
            </w:r>
            <w:r w:rsidRPr="00152D30">
              <w:rPr>
                <w:i/>
                <w:sz w:val="20"/>
                <w:lang w:val="sr-Latn-CS"/>
              </w:rPr>
              <w:t>(СЛ L 314, 13.10.2004, стр. 8)</w:t>
            </w:r>
          </w:p>
        </w:tc>
      </w:tr>
      <w:tr w:rsidR="0092162E" w:rsidRPr="00152D30" w14:paraId="133E5ED1" w14:textId="77777777" w:rsidTr="00206B52">
        <w:trPr>
          <w:gridBefore w:val="1"/>
          <w:wBefore w:w="17" w:type="dxa"/>
          <w:trHeight w:val="95"/>
        </w:trPr>
        <w:tc>
          <w:tcPr>
            <w:tcW w:w="15844" w:type="dxa"/>
            <w:gridSpan w:val="9"/>
            <w:tcBorders>
              <w:top w:val="double" w:sz="4" w:space="0" w:color="auto"/>
              <w:left w:val="double" w:sz="4" w:space="0" w:color="auto"/>
              <w:bottom w:val="double" w:sz="4" w:space="0" w:color="auto"/>
              <w:right w:val="double" w:sz="4" w:space="0" w:color="auto"/>
            </w:tcBorders>
            <w:shd w:val="clear" w:color="auto" w:fill="CCFFFF"/>
          </w:tcPr>
          <w:p w14:paraId="6F2255B1" w14:textId="77777777" w:rsidR="0092162E" w:rsidRPr="00152D30" w:rsidRDefault="0092162E" w:rsidP="005B3551">
            <w:pPr>
              <w:pStyle w:val="Header"/>
              <w:ind w:left="-51"/>
              <w:rPr>
                <w:b/>
                <w:sz w:val="20"/>
                <w:lang w:val="sr-Latn-CS"/>
              </w:rPr>
            </w:pPr>
            <w:r w:rsidRPr="00152D30">
              <w:rPr>
                <w:b/>
                <w:sz w:val="20"/>
                <w:szCs w:val="20"/>
                <w:lang w:val="sr-Latn-CS"/>
              </w:rPr>
              <w:t>ТРЕНУТНА СИТУАЦИЈА</w:t>
            </w:r>
          </w:p>
        </w:tc>
      </w:tr>
      <w:tr w:rsidR="0092162E" w:rsidRPr="00EB2369" w14:paraId="42471B7D" w14:textId="77777777" w:rsidTr="00206B52">
        <w:trPr>
          <w:gridBefore w:val="1"/>
          <w:wBefore w:w="17" w:type="dxa"/>
          <w:trHeight w:val="900"/>
        </w:trPr>
        <w:tc>
          <w:tcPr>
            <w:tcW w:w="15844" w:type="dxa"/>
            <w:gridSpan w:val="9"/>
            <w:tcBorders>
              <w:top w:val="double" w:sz="4" w:space="0" w:color="auto"/>
              <w:left w:val="double" w:sz="4" w:space="0" w:color="auto"/>
              <w:bottom w:val="double" w:sz="4" w:space="0" w:color="auto"/>
              <w:right w:val="double" w:sz="4" w:space="0" w:color="auto"/>
            </w:tcBorders>
          </w:tcPr>
          <w:p w14:paraId="5AC8209C" w14:textId="77777777" w:rsidR="0092162E" w:rsidRPr="00152D30" w:rsidRDefault="0092162E" w:rsidP="005B3551">
            <w:pPr>
              <w:ind w:left="-51"/>
              <w:rPr>
                <w:rFonts w:ascii="Times New Roman" w:hAnsi="Times New Roman"/>
                <w:lang w:val="sr-Latn-RS"/>
              </w:rPr>
            </w:pPr>
            <w:r w:rsidRPr="00152D30">
              <w:rPr>
                <w:rFonts w:ascii="Times New Roman" w:hAnsi="Times New Roman"/>
                <w:sz w:val="20"/>
                <w:lang w:val="ru-RU"/>
              </w:rPr>
              <w:t>Република Србија ће одредити своје представнике у Одбору након приступања ЕУ.</w:t>
            </w:r>
            <w:r w:rsidRPr="00152D30">
              <w:rPr>
                <w:rFonts w:ascii="Times New Roman" w:hAnsi="Times New Roman"/>
                <w:sz w:val="20"/>
                <w:lang w:val="sr-Latn-RS"/>
              </w:rPr>
              <w:t xml:space="preserve"> </w:t>
            </w:r>
            <w:r w:rsidRPr="00152D30">
              <w:rPr>
                <w:rFonts w:ascii="Times New Roman" w:hAnsi="Times New Roman"/>
                <w:sz w:val="20"/>
              </w:rPr>
              <w:t>Тим</w:t>
            </w:r>
            <w:r w:rsidRPr="00152D30">
              <w:rPr>
                <w:rFonts w:ascii="Times New Roman" w:hAnsi="Times New Roman"/>
                <w:sz w:val="20"/>
                <w:lang w:val="sr-Latn-RS"/>
              </w:rPr>
              <w:t xml:space="preserve"> </w:t>
            </w:r>
            <w:r w:rsidRPr="00152D30">
              <w:rPr>
                <w:rFonts w:ascii="Times New Roman" w:hAnsi="Times New Roman"/>
                <w:sz w:val="20"/>
              </w:rPr>
              <w:t>за</w:t>
            </w:r>
            <w:r w:rsidRPr="00152D30">
              <w:rPr>
                <w:rFonts w:ascii="Times New Roman" w:hAnsi="Times New Roman"/>
                <w:sz w:val="20"/>
                <w:lang w:val="sr-Latn-RS"/>
              </w:rPr>
              <w:t xml:space="preserve"> </w:t>
            </w:r>
            <w:r w:rsidRPr="00152D30">
              <w:rPr>
                <w:rFonts w:ascii="Times New Roman" w:hAnsi="Times New Roman"/>
                <w:sz w:val="20"/>
              </w:rPr>
              <w:t>социјално</w:t>
            </w:r>
            <w:r w:rsidRPr="00152D30">
              <w:rPr>
                <w:rFonts w:ascii="Times New Roman" w:hAnsi="Times New Roman"/>
                <w:sz w:val="20"/>
                <w:lang w:val="sr-Latn-RS"/>
              </w:rPr>
              <w:t xml:space="preserve"> </w:t>
            </w:r>
            <w:r w:rsidRPr="00152D30">
              <w:rPr>
                <w:rFonts w:ascii="Times New Roman" w:hAnsi="Times New Roman"/>
                <w:sz w:val="20"/>
              </w:rPr>
              <w:t>укључивање</w:t>
            </w:r>
            <w:r w:rsidRPr="00152D30">
              <w:rPr>
                <w:rFonts w:ascii="Times New Roman" w:hAnsi="Times New Roman"/>
                <w:sz w:val="20"/>
                <w:lang w:val="sr-Latn-RS"/>
              </w:rPr>
              <w:t xml:space="preserve"> </w:t>
            </w:r>
            <w:r w:rsidRPr="00152D30">
              <w:rPr>
                <w:rFonts w:ascii="Times New Roman" w:hAnsi="Times New Roman"/>
                <w:sz w:val="20"/>
              </w:rPr>
              <w:t>и</w:t>
            </w:r>
            <w:r w:rsidRPr="00152D30">
              <w:rPr>
                <w:rFonts w:ascii="Times New Roman" w:hAnsi="Times New Roman"/>
                <w:sz w:val="20"/>
                <w:lang w:val="sr-Latn-RS"/>
              </w:rPr>
              <w:t xml:space="preserve"> </w:t>
            </w:r>
            <w:r w:rsidRPr="00152D30">
              <w:rPr>
                <w:rFonts w:ascii="Times New Roman" w:hAnsi="Times New Roman"/>
                <w:sz w:val="20"/>
              </w:rPr>
              <w:t>смањење</w:t>
            </w:r>
            <w:r w:rsidRPr="00152D30">
              <w:rPr>
                <w:rFonts w:ascii="Times New Roman" w:hAnsi="Times New Roman"/>
                <w:sz w:val="20"/>
                <w:lang w:val="sr-Latn-RS"/>
              </w:rPr>
              <w:t xml:space="preserve"> </w:t>
            </w:r>
            <w:r w:rsidRPr="00152D30">
              <w:rPr>
                <w:rFonts w:ascii="Times New Roman" w:hAnsi="Times New Roman"/>
                <w:sz w:val="20"/>
              </w:rPr>
              <w:t>сиромаштва</w:t>
            </w:r>
            <w:r w:rsidRPr="00152D30">
              <w:rPr>
                <w:rFonts w:ascii="Times New Roman" w:hAnsi="Times New Roman"/>
                <w:sz w:val="20"/>
                <w:lang w:val="sr-Latn-RS"/>
              </w:rPr>
              <w:t xml:space="preserve"> </w:t>
            </w:r>
            <w:r w:rsidRPr="00152D30">
              <w:rPr>
                <w:rFonts w:ascii="Times New Roman" w:hAnsi="Times New Roman"/>
                <w:sz w:val="20"/>
              </w:rPr>
              <w:t>Владе</w:t>
            </w:r>
            <w:r w:rsidRPr="00152D30">
              <w:rPr>
                <w:rFonts w:ascii="Times New Roman" w:hAnsi="Times New Roman"/>
                <w:sz w:val="20"/>
                <w:lang w:val="sr-Latn-RS"/>
              </w:rPr>
              <w:t xml:space="preserve"> </w:t>
            </w:r>
            <w:r w:rsidRPr="00152D30">
              <w:rPr>
                <w:rFonts w:ascii="Times New Roman" w:hAnsi="Times New Roman"/>
                <w:sz w:val="20"/>
              </w:rPr>
              <w:t>Републике</w:t>
            </w:r>
            <w:r w:rsidRPr="00152D30">
              <w:rPr>
                <w:rFonts w:ascii="Times New Roman" w:hAnsi="Times New Roman"/>
                <w:sz w:val="20"/>
                <w:lang w:val="sr-Latn-RS"/>
              </w:rPr>
              <w:t xml:space="preserve"> </w:t>
            </w:r>
            <w:r w:rsidRPr="00152D30">
              <w:rPr>
                <w:rFonts w:ascii="Times New Roman" w:hAnsi="Times New Roman"/>
                <w:sz w:val="20"/>
              </w:rPr>
              <w:t>Србије</w:t>
            </w:r>
            <w:r w:rsidRPr="00152D30">
              <w:rPr>
                <w:rFonts w:ascii="Times New Roman" w:hAnsi="Times New Roman"/>
                <w:sz w:val="20"/>
                <w:lang w:val="sr-Latn-RS"/>
              </w:rPr>
              <w:t xml:space="preserve"> </w:t>
            </w:r>
            <w:r w:rsidRPr="00152D30">
              <w:rPr>
                <w:rFonts w:ascii="Times New Roman" w:hAnsi="Times New Roman"/>
                <w:sz w:val="20"/>
                <w:lang w:val="sr-Cyrl-RS"/>
              </w:rPr>
              <w:t xml:space="preserve">(СИПРУ) </w:t>
            </w:r>
            <w:r w:rsidRPr="00152D30">
              <w:rPr>
                <w:rFonts w:ascii="Times New Roman" w:hAnsi="Times New Roman"/>
                <w:sz w:val="20"/>
              </w:rPr>
              <w:t>активно</w:t>
            </w:r>
            <w:r w:rsidRPr="00152D30">
              <w:rPr>
                <w:rFonts w:ascii="Times New Roman" w:hAnsi="Times New Roman"/>
                <w:sz w:val="20"/>
                <w:lang w:val="sr-Latn-RS"/>
              </w:rPr>
              <w:t xml:space="preserve"> </w:t>
            </w:r>
            <w:r w:rsidRPr="00152D30">
              <w:rPr>
                <w:rFonts w:ascii="Times New Roman" w:hAnsi="Times New Roman"/>
                <w:sz w:val="20"/>
              </w:rPr>
              <w:t>ревидира</w:t>
            </w:r>
            <w:r w:rsidRPr="00152D30">
              <w:rPr>
                <w:rFonts w:ascii="Times New Roman" w:hAnsi="Times New Roman"/>
                <w:sz w:val="20"/>
                <w:lang w:val="sr-Latn-RS"/>
              </w:rPr>
              <w:t xml:space="preserve"> </w:t>
            </w:r>
            <w:r w:rsidRPr="00152D30">
              <w:rPr>
                <w:rFonts w:ascii="Times New Roman" w:hAnsi="Times New Roman"/>
                <w:sz w:val="20"/>
              </w:rPr>
              <w:t>и</w:t>
            </w:r>
            <w:r w:rsidRPr="00152D30">
              <w:rPr>
                <w:rFonts w:ascii="Times New Roman" w:hAnsi="Times New Roman"/>
                <w:sz w:val="20"/>
                <w:lang w:val="sr-Latn-RS"/>
              </w:rPr>
              <w:t xml:space="preserve"> </w:t>
            </w:r>
            <w:r w:rsidRPr="00152D30">
              <w:rPr>
                <w:rFonts w:ascii="Times New Roman" w:hAnsi="Times New Roman"/>
                <w:sz w:val="20"/>
              </w:rPr>
              <w:t>објављује</w:t>
            </w:r>
            <w:r w:rsidRPr="00152D30">
              <w:rPr>
                <w:rFonts w:ascii="Times New Roman" w:hAnsi="Times New Roman"/>
                <w:sz w:val="20"/>
                <w:lang w:val="sr-Latn-RS"/>
              </w:rPr>
              <w:t xml:space="preserve"> </w:t>
            </w:r>
            <w:r w:rsidRPr="00152D30">
              <w:rPr>
                <w:rFonts w:ascii="Times New Roman" w:hAnsi="Times New Roman"/>
                <w:sz w:val="20"/>
              </w:rPr>
              <w:t>Индикаторе</w:t>
            </w:r>
            <w:r w:rsidRPr="00152D30">
              <w:rPr>
                <w:rFonts w:ascii="Times New Roman" w:hAnsi="Times New Roman"/>
                <w:sz w:val="20"/>
                <w:lang w:val="sr-Latn-RS"/>
              </w:rPr>
              <w:t xml:space="preserve"> </w:t>
            </w:r>
            <w:r w:rsidRPr="00152D30">
              <w:rPr>
                <w:rFonts w:ascii="Times New Roman" w:hAnsi="Times New Roman"/>
                <w:sz w:val="20"/>
              </w:rPr>
              <w:t>социјалног</w:t>
            </w:r>
            <w:r w:rsidRPr="00152D30">
              <w:rPr>
                <w:rFonts w:ascii="Times New Roman" w:hAnsi="Times New Roman"/>
                <w:sz w:val="20"/>
                <w:lang w:val="sr-Latn-RS"/>
              </w:rPr>
              <w:t xml:space="preserve"> </w:t>
            </w:r>
            <w:r w:rsidRPr="00152D30">
              <w:rPr>
                <w:rFonts w:ascii="Times New Roman" w:hAnsi="Times New Roman"/>
                <w:sz w:val="20"/>
              </w:rPr>
              <w:t>укључивања</w:t>
            </w:r>
            <w:r w:rsidRPr="00152D30">
              <w:rPr>
                <w:rFonts w:ascii="Times New Roman" w:hAnsi="Times New Roman"/>
                <w:sz w:val="20"/>
                <w:lang w:val="sr-Latn-RS"/>
              </w:rPr>
              <w:t xml:space="preserve"> (</w:t>
            </w:r>
            <w:r w:rsidRPr="00152D30">
              <w:rPr>
                <w:rFonts w:ascii="Times New Roman" w:hAnsi="Times New Roman"/>
                <w:sz w:val="20"/>
                <w:lang w:val="sr-Cyrl-RS"/>
              </w:rPr>
              <w:t>Праћење социјалне инклузије у Републици Србији</w:t>
            </w:r>
            <w:r w:rsidRPr="00152D30">
              <w:rPr>
                <w:rFonts w:ascii="Times New Roman" w:hAnsi="Times New Roman"/>
                <w:sz w:val="20"/>
                <w:lang w:val="sr-Latn-RS"/>
              </w:rPr>
              <w:t xml:space="preserve">) </w:t>
            </w:r>
            <w:r w:rsidRPr="00152D30">
              <w:rPr>
                <w:rFonts w:ascii="Times New Roman" w:hAnsi="Times New Roman"/>
                <w:sz w:val="20"/>
              </w:rPr>
              <w:t>чиме</w:t>
            </w:r>
            <w:r w:rsidRPr="00152D30">
              <w:rPr>
                <w:rFonts w:ascii="Times New Roman" w:hAnsi="Times New Roman"/>
                <w:sz w:val="20"/>
                <w:lang w:val="sr-Latn-RS"/>
              </w:rPr>
              <w:t xml:space="preserve"> </w:t>
            </w:r>
            <w:r w:rsidRPr="00152D30">
              <w:rPr>
                <w:rFonts w:ascii="Times New Roman" w:hAnsi="Times New Roman"/>
                <w:sz w:val="20"/>
              </w:rPr>
              <w:t>је</w:t>
            </w:r>
            <w:r w:rsidRPr="00152D30">
              <w:rPr>
                <w:rFonts w:ascii="Times New Roman" w:hAnsi="Times New Roman"/>
                <w:sz w:val="20"/>
                <w:lang w:val="sr-Latn-RS"/>
              </w:rPr>
              <w:t xml:space="preserve"> </w:t>
            </w:r>
            <w:r w:rsidRPr="00152D30">
              <w:rPr>
                <w:rFonts w:ascii="Times New Roman" w:hAnsi="Times New Roman"/>
                <w:sz w:val="20"/>
              </w:rPr>
              <w:t>у</w:t>
            </w:r>
            <w:r w:rsidRPr="00152D30">
              <w:rPr>
                <w:rFonts w:ascii="Times New Roman" w:hAnsi="Times New Roman"/>
                <w:sz w:val="20"/>
                <w:lang w:val="sr-Latn-RS"/>
              </w:rPr>
              <w:t xml:space="preserve"> </w:t>
            </w:r>
            <w:r w:rsidRPr="00152D30">
              <w:rPr>
                <w:rFonts w:ascii="Times New Roman" w:hAnsi="Times New Roman"/>
                <w:sz w:val="20"/>
              </w:rPr>
              <w:t>потпуности</w:t>
            </w:r>
            <w:r w:rsidRPr="00152D30">
              <w:rPr>
                <w:rFonts w:ascii="Times New Roman" w:hAnsi="Times New Roman"/>
                <w:sz w:val="20"/>
                <w:lang w:val="sr-Latn-RS"/>
              </w:rPr>
              <w:t xml:space="preserve"> </w:t>
            </w:r>
            <w:r w:rsidRPr="00152D30">
              <w:rPr>
                <w:rFonts w:ascii="Times New Roman" w:hAnsi="Times New Roman"/>
                <w:sz w:val="20"/>
              </w:rPr>
              <w:t>у</w:t>
            </w:r>
            <w:r w:rsidRPr="00152D30">
              <w:rPr>
                <w:rFonts w:ascii="Times New Roman" w:hAnsi="Times New Roman"/>
                <w:sz w:val="20"/>
                <w:lang w:val="sr-Latn-RS"/>
              </w:rPr>
              <w:t xml:space="preserve"> </w:t>
            </w:r>
            <w:r w:rsidRPr="00152D30">
              <w:rPr>
                <w:rFonts w:ascii="Times New Roman" w:hAnsi="Times New Roman"/>
                <w:sz w:val="20"/>
              </w:rPr>
              <w:t>складу</w:t>
            </w:r>
            <w:r w:rsidRPr="00152D30">
              <w:rPr>
                <w:rFonts w:ascii="Times New Roman" w:hAnsi="Times New Roman"/>
                <w:sz w:val="20"/>
                <w:lang w:val="sr-Latn-RS"/>
              </w:rPr>
              <w:t xml:space="preserve"> </w:t>
            </w:r>
            <w:r w:rsidRPr="00152D30">
              <w:rPr>
                <w:rFonts w:ascii="Times New Roman" w:hAnsi="Times New Roman"/>
                <w:sz w:val="20"/>
              </w:rPr>
              <w:t>са</w:t>
            </w:r>
            <w:r w:rsidRPr="00152D30">
              <w:rPr>
                <w:rFonts w:ascii="Times New Roman" w:hAnsi="Times New Roman"/>
                <w:sz w:val="20"/>
                <w:lang w:val="sr-Latn-RS"/>
              </w:rPr>
              <w:t xml:space="preserve"> </w:t>
            </w:r>
            <w:r w:rsidRPr="00152D30">
              <w:rPr>
                <w:rFonts w:ascii="Times New Roman" w:hAnsi="Times New Roman"/>
                <w:sz w:val="20"/>
              </w:rPr>
              <w:t>активностима</w:t>
            </w:r>
            <w:r w:rsidRPr="00152D30">
              <w:rPr>
                <w:rFonts w:ascii="Times New Roman" w:hAnsi="Times New Roman"/>
                <w:sz w:val="20"/>
                <w:lang w:val="sr-Latn-RS"/>
              </w:rPr>
              <w:t xml:space="preserve"> </w:t>
            </w:r>
            <w:r w:rsidRPr="00152D30">
              <w:rPr>
                <w:rFonts w:ascii="Times New Roman" w:hAnsi="Times New Roman"/>
                <w:sz w:val="20"/>
              </w:rPr>
              <w:t>Одбора</w:t>
            </w:r>
            <w:r w:rsidRPr="00152D30">
              <w:rPr>
                <w:rFonts w:ascii="Times New Roman" w:hAnsi="Times New Roman"/>
                <w:sz w:val="20"/>
                <w:lang w:val="sr-Latn-RS"/>
              </w:rPr>
              <w:t xml:space="preserve"> </w:t>
            </w:r>
            <w:r w:rsidRPr="00152D30">
              <w:rPr>
                <w:rFonts w:ascii="Times New Roman" w:hAnsi="Times New Roman"/>
                <w:sz w:val="20"/>
              </w:rPr>
              <w:t>социјалне</w:t>
            </w:r>
            <w:r w:rsidRPr="00152D30">
              <w:rPr>
                <w:rFonts w:ascii="Times New Roman" w:hAnsi="Times New Roman"/>
                <w:sz w:val="20"/>
                <w:lang w:val="sr-Latn-RS"/>
              </w:rPr>
              <w:t xml:space="preserve"> </w:t>
            </w:r>
            <w:r w:rsidRPr="00152D30">
              <w:rPr>
                <w:rFonts w:ascii="Times New Roman" w:hAnsi="Times New Roman"/>
                <w:sz w:val="20"/>
              </w:rPr>
              <w:t>заштите</w:t>
            </w:r>
            <w:r w:rsidRPr="00152D30">
              <w:rPr>
                <w:rFonts w:ascii="Times New Roman" w:hAnsi="Times New Roman"/>
                <w:sz w:val="20"/>
                <w:lang w:val="sr-Latn-RS"/>
              </w:rPr>
              <w:t xml:space="preserve"> – Social Protection Performance Monitor.</w:t>
            </w:r>
          </w:p>
          <w:p w14:paraId="4A97F2B6" w14:textId="77777777" w:rsidR="0092162E" w:rsidRPr="00152D30" w:rsidRDefault="0092162E" w:rsidP="005B3551">
            <w:pPr>
              <w:ind w:left="-51"/>
              <w:rPr>
                <w:lang w:val="ru-RU"/>
              </w:rPr>
            </w:pPr>
            <w:r w:rsidRPr="00152D30">
              <w:rPr>
                <w:rFonts w:ascii="Times New Roman" w:hAnsi="Times New Roman"/>
                <w:sz w:val="20"/>
                <w:lang w:val="ru-RU"/>
              </w:rPr>
              <w:t xml:space="preserve">Србија има два стална национална експерта који доприносе раду </w:t>
            </w:r>
            <w:r w:rsidRPr="00152D30">
              <w:rPr>
                <w:rFonts w:ascii="Times New Roman" w:hAnsi="Times New Roman"/>
                <w:sz w:val="20"/>
                <w:lang w:val="sr-Cyrl-RS"/>
              </w:rPr>
              <w:t xml:space="preserve">Европске мреже експерата из области социјалне политике </w:t>
            </w:r>
            <w:r w:rsidRPr="00152D30">
              <w:rPr>
                <w:rFonts w:ascii="Times New Roman" w:hAnsi="Times New Roman"/>
                <w:sz w:val="20"/>
                <w:lang w:val="ru-RU"/>
              </w:rPr>
              <w:t>(ЕСПН), као експерти за социјалну заштиту и социјалну инклузију, и редовно припремају националне извештаје у оквиру овог тела.</w:t>
            </w:r>
          </w:p>
        </w:tc>
      </w:tr>
      <w:tr w:rsidR="00170AB0" w:rsidRPr="00152D30" w14:paraId="461AB550" w14:textId="77777777" w:rsidTr="00602C46">
        <w:trPr>
          <w:gridBefore w:val="1"/>
          <w:wBefore w:w="17" w:type="dxa"/>
          <w:trHeight w:val="510"/>
        </w:trPr>
        <w:tc>
          <w:tcPr>
            <w:tcW w:w="3257"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3CF66F6A"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АКТИВНОСТИ</w:t>
            </w:r>
          </w:p>
        </w:tc>
        <w:tc>
          <w:tcPr>
            <w:tcW w:w="1673" w:type="dxa"/>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551D09A7" w14:textId="77777777" w:rsidR="0092162E" w:rsidRPr="00152D30" w:rsidRDefault="0092162E" w:rsidP="005B3551">
            <w:pPr>
              <w:ind w:left="-51"/>
              <w:jc w:val="center"/>
              <w:rPr>
                <w:rFonts w:ascii="Times New Roman" w:hAnsi="Times New Roman"/>
                <w:b/>
                <w:sz w:val="18"/>
                <w:szCs w:val="18"/>
                <w:lang w:val="sr-Latn-CS"/>
              </w:rPr>
            </w:pPr>
            <w:r w:rsidRPr="00152D30">
              <w:rPr>
                <w:rFonts w:ascii="Times New Roman" w:hAnsi="Times New Roman"/>
                <w:b/>
                <w:sz w:val="18"/>
                <w:szCs w:val="18"/>
                <w:lang w:val="sr-Latn-CS"/>
              </w:rPr>
              <w:t>ОДГОВОРНЕ ИНСТИТУЦИЈЕ И ИНСТИТУЦИЈЕ УКЉУЧЕНЕ У СПРОВОЂЕЊЕ</w:t>
            </w:r>
          </w:p>
        </w:tc>
        <w:tc>
          <w:tcPr>
            <w:tcW w:w="971"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560824D5" w14:textId="77777777" w:rsidR="0092162E" w:rsidRPr="00152D30" w:rsidRDefault="0092162E" w:rsidP="005B3551">
            <w:pPr>
              <w:ind w:left="-51" w:right="113"/>
              <w:jc w:val="center"/>
              <w:rPr>
                <w:rFonts w:ascii="Times New Roman" w:hAnsi="Times New Roman"/>
                <w:b/>
                <w:sz w:val="20"/>
                <w:szCs w:val="20"/>
                <w:lang w:val="sr-Latn-CS"/>
              </w:rPr>
            </w:pPr>
            <w:r w:rsidRPr="00152D30">
              <w:rPr>
                <w:rFonts w:ascii="Times New Roman" w:hAnsi="Times New Roman"/>
                <w:b/>
                <w:sz w:val="20"/>
                <w:szCs w:val="20"/>
                <w:lang w:val="sr-Latn-CS"/>
              </w:rPr>
              <w:t>ВРЕМЕНСКИ ОКВИР/РОК</w:t>
            </w:r>
          </w:p>
        </w:tc>
        <w:tc>
          <w:tcPr>
            <w:tcW w:w="6071"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1179DF11"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ЈАЧАЊЕ АДМИНИСТРАТИВНИХ КАПАЦИТЕТА</w:t>
            </w:r>
          </w:p>
        </w:tc>
        <w:tc>
          <w:tcPr>
            <w:tcW w:w="3872"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0B6F40EF"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ФИНАНСИЈСКА СРЕДСТВА</w:t>
            </w:r>
          </w:p>
        </w:tc>
      </w:tr>
      <w:tr w:rsidR="00170AB0" w:rsidRPr="00EB2369" w14:paraId="353A08FD" w14:textId="77777777" w:rsidTr="00602C46">
        <w:trPr>
          <w:gridBefore w:val="1"/>
          <w:wBefore w:w="17" w:type="dxa"/>
          <w:trHeight w:val="1312"/>
        </w:trPr>
        <w:tc>
          <w:tcPr>
            <w:tcW w:w="3257"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09AAA983" w14:textId="77777777" w:rsidR="0092162E" w:rsidRPr="00152D30" w:rsidRDefault="0092162E" w:rsidP="005B3551">
            <w:pPr>
              <w:ind w:left="-51"/>
              <w:jc w:val="center"/>
              <w:rPr>
                <w:rFonts w:ascii="Times New Roman" w:hAnsi="Times New Roman"/>
                <w:b/>
                <w:sz w:val="20"/>
                <w:szCs w:val="20"/>
                <w:lang w:val="sr-Latn-CS"/>
              </w:rPr>
            </w:pPr>
          </w:p>
        </w:tc>
        <w:tc>
          <w:tcPr>
            <w:tcW w:w="1673" w:type="dxa"/>
            <w:vMerge/>
            <w:tcBorders>
              <w:top w:val="single" w:sz="4" w:space="0" w:color="auto"/>
              <w:left w:val="single" w:sz="4" w:space="0" w:color="auto"/>
              <w:bottom w:val="single" w:sz="4" w:space="0" w:color="auto"/>
              <w:right w:val="single" w:sz="4" w:space="0" w:color="auto"/>
            </w:tcBorders>
            <w:shd w:val="clear" w:color="auto" w:fill="DDDDFF"/>
            <w:vAlign w:val="center"/>
          </w:tcPr>
          <w:p w14:paraId="7335CC32" w14:textId="77777777" w:rsidR="0092162E" w:rsidRPr="00152D30" w:rsidRDefault="0092162E" w:rsidP="005B3551">
            <w:pPr>
              <w:ind w:left="-51"/>
              <w:jc w:val="center"/>
              <w:rPr>
                <w:rFonts w:ascii="Times New Roman" w:hAnsi="Times New Roman"/>
                <w:b/>
                <w:sz w:val="20"/>
                <w:szCs w:val="20"/>
                <w:lang w:val="sr-Latn-CS"/>
              </w:rPr>
            </w:pPr>
          </w:p>
        </w:tc>
        <w:tc>
          <w:tcPr>
            <w:tcW w:w="971"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71E7908C" w14:textId="77777777" w:rsidR="0092162E" w:rsidRPr="00152D30" w:rsidRDefault="0092162E" w:rsidP="005B3551">
            <w:pPr>
              <w:ind w:left="-51" w:right="113"/>
              <w:jc w:val="center"/>
              <w:rPr>
                <w:rFonts w:ascii="Times New Roman" w:hAnsi="Times New Roman"/>
                <w:b/>
                <w:sz w:val="20"/>
                <w:szCs w:val="20"/>
                <w:lang w:val="sr-Latn-CS"/>
              </w:rPr>
            </w:pPr>
          </w:p>
        </w:tc>
        <w:tc>
          <w:tcPr>
            <w:tcW w:w="2199" w:type="dxa"/>
            <w:tcBorders>
              <w:top w:val="single" w:sz="4" w:space="0" w:color="auto"/>
              <w:left w:val="single" w:sz="4" w:space="0" w:color="auto"/>
              <w:bottom w:val="single" w:sz="4" w:space="0" w:color="auto"/>
              <w:right w:val="single" w:sz="4" w:space="0" w:color="auto"/>
            </w:tcBorders>
            <w:shd w:val="clear" w:color="auto" w:fill="DDDDFF"/>
            <w:vAlign w:val="center"/>
          </w:tcPr>
          <w:p w14:paraId="5BA14AC3"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ТРЕНУТНИ КАПАЦИТЕТИ</w:t>
            </w:r>
          </w:p>
        </w:tc>
        <w:tc>
          <w:tcPr>
            <w:tcW w:w="2813" w:type="dxa"/>
            <w:tcBorders>
              <w:top w:val="single" w:sz="4" w:space="0" w:color="auto"/>
              <w:left w:val="single" w:sz="4" w:space="0" w:color="auto"/>
              <w:bottom w:val="single" w:sz="4" w:space="0" w:color="auto"/>
              <w:right w:val="single" w:sz="4" w:space="0" w:color="auto"/>
            </w:tcBorders>
            <w:shd w:val="clear" w:color="auto" w:fill="DDDDFF"/>
            <w:vAlign w:val="center"/>
          </w:tcPr>
          <w:p w14:paraId="55BDF713"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ПОТРЕБНИ КАПАЦИТЕТИ</w:t>
            </w:r>
          </w:p>
        </w:tc>
        <w:tc>
          <w:tcPr>
            <w:tcW w:w="1059"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73BC84BE"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ЦИЉАНИ ДАТУМ</w:t>
            </w:r>
          </w:p>
        </w:tc>
        <w:tc>
          <w:tcPr>
            <w:tcW w:w="1936" w:type="dxa"/>
            <w:tcBorders>
              <w:top w:val="single" w:sz="4" w:space="0" w:color="auto"/>
              <w:left w:val="single" w:sz="4" w:space="0" w:color="auto"/>
              <w:bottom w:val="single" w:sz="4" w:space="0" w:color="auto"/>
              <w:right w:val="single" w:sz="4" w:space="0" w:color="auto"/>
            </w:tcBorders>
            <w:shd w:val="clear" w:color="auto" w:fill="DDDDFF"/>
            <w:vAlign w:val="center"/>
          </w:tcPr>
          <w:p w14:paraId="223D5BFF"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RS"/>
              </w:rPr>
              <w:t>РЕДОВНА БУЏЕТСКА СРЕДСТВА</w:t>
            </w:r>
          </w:p>
        </w:tc>
        <w:tc>
          <w:tcPr>
            <w:tcW w:w="1936" w:type="dxa"/>
            <w:tcBorders>
              <w:top w:val="single" w:sz="4" w:space="0" w:color="auto"/>
              <w:left w:val="single" w:sz="4" w:space="0" w:color="auto"/>
              <w:bottom w:val="single" w:sz="4" w:space="0" w:color="auto"/>
              <w:right w:val="single" w:sz="4" w:space="0" w:color="auto"/>
            </w:tcBorders>
            <w:shd w:val="clear" w:color="auto" w:fill="DDDDFF"/>
            <w:vAlign w:val="center"/>
          </w:tcPr>
          <w:p w14:paraId="26FEF990" w14:textId="77777777" w:rsidR="0092162E" w:rsidRPr="00152D30" w:rsidRDefault="0092162E" w:rsidP="005B3551">
            <w:pPr>
              <w:ind w:left="-51"/>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1EB8DE6F"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ru-RU"/>
              </w:rPr>
              <w:t>(ЕУ И ДРУГА ДОНАТОРСКА СРЕДСТВА)</w:t>
            </w:r>
          </w:p>
        </w:tc>
      </w:tr>
      <w:tr w:rsidR="00A66968" w:rsidRPr="00152D30" w14:paraId="3B7739F2" w14:textId="77777777" w:rsidTr="00602C46">
        <w:trPr>
          <w:gridBefore w:val="1"/>
          <w:wBefore w:w="17" w:type="dxa"/>
          <w:trHeight w:val="1828"/>
        </w:trPr>
        <w:tc>
          <w:tcPr>
            <w:tcW w:w="707" w:type="dxa"/>
            <w:tcBorders>
              <w:top w:val="single" w:sz="4" w:space="0" w:color="auto"/>
              <w:bottom w:val="single" w:sz="4" w:space="0" w:color="auto"/>
            </w:tcBorders>
          </w:tcPr>
          <w:p w14:paraId="0E77A263" w14:textId="77777777" w:rsidR="0092162E" w:rsidRPr="00152D30" w:rsidRDefault="0092162E" w:rsidP="005B3551">
            <w:pPr>
              <w:ind w:left="-51"/>
              <w:rPr>
                <w:rFonts w:ascii="Times New Roman" w:hAnsi="Times New Roman"/>
                <w:sz w:val="16"/>
                <w:szCs w:val="16"/>
                <w:lang w:val="sr-Latn-CS"/>
              </w:rPr>
            </w:pPr>
            <w:bookmarkStart w:id="8" w:name="_Hlk31878346"/>
            <w:r w:rsidRPr="00152D30">
              <w:rPr>
                <w:rFonts w:ascii="Times New Roman" w:hAnsi="Times New Roman"/>
                <w:sz w:val="16"/>
                <w:szCs w:val="16"/>
                <w:lang w:val="sr-Latn-CS"/>
              </w:rPr>
              <w:t>6.2.1</w:t>
            </w:r>
          </w:p>
        </w:tc>
        <w:tc>
          <w:tcPr>
            <w:tcW w:w="2550" w:type="dxa"/>
            <w:tcBorders>
              <w:top w:val="single" w:sz="4" w:space="0" w:color="auto"/>
              <w:bottom w:val="single" w:sz="4" w:space="0" w:color="auto"/>
            </w:tcBorders>
          </w:tcPr>
          <w:p w14:paraId="1E9D6697" w14:textId="77777777" w:rsidR="0092162E" w:rsidRPr="00152D30" w:rsidRDefault="0092162E" w:rsidP="005B3551">
            <w:pPr>
              <w:spacing w:line="276" w:lineRule="auto"/>
              <w:ind w:left="-51"/>
              <w:rPr>
                <w:rFonts w:ascii="Times New Roman" w:hAnsi="Times New Roman"/>
                <w:bCs/>
                <w:sz w:val="16"/>
                <w:szCs w:val="16"/>
                <w:lang w:val="ru-RU"/>
              </w:rPr>
            </w:pPr>
            <w:r w:rsidRPr="00152D30">
              <w:rPr>
                <w:rFonts w:ascii="Times New Roman" w:hAnsi="Times New Roman"/>
                <w:bCs/>
                <w:sz w:val="16"/>
                <w:szCs w:val="16"/>
                <w:lang w:val="sr-Cyrl-RS"/>
              </w:rPr>
              <w:t>Акт</w:t>
            </w:r>
            <w:r w:rsidRPr="00152D30">
              <w:rPr>
                <w:rFonts w:ascii="Times New Roman" w:hAnsi="Times New Roman"/>
                <w:bCs/>
                <w:sz w:val="16"/>
                <w:szCs w:val="16"/>
                <w:lang w:val="ru-RU"/>
              </w:rPr>
              <w:t xml:space="preserve"> о именовању представника Републике Србије за Одбор за социјалну заштиту (2000/436/ЕЗ) </w:t>
            </w:r>
          </w:p>
        </w:tc>
        <w:tc>
          <w:tcPr>
            <w:tcW w:w="1673" w:type="dxa"/>
            <w:tcBorders>
              <w:top w:val="single" w:sz="4" w:space="0" w:color="auto"/>
              <w:bottom w:val="single" w:sz="4" w:space="0" w:color="auto"/>
            </w:tcBorders>
          </w:tcPr>
          <w:p w14:paraId="2BB1F2AF" w14:textId="23710019" w:rsidR="0092162E" w:rsidRPr="00152D30" w:rsidRDefault="0092162E" w:rsidP="00676451">
            <w:pPr>
              <w:spacing w:line="276" w:lineRule="auto"/>
              <w:ind w:left="-51"/>
              <w:rPr>
                <w:rFonts w:ascii="Times New Roman" w:eastAsia="Times New Roman" w:hAnsi="Times New Roman"/>
                <w:sz w:val="16"/>
                <w:szCs w:val="16"/>
                <w:lang w:val="sr-Cyrl-RS"/>
              </w:rPr>
            </w:pPr>
            <w:r w:rsidRPr="00152D30">
              <w:rPr>
                <w:rFonts w:ascii="Times New Roman" w:eastAsia="Times New Roman" w:hAnsi="Times New Roman"/>
                <w:sz w:val="16"/>
                <w:szCs w:val="16"/>
                <w:lang w:val="sr-Cyrl-RS"/>
              </w:rPr>
              <w:t>Одговорна институција</w:t>
            </w:r>
            <w:r w:rsidR="004A2EA1" w:rsidRPr="00152D30">
              <w:rPr>
                <w:rFonts w:ascii="Times New Roman" w:eastAsia="Times New Roman" w:hAnsi="Times New Roman"/>
                <w:sz w:val="16"/>
                <w:szCs w:val="16"/>
                <w:lang w:val="sr-Cyrl-RS"/>
              </w:rPr>
              <w:t>:</w:t>
            </w:r>
            <w:r w:rsidRPr="00152D30">
              <w:rPr>
                <w:rFonts w:ascii="Times New Roman" w:eastAsia="Times New Roman" w:hAnsi="Times New Roman"/>
                <w:sz w:val="16"/>
                <w:szCs w:val="16"/>
                <w:lang w:val="sr-Cyrl-RS"/>
              </w:rPr>
              <w:t xml:space="preserve"> МРЗБСП у сарадњи са Владом Републике Сребије</w:t>
            </w:r>
          </w:p>
          <w:p w14:paraId="1775724B" w14:textId="71357AB9" w:rsidR="0092162E" w:rsidRPr="00152D30" w:rsidRDefault="0092162E" w:rsidP="005B3551">
            <w:pPr>
              <w:spacing w:line="276" w:lineRule="auto"/>
              <w:ind w:left="-51"/>
              <w:rPr>
                <w:rFonts w:ascii="Times New Roman" w:eastAsia="Times New Roman" w:hAnsi="Times New Roman"/>
                <w:sz w:val="16"/>
                <w:szCs w:val="16"/>
                <w:lang w:val="sr-Cyrl-RS"/>
              </w:rPr>
            </w:pPr>
          </w:p>
        </w:tc>
        <w:tc>
          <w:tcPr>
            <w:tcW w:w="971" w:type="dxa"/>
            <w:tcBorders>
              <w:top w:val="single" w:sz="4" w:space="0" w:color="auto"/>
              <w:bottom w:val="single" w:sz="4" w:space="0" w:color="auto"/>
            </w:tcBorders>
          </w:tcPr>
          <w:p w14:paraId="0FAE6D02" w14:textId="77777777"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ru-RU"/>
              </w:rPr>
              <w:t>Након стицања статуса пуноправног члана</w:t>
            </w:r>
          </w:p>
        </w:tc>
        <w:tc>
          <w:tcPr>
            <w:tcW w:w="2199" w:type="dxa"/>
            <w:tcBorders>
              <w:top w:val="single" w:sz="4" w:space="0" w:color="auto"/>
              <w:bottom w:val="single" w:sz="4" w:space="0" w:color="auto"/>
            </w:tcBorders>
          </w:tcPr>
          <w:p w14:paraId="31989D53" w14:textId="79468677"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Cyrl-RS"/>
              </w:rPr>
              <w:t>Непозанто у овом моменту, биће познато наскон стицања статуса пуноправног чкана ЕУ</w:t>
            </w:r>
          </w:p>
        </w:tc>
        <w:tc>
          <w:tcPr>
            <w:tcW w:w="2813" w:type="dxa"/>
            <w:tcBorders>
              <w:top w:val="single" w:sz="4" w:space="0" w:color="auto"/>
              <w:bottom w:val="single" w:sz="4" w:space="0" w:color="auto"/>
            </w:tcBorders>
          </w:tcPr>
          <w:p w14:paraId="46D84A73" w14:textId="7C6909BC"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Cyrl-RS"/>
              </w:rPr>
              <w:t>Непозанто у овом моменту, биће познато наскон стицања статуса пуноправног чкана ЕУ</w:t>
            </w:r>
          </w:p>
        </w:tc>
        <w:tc>
          <w:tcPr>
            <w:tcW w:w="1059" w:type="dxa"/>
            <w:tcBorders>
              <w:top w:val="single" w:sz="4" w:space="0" w:color="auto"/>
              <w:bottom w:val="single" w:sz="4" w:space="0" w:color="auto"/>
            </w:tcBorders>
          </w:tcPr>
          <w:p w14:paraId="72ACFAB0" w14:textId="4216D2F2"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Cyrl-RS"/>
              </w:rPr>
              <w:t>Непозанто у овом моменту, биће познато наскон стицања статуса пуноправног чкана ЕУ</w:t>
            </w:r>
          </w:p>
        </w:tc>
        <w:tc>
          <w:tcPr>
            <w:tcW w:w="1936" w:type="dxa"/>
            <w:tcBorders>
              <w:top w:val="single" w:sz="4" w:space="0" w:color="auto"/>
              <w:bottom w:val="single" w:sz="4" w:space="0" w:color="auto"/>
            </w:tcBorders>
          </w:tcPr>
          <w:p w14:paraId="711A14C4" w14:textId="61839B3F"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ru-RU"/>
              </w:rPr>
              <w:t>Буџетирано у 1.1.1.3</w:t>
            </w:r>
          </w:p>
        </w:tc>
        <w:tc>
          <w:tcPr>
            <w:tcW w:w="1936" w:type="dxa"/>
            <w:tcBorders>
              <w:top w:val="single" w:sz="4" w:space="0" w:color="auto"/>
              <w:bottom w:val="single" w:sz="4" w:space="0" w:color="auto"/>
            </w:tcBorders>
          </w:tcPr>
          <w:p w14:paraId="109B9386" w14:textId="33E93EC8" w:rsidR="0092162E" w:rsidRPr="00152D30" w:rsidRDefault="00676E92" w:rsidP="005B3551">
            <w:pPr>
              <w:ind w:left="-51"/>
              <w:rPr>
                <w:rFonts w:ascii="Times New Roman" w:hAnsi="Times New Roman"/>
                <w:sz w:val="16"/>
                <w:szCs w:val="16"/>
                <w:lang w:val="sr-Cyrl-RS"/>
              </w:rPr>
            </w:pPr>
            <w:r w:rsidRPr="00152D30">
              <w:rPr>
                <w:rFonts w:ascii="Times New Roman" w:hAnsi="Times New Roman"/>
                <w:sz w:val="16"/>
                <w:szCs w:val="16"/>
                <w:lang w:val="sr-Cyrl-RS"/>
              </w:rPr>
              <w:t>/</w:t>
            </w:r>
          </w:p>
        </w:tc>
      </w:tr>
      <w:bookmarkEnd w:id="8"/>
      <w:tr w:rsidR="00A66968" w:rsidRPr="00EB2369" w14:paraId="63719D02" w14:textId="77777777" w:rsidTr="00602C46">
        <w:trPr>
          <w:gridBefore w:val="1"/>
          <w:wBefore w:w="17" w:type="dxa"/>
          <w:trHeight w:val="1208"/>
        </w:trPr>
        <w:tc>
          <w:tcPr>
            <w:tcW w:w="707" w:type="dxa"/>
            <w:tcBorders>
              <w:top w:val="single" w:sz="4" w:space="0" w:color="auto"/>
              <w:bottom w:val="double" w:sz="4" w:space="0" w:color="auto"/>
            </w:tcBorders>
          </w:tcPr>
          <w:p w14:paraId="67F6D094" w14:textId="77777777"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Latn-CS"/>
              </w:rPr>
              <w:t>6.2.2</w:t>
            </w:r>
          </w:p>
        </w:tc>
        <w:tc>
          <w:tcPr>
            <w:tcW w:w="2550" w:type="dxa"/>
            <w:tcBorders>
              <w:top w:val="single" w:sz="4" w:space="0" w:color="auto"/>
              <w:bottom w:val="double" w:sz="4" w:space="0" w:color="auto"/>
            </w:tcBorders>
          </w:tcPr>
          <w:p w14:paraId="02ACAB8A" w14:textId="77777777" w:rsidR="0092162E" w:rsidRPr="00152D30" w:rsidRDefault="0092162E" w:rsidP="005B3551">
            <w:pPr>
              <w:spacing w:line="276" w:lineRule="auto"/>
              <w:ind w:left="-51"/>
              <w:rPr>
                <w:rFonts w:ascii="Times New Roman" w:hAnsi="Times New Roman"/>
                <w:bCs/>
                <w:sz w:val="16"/>
                <w:szCs w:val="16"/>
                <w:lang w:val="sr-Cyrl-RS"/>
              </w:rPr>
            </w:pPr>
            <w:r w:rsidRPr="00152D30">
              <w:rPr>
                <w:rFonts w:ascii="Times New Roman" w:hAnsi="Times New Roman"/>
                <w:bCs/>
                <w:sz w:val="16"/>
                <w:szCs w:val="16"/>
              </w:rPr>
              <w:t xml:space="preserve">Припрема </w:t>
            </w:r>
            <w:r w:rsidRPr="00152D30">
              <w:rPr>
                <w:rFonts w:ascii="Times New Roman" w:hAnsi="Times New Roman"/>
                <w:bCs/>
                <w:sz w:val="16"/>
                <w:szCs w:val="16"/>
                <w:lang w:val="sr-Cyrl-RS"/>
              </w:rPr>
              <w:t>Праћења учинка социјалне заштите (</w:t>
            </w:r>
            <w:r w:rsidRPr="00152D30">
              <w:rPr>
                <w:rFonts w:ascii="Times New Roman" w:hAnsi="Times New Roman"/>
                <w:bCs/>
                <w:sz w:val="16"/>
                <w:szCs w:val="16"/>
              </w:rPr>
              <w:t>Social Protection Performance Monitor</w:t>
            </w:r>
            <w:r w:rsidRPr="00152D30">
              <w:rPr>
                <w:rFonts w:ascii="Times New Roman" w:hAnsi="Times New Roman"/>
                <w:bCs/>
                <w:sz w:val="16"/>
                <w:szCs w:val="16"/>
                <w:lang w:val="sr-Cyrl-RS"/>
              </w:rPr>
              <w:t>)</w:t>
            </w:r>
          </w:p>
        </w:tc>
        <w:tc>
          <w:tcPr>
            <w:tcW w:w="1673" w:type="dxa"/>
            <w:tcBorders>
              <w:top w:val="single" w:sz="4" w:space="0" w:color="auto"/>
              <w:bottom w:val="double" w:sz="4" w:space="0" w:color="auto"/>
            </w:tcBorders>
          </w:tcPr>
          <w:p w14:paraId="52614055" w14:textId="23FFF034" w:rsidR="0092162E" w:rsidRPr="00152D30" w:rsidRDefault="002340AF" w:rsidP="005B3551">
            <w:pPr>
              <w:spacing w:line="276" w:lineRule="auto"/>
              <w:ind w:left="-51"/>
              <w:rPr>
                <w:rFonts w:ascii="Times New Roman" w:eastAsia="Times New Roman" w:hAnsi="Times New Roman"/>
                <w:sz w:val="16"/>
                <w:szCs w:val="16"/>
                <w:lang w:val="sr-Cyrl-RS"/>
              </w:rPr>
            </w:pPr>
            <w:r w:rsidRPr="00152D30">
              <w:rPr>
                <w:rFonts w:ascii="Times New Roman" w:eastAsia="Times New Roman" w:hAnsi="Times New Roman"/>
                <w:sz w:val="16"/>
                <w:szCs w:val="16"/>
                <w:lang w:val="sr-Cyrl-RS"/>
              </w:rPr>
              <w:t xml:space="preserve">Одоговорна институција:   </w:t>
            </w:r>
            <w:r w:rsidR="0092162E" w:rsidRPr="00152D30">
              <w:rPr>
                <w:rFonts w:ascii="Times New Roman" w:eastAsia="Times New Roman" w:hAnsi="Times New Roman"/>
                <w:sz w:val="16"/>
                <w:szCs w:val="16"/>
                <w:lang w:val="sr-Latn-CS"/>
              </w:rPr>
              <w:t>МРЗБСП</w:t>
            </w:r>
            <w:r w:rsidRPr="00152D30">
              <w:rPr>
                <w:rFonts w:ascii="Times New Roman" w:eastAsia="Times New Roman" w:hAnsi="Times New Roman"/>
                <w:sz w:val="16"/>
                <w:szCs w:val="16"/>
                <w:lang w:val="sr-Cyrl-RS"/>
              </w:rPr>
              <w:t xml:space="preserve"> у сарадњи са</w:t>
            </w:r>
          </w:p>
          <w:p w14:paraId="040D4026" w14:textId="0E0E80F2" w:rsidR="0092162E" w:rsidRPr="00152D30" w:rsidRDefault="0092162E" w:rsidP="00676451">
            <w:pPr>
              <w:spacing w:line="276" w:lineRule="auto"/>
              <w:ind w:left="-51"/>
              <w:rPr>
                <w:rFonts w:ascii="Times New Roman" w:eastAsia="Times New Roman" w:hAnsi="Times New Roman"/>
                <w:sz w:val="16"/>
                <w:szCs w:val="16"/>
                <w:lang w:val="sr-Cyrl-RS"/>
              </w:rPr>
            </w:pPr>
            <w:r w:rsidRPr="00152D30">
              <w:rPr>
                <w:rFonts w:ascii="Times New Roman" w:eastAsia="Times New Roman" w:hAnsi="Times New Roman"/>
                <w:sz w:val="16"/>
                <w:szCs w:val="16"/>
                <w:lang w:val="sr-Cyrl-RS"/>
              </w:rPr>
              <w:t>СИПРУ тимом</w:t>
            </w:r>
          </w:p>
          <w:p w14:paraId="14140B7F" w14:textId="1A6290FF" w:rsidR="0092162E" w:rsidRPr="00152D30" w:rsidRDefault="0092162E" w:rsidP="005B3551">
            <w:pPr>
              <w:spacing w:line="276" w:lineRule="auto"/>
              <w:ind w:left="-51"/>
              <w:rPr>
                <w:rFonts w:ascii="Times New Roman" w:eastAsia="Times New Roman" w:hAnsi="Times New Roman"/>
                <w:sz w:val="16"/>
                <w:szCs w:val="16"/>
                <w:lang w:val="sr-Latn-CS"/>
              </w:rPr>
            </w:pPr>
          </w:p>
        </w:tc>
        <w:tc>
          <w:tcPr>
            <w:tcW w:w="971" w:type="dxa"/>
            <w:tcBorders>
              <w:top w:val="single" w:sz="4" w:space="0" w:color="auto"/>
              <w:bottom w:val="double" w:sz="4" w:space="0" w:color="auto"/>
            </w:tcBorders>
          </w:tcPr>
          <w:p w14:paraId="6009B691" w14:textId="23785ECE" w:rsidR="0092162E" w:rsidRPr="00152D30" w:rsidRDefault="004A2EA1" w:rsidP="005B3551">
            <w:pPr>
              <w:ind w:left="-51"/>
              <w:rPr>
                <w:rFonts w:ascii="Times New Roman" w:hAnsi="Times New Roman"/>
                <w:sz w:val="16"/>
                <w:szCs w:val="16"/>
              </w:rPr>
            </w:pPr>
            <w:r w:rsidRPr="00152D30">
              <w:rPr>
                <w:rFonts w:ascii="Times New Roman" w:hAnsi="Times New Roman"/>
                <w:sz w:val="16"/>
                <w:szCs w:val="16"/>
              </w:rPr>
              <w:t xml:space="preserve">Од </w:t>
            </w:r>
            <w:r w:rsidRPr="00152D30">
              <w:rPr>
                <w:rFonts w:ascii="Times New Roman" w:hAnsi="Times New Roman"/>
                <w:sz w:val="16"/>
                <w:szCs w:val="16"/>
                <w:lang w:val="sr-Cyrl-RS"/>
              </w:rPr>
              <w:t xml:space="preserve">3. </w:t>
            </w:r>
            <w:r w:rsidR="0092162E" w:rsidRPr="00152D30">
              <w:rPr>
                <w:rFonts w:ascii="Times New Roman" w:hAnsi="Times New Roman"/>
                <w:sz w:val="16"/>
                <w:szCs w:val="16"/>
              </w:rPr>
              <w:t>квартал</w:t>
            </w:r>
            <w:r w:rsidR="0092162E" w:rsidRPr="00152D30">
              <w:rPr>
                <w:rFonts w:ascii="Times New Roman" w:hAnsi="Times New Roman"/>
                <w:sz w:val="16"/>
                <w:szCs w:val="16"/>
                <w:lang w:val="sr-Cyrl-RS"/>
              </w:rPr>
              <w:t>а</w:t>
            </w:r>
            <w:r w:rsidR="0092162E" w:rsidRPr="00152D30">
              <w:rPr>
                <w:rFonts w:ascii="Times New Roman" w:hAnsi="Times New Roman"/>
                <w:sz w:val="16"/>
                <w:szCs w:val="16"/>
              </w:rPr>
              <w:t xml:space="preserve"> 201</w:t>
            </w:r>
            <w:r w:rsidR="0092162E" w:rsidRPr="00152D30">
              <w:rPr>
                <w:rFonts w:ascii="Times New Roman" w:hAnsi="Times New Roman"/>
                <w:sz w:val="16"/>
                <w:szCs w:val="16"/>
                <w:lang w:val="sr-Cyrl-RS"/>
              </w:rPr>
              <w:t>9.</w:t>
            </w:r>
            <w:r w:rsidR="0092162E" w:rsidRPr="00152D30">
              <w:rPr>
                <w:rFonts w:ascii="Times New Roman" w:hAnsi="Times New Roman"/>
                <w:sz w:val="16"/>
                <w:szCs w:val="16"/>
              </w:rPr>
              <w:t xml:space="preserve"> континуирано</w:t>
            </w:r>
          </w:p>
        </w:tc>
        <w:tc>
          <w:tcPr>
            <w:tcW w:w="2199" w:type="dxa"/>
            <w:tcBorders>
              <w:top w:val="single" w:sz="4" w:space="0" w:color="auto"/>
              <w:bottom w:val="double" w:sz="4" w:space="0" w:color="auto"/>
            </w:tcBorders>
          </w:tcPr>
          <w:p w14:paraId="6FADB1B0" w14:textId="77777777"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Latn-CS"/>
              </w:rPr>
              <w:t xml:space="preserve">1 запослени у </w:t>
            </w:r>
            <w:r w:rsidRPr="00152D30">
              <w:rPr>
                <w:rFonts w:ascii="Times New Roman" w:hAnsi="Times New Roman"/>
                <w:sz w:val="16"/>
                <w:szCs w:val="16"/>
                <w:lang w:val="sr-Cyrl-RS"/>
              </w:rPr>
              <w:t xml:space="preserve">СИПРУ </w:t>
            </w:r>
          </w:p>
          <w:p w14:paraId="7586A50B" w14:textId="77777777"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Latn-CS"/>
              </w:rPr>
              <w:t xml:space="preserve">1 запослени у </w:t>
            </w:r>
            <w:r w:rsidRPr="00152D30">
              <w:rPr>
                <w:rFonts w:ascii="Times New Roman" w:hAnsi="Times New Roman"/>
                <w:sz w:val="16"/>
                <w:szCs w:val="16"/>
                <w:lang w:val="sr-Cyrl-RS"/>
              </w:rPr>
              <w:t>МРЗБСП</w:t>
            </w:r>
            <w:r w:rsidRPr="00152D30">
              <w:rPr>
                <w:rFonts w:ascii="Times New Roman" w:hAnsi="Times New Roman"/>
                <w:sz w:val="16"/>
                <w:szCs w:val="16"/>
                <w:lang w:val="sr-Latn-CS"/>
              </w:rPr>
              <w:t xml:space="preserve"> – 1 радни дан месечно</w:t>
            </w:r>
          </w:p>
        </w:tc>
        <w:tc>
          <w:tcPr>
            <w:tcW w:w="2813" w:type="dxa"/>
            <w:tcBorders>
              <w:top w:val="single" w:sz="4" w:space="0" w:color="auto"/>
              <w:bottom w:val="double" w:sz="4" w:space="0" w:color="auto"/>
            </w:tcBorders>
          </w:tcPr>
          <w:p w14:paraId="25AF0886" w14:textId="01CEE758"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Latn-CS"/>
              </w:rPr>
              <w:t xml:space="preserve">1 запослени у </w:t>
            </w:r>
            <w:r w:rsidRPr="00152D30">
              <w:rPr>
                <w:rFonts w:ascii="Times New Roman" w:hAnsi="Times New Roman"/>
                <w:sz w:val="16"/>
                <w:szCs w:val="16"/>
                <w:lang w:val="sr-Cyrl-RS"/>
              </w:rPr>
              <w:t xml:space="preserve">СИПРУ </w:t>
            </w:r>
            <w:r w:rsidR="004A2EA1" w:rsidRPr="00152D30">
              <w:rPr>
                <w:rFonts w:ascii="Times New Roman" w:hAnsi="Times New Roman"/>
                <w:sz w:val="16"/>
                <w:szCs w:val="16"/>
                <w:lang w:val="sr-Cyrl-RS"/>
              </w:rPr>
              <w:t>тиму</w:t>
            </w:r>
          </w:p>
          <w:p w14:paraId="49769DCB" w14:textId="74732E94"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Latn-CS"/>
              </w:rPr>
              <w:t xml:space="preserve">1 запослени у </w:t>
            </w:r>
            <w:r w:rsidRPr="00152D30">
              <w:rPr>
                <w:rFonts w:ascii="Times New Roman" w:hAnsi="Times New Roman"/>
                <w:sz w:val="16"/>
                <w:szCs w:val="16"/>
                <w:lang w:val="sr-Cyrl-RS"/>
              </w:rPr>
              <w:t>МРЗБСП</w:t>
            </w:r>
            <w:r w:rsidR="004A2EA1" w:rsidRPr="00152D30">
              <w:rPr>
                <w:rFonts w:ascii="Times New Roman" w:hAnsi="Times New Roman"/>
                <w:sz w:val="16"/>
                <w:szCs w:val="16"/>
                <w:lang w:val="sr-Latn-CS"/>
              </w:rPr>
              <w:t xml:space="preserve"> </w:t>
            </w:r>
            <w:r w:rsidR="004A2EA1" w:rsidRPr="00152D30">
              <w:rPr>
                <w:rFonts w:ascii="Times New Roman" w:hAnsi="Times New Roman"/>
                <w:sz w:val="16"/>
                <w:szCs w:val="16"/>
                <w:lang w:val="sr-Cyrl-RS"/>
              </w:rPr>
              <w:t>по</w:t>
            </w:r>
            <w:r w:rsidRPr="00152D30">
              <w:rPr>
                <w:rFonts w:ascii="Times New Roman" w:hAnsi="Times New Roman"/>
                <w:sz w:val="16"/>
                <w:szCs w:val="16"/>
                <w:lang w:val="sr-Latn-CS"/>
              </w:rPr>
              <w:t xml:space="preserve"> 1 радни дан месечно</w:t>
            </w:r>
          </w:p>
        </w:tc>
        <w:tc>
          <w:tcPr>
            <w:tcW w:w="1059" w:type="dxa"/>
            <w:tcBorders>
              <w:top w:val="single" w:sz="4" w:space="0" w:color="auto"/>
              <w:bottom w:val="double" w:sz="4" w:space="0" w:color="auto"/>
            </w:tcBorders>
          </w:tcPr>
          <w:p w14:paraId="669045E4" w14:textId="4F82AD0E" w:rsidR="0092162E" w:rsidRPr="00152D30" w:rsidRDefault="004A2EA1" w:rsidP="005B3551">
            <w:pPr>
              <w:ind w:left="-51"/>
              <w:rPr>
                <w:rFonts w:ascii="Times New Roman" w:hAnsi="Times New Roman"/>
                <w:sz w:val="16"/>
                <w:szCs w:val="16"/>
                <w:lang w:val="sr-Cyrl-RS"/>
              </w:rPr>
            </w:pPr>
            <w:r w:rsidRPr="00152D30">
              <w:rPr>
                <w:rFonts w:ascii="Times New Roman" w:hAnsi="Times New Roman"/>
                <w:sz w:val="16"/>
                <w:szCs w:val="16"/>
                <w:lang w:val="sr-Cyrl-RS"/>
              </w:rPr>
              <w:t>К</w:t>
            </w:r>
            <w:r w:rsidR="0092162E" w:rsidRPr="00152D30">
              <w:rPr>
                <w:rFonts w:ascii="Times New Roman" w:hAnsi="Times New Roman"/>
                <w:sz w:val="16"/>
                <w:szCs w:val="16"/>
                <w:lang w:val="sr-Cyrl-RS"/>
              </w:rPr>
              <w:t>онтинуирано</w:t>
            </w:r>
          </w:p>
        </w:tc>
        <w:tc>
          <w:tcPr>
            <w:tcW w:w="1936" w:type="dxa"/>
            <w:tcBorders>
              <w:top w:val="single" w:sz="4" w:space="0" w:color="auto"/>
            </w:tcBorders>
          </w:tcPr>
          <w:p w14:paraId="6188DB14" w14:textId="68CC94C4" w:rsidR="0092162E" w:rsidRPr="00152D30" w:rsidRDefault="0092162E" w:rsidP="005B3551">
            <w:pPr>
              <w:ind w:left="-51"/>
              <w:rPr>
                <w:lang w:val="ru-RU"/>
              </w:rPr>
            </w:pPr>
            <w:r w:rsidRPr="00152D30">
              <w:rPr>
                <w:rFonts w:ascii="Times New Roman" w:hAnsi="Times New Roman"/>
                <w:sz w:val="16"/>
                <w:szCs w:val="16"/>
                <w:lang w:val="sr-Latn-CS"/>
              </w:rPr>
              <w:t xml:space="preserve">Буџет РС укупно 1.532 €, </w:t>
            </w:r>
            <w:r w:rsidRPr="00152D30">
              <w:rPr>
                <w:rFonts w:ascii="Times New Roman" w:hAnsi="Times New Roman"/>
                <w:sz w:val="16"/>
                <w:szCs w:val="16"/>
                <w:lang w:val="sr-Cyrl-RS"/>
              </w:rPr>
              <w:t>по</w:t>
            </w:r>
            <w:r w:rsidRPr="00152D30">
              <w:rPr>
                <w:rFonts w:ascii="Times New Roman" w:hAnsi="Times New Roman"/>
                <w:sz w:val="16"/>
                <w:szCs w:val="16"/>
                <w:lang w:val="sr-Latn-CS"/>
              </w:rPr>
              <w:t xml:space="preserve"> 383</w:t>
            </w:r>
            <w:r w:rsidRPr="00152D30">
              <w:rPr>
                <w:rFonts w:ascii="Times New Roman" w:hAnsi="Times New Roman"/>
                <w:sz w:val="16"/>
                <w:szCs w:val="16"/>
                <w:lang w:val="sr-Cyrl-RS"/>
              </w:rPr>
              <w:t xml:space="preserve"> </w:t>
            </w:r>
            <w:r w:rsidRPr="00152D30">
              <w:rPr>
                <w:rFonts w:ascii="Times New Roman" w:hAnsi="Times New Roman"/>
                <w:sz w:val="16"/>
                <w:szCs w:val="16"/>
                <w:lang w:val="sr-Latn-CS"/>
              </w:rPr>
              <w:t>€ у 2019</w:t>
            </w:r>
            <w:r w:rsidR="008B29A2" w:rsidRPr="00152D30">
              <w:rPr>
                <w:rFonts w:ascii="Times New Roman" w:hAnsi="Times New Roman"/>
                <w:sz w:val="16"/>
                <w:szCs w:val="16"/>
                <w:lang w:val="sr-Cyrl-RS"/>
              </w:rPr>
              <w:t xml:space="preserve">., 2020., </w:t>
            </w:r>
            <w:r w:rsidRPr="00152D30">
              <w:rPr>
                <w:rFonts w:ascii="Times New Roman" w:hAnsi="Times New Roman"/>
                <w:sz w:val="16"/>
                <w:szCs w:val="16"/>
                <w:lang w:val="sr-Cyrl-RS"/>
              </w:rPr>
              <w:t>2021</w:t>
            </w:r>
            <w:r w:rsidR="008B29A2" w:rsidRPr="00152D30">
              <w:rPr>
                <w:rFonts w:ascii="Times New Roman" w:hAnsi="Times New Roman"/>
                <w:sz w:val="16"/>
                <w:szCs w:val="16"/>
                <w:lang w:val="sr-Cyrl-RS"/>
              </w:rPr>
              <w:t>.</w:t>
            </w:r>
            <w:r w:rsidRPr="00152D30">
              <w:rPr>
                <w:rFonts w:ascii="Times New Roman" w:hAnsi="Times New Roman"/>
                <w:sz w:val="16"/>
                <w:szCs w:val="16"/>
                <w:lang w:val="sr-Cyrl-RS"/>
              </w:rPr>
              <w:t xml:space="preserve"> и 2022</w:t>
            </w:r>
            <w:r w:rsidRPr="00152D30">
              <w:rPr>
                <w:lang w:val="ru-RU"/>
              </w:rPr>
              <w:t>.</w:t>
            </w:r>
          </w:p>
          <w:p w14:paraId="09D5BDC8" w14:textId="1C9DDBDE" w:rsidR="0092162E" w:rsidRPr="00152D30" w:rsidRDefault="0092162E" w:rsidP="008D46C1">
            <w:pPr>
              <w:rPr>
                <w:rFonts w:ascii="Times New Roman" w:hAnsi="Times New Roman"/>
                <w:sz w:val="16"/>
                <w:szCs w:val="16"/>
                <w:lang w:val="sr-Cyrl-RS"/>
              </w:rPr>
            </w:pPr>
            <w:r w:rsidRPr="00152D30">
              <w:rPr>
                <w:rFonts w:ascii="Times New Roman" w:hAnsi="Times New Roman"/>
                <w:sz w:val="16"/>
                <w:szCs w:val="16"/>
                <w:lang w:val="sr-Cyrl-RS"/>
              </w:rPr>
              <w:t>2020: 45.</w:t>
            </w:r>
            <w:r w:rsidR="00AD6E74" w:rsidRPr="00152D30">
              <w:rPr>
                <w:rFonts w:ascii="Times New Roman" w:hAnsi="Times New Roman"/>
                <w:sz w:val="16"/>
                <w:szCs w:val="16"/>
              </w:rPr>
              <w:t>194</w:t>
            </w:r>
            <w:r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67DE59C7" w14:textId="3D04E1F4" w:rsidR="0092162E" w:rsidRPr="00152D30" w:rsidRDefault="0092162E" w:rsidP="008D46C1">
            <w:pPr>
              <w:rPr>
                <w:rFonts w:ascii="Times New Roman" w:hAnsi="Times New Roman"/>
                <w:sz w:val="16"/>
                <w:szCs w:val="16"/>
                <w:lang w:val="sr-Cyrl-RS"/>
              </w:rPr>
            </w:pPr>
            <w:r w:rsidRPr="00152D30">
              <w:rPr>
                <w:rFonts w:ascii="Times New Roman" w:hAnsi="Times New Roman"/>
                <w:sz w:val="16"/>
                <w:szCs w:val="16"/>
                <w:lang w:val="sr-Cyrl-RS"/>
              </w:rPr>
              <w:t>2021: 45.</w:t>
            </w:r>
            <w:r w:rsidR="00AD6E74" w:rsidRPr="00152D30">
              <w:rPr>
                <w:rFonts w:ascii="Times New Roman" w:hAnsi="Times New Roman"/>
                <w:sz w:val="16"/>
                <w:szCs w:val="16"/>
              </w:rPr>
              <w:t xml:space="preserve">194 </w:t>
            </w:r>
            <w:r w:rsidRPr="00152D30">
              <w:rPr>
                <w:rFonts w:ascii="Times New Roman" w:hAnsi="Times New Roman"/>
                <w:sz w:val="16"/>
                <w:szCs w:val="16"/>
                <w:lang w:val="ru-RU"/>
              </w:rPr>
              <w:t>РСД</w:t>
            </w:r>
          </w:p>
          <w:p w14:paraId="58270301" w14:textId="0DCC4471" w:rsidR="0092162E" w:rsidRPr="00152D30" w:rsidRDefault="0092162E" w:rsidP="008D46C1">
            <w:pPr>
              <w:rPr>
                <w:rFonts w:ascii="Times New Roman" w:hAnsi="Times New Roman"/>
                <w:sz w:val="16"/>
                <w:szCs w:val="16"/>
                <w:lang w:val="ru-RU"/>
              </w:rPr>
            </w:pPr>
            <w:r w:rsidRPr="00152D30">
              <w:rPr>
                <w:rFonts w:ascii="Times New Roman" w:hAnsi="Times New Roman"/>
                <w:sz w:val="16"/>
                <w:szCs w:val="16"/>
                <w:lang w:val="sr-Cyrl-RS"/>
              </w:rPr>
              <w:t>2022: 45.</w:t>
            </w:r>
            <w:r w:rsidR="00AD6E74" w:rsidRPr="00152D30">
              <w:rPr>
                <w:rFonts w:ascii="Times New Roman" w:hAnsi="Times New Roman"/>
                <w:sz w:val="16"/>
                <w:szCs w:val="16"/>
              </w:rPr>
              <w:t xml:space="preserve">194 </w:t>
            </w:r>
            <w:r w:rsidRPr="00152D30">
              <w:rPr>
                <w:rFonts w:ascii="Times New Roman" w:hAnsi="Times New Roman"/>
                <w:sz w:val="16"/>
                <w:szCs w:val="16"/>
                <w:lang w:val="ru-RU"/>
              </w:rPr>
              <w:t>РСД</w:t>
            </w:r>
          </w:p>
          <w:p w14:paraId="47D6312A" w14:textId="15AE79F1" w:rsidR="0092162E" w:rsidRPr="00152D30" w:rsidRDefault="0092162E" w:rsidP="005B3551">
            <w:pPr>
              <w:ind w:left="-51"/>
              <w:rPr>
                <w:lang w:val="ru-RU"/>
              </w:rPr>
            </w:pPr>
          </w:p>
        </w:tc>
        <w:tc>
          <w:tcPr>
            <w:tcW w:w="1936" w:type="dxa"/>
            <w:tcBorders>
              <w:top w:val="single" w:sz="4" w:space="0" w:color="auto"/>
            </w:tcBorders>
          </w:tcPr>
          <w:p w14:paraId="7F290354" w14:textId="77777777"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ru-RU"/>
              </w:rPr>
              <w:t xml:space="preserve">Швајцарска Конфедерација преко Тима за социјално укључивање и смањење сиромаштва Владе Републике Србије </w:t>
            </w:r>
          </w:p>
        </w:tc>
      </w:tr>
      <w:tr w:rsidR="0092162E" w:rsidRPr="00EB2369" w14:paraId="064B82FB" w14:textId="77777777" w:rsidTr="00206B52">
        <w:trPr>
          <w:gridBefore w:val="1"/>
          <w:wBefore w:w="17" w:type="dxa"/>
          <w:trHeight w:val="522"/>
        </w:trPr>
        <w:tc>
          <w:tcPr>
            <w:tcW w:w="15844" w:type="dxa"/>
            <w:gridSpan w:val="9"/>
            <w:tcBorders>
              <w:top w:val="double" w:sz="4" w:space="0" w:color="auto"/>
              <w:left w:val="double" w:sz="4" w:space="0" w:color="auto"/>
              <w:bottom w:val="double" w:sz="4" w:space="0" w:color="auto"/>
              <w:right w:val="double" w:sz="4" w:space="0" w:color="auto"/>
            </w:tcBorders>
            <w:shd w:val="clear" w:color="auto" w:fill="FFF2CC"/>
          </w:tcPr>
          <w:p w14:paraId="18A13A5C" w14:textId="77777777" w:rsidR="0092162E" w:rsidRPr="00152D30" w:rsidRDefault="0092162E" w:rsidP="005B3551">
            <w:pPr>
              <w:pStyle w:val="Header"/>
              <w:ind w:left="-51"/>
              <w:rPr>
                <w:b/>
                <w:bCs/>
                <w:sz w:val="20"/>
                <w:lang w:val="sr-Latn-CS"/>
              </w:rPr>
            </w:pPr>
            <w:r w:rsidRPr="00152D30">
              <w:rPr>
                <w:b/>
                <w:bCs/>
                <w:sz w:val="20"/>
                <w:lang w:val="sr-Latn-CS"/>
              </w:rPr>
              <w:t>6.3</w:t>
            </w:r>
          </w:p>
          <w:p w14:paraId="7C488CB9" w14:textId="60FDD15E" w:rsidR="0092162E" w:rsidRPr="00152D30" w:rsidRDefault="0092162E" w:rsidP="005B3551">
            <w:pPr>
              <w:pStyle w:val="Header"/>
              <w:ind w:left="-51"/>
              <w:rPr>
                <w:sz w:val="20"/>
                <w:lang w:val="sr-Latn-CS"/>
              </w:rPr>
            </w:pPr>
            <w:r w:rsidRPr="00152D30">
              <w:rPr>
                <w:b/>
                <w:bCs/>
                <w:sz w:val="20"/>
                <w:lang w:val="sr-Latn-CS"/>
              </w:rPr>
              <w:t>52012</w:t>
            </w:r>
            <w:r w:rsidRPr="00152D30">
              <w:rPr>
                <w:b/>
                <w:bCs/>
                <w:sz w:val="20"/>
                <w:lang w:val="sr-Latn-RS"/>
              </w:rPr>
              <w:t>DC</w:t>
            </w:r>
            <w:r w:rsidRPr="00152D30">
              <w:rPr>
                <w:b/>
                <w:bCs/>
                <w:sz w:val="20"/>
                <w:lang w:val="sr-Latn-CS"/>
              </w:rPr>
              <w:t>0055 (EUR-Lex: 05.20.40)</w:t>
            </w:r>
            <w:r w:rsidRPr="00152D30">
              <w:rPr>
                <w:bCs/>
                <w:sz w:val="20"/>
                <w:lang w:val="sr-Latn-CS"/>
              </w:rPr>
              <w:t xml:space="preserve"> </w:t>
            </w:r>
            <w:r w:rsidRPr="00152D30">
              <w:rPr>
                <w:bCs/>
                <w:sz w:val="20"/>
                <w:lang w:val="sr-Cyrl-RS"/>
              </w:rPr>
              <w:t>Европска комисија</w:t>
            </w:r>
            <w:r w:rsidR="00317A09" w:rsidRPr="00152D30">
              <w:rPr>
                <w:sz w:val="20"/>
                <w:lang w:val="sr-Cyrl-RS"/>
              </w:rPr>
              <w:t xml:space="preserve">, Бела књига, </w:t>
            </w:r>
            <w:r w:rsidRPr="00152D30">
              <w:rPr>
                <w:bCs/>
                <w:sz w:val="20"/>
                <w:lang w:val="sr-Latn-CS"/>
              </w:rPr>
              <w:t xml:space="preserve"> </w:t>
            </w:r>
            <w:r w:rsidRPr="00152D30">
              <w:rPr>
                <w:bCs/>
                <w:sz w:val="20"/>
                <w:lang w:val="sr-Cyrl-RS"/>
              </w:rPr>
              <w:t xml:space="preserve">Стратегија за адекватне, сигурне и одрживе пензије </w:t>
            </w:r>
            <w:r w:rsidRPr="00152D30">
              <w:rPr>
                <w:sz w:val="20"/>
                <w:lang w:val="sr-Latn-CS"/>
              </w:rPr>
              <w:t xml:space="preserve">/* COM/2012/055 </w:t>
            </w:r>
            <w:r w:rsidRPr="00152D30">
              <w:rPr>
                <w:sz w:val="20"/>
                <w:lang w:val="sr-Cyrl-RS"/>
              </w:rPr>
              <w:t>коначна</w:t>
            </w:r>
            <w:r w:rsidRPr="00152D30">
              <w:rPr>
                <w:sz w:val="20"/>
                <w:lang w:val="sr-Latn-CS"/>
              </w:rPr>
              <w:t>*/</w:t>
            </w:r>
          </w:p>
        </w:tc>
      </w:tr>
      <w:tr w:rsidR="0092162E" w:rsidRPr="00152D30" w14:paraId="232B8016" w14:textId="77777777" w:rsidTr="00206B52">
        <w:trPr>
          <w:gridBefore w:val="1"/>
          <w:wBefore w:w="17" w:type="dxa"/>
          <w:trHeight w:val="95"/>
        </w:trPr>
        <w:tc>
          <w:tcPr>
            <w:tcW w:w="15844" w:type="dxa"/>
            <w:gridSpan w:val="9"/>
            <w:tcBorders>
              <w:top w:val="double" w:sz="4" w:space="0" w:color="auto"/>
              <w:left w:val="double" w:sz="4" w:space="0" w:color="auto"/>
              <w:bottom w:val="double" w:sz="4" w:space="0" w:color="auto"/>
              <w:right w:val="double" w:sz="4" w:space="0" w:color="auto"/>
            </w:tcBorders>
            <w:shd w:val="clear" w:color="auto" w:fill="CCFFFF"/>
          </w:tcPr>
          <w:p w14:paraId="19EC8EB5" w14:textId="77777777" w:rsidR="0092162E" w:rsidRPr="00152D30" w:rsidRDefault="0092162E" w:rsidP="005B3551">
            <w:pPr>
              <w:ind w:left="-51"/>
              <w:rPr>
                <w:rFonts w:ascii="Times New Roman" w:hAnsi="Times New Roman"/>
                <w:sz w:val="20"/>
                <w:szCs w:val="20"/>
                <w:lang w:val="sr-Latn-CS"/>
              </w:rPr>
            </w:pPr>
            <w:r w:rsidRPr="00152D30">
              <w:rPr>
                <w:rFonts w:ascii="Times New Roman" w:hAnsi="Times New Roman"/>
                <w:b/>
                <w:sz w:val="20"/>
                <w:szCs w:val="20"/>
                <w:lang w:val="sr-Latn-CS"/>
              </w:rPr>
              <w:t>ТРЕНУТНА СИТУАЦИЈА</w:t>
            </w:r>
          </w:p>
        </w:tc>
      </w:tr>
      <w:tr w:rsidR="0092162E" w:rsidRPr="00EB2369" w14:paraId="1A0068D7" w14:textId="77777777" w:rsidTr="00206B52">
        <w:trPr>
          <w:gridBefore w:val="1"/>
          <w:wBefore w:w="17" w:type="dxa"/>
          <w:trHeight w:val="3390"/>
        </w:trPr>
        <w:tc>
          <w:tcPr>
            <w:tcW w:w="15844" w:type="dxa"/>
            <w:gridSpan w:val="9"/>
            <w:tcBorders>
              <w:top w:val="double" w:sz="4" w:space="0" w:color="auto"/>
              <w:left w:val="double" w:sz="4" w:space="0" w:color="auto"/>
              <w:bottom w:val="double" w:sz="4" w:space="0" w:color="auto"/>
              <w:right w:val="double" w:sz="4" w:space="0" w:color="auto"/>
            </w:tcBorders>
          </w:tcPr>
          <w:p w14:paraId="56DD86A9" w14:textId="6E4C03B7" w:rsidR="0092162E" w:rsidRPr="00152D30" w:rsidRDefault="0092162E" w:rsidP="005B3551">
            <w:pPr>
              <w:spacing w:line="259" w:lineRule="auto"/>
              <w:ind w:left="-51"/>
              <w:jc w:val="both"/>
              <w:rPr>
                <w:rFonts w:ascii="Times New Roman" w:hAnsi="Times New Roman"/>
                <w:noProof/>
                <w:sz w:val="20"/>
                <w:szCs w:val="20"/>
                <w:lang w:val="ru-RU"/>
              </w:rPr>
            </w:pPr>
            <w:r w:rsidRPr="00152D30">
              <w:rPr>
                <w:rFonts w:ascii="Times New Roman" w:hAnsi="Times New Roman"/>
                <w:noProof/>
                <w:sz w:val="20"/>
                <w:szCs w:val="20"/>
                <w:lang w:val="de-DE"/>
              </w:rPr>
              <w:t>Пензијски</w:t>
            </w:r>
            <w:r w:rsidRPr="00152D30">
              <w:rPr>
                <w:rFonts w:ascii="Times New Roman" w:hAnsi="Times New Roman"/>
                <w:noProof/>
                <w:sz w:val="20"/>
                <w:szCs w:val="20"/>
                <w:lang w:val="ru-RU"/>
              </w:rPr>
              <w:t xml:space="preserve"> </w:t>
            </w:r>
            <w:r w:rsidRPr="00152D30">
              <w:rPr>
                <w:rFonts w:ascii="Times New Roman" w:hAnsi="Times New Roman"/>
                <w:noProof/>
                <w:sz w:val="20"/>
                <w:szCs w:val="20"/>
                <w:lang w:val="de-DE"/>
              </w:rPr>
              <w:t>систем</w:t>
            </w:r>
            <w:r w:rsidRPr="00152D30">
              <w:rPr>
                <w:rFonts w:ascii="Times New Roman" w:hAnsi="Times New Roman"/>
                <w:noProof/>
                <w:sz w:val="20"/>
                <w:szCs w:val="20"/>
                <w:lang w:val="ru-RU"/>
              </w:rPr>
              <w:t xml:space="preserve"> </w:t>
            </w:r>
            <w:r w:rsidRPr="00152D30">
              <w:rPr>
                <w:rFonts w:ascii="Times New Roman" w:hAnsi="Times New Roman"/>
                <w:noProof/>
                <w:sz w:val="20"/>
                <w:szCs w:val="20"/>
                <w:lang w:val="de-DE"/>
              </w:rPr>
              <w:t>уређен</w:t>
            </w:r>
            <w:r w:rsidRPr="00152D30">
              <w:rPr>
                <w:rFonts w:ascii="Times New Roman" w:hAnsi="Times New Roman"/>
                <w:noProof/>
                <w:sz w:val="20"/>
                <w:szCs w:val="20"/>
                <w:lang w:val="ru-RU"/>
              </w:rPr>
              <w:t xml:space="preserve"> </w:t>
            </w:r>
            <w:r w:rsidRPr="00152D30">
              <w:rPr>
                <w:rFonts w:ascii="Times New Roman" w:hAnsi="Times New Roman"/>
                <w:noProof/>
                <w:sz w:val="20"/>
                <w:szCs w:val="20"/>
                <w:lang w:val="de-DE"/>
              </w:rPr>
              <w:t>је</w:t>
            </w:r>
            <w:r w:rsidRPr="00152D30">
              <w:rPr>
                <w:rFonts w:ascii="Times New Roman" w:hAnsi="Times New Roman"/>
                <w:noProof/>
                <w:sz w:val="20"/>
                <w:szCs w:val="20"/>
                <w:lang w:val="ru-RU"/>
              </w:rPr>
              <w:t xml:space="preserve"> </w:t>
            </w:r>
            <w:r w:rsidRPr="00152D30">
              <w:rPr>
                <w:rFonts w:ascii="Times New Roman" w:hAnsi="Times New Roman"/>
                <w:noProof/>
                <w:sz w:val="20"/>
                <w:szCs w:val="20"/>
                <w:lang w:val="de-DE"/>
              </w:rPr>
              <w:t>следећим</w:t>
            </w:r>
            <w:r w:rsidRPr="00152D30">
              <w:rPr>
                <w:rFonts w:ascii="Times New Roman" w:hAnsi="Times New Roman"/>
                <w:noProof/>
                <w:sz w:val="20"/>
                <w:szCs w:val="20"/>
                <w:lang w:val="ru-RU"/>
              </w:rPr>
              <w:t xml:space="preserve"> </w:t>
            </w:r>
            <w:r w:rsidRPr="00152D30">
              <w:rPr>
                <w:rFonts w:ascii="Times New Roman" w:hAnsi="Times New Roman"/>
                <w:noProof/>
                <w:sz w:val="20"/>
                <w:szCs w:val="20"/>
                <w:lang w:val="de-DE"/>
              </w:rPr>
              <w:t>прописима</w:t>
            </w:r>
            <w:r w:rsidRPr="00152D30">
              <w:rPr>
                <w:rFonts w:ascii="Times New Roman" w:hAnsi="Times New Roman"/>
                <w:noProof/>
                <w:sz w:val="20"/>
                <w:szCs w:val="20"/>
                <w:lang w:val="ru-RU"/>
              </w:rPr>
              <w:t>:</w:t>
            </w:r>
          </w:p>
          <w:p w14:paraId="0B83E3DB" w14:textId="77777777" w:rsidR="0092162E" w:rsidRPr="00152D30" w:rsidRDefault="0092162E" w:rsidP="005B3551">
            <w:pPr>
              <w:numPr>
                <w:ilvl w:val="0"/>
                <w:numId w:val="4"/>
              </w:numPr>
              <w:spacing w:before="0" w:line="259" w:lineRule="auto"/>
              <w:ind w:left="-51"/>
              <w:contextualSpacing/>
              <w:jc w:val="both"/>
              <w:rPr>
                <w:rFonts w:ascii="Times New Roman" w:hAnsi="Times New Roman"/>
                <w:noProof/>
                <w:sz w:val="20"/>
                <w:szCs w:val="20"/>
                <w:lang w:val="ru-RU"/>
              </w:rPr>
            </w:pPr>
            <w:r w:rsidRPr="00152D30">
              <w:rPr>
                <w:rFonts w:ascii="Times New Roman" w:hAnsi="Times New Roman"/>
                <w:noProof/>
                <w:sz w:val="20"/>
                <w:szCs w:val="20"/>
                <w:lang w:val="ru-RU"/>
              </w:rPr>
              <w:t>Закон о пензијском и инвалидском осигурању;</w:t>
            </w:r>
          </w:p>
          <w:p w14:paraId="5DC8EF98" w14:textId="77777777" w:rsidR="0092162E" w:rsidRPr="00152D30" w:rsidRDefault="0092162E" w:rsidP="005B3551">
            <w:pPr>
              <w:numPr>
                <w:ilvl w:val="0"/>
                <w:numId w:val="4"/>
              </w:numPr>
              <w:spacing w:before="0" w:line="259" w:lineRule="auto"/>
              <w:ind w:left="-51"/>
              <w:contextualSpacing/>
              <w:jc w:val="both"/>
              <w:rPr>
                <w:rFonts w:ascii="Times New Roman" w:hAnsi="Times New Roman"/>
                <w:noProof/>
                <w:sz w:val="20"/>
                <w:szCs w:val="20"/>
                <w:lang w:val="ru-RU"/>
              </w:rPr>
            </w:pPr>
            <w:r w:rsidRPr="00152D30">
              <w:rPr>
                <w:rFonts w:ascii="Times New Roman" w:hAnsi="Times New Roman"/>
                <w:noProof/>
                <w:sz w:val="20"/>
                <w:szCs w:val="20"/>
                <w:lang w:val="ru-RU"/>
              </w:rPr>
              <w:t>Закон о доприносима за обавезно социјално осигурање;</w:t>
            </w:r>
          </w:p>
          <w:p w14:paraId="009C8C6A" w14:textId="77777777" w:rsidR="0092162E" w:rsidRPr="00152D30" w:rsidRDefault="0092162E" w:rsidP="005B3551">
            <w:pPr>
              <w:numPr>
                <w:ilvl w:val="0"/>
                <w:numId w:val="4"/>
              </w:numPr>
              <w:spacing w:before="0" w:line="259" w:lineRule="auto"/>
              <w:ind w:left="-51"/>
              <w:contextualSpacing/>
              <w:jc w:val="both"/>
              <w:rPr>
                <w:rFonts w:ascii="Times New Roman" w:hAnsi="Times New Roman"/>
                <w:noProof/>
                <w:sz w:val="20"/>
                <w:szCs w:val="20"/>
                <w:lang w:val="en-GB"/>
              </w:rPr>
            </w:pPr>
            <w:r w:rsidRPr="00152D30">
              <w:rPr>
                <w:rFonts w:ascii="Times New Roman" w:hAnsi="Times New Roman"/>
                <w:noProof/>
                <w:sz w:val="20"/>
                <w:szCs w:val="20"/>
                <w:lang w:val="en-GB"/>
              </w:rPr>
              <w:t>Закон о буџетском систему;</w:t>
            </w:r>
          </w:p>
          <w:p w14:paraId="10C36B18" w14:textId="77777777" w:rsidR="0092162E" w:rsidRPr="00152D30" w:rsidRDefault="0092162E" w:rsidP="005B3551">
            <w:pPr>
              <w:numPr>
                <w:ilvl w:val="0"/>
                <w:numId w:val="4"/>
              </w:numPr>
              <w:spacing w:before="0" w:line="259" w:lineRule="auto"/>
              <w:ind w:left="-51"/>
              <w:contextualSpacing/>
              <w:jc w:val="both"/>
              <w:rPr>
                <w:rFonts w:ascii="Times New Roman" w:hAnsi="Times New Roman"/>
                <w:noProof/>
                <w:sz w:val="20"/>
                <w:szCs w:val="20"/>
                <w:lang w:val="ru-RU"/>
              </w:rPr>
            </w:pPr>
            <w:r w:rsidRPr="00152D30">
              <w:rPr>
                <w:rFonts w:ascii="Times New Roman" w:hAnsi="Times New Roman"/>
                <w:noProof/>
                <w:sz w:val="20"/>
                <w:szCs w:val="20"/>
                <w:lang w:val="ru-RU"/>
              </w:rPr>
              <w:t>Закон о Централном регистру обавезног социјалног осигурања;</w:t>
            </w:r>
          </w:p>
          <w:p w14:paraId="33F02E1E" w14:textId="77777777" w:rsidR="0092162E" w:rsidRPr="00152D30" w:rsidRDefault="0092162E" w:rsidP="005B3551">
            <w:pPr>
              <w:numPr>
                <w:ilvl w:val="0"/>
                <w:numId w:val="4"/>
              </w:numPr>
              <w:spacing w:before="0" w:line="259" w:lineRule="auto"/>
              <w:ind w:left="-51"/>
              <w:contextualSpacing/>
              <w:jc w:val="both"/>
              <w:rPr>
                <w:rFonts w:ascii="Times New Roman" w:hAnsi="Times New Roman"/>
                <w:noProof/>
                <w:sz w:val="20"/>
                <w:szCs w:val="20"/>
                <w:lang w:val="ru-RU"/>
              </w:rPr>
            </w:pPr>
            <w:r w:rsidRPr="00152D30">
              <w:rPr>
                <w:rFonts w:ascii="Times New Roman" w:hAnsi="Times New Roman"/>
                <w:noProof/>
                <w:sz w:val="20"/>
                <w:szCs w:val="20"/>
                <w:lang w:val="ru-RU"/>
              </w:rPr>
              <w:t>Закон о добровољним пензијским фондовима и пензијским плановима.</w:t>
            </w:r>
          </w:p>
          <w:p w14:paraId="2026154C" w14:textId="77777777" w:rsidR="0092162E" w:rsidRPr="00152D30" w:rsidRDefault="0092162E" w:rsidP="005B3551">
            <w:pPr>
              <w:spacing w:line="259" w:lineRule="auto"/>
              <w:ind w:left="-51"/>
              <w:jc w:val="both"/>
              <w:rPr>
                <w:rFonts w:ascii="Times New Roman" w:hAnsi="Times New Roman"/>
                <w:noProof/>
                <w:sz w:val="20"/>
                <w:szCs w:val="20"/>
                <w:lang w:val="ru-RU"/>
              </w:rPr>
            </w:pPr>
            <w:r w:rsidRPr="00152D30">
              <w:rPr>
                <w:rFonts w:ascii="Times New Roman" w:hAnsi="Times New Roman"/>
                <w:noProof/>
                <w:sz w:val="20"/>
                <w:szCs w:val="20"/>
                <w:lang w:val="ru-RU"/>
              </w:rPr>
              <w:t>Надлежност над законима или над њиховим спровођењем имају следеће институције:</w:t>
            </w:r>
          </w:p>
          <w:p w14:paraId="700BBF03" w14:textId="77777777" w:rsidR="0092162E" w:rsidRPr="00152D30" w:rsidRDefault="0092162E" w:rsidP="005B3551">
            <w:pPr>
              <w:numPr>
                <w:ilvl w:val="0"/>
                <w:numId w:val="4"/>
              </w:numPr>
              <w:spacing w:before="0" w:line="259" w:lineRule="auto"/>
              <w:ind w:left="-51"/>
              <w:contextualSpacing/>
              <w:jc w:val="both"/>
              <w:rPr>
                <w:rFonts w:ascii="Times New Roman" w:hAnsi="Times New Roman"/>
                <w:noProof/>
                <w:sz w:val="20"/>
                <w:szCs w:val="20"/>
                <w:lang w:val="ru-RU"/>
              </w:rPr>
            </w:pPr>
            <w:r w:rsidRPr="00152D30">
              <w:rPr>
                <w:rFonts w:ascii="Times New Roman" w:hAnsi="Times New Roman"/>
                <w:noProof/>
                <w:sz w:val="20"/>
                <w:szCs w:val="20"/>
                <w:lang w:val="ru-RU"/>
              </w:rPr>
              <w:t>Министарство за рад, запосшевање, борачка и социјална питања;</w:t>
            </w:r>
          </w:p>
          <w:p w14:paraId="0DABD9B4" w14:textId="77777777" w:rsidR="0092162E" w:rsidRPr="00152D30" w:rsidRDefault="0092162E" w:rsidP="005B3551">
            <w:pPr>
              <w:numPr>
                <w:ilvl w:val="0"/>
                <w:numId w:val="4"/>
              </w:numPr>
              <w:spacing w:before="0" w:line="259" w:lineRule="auto"/>
              <w:ind w:left="-51"/>
              <w:contextualSpacing/>
              <w:jc w:val="both"/>
              <w:rPr>
                <w:rFonts w:ascii="Times New Roman" w:hAnsi="Times New Roman"/>
                <w:noProof/>
                <w:sz w:val="20"/>
                <w:szCs w:val="20"/>
                <w:lang w:val="en-GB"/>
              </w:rPr>
            </w:pPr>
            <w:r w:rsidRPr="00152D30">
              <w:rPr>
                <w:rFonts w:ascii="Times New Roman" w:hAnsi="Times New Roman"/>
                <w:noProof/>
                <w:sz w:val="20"/>
                <w:szCs w:val="20"/>
                <w:lang w:val="en-GB"/>
              </w:rPr>
              <w:t>Министарство финансија;</w:t>
            </w:r>
          </w:p>
          <w:p w14:paraId="14CB9726" w14:textId="77777777" w:rsidR="0092162E" w:rsidRPr="00152D30" w:rsidRDefault="0092162E" w:rsidP="005B3551">
            <w:pPr>
              <w:numPr>
                <w:ilvl w:val="0"/>
                <w:numId w:val="4"/>
              </w:numPr>
              <w:spacing w:before="0" w:line="259" w:lineRule="auto"/>
              <w:ind w:left="-51"/>
              <w:contextualSpacing/>
              <w:jc w:val="both"/>
              <w:rPr>
                <w:rFonts w:ascii="Times New Roman" w:hAnsi="Times New Roman"/>
                <w:noProof/>
                <w:sz w:val="20"/>
                <w:szCs w:val="20"/>
                <w:lang w:val="en-GB"/>
              </w:rPr>
            </w:pPr>
            <w:r w:rsidRPr="00152D30">
              <w:rPr>
                <w:rFonts w:ascii="Times New Roman" w:hAnsi="Times New Roman"/>
                <w:noProof/>
                <w:sz w:val="20"/>
                <w:szCs w:val="20"/>
                <w:lang w:val="en-GB"/>
              </w:rPr>
              <w:t xml:space="preserve">Народна банка Србије; </w:t>
            </w:r>
          </w:p>
          <w:p w14:paraId="61724E97" w14:textId="77777777" w:rsidR="0092162E" w:rsidRPr="00152D30" w:rsidRDefault="0092162E" w:rsidP="005B3551">
            <w:pPr>
              <w:numPr>
                <w:ilvl w:val="0"/>
                <w:numId w:val="4"/>
              </w:numPr>
              <w:spacing w:before="0"/>
              <w:ind w:left="-51"/>
              <w:contextualSpacing/>
              <w:jc w:val="both"/>
              <w:rPr>
                <w:rFonts w:ascii="Times New Roman" w:hAnsi="Times New Roman"/>
                <w:noProof/>
                <w:sz w:val="20"/>
                <w:szCs w:val="20"/>
                <w:lang w:val="ru-RU"/>
              </w:rPr>
            </w:pPr>
            <w:r w:rsidRPr="00152D30">
              <w:rPr>
                <w:rFonts w:ascii="Times New Roman" w:hAnsi="Times New Roman"/>
                <w:noProof/>
                <w:sz w:val="20"/>
                <w:szCs w:val="20"/>
                <w:lang w:val="ru-RU"/>
              </w:rPr>
              <w:t>Централни регстар обавезног социјалног осигурања;</w:t>
            </w:r>
          </w:p>
          <w:p w14:paraId="793DE320" w14:textId="77777777" w:rsidR="0092162E" w:rsidRPr="00152D30" w:rsidRDefault="0092162E" w:rsidP="005B3551">
            <w:pPr>
              <w:numPr>
                <w:ilvl w:val="0"/>
                <w:numId w:val="4"/>
              </w:numPr>
              <w:spacing w:before="0"/>
              <w:ind w:left="-51"/>
              <w:contextualSpacing/>
              <w:jc w:val="both"/>
              <w:rPr>
                <w:rFonts w:ascii="Times New Roman" w:hAnsi="Times New Roman"/>
                <w:noProof/>
                <w:sz w:val="20"/>
                <w:szCs w:val="20"/>
                <w:lang w:val="ru-RU"/>
              </w:rPr>
            </w:pPr>
            <w:r w:rsidRPr="00152D30">
              <w:rPr>
                <w:rFonts w:ascii="Times New Roman" w:hAnsi="Times New Roman"/>
                <w:noProof/>
                <w:sz w:val="20"/>
                <w:szCs w:val="20"/>
                <w:lang w:val="ru-RU"/>
              </w:rPr>
              <w:t>Републички фонд за пензијско и инвалидско осигурање.</w:t>
            </w:r>
          </w:p>
          <w:p w14:paraId="563F2E85" w14:textId="77777777" w:rsidR="0092162E" w:rsidRPr="00152D30" w:rsidRDefault="0092162E" w:rsidP="005B3551">
            <w:pPr>
              <w:ind w:left="-51"/>
              <w:jc w:val="both"/>
              <w:rPr>
                <w:rFonts w:ascii="Times New Roman" w:hAnsi="Times New Roman"/>
                <w:noProof/>
                <w:sz w:val="20"/>
                <w:szCs w:val="20"/>
                <w:lang w:val="ru-RU"/>
              </w:rPr>
            </w:pPr>
            <w:r w:rsidRPr="00152D30">
              <w:rPr>
                <w:rFonts w:ascii="Times New Roman" w:hAnsi="Times New Roman"/>
                <w:noProof/>
                <w:sz w:val="20"/>
                <w:szCs w:val="20"/>
                <w:lang w:val="ru-RU"/>
              </w:rPr>
              <w:t xml:space="preserve">Реформа пензијског система спроводи се у више фаза </w:t>
            </w:r>
            <w:r w:rsidRPr="00152D30">
              <w:rPr>
                <w:rFonts w:ascii="Times New Roman" w:hAnsi="Times New Roman"/>
                <w:noProof/>
                <w:sz w:val="20"/>
                <w:szCs w:val="20"/>
                <w:lang w:val="sr-Cyrl-RS"/>
              </w:rPr>
              <w:t xml:space="preserve">почев </w:t>
            </w:r>
            <w:r w:rsidRPr="00152D30">
              <w:rPr>
                <w:rFonts w:ascii="Times New Roman" w:hAnsi="Times New Roman"/>
                <w:noProof/>
                <w:sz w:val="20"/>
                <w:szCs w:val="20"/>
                <w:lang w:val="ru-RU"/>
              </w:rPr>
              <w:t xml:space="preserve">од 2001. године, у циљу достизања дугорочне одрживости система, </w:t>
            </w:r>
            <w:r w:rsidRPr="00152D30">
              <w:rPr>
                <w:rFonts w:ascii="Times New Roman" w:hAnsi="Times New Roman"/>
                <w:noProof/>
                <w:sz w:val="20"/>
                <w:szCs w:val="20"/>
                <w:lang w:val="sr-Cyrl-RS"/>
              </w:rPr>
              <w:t xml:space="preserve">али тако да се постигне </w:t>
            </w:r>
            <w:r w:rsidRPr="00152D30">
              <w:rPr>
                <w:rFonts w:ascii="Times New Roman" w:hAnsi="Times New Roman"/>
                <w:noProof/>
                <w:sz w:val="20"/>
                <w:szCs w:val="20"/>
                <w:lang w:val="ru-RU"/>
              </w:rPr>
              <w:t>уз раст покривености старијег становништва приходима од пензиј</w:t>
            </w:r>
            <w:r w:rsidRPr="00152D30">
              <w:rPr>
                <w:rFonts w:ascii="Times New Roman" w:hAnsi="Times New Roman"/>
                <w:noProof/>
                <w:sz w:val="20"/>
                <w:szCs w:val="20"/>
                <w:lang w:val="sr-Cyrl-RS"/>
              </w:rPr>
              <w:t>а</w:t>
            </w:r>
            <w:r w:rsidRPr="00152D30">
              <w:rPr>
                <w:rFonts w:ascii="Times New Roman" w:hAnsi="Times New Roman"/>
                <w:noProof/>
                <w:sz w:val="20"/>
                <w:szCs w:val="20"/>
                <w:lang w:val="ru-RU"/>
              </w:rPr>
              <w:t xml:space="preserve"> и одржања адекватне висине пензија, што су и </w:t>
            </w:r>
            <w:r w:rsidRPr="00152D30">
              <w:rPr>
                <w:rFonts w:ascii="Times New Roman" w:hAnsi="Times New Roman"/>
                <w:noProof/>
                <w:sz w:val="20"/>
                <w:szCs w:val="20"/>
                <w:lang w:val="sr-Cyrl-RS"/>
              </w:rPr>
              <w:t>а</w:t>
            </w:r>
            <w:r w:rsidRPr="00152D30">
              <w:rPr>
                <w:rFonts w:ascii="Times New Roman" w:hAnsi="Times New Roman"/>
                <w:noProof/>
                <w:sz w:val="20"/>
                <w:szCs w:val="20"/>
                <w:lang w:val="ru-RU"/>
              </w:rPr>
              <w:t xml:space="preserve">иљеви садржани </w:t>
            </w:r>
            <w:r w:rsidRPr="00152D30">
              <w:rPr>
                <w:rFonts w:ascii="Times New Roman" w:hAnsi="Times New Roman"/>
                <w:noProof/>
                <w:sz w:val="20"/>
                <w:szCs w:val="20"/>
                <w:lang w:val="sr-Cyrl-RS"/>
              </w:rPr>
              <w:t xml:space="preserve">и </w:t>
            </w:r>
            <w:r w:rsidRPr="00152D30">
              <w:rPr>
                <w:rFonts w:ascii="Times New Roman" w:hAnsi="Times New Roman"/>
                <w:noProof/>
                <w:sz w:val="20"/>
                <w:szCs w:val="20"/>
                <w:lang w:val="ru-RU"/>
              </w:rPr>
              <w:t xml:space="preserve">у Белој књизи. Мерама реформе значајно су </w:t>
            </w:r>
            <w:r w:rsidRPr="00152D30">
              <w:rPr>
                <w:rFonts w:ascii="Times New Roman" w:hAnsi="Times New Roman"/>
                <w:noProof/>
                <w:sz w:val="20"/>
                <w:szCs w:val="20"/>
                <w:lang w:val="sr-Cyrl-RS"/>
              </w:rPr>
              <w:t>унапређене</w:t>
            </w:r>
            <w:r w:rsidRPr="00152D30">
              <w:rPr>
                <w:rFonts w:ascii="Times New Roman" w:hAnsi="Times New Roman"/>
                <w:noProof/>
                <w:sz w:val="20"/>
                <w:szCs w:val="20"/>
                <w:lang w:val="ru-RU"/>
              </w:rPr>
              <w:t xml:space="preserve"> карактеристике и структура система. </w:t>
            </w:r>
            <w:r w:rsidRPr="00152D30">
              <w:rPr>
                <w:rFonts w:ascii="Times New Roman" w:hAnsi="Times New Roman"/>
                <w:noProof/>
                <w:sz w:val="20"/>
                <w:szCs w:val="20"/>
                <w:lang w:val="sr-Cyrl-RS"/>
              </w:rPr>
              <w:t>Старосна граница за пензионисање жена се постепено подиже од 2015. године, тако да 2020. године достигне 63, а 2032. године 65 година живота, када ће бити једнака за оба пола</w:t>
            </w:r>
            <w:r w:rsidRPr="00152D30" w:rsidDel="002E3DEF">
              <w:rPr>
                <w:rFonts w:ascii="Times New Roman" w:hAnsi="Times New Roman"/>
                <w:noProof/>
                <w:sz w:val="20"/>
                <w:szCs w:val="20"/>
                <w:lang w:val="sr-Cyrl-RS"/>
              </w:rPr>
              <w:t xml:space="preserve"> </w:t>
            </w:r>
            <w:r w:rsidRPr="00152D30">
              <w:rPr>
                <w:rFonts w:ascii="Times New Roman" w:hAnsi="Times New Roman"/>
                <w:noProof/>
                <w:sz w:val="20"/>
                <w:szCs w:val="20"/>
                <w:lang w:val="sr-Cyrl-RS"/>
              </w:rPr>
              <w:t>(старосна граница у 2019. години износи 65 година живота за мушкарце а 62 године и шест месеци за жене). Поред тога, од 2015. године се у случају превременог пензионисања смањује висина пензије, применом тзв. пенала, за 0,34% за сваки месец ранијег одласка у пензију (4,08% годишње, а укупно највише до 20,4%), у циљу дестимулисања ранијег пензионисања и продужења боравка на тржишту рада. Са истим циљем, у одређеној мери је ограничено остваривање права по основу бенефицираног стажа осигурања.</w:t>
            </w:r>
          </w:p>
          <w:p w14:paraId="50E893BC" w14:textId="77777777" w:rsidR="0092162E" w:rsidRPr="00152D30" w:rsidRDefault="0092162E" w:rsidP="005B3551">
            <w:pPr>
              <w:spacing w:before="0"/>
              <w:ind w:left="-51"/>
              <w:jc w:val="both"/>
              <w:rPr>
                <w:rFonts w:ascii="Times New Roman" w:hAnsi="Times New Roman"/>
                <w:noProof/>
                <w:sz w:val="20"/>
                <w:szCs w:val="20"/>
                <w:lang w:val="sr-Cyrl-RS"/>
              </w:rPr>
            </w:pPr>
            <w:r w:rsidRPr="00152D30">
              <w:rPr>
                <w:rFonts w:ascii="Times New Roman" w:hAnsi="Times New Roman"/>
                <w:noProof/>
                <w:sz w:val="20"/>
                <w:szCs w:val="20"/>
                <w:lang w:val="sr-Cyrl-RS"/>
              </w:rPr>
              <w:t xml:space="preserve">У </w:t>
            </w:r>
            <w:r w:rsidRPr="00152D30">
              <w:rPr>
                <w:rFonts w:ascii="Times New Roman" w:hAnsi="Times New Roman"/>
                <w:noProof/>
                <w:sz w:val="20"/>
                <w:szCs w:val="20"/>
                <w:lang w:val="ru-RU"/>
              </w:rPr>
              <w:t>склопу Владиног програма фискалне консолидације</w:t>
            </w:r>
            <w:r w:rsidRPr="00152D30">
              <w:rPr>
                <w:rFonts w:ascii="Times New Roman" w:hAnsi="Times New Roman"/>
                <w:noProof/>
                <w:sz w:val="20"/>
                <w:szCs w:val="20"/>
                <w:lang w:val="sr-Cyrl-RS"/>
              </w:rPr>
              <w:t>, посебним законом су</w:t>
            </w:r>
            <w:r w:rsidRPr="00152D30">
              <w:rPr>
                <w:rFonts w:ascii="Times New Roman" w:hAnsi="Times New Roman"/>
                <w:noProof/>
                <w:sz w:val="20"/>
                <w:szCs w:val="20"/>
                <w:lang w:val="sr-Latn-RS"/>
              </w:rPr>
              <w:t xml:space="preserve"> </w:t>
            </w:r>
            <w:r w:rsidRPr="00152D30">
              <w:rPr>
                <w:rFonts w:ascii="Times New Roman" w:hAnsi="Times New Roman"/>
                <w:noProof/>
                <w:sz w:val="20"/>
                <w:szCs w:val="20"/>
                <w:lang w:val="sr-Cyrl-RS"/>
              </w:rPr>
              <w:t xml:space="preserve">све пензије више од 25.000 динара прогресивно биле смањене у периоду од новембра 2014. до септембра 2018. године, што је обухватило око 39% корисника пензија. Додатно, фискалним правилима, дефинисаним Законом о буџетском систему, крајем 2014. године је утврђено да се пензије неће повећавати све док је учешће расхода за пензије у БДП-у изнад 11%. </w:t>
            </w:r>
          </w:p>
          <w:p w14:paraId="057870F6" w14:textId="77777777" w:rsidR="0092162E" w:rsidRPr="00152D30" w:rsidRDefault="0092162E" w:rsidP="005B3551">
            <w:pPr>
              <w:spacing w:before="0"/>
              <w:ind w:left="-51"/>
              <w:jc w:val="both"/>
              <w:rPr>
                <w:rFonts w:ascii="Times New Roman" w:hAnsi="Times New Roman"/>
                <w:noProof/>
                <w:sz w:val="20"/>
                <w:szCs w:val="20"/>
                <w:lang w:val="sr-Cyrl-RS"/>
              </w:rPr>
            </w:pPr>
            <w:r w:rsidRPr="00152D30">
              <w:rPr>
                <w:rFonts w:ascii="Times New Roman" w:hAnsi="Times New Roman"/>
                <w:noProof/>
                <w:sz w:val="20"/>
                <w:szCs w:val="20"/>
                <w:lang w:val="sr-Cyrl-RS"/>
              </w:rPr>
              <w:t xml:space="preserve">Због позитивних резултата програма фискалне консолидације, у међувремену су пензије повећане три пута - за 1,25% у децембру 2015, 1,5% у децембру 2016. и 5% у децембру 2017. године. Изменама и допунама Закона о ПИО, између осталог је утврђен престанак смањења висине пензија у исплати закључно са пензијом за септембар 2018. године, тако да се пензије исплаћују без умањења почев од исплате октобарске пензије (која се исплаћује у новембру). </w:t>
            </w:r>
          </w:p>
          <w:p w14:paraId="789242CA" w14:textId="77777777" w:rsidR="0092162E" w:rsidRPr="00152D30" w:rsidRDefault="0092162E" w:rsidP="005B3551">
            <w:pPr>
              <w:spacing w:before="0"/>
              <w:ind w:left="-51"/>
              <w:jc w:val="both"/>
              <w:rPr>
                <w:rFonts w:ascii="Times New Roman" w:hAnsi="Times New Roman"/>
                <w:noProof/>
                <w:sz w:val="20"/>
                <w:szCs w:val="20"/>
                <w:lang w:val="sr-Cyrl-RS"/>
              </w:rPr>
            </w:pPr>
            <w:r w:rsidRPr="00152D30">
              <w:rPr>
                <w:rFonts w:ascii="Times New Roman" w:hAnsi="Times New Roman"/>
                <w:noProof/>
                <w:sz w:val="20"/>
                <w:szCs w:val="20"/>
                <w:lang w:val="sr-Cyrl-RS"/>
              </w:rPr>
              <w:t xml:space="preserve">Додатно, Законом је прописана могућност исплате посебног новчаног износа као увећања уз пензију, али одвојеног од пензије, у условима постојања фискалног простора, при чему су укупна средства за ту намену лимитирана на 0,3% БДП-а на годишњем нивоу. Уредбама којима је Влада усвојила у октобру и децембру 2018. године предвиђено је да новчани износ добијају сви корисници чија пензија за октобар 2018. не прелази 34.003,90 динара. Лицима чије пензије износе до 26.643,75 динара новчани износ се исплаћује у висини 5% од њихове пензије, док се корисницима чије су пензије између 26.643,76 динара и 34.003,90 исплаћује нижи новчани износ као увећање уз пензију. Уредбама је исплата новчаног износа предвиђена до краја 2019. године, уз могућност да буде настављена и у наредним годинама. Поред тога, свим корисницима пензија је у новембру 2016. и новембру 2017. године, исплаћено по 5.000 динара, а у децембру 2018. године по 3.000 динара. </w:t>
            </w:r>
          </w:p>
          <w:p w14:paraId="1E192CC8" w14:textId="77777777" w:rsidR="0092162E" w:rsidRPr="00152D30" w:rsidRDefault="0092162E" w:rsidP="005B3551">
            <w:pPr>
              <w:spacing w:before="0"/>
              <w:ind w:left="-51"/>
              <w:jc w:val="both"/>
              <w:rPr>
                <w:rFonts w:ascii="Times New Roman" w:hAnsi="Times New Roman"/>
                <w:noProof/>
                <w:sz w:val="20"/>
                <w:szCs w:val="20"/>
                <w:lang w:val="sr-Cyrl-RS"/>
              </w:rPr>
            </w:pPr>
            <w:r w:rsidRPr="00152D30">
              <w:rPr>
                <w:rFonts w:ascii="Times New Roman" w:hAnsi="Times New Roman"/>
                <w:noProof/>
                <w:sz w:val="20"/>
                <w:szCs w:val="20"/>
                <w:lang w:val="sr-Cyrl-RS"/>
              </w:rPr>
              <w:t>Детаљнији ефекти предузетих мера и текућа кретања у овој области:</w:t>
            </w:r>
          </w:p>
          <w:p w14:paraId="46D7AFA0" w14:textId="77777777" w:rsidR="0092162E" w:rsidRPr="00152D30" w:rsidRDefault="0092162E" w:rsidP="005B3551">
            <w:pPr>
              <w:numPr>
                <w:ilvl w:val="0"/>
                <w:numId w:val="41"/>
              </w:numPr>
              <w:spacing w:before="0" w:after="200"/>
              <w:ind w:left="-51"/>
              <w:contextualSpacing/>
              <w:jc w:val="both"/>
              <w:rPr>
                <w:rFonts w:ascii="Times New Roman" w:hAnsi="Times New Roman"/>
                <w:noProof/>
                <w:sz w:val="20"/>
                <w:szCs w:val="20"/>
                <w:lang w:val="sr-Cyrl-RS"/>
              </w:rPr>
            </w:pPr>
            <w:r w:rsidRPr="00152D30">
              <w:rPr>
                <w:rFonts w:ascii="Times New Roman" w:hAnsi="Times New Roman"/>
                <w:noProof/>
                <w:sz w:val="20"/>
                <w:szCs w:val="20"/>
                <w:lang w:val="sr-Cyrl-RS"/>
              </w:rPr>
              <w:t xml:space="preserve">Учешће расхода за пензије у БДП-у смањено је са 13% у 2014. на </w:t>
            </w:r>
            <w:r w:rsidRPr="00152D30">
              <w:rPr>
                <w:rFonts w:ascii="Times New Roman" w:hAnsi="Times New Roman"/>
                <w:noProof/>
                <w:sz w:val="20"/>
                <w:szCs w:val="20"/>
                <w:lang w:val="sr-Latn-RS"/>
              </w:rPr>
              <w:t>10,</w:t>
            </w:r>
            <w:r w:rsidRPr="00152D30">
              <w:rPr>
                <w:rFonts w:ascii="Times New Roman" w:hAnsi="Times New Roman"/>
                <w:noProof/>
                <w:sz w:val="20"/>
                <w:szCs w:val="20"/>
                <w:lang w:val="sr-Cyrl-RS"/>
              </w:rPr>
              <w:t>3% у 2018. години (</w:t>
            </w:r>
            <w:r w:rsidRPr="00152D30">
              <w:rPr>
                <w:rFonts w:ascii="Times New Roman" w:hAnsi="Times New Roman"/>
                <w:noProof/>
                <w:sz w:val="20"/>
                <w:szCs w:val="20"/>
                <w:lang w:val="sr-Latn-RS"/>
              </w:rPr>
              <w:t>11,4</w:t>
            </w:r>
            <w:r w:rsidRPr="00152D30">
              <w:rPr>
                <w:rFonts w:ascii="Times New Roman" w:hAnsi="Times New Roman"/>
                <w:noProof/>
                <w:sz w:val="20"/>
                <w:szCs w:val="20"/>
                <w:lang w:val="sr-Cyrl-RS"/>
              </w:rPr>
              <w:t xml:space="preserve">% у 2015, </w:t>
            </w:r>
            <w:r w:rsidRPr="00152D30">
              <w:rPr>
                <w:rFonts w:ascii="Times New Roman" w:hAnsi="Times New Roman"/>
                <w:noProof/>
                <w:sz w:val="20"/>
                <w:szCs w:val="20"/>
                <w:lang w:val="sr-Latn-RS"/>
              </w:rPr>
              <w:t>10,9</w:t>
            </w:r>
            <w:r w:rsidRPr="00152D30">
              <w:rPr>
                <w:rFonts w:ascii="Times New Roman" w:hAnsi="Times New Roman"/>
                <w:noProof/>
                <w:sz w:val="20"/>
                <w:szCs w:val="20"/>
                <w:lang w:val="sr-Cyrl-RS"/>
              </w:rPr>
              <w:t>% у 2016. и 10,5% у 2017. години). Пад учешћа пензија у БДП-у последица је раста БДП након периода стагнације, смањења броја пензионера услед пооштравања услова за пензију и држања висине укупних расхода за пензију под контролом</w:t>
            </w:r>
            <w:r w:rsidRPr="00152D30">
              <w:rPr>
                <w:rFonts w:ascii="Times New Roman" w:hAnsi="Times New Roman"/>
                <w:noProof/>
                <w:sz w:val="20"/>
                <w:szCs w:val="20"/>
                <w:lang w:val="sr-Latn-RS"/>
              </w:rPr>
              <w:t xml:space="preserve">. </w:t>
            </w:r>
            <w:r w:rsidRPr="00152D30">
              <w:rPr>
                <w:rFonts w:ascii="Times New Roman" w:hAnsi="Times New Roman"/>
                <w:noProof/>
                <w:sz w:val="20"/>
                <w:szCs w:val="20"/>
                <w:lang w:val="sr-Cyrl-RS"/>
              </w:rPr>
              <w:t>Поред тога, 1. октобра 2018. године, Републички завод за статистику објавио је ревидиране износе БПД-а за период 2015-2017. година, а који су виши од раније објављених, што је такође утицало на смањење удела расхода за пензије у БДП-у у том периоду;</w:t>
            </w:r>
          </w:p>
          <w:p w14:paraId="5B796517" w14:textId="77777777" w:rsidR="0092162E" w:rsidRPr="00152D30" w:rsidRDefault="0092162E" w:rsidP="005B3551">
            <w:pPr>
              <w:numPr>
                <w:ilvl w:val="0"/>
                <w:numId w:val="41"/>
              </w:numPr>
              <w:spacing w:before="0" w:after="200"/>
              <w:ind w:left="-51"/>
              <w:contextualSpacing/>
              <w:jc w:val="both"/>
              <w:rPr>
                <w:rFonts w:ascii="Times New Roman" w:hAnsi="Times New Roman"/>
                <w:noProof/>
                <w:sz w:val="20"/>
                <w:szCs w:val="20"/>
                <w:lang w:val="sr-Cyrl-RS"/>
              </w:rPr>
            </w:pPr>
            <w:r w:rsidRPr="00152D30">
              <w:rPr>
                <w:rFonts w:ascii="Times New Roman" w:hAnsi="Times New Roman"/>
                <w:noProof/>
                <w:sz w:val="20"/>
                <w:szCs w:val="20"/>
                <w:lang w:val="sr-Cyrl-RS"/>
              </w:rPr>
              <w:t>Смањен је дефицит у финансирању исплате пензија. Учешће буџетских дотација у покрићу свих расхода РФПИО смањено је са 37,2% 2014. године на 24,2% у 2018. години. Исказано у процентима БДП-а, дотације су смањене са 5,7% БДП-а 2014. године на 2,9% БДП-а 2018. године;</w:t>
            </w:r>
          </w:p>
          <w:p w14:paraId="5B2806A2" w14:textId="77777777" w:rsidR="0092162E" w:rsidRPr="00152D30" w:rsidRDefault="0092162E" w:rsidP="005B3551">
            <w:pPr>
              <w:numPr>
                <w:ilvl w:val="0"/>
                <w:numId w:val="41"/>
              </w:numPr>
              <w:spacing w:before="0" w:after="200"/>
              <w:ind w:left="-51"/>
              <w:contextualSpacing/>
              <w:jc w:val="both"/>
              <w:rPr>
                <w:rFonts w:ascii="Times New Roman" w:hAnsi="Times New Roman"/>
                <w:sz w:val="20"/>
                <w:szCs w:val="20"/>
                <w:lang w:val="sr-Cyrl-RS"/>
              </w:rPr>
            </w:pPr>
            <w:r w:rsidRPr="00152D30">
              <w:rPr>
                <w:rFonts w:ascii="Times New Roman" w:hAnsi="Times New Roman"/>
                <w:noProof/>
                <w:sz w:val="20"/>
                <w:szCs w:val="20"/>
                <w:lang w:val="sr-Cyrl-RS"/>
              </w:rPr>
              <w:t>П</w:t>
            </w:r>
            <w:r w:rsidRPr="00152D30">
              <w:rPr>
                <w:rFonts w:ascii="Times New Roman" w:hAnsi="Times New Roman"/>
                <w:sz w:val="20"/>
                <w:szCs w:val="20"/>
                <w:lang w:val="sr-Cyrl-RS"/>
              </w:rPr>
              <w:t>ооштравањем услова за пензионисање смањен је број пензионера након 2014. године, највећим делом услед смањења броја пензионера млађих од 65 година.</w:t>
            </w:r>
          </w:p>
          <w:p w14:paraId="2993688B" w14:textId="77777777" w:rsidR="0092162E" w:rsidRPr="00152D30" w:rsidRDefault="0092162E" w:rsidP="005B3551">
            <w:pPr>
              <w:spacing w:before="0"/>
              <w:ind w:left="-51"/>
              <w:contextualSpacing/>
              <w:jc w:val="both"/>
              <w:rPr>
                <w:rFonts w:ascii="Times New Roman" w:hAnsi="Times New Roman"/>
                <w:sz w:val="20"/>
                <w:szCs w:val="20"/>
                <w:lang w:val="sr-Cyrl-RS"/>
              </w:rPr>
            </w:pPr>
            <w:r w:rsidRPr="00152D30">
              <w:rPr>
                <w:rFonts w:ascii="Times New Roman" w:hAnsi="Times New Roman"/>
                <w:sz w:val="20"/>
                <w:szCs w:val="20"/>
                <w:lang w:val="sr-Cyrl-RS"/>
              </w:rPr>
              <w:t xml:space="preserve">Кретање броја пензионера: </w:t>
            </w:r>
          </w:p>
          <w:p w14:paraId="171E615C" w14:textId="1F4F9232" w:rsidR="0092162E" w:rsidRPr="00152D30" w:rsidRDefault="0092162E" w:rsidP="005B3551">
            <w:pPr>
              <w:numPr>
                <w:ilvl w:val="1"/>
                <w:numId w:val="41"/>
              </w:numPr>
              <w:spacing w:before="0" w:after="200"/>
              <w:ind w:left="-51"/>
              <w:contextualSpacing/>
              <w:jc w:val="both"/>
              <w:rPr>
                <w:rFonts w:ascii="Times New Roman" w:hAnsi="Times New Roman"/>
                <w:sz w:val="20"/>
                <w:szCs w:val="20"/>
                <w:lang w:val="sr-Cyrl-RS"/>
              </w:rPr>
            </w:pPr>
            <w:r w:rsidRPr="00152D30">
              <w:rPr>
                <w:rFonts w:ascii="Times New Roman" w:hAnsi="Times New Roman"/>
                <w:sz w:val="20"/>
                <w:szCs w:val="20"/>
                <w:lang w:val="sr-Cyrl-RS"/>
              </w:rPr>
              <w:t>децембар 2014</w:t>
            </w:r>
            <w:r w:rsidR="001B4346" w:rsidRPr="00152D30">
              <w:rPr>
                <w:rFonts w:ascii="Times New Roman" w:hAnsi="Times New Roman"/>
                <w:sz w:val="20"/>
                <w:szCs w:val="20"/>
                <w:lang w:val="sr-Cyrl-RS"/>
              </w:rPr>
              <w:t>.</w:t>
            </w:r>
            <w:r w:rsidRPr="00152D30">
              <w:rPr>
                <w:rFonts w:ascii="Times New Roman" w:hAnsi="Times New Roman"/>
                <w:sz w:val="20"/>
                <w:szCs w:val="20"/>
                <w:lang w:val="sr-Cyrl-RS"/>
              </w:rPr>
              <w:t xml:space="preserve"> – 1.739.162</w:t>
            </w:r>
          </w:p>
          <w:p w14:paraId="0389B721" w14:textId="4AA838CB" w:rsidR="0092162E" w:rsidRPr="00152D30" w:rsidRDefault="0092162E" w:rsidP="005B3551">
            <w:pPr>
              <w:numPr>
                <w:ilvl w:val="1"/>
                <w:numId w:val="41"/>
              </w:numPr>
              <w:spacing w:before="0" w:after="200"/>
              <w:ind w:left="-51"/>
              <w:contextualSpacing/>
              <w:jc w:val="both"/>
              <w:rPr>
                <w:rFonts w:ascii="Times New Roman" w:hAnsi="Times New Roman"/>
                <w:sz w:val="20"/>
                <w:szCs w:val="20"/>
                <w:lang w:val="sr-Cyrl-RS"/>
              </w:rPr>
            </w:pPr>
            <w:r w:rsidRPr="00152D30">
              <w:rPr>
                <w:rFonts w:ascii="Times New Roman" w:hAnsi="Times New Roman"/>
                <w:sz w:val="20"/>
                <w:szCs w:val="20"/>
                <w:lang w:val="sr-Cyrl-RS"/>
              </w:rPr>
              <w:t>децембар 2015</w:t>
            </w:r>
            <w:r w:rsidR="001B4346" w:rsidRPr="00152D30">
              <w:rPr>
                <w:rFonts w:ascii="Times New Roman" w:hAnsi="Times New Roman"/>
                <w:sz w:val="20"/>
                <w:szCs w:val="20"/>
                <w:lang w:val="sr-Cyrl-RS"/>
              </w:rPr>
              <w:t>.</w:t>
            </w:r>
            <w:r w:rsidRPr="00152D30">
              <w:rPr>
                <w:rFonts w:ascii="Times New Roman" w:hAnsi="Times New Roman"/>
                <w:sz w:val="20"/>
                <w:szCs w:val="20"/>
                <w:lang w:val="sr-Cyrl-RS"/>
              </w:rPr>
              <w:t xml:space="preserve"> – 1.7</w:t>
            </w:r>
            <w:r w:rsidRPr="00152D30">
              <w:rPr>
                <w:rFonts w:ascii="Times New Roman" w:hAnsi="Times New Roman"/>
                <w:sz w:val="20"/>
                <w:szCs w:val="20"/>
                <w:lang w:val="sr-Latn-RS"/>
              </w:rPr>
              <w:t>35</w:t>
            </w:r>
            <w:r w:rsidRPr="00152D30">
              <w:rPr>
                <w:rFonts w:ascii="Times New Roman" w:hAnsi="Times New Roman"/>
                <w:sz w:val="20"/>
                <w:szCs w:val="20"/>
                <w:lang w:val="sr-Cyrl-RS"/>
              </w:rPr>
              <w:t>.</w:t>
            </w:r>
            <w:r w:rsidRPr="00152D30">
              <w:rPr>
                <w:rFonts w:ascii="Times New Roman" w:hAnsi="Times New Roman"/>
                <w:sz w:val="20"/>
                <w:szCs w:val="20"/>
                <w:lang w:val="sr-Latn-RS"/>
              </w:rPr>
              <w:t>942</w:t>
            </w:r>
          </w:p>
          <w:p w14:paraId="55432303" w14:textId="3297992A" w:rsidR="0092162E" w:rsidRPr="00152D30" w:rsidRDefault="0092162E" w:rsidP="005B3551">
            <w:pPr>
              <w:numPr>
                <w:ilvl w:val="1"/>
                <w:numId w:val="41"/>
              </w:numPr>
              <w:spacing w:before="0" w:after="200"/>
              <w:ind w:left="-51"/>
              <w:contextualSpacing/>
              <w:jc w:val="both"/>
              <w:rPr>
                <w:rFonts w:ascii="Times New Roman" w:hAnsi="Times New Roman"/>
                <w:sz w:val="20"/>
                <w:szCs w:val="20"/>
                <w:lang w:val="sr-Cyrl-RS"/>
              </w:rPr>
            </w:pPr>
            <w:r w:rsidRPr="00152D30">
              <w:rPr>
                <w:rFonts w:ascii="Times New Roman" w:hAnsi="Times New Roman"/>
                <w:sz w:val="20"/>
                <w:szCs w:val="20"/>
                <w:lang w:val="sr-Cyrl-RS"/>
              </w:rPr>
              <w:t>децембар 2016</w:t>
            </w:r>
            <w:r w:rsidR="001B4346" w:rsidRPr="00152D30">
              <w:rPr>
                <w:rFonts w:ascii="Times New Roman" w:hAnsi="Times New Roman"/>
                <w:sz w:val="20"/>
                <w:szCs w:val="20"/>
                <w:lang w:val="sr-Cyrl-RS"/>
              </w:rPr>
              <w:t>.</w:t>
            </w:r>
            <w:r w:rsidRPr="00152D30">
              <w:rPr>
                <w:rFonts w:ascii="Times New Roman" w:hAnsi="Times New Roman"/>
                <w:sz w:val="20"/>
                <w:szCs w:val="20"/>
                <w:lang w:val="sr-Cyrl-RS"/>
              </w:rPr>
              <w:t xml:space="preserve"> – 1.7</w:t>
            </w:r>
            <w:r w:rsidRPr="00152D30">
              <w:rPr>
                <w:rFonts w:ascii="Times New Roman" w:hAnsi="Times New Roman"/>
                <w:sz w:val="20"/>
                <w:szCs w:val="20"/>
                <w:lang w:val="sr-Latn-RS"/>
              </w:rPr>
              <w:t>28</w:t>
            </w:r>
            <w:r w:rsidRPr="00152D30">
              <w:rPr>
                <w:rFonts w:ascii="Times New Roman" w:hAnsi="Times New Roman"/>
                <w:sz w:val="20"/>
                <w:szCs w:val="20"/>
                <w:lang w:val="sr-Cyrl-RS"/>
              </w:rPr>
              <w:t>.</w:t>
            </w:r>
            <w:r w:rsidRPr="00152D30">
              <w:rPr>
                <w:rFonts w:ascii="Times New Roman" w:hAnsi="Times New Roman"/>
                <w:sz w:val="20"/>
                <w:szCs w:val="20"/>
                <w:lang w:val="sr-Latn-RS"/>
              </w:rPr>
              <w:t>138</w:t>
            </w:r>
          </w:p>
          <w:p w14:paraId="0BA30282" w14:textId="7CDBBCCA" w:rsidR="0092162E" w:rsidRPr="00152D30" w:rsidRDefault="0092162E" w:rsidP="005B3551">
            <w:pPr>
              <w:numPr>
                <w:ilvl w:val="1"/>
                <w:numId w:val="41"/>
              </w:numPr>
              <w:spacing w:before="0" w:after="200"/>
              <w:ind w:left="-51"/>
              <w:contextualSpacing/>
              <w:jc w:val="both"/>
              <w:rPr>
                <w:rFonts w:ascii="Times New Roman" w:hAnsi="Times New Roman"/>
                <w:sz w:val="20"/>
                <w:szCs w:val="20"/>
                <w:lang w:val="sr-Cyrl-RS"/>
              </w:rPr>
            </w:pPr>
            <w:r w:rsidRPr="00152D30">
              <w:rPr>
                <w:rFonts w:ascii="Times New Roman" w:hAnsi="Times New Roman"/>
                <w:sz w:val="20"/>
                <w:szCs w:val="20"/>
                <w:lang w:val="sr-Cyrl-RS"/>
              </w:rPr>
              <w:t>децембар 2017</w:t>
            </w:r>
            <w:r w:rsidR="001B4346" w:rsidRPr="00152D30">
              <w:rPr>
                <w:rFonts w:ascii="Times New Roman" w:hAnsi="Times New Roman"/>
                <w:sz w:val="20"/>
                <w:szCs w:val="20"/>
                <w:lang w:val="sr-Cyrl-RS"/>
              </w:rPr>
              <w:t>.</w:t>
            </w:r>
            <w:r w:rsidRPr="00152D30">
              <w:rPr>
                <w:rFonts w:ascii="Times New Roman" w:hAnsi="Times New Roman"/>
                <w:sz w:val="20"/>
                <w:szCs w:val="20"/>
                <w:lang w:val="sr-Cyrl-RS"/>
              </w:rPr>
              <w:t xml:space="preserve"> – </w:t>
            </w:r>
            <w:r w:rsidRPr="00152D30">
              <w:rPr>
                <w:rFonts w:ascii="Times New Roman" w:hAnsi="Times New Roman"/>
                <w:sz w:val="20"/>
                <w:szCs w:val="20"/>
                <w:lang w:val="sr-Latn-RS"/>
              </w:rPr>
              <w:t>1.720.435</w:t>
            </w:r>
          </w:p>
          <w:p w14:paraId="07A3F598" w14:textId="772F8306" w:rsidR="0092162E" w:rsidRPr="00152D30" w:rsidRDefault="0092162E" w:rsidP="005B3551">
            <w:pPr>
              <w:numPr>
                <w:ilvl w:val="1"/>
                <w:numId w:val="41"/>
              </w:numPr>
              <w:spacing w:before="0" w:after="200"/>
              <w:ind w:left="-51"/>
              <w:contextualSpacing/>
              <w:jc w:val="both"/>
              <w:rPr>
                <w:rFonts w:ascii="Times New Roman" w:hAnsi="Times New Roman"/>
                <w:sz w:val="20"/>
                <w:szCs w:val="20"/>
                <w:lang w:val="sr-Cyrl-RS"/>
              </w:rPr>
            </w:pPr>
            <w:r w:rsidRPr="00152D30">
              <w:rPr>
                <w:rFonts w:ascii="Times New Roman" w:hAnsi="Times New Roman"/>
                <w:sz w:val="20"/>
                <w:szCs w:val="20"/>
                <w:lang w:val="sr-Cyrl-RS"/>
              </w:rPr>
              <w:t>децембар 2018</w:t>
            </w:r>
            <w:r w:rsidR="001B4346" w:rsidRPr="00152D30">
              <w:rPr>
                <w:rFonts w:ascii="Times New Roman" w:hAnsi="Times New Roman"/>
                <w:sz w:val="20"/>
                <w:szCs w:val="20"/>
                <w:lang w:val="sr-Cyrl-RS"/>
              </w:rPr>
              <w:t>.</w:t>
            </w:r>
            <w:r w:rsidRPr="00152D30">
              <w:rPr>
                <w:rFonts w:ascii="Times New Roman" w:hAnsi="Times New Roman"/>
                <w:sz w:val="20"/>
                <w:szCs w:val="20"/>
                <w:lang w:val="sr-Cyrl-RS"/>
              </w:rPr>
              <w:t xml:space="preserve"> – 1.715.152</w:t>
            </w:r>
          </w:p>
          <w:p w14:paraId="15F948FA" w14:textId="5A96D09C" w:rsidR="001B4346" w:rsidRPr="00152D30" w:rsidRDefault="001B4346" w:rsidP="001B4346">
            <w:pPr>
              <w:numPr>
                <w:ilvl w:val="1"/>
                <w:numId w:val="41"/>
              </w:numPr>
              <w:spacing w:before="0" w:after="200"/>
              <w:ind w:left="-51"/>
              <w:contextualSpacing/>
              <w:jc w:val="both"/>
              <w:rPr>
                <w:rFonts w:ascii="Times New Roman" w:hAnsi="Times New Roman"/>
                <w:sz w:val="20"/>
                <w:szCs w:val="20"/>
                <w:lang w:val="sr-Cyrl-RS"/>
              </w:rPr>
            </w:pPr>
            <w:r w:rsidRPr="00152D30">
              <w:rPr>
                <w:rFonts w:ascii="Times New Roman" w:hAnsi="Times New Roman"/>
                <w:sz w:val="20"/>
                <w:szCs w:val="20"/>
                <w:lang w:val="sr-Cyrl-RS"/>
              </w:rPr>
              <w:t>децембар 2019.</w:t>
            </w:r>
            <w:r w:rsidR="00603AD8" w:rsidRPr="00152D30">
              <w:rPr>
                <w:rFonts w:ascii="Times New Roman" w:hAnsi="Times New Roman"/>
                <w:sz w:val="20"/>
                <w:szCs w:val="20"/>
                <w:lang w:val="sr-Cyrl-RS"/>
              </w:rPr>
              <w:t xml:space="preserve"> – 1.708.293</w:t>
            </w:r>
          </w:p>
          <w:p w14:paraId="07C409CD" w14:textId="032DAA53" w:rsidR="001B4346" w:rsidRPr="00152D30" w:rsidRDefault="00AC00B6" w:rsidP="005B3551">
            <w:pPr>
              <w:numPr>
                <w:ilvl w:val="1"/>
                <w:numId w:val="41"/>
              </w:numPr>
              <w:spacing w:before="0" w:after="200"/>
              <w:ind w:left="-51"/>
              <w:contextualSpacing/>
              <w:jc w:val="both"/>
              <w:rPr>
                <w:rFonts w:ascii="Times New Roman" w:hAnsi="Times New Roman"/>
                <w:sz w:val="20"/>
                <w:szCs w:val="20"/>
                <w:lang w:val="sr-Cyrl-RS"/>
              </w:rPr>
            </w:pPr>
            <w:r w:rsidRPr="00152D30">
              <w:rPr>
                <w:rFonts w:ascii="Times New Roman" w:hAnsi="Times New Roman"/>
                <w:sz w:val="20"/>
                <w:szCs w:val="20"/>
                <w:lang w:val="sr-Cyrl-RS"/>
              </w:rPr>
              <w:t xml:space="preserve"> </w:t>
            </w:r>
          </w:p>
          <w:p w14:paraId="38117CD2" w14:textId="77777777" w:rsidR="0092162E" w:rsidRPr="00152D30" w:rsidRDefault="0092162E" w:rsidP="005B3551">
            <w:pPr>
              <w:numPr>
                <w:ilvl w:val="0"/>
                <w:numId w:val="41"/>
              </w:numPr>
              <w:spacing w:before="0" w:after="200"/>
              <w:ind w:left="-51"/>
              <w:contextualSpacing/>
              <w:jc w:val="both"/>
              <w:rPr>
                <w:rFonts w:ascii="Times New Roman" w:hAnsi="Times New Roman"/>
                <w:noProof/>
                <w:sz w:val="20"/>
                <w:szCs w:val="20"/>
                <w:lang w:val="sr-Cyrl-RS"/>
              </w:rPr>
            </w:pPr>
            <w:r w:rsidRPr="00152D30">
              <w:rPr>
                <w:rFonts w:ascii="Times New Roman" w:hAnsi="Times New Roman"/>
                <w:noProof/>
                <w:sz w:val="20"/>
                <w:szCs w:val="20"/>
                <w:lang w:val="sr-Cyrl-RS"/>
              </w:rPr>
              <w:t>Без обзира на смањење броја корисника пензија покривеност старијег становништва пензијом расте. У 2014. години 85,4% становништва старог 65 и више година је примало пензију, а 88,5% у 2017. години;</w:t>
            </w:r>
          </w:p>
          <w:p w14:paraId="11EE4B66" w14:textId="77777777" w:rsidR="0092162E" w:rsidRPr="00152D30" w:rsidRDefault="0092162E" w:rsidP="005B3551">
            <w:pPr>
              <w:numPr>
                <w:ilvl w:val="0"/>
                <w:numId w:val="41"/>
              </w:numPr>
              <w:spacing w:before="0" w:after="200"/>
              <w:ind w:left="-51"/>
              <w:contextualSpacing/>
              <w:jc w:val="both"/>
              <w:rPr>
                <w:rFonts w:ascii="Times New Roman" w:hAnsi="Times New Roman"/>
                <w:noProof/>
                <w:sz w:val="20"/>
                <w:szCs w:val="20"/>
                <w:lang w:val="sr-Cyrl-RS"/>
              </w:rPr>
            </w:pPr>
            <w:r w:rsidRPr="00152D30">
              <w:rPr>
                <w:rFonts w:ascii="Times New Roman" w:hAnsi="Times New Roman"/>
                <w:noProof/>
                <w:sz w:val="20"/>
                <w:szCs w:val="20"/>
                <w:lang w:val="sr-Cyrl-RS"/>
              </w:rPr>
              <w:t>Просечна старост нових корисника старосне пензије повећана је са 62,7 година 2014. на 63,8 година 2017. године (мушкарци), односно са 59,5 година 2014. на 61,2 годину 2017. године (жене);</w:t>
            </w:r>
          </w:p>
          <w:p w14:paraId="7DCF49FD" w14:textId="77777777" w:rsidR="0092162E" w:rsidRPr="00152D30" w:rsidRDefault="0092162E" w:rsidP="005B3551">
            <w:pPr>
              <w:numPr>
                <w:ilvl w:val="0"/>
                <w:numId w:val="41"/>
              </w:numPr>
              <w:spacing w:before="0" w:after="200"/>
              <w:ind w:left="-51"/>
              <w:contextualSpacing/>
              <w:jc w:val="both"/>
              <w:rPr>
                <w:rFonts w:ascii="Times New Roman" w:hAnsi="Times New Roman"/>
                <w:noProof/>
                <w:sz w:val="20"/>
                <w:szCs w:val="20"/>
                <w:lang w:val="sr-Cyrl-RS"/>
              </w:rPr>
            </w:pPr>
            <w:r w:rsidRPr="00152D30">
              <w:rPr>
                <w:rFonts w:ascii="Times New Roman" w:hAnsi="Times New Roman"/>
                <w:noProof/>
                <w:sz w:val="20"/>
                <w:szCs w:val="20"/>
                <w:lang w:val="sr-Cyrl-RS"/>
              </w:rPr>
              <w:t>Стопа замене зараде пензијом од 2014. године осцилира око нивоа од 63%. Током 2014. и 2015. године износила је 63,2%, у 2016. години је порасла на 64,5% (с обзиром на то да је пад зарада био више изражен од пада пензија), 2017. године пала на 62,2% а 2018. године поново порасла на 63,2%;</w:t>
            </w:r>
            <w:r w:rsidRPr="00152D30">
              <w:rPr>
                <w:rFonts w:ascii="Times New Roman" w:hAnsi="Times New Roman"/>
                <w:noProof/>
                <w:sz w:val="20"/>
                <w:szCs w:val="20"/>
                <w:lang w:val="sr-Cyrl-RS"/>
              </w:rPr>
              <w:tab/>
            </w:r>
          </w:p>
          <w:p w14:paraId="1456691F" w14:textId="77777777" w:rsidR="0092162E" w:rsidRPr="00152D30" w:rsidRDefault="0092162E" w:rsidP="005B3551">
            <w:pPr>
              <w:numPr>
                <w:ilvl w:val="0"/>
                <w:numId w:val="41"/>
              </w:numPr>
              <w:spacing w:before="0"/>
              <w:ind w:left="-51"/>
              <w:contextualSpacing/>
              <w:jc w:val="both"/>
              <w:rPr>
                <w:rFonts w:ascii="Times New Roman" w:hAnsi="Times New Roman"/>
                <w:noProof/>
                <w:sz w:val="20"/>
                <w:szCs w:val="20"/>
                <w:lang w:val="sr-Cyrl-RS"/>
              </w:rPr>
            </w:pPr>
            <w:r w:rsidRPr="00152D30">
              <w:rPr>
                <w:rFonts w:ascii="Times New Roman" w:hAnsi="Times New Roman"/>
                <w:noProof/>
                <w:sz w:val="20"/>
                <w:szCs w:val="20"/>
                <w:lang w:val="sr-Cyrl-RS"/>
              </w:rPr>
              <w:t xml:space="preserve">С друге стране, однос просечне пензије и зараде опао  је са </w:t>
            </w:r>
            <w:r w:rsidRPr="00152D30">
              <w:rPr>
                <w:rFonts w:ascii="Times New Roman" w:hAnsi="Times New Roman"/>
                <w:noProof/>
                <w:sz w:val="20"/>
                <w:szCs w:val="20"/>
                <w:lang w:val="sr-Latn-RS"/>
              </w:rPr>
              <w:t>54,1</w:t>
            </w:r>
            <w:r w:rsidRPr="00152D30">
              <w:rPr>
                <w:rFonts w:ascii="Times New Roman" w:hAnsi="Times New Roman"/>
                <w:noProof/>
                <w:sz w:val="20"/>
                <w:szCs w:val="20"/>
                <w:lang w:val="sr-Cyrl-RS"/>
              </w:rPr>
              <w:t>% у 201</w:t>
            </w:r>
            <w:r w:rsidRPr="00152D30">
              <w:rPr>
                <w:rFonts w:ascii="Times New Roman" w:hAnsi="Times New Roman"/>
                <w:noProof/>
                <w:sz w:val="20"/>
                <w:szCs w:val="20"/>
                <w:lang w:val="sr-Latn-RS"/>
              </w:rPr>
              <w:t>4</w:t>
            </w:r>
            <w:r w:rsidRPr="00152D30">
              <w:rPr>
                <w:rFonts w:ascii="Times New Roman" w:hAnsi="Times New Roman"/>
                <w:noProof/>
                <w:sz w:val="20"/>
                <w:szCs w:val="20"/>
                <w:lang w:val="sr-Cyrl-RS"/>
              </w:rPr>
              <w:t xml:space="preserve">. години на </w:t>
            </w:r>
            <w:r w:rsidRPr="00152D30">
              <w:rPr>
                <w:rFonts w:ascii="Times New Roman" w:hAnsi="Times New Roman"/>
                <w:noProof/>
                <w:sz w:val="20"/>
                <w:szCs w:val="20"/>
                <w:lang w:val="sr-Latn-RS"/>
              </w:rPr>
              <w:t>49,9</w:t>
            </w:r>
            <w:r w:rsidRPr="00152D30">
              <w:rPr>
                <w:rFonts w:ascii="Times New Roman" w:hAnsi="Times New Roman"/>
                <w:noProof/>
                <w:sz w:val="20"/>
                <w:szCs w:val="20"/>
                <w:lang w:val="sr-Cyrl-RS"/>
              </w:rPr>
              <w:t>% у 201</w:t>
            </w:r>
            <w:r w:rsidRPr="00152D30">
              <w:rPr>
                <w:rFonts w:ascii="Times New Roman" w:hAnsi="Times New Roman"/>
                <w:noProof/>
                <w:sz w:val="20"/>
                <w:szCs w:val="20"/>
                <w:lang w:val="sr-Latn-RS"/>
              </w:rPr>
              <w:t>7</w:t>
            </w:r>
            <w:r w:rsidRPr="00152D30">
              <w:rPr>
                <w:rFonts w:ascii="Times New Roman" w:hAnsi="Times New Roman"/>
                <w:noProof/>
                <w:sz w:val="20"/>
                <w:szCs w:val="20"/>
                <w:lang w:val="sr-Cyrl-RS"/>
              </w:rPr>
              <w:t>. години, али је поново порастао на 51% у 2018. години;</w:t>
            </w:r>
          </w:p>
          <w:p w14:paraId="520B87A1" w14:textId="77777777" w:rsidR="0092162E" w:rsidRPr="00152D30" w:rsidRDefault="0092162E" w:rsidP="005B3551">
            <w:pPr>
              <w:pStyle w:val="ListParagraph"/>
              <w:numPr>
                <w:ilvl w:val="0"/>
                <w:numId w:val="41"/>
              </w:numPr>
              <w:ind w:left="-51"/>
              <w:rPr>
                <w:rFonts w:ascii="Times New Roman" w:hAnsi="Times New Roman"/>
                <w:noProof/>
                <w:sz w:val="20"/>
                <w:szCs w:val="20"/>
                <w:lang w:val="sr-Cyrl-RS"/>
              </w:rPr>
            </w:pPr>
            <w:r w:rsidRPr="00152D30">
              <w:rPr>
                <w:rFonts w:ascii="Times New Roman" w:hAnsi="Times New Roman"/>
                <w:noProof/>
                <w:sz w:val="20"/>
                <w:szCs w:val="20"/>
                <w:lang w:val="sr-Cyrl-RS"/>
              </w:rPr>
              <w:t>Када су у питању добровољни пензијски фондови и пензијски планови, нето имовина фондова је наставила раст и крајем 2018.године достигла 40,2 милијарде динара, тј. 0,8% БДП. У истом периоду, у фази акумулације налази се 192.925 корисника који имају 261.726 склопљених уговора о чланству у добровољним пензијским фондовима. Учешће броја корисника у укупном броју запослених износи 9%.</w:t>
            </w:r>
          </w:p>
          <w:p w14:paraId="1F5EFC43" w14:textId="77777777" w:rsidR="0092162E" w:rsidRPr="00152D30" w:rsidRDefault="0092162E" w:rsidP="005B3551">
            <w:pPr>
              <w:ind w:left="-51"/>
              <w:rPr>
                <w:rFonts w:ascii="Times New Roman" w:eastAsiaTheme="minorHAnsi" w:hAnsi="Times New Roman"/>
                <w:sz w:val="24"/>
                <w:szCs w:val="24"/>
                <w:lang w:val="ru-RU"/>
              </w:rPr>
            </w:pPr>
            <w:r w:rsidRPr="00152D30">
              <w:rPr>
                <w:rFonts w:ascii="Times New Roman" w:hAnsi="Times New Roman"/>
                <w:noProof/>
                <w:sz w:val="20"/>
                <w:szCs w:val="20"/>
                <w:lang w:val="ru-RU"/>
              </w:rPr>
              <w:t>Реализација</w:t>
            </w:r>
            <w:r w:rsidRPr="00152D30">
              <w:rPr>
                <w:rFonts w:ascii="Times New Roman" w:hAnsi="Times New Roman"/>
                <w:noProof/>
                <w:sz w:val="20"/>
                <w:szCs w:val="20"/>
                <w:lang w:val="sr-Cyrl-RS"/>
              </w:rPr>
              <w:t xml:space="preserve"> </w:t>
            </w:r>
            <w:r w:rsidRPr="00152D30">
              <w:rPr>
                <w:rFonts w:ascii="Times New Roman" w:hAnsi="Times New Roman"/>
                <w:noProof/>
                <w:sz w:val="20"/>
                <w:szCs w:val="20"/>
                <w:lang w:val="ru-RU"/>
              </w:rPr>
              <w:t>активности</w:t>
            </w:r>
            <w:r w:rsidRPr="00152D30">
              <w:rPr>
                <w:rFonts w:ascii="Times New Roman" w:hAnsi="Times New Roman"/>
                <w:noProof/>
                <w:sz w:val="20"/>
                <w:szCs w:val="20"/>
                <w:lang w:val="sr-Cyrl-RS"/>
              </w:rPr>
              <w:t xml:space="preserve"> </w:t>
            </w:r>
            <w:r w:rsidRPr="00152D30">
              <w:rPr>
                <w:rFonts w:ascii="Times New Roman" w:hAnsi="Times New Roman"/>
                <w:noProof/>
                <w:sz w:val="20"/>
                <w:szCs w:val="20"/>
                <w:lang w:val="ru-RU"/>
              </w:rPr>
              <w:t>на</w:t>
            </w:r>
            <w:r w:rsidRPr="00152D30">
              <w:rPr>
                <w:rFonts w:ascii="Times New Roman" w:hAnsi="Times New Roman"/>
                <w:noProof/>
                <w:sz w:val="20"/>
                <w:szCs w:val="20"/>
                <w:lang w:val="sr-Cyrl-RS"/>
              </w:rPr>
              <w:t xml:space="preserve"> </w:t>
            </w:r>
            <w:r w:rsidRPr="00152D30">
              <w:rPr>
                <w:rFonts w:ascii="Times New Roman" w:hAnsi="Times New Roman"/>
                <w:noProof/>
                <w:sz w:val="20"/>
                <w:szCs w:val="20"/>
                <w:lang w:val="ru-RU"/>
              </w:rPr>
              <w:t>даљем</w:t>
            </w:r>
            <w:r w:rsidRPr="00152D30">
              <w:rPr>
                <w:rFonts w:ascii="Times New Roman" w:hAnsi="Times New Roman"/>
                <w:noProof/>
                <w:sz w:val="20"/>
                <w:szCs w:val="20"/>
                <w:lang w:val="sr-Cyrl-RS"/>
              </w:rPr>
              <w:t xml:space="preserve"> </w:t>
            </w:r>
            <w:r w:rsidRPr="00152D30">
              <w:rPr>
                <w:rFonts w:ascii="Times New Roman" w:hAnsi="Times New Roman"/>
                <w:noProof/>
                <w:sz w:val="20"/>
                <w:szCs w:val="20"/>
                <w:lang w:val="ru-RU"/>
              </w:rPr>
              <w:t>развоју</w:t>
            </w:r>
            <w:r w:rsidRPr="00152D30">
              <w:rPr>
                <w:rFonts w:ascii="Times New Roman" w:hAnsi="Times New Roman"/>
                <w:noProof/>
                <w:sz w:val="20"/>
                <w:szCs w:val="20"/>
                <w:lang w:val="sr-Cyrl-RS"/>
              </w:rPr>
              <w:t xml:space="preserve"> </w:t>
            </w:r>
            <w:r w:rsidRPr="00152D30">
              <w:rPr>
                <w:rFonts w:ascii="Times New Roman" w:hAnsi="Times New Roman"/>
                <w:noProof/>
                <w:sz w:val="20"/>
                <w:szCs w:val="20"/>
                <w:lang w:val="ru-RU"/>
              </w:rPr>
              <w:t>пензијског</w:t>
            </w:r>
            <w:r w:rsidRPr="00152D30">
              <w:rPr>
                <w:rFonts w:ascii="Times New Roman" w:hAnsi="Times New Roman"/>
                <w:noProof/>
                <w:sz w:val="20"/>
                <w:szCs w:val="20"/>
                <w:lang w:val="sr-Cyrl-RS"/>
              </w:rPr>
              <w:t xml:space="preserve"> </w:t>
            </w:r>
            <w:r w:rsidRPr="00152D30">
              <w:rPr>
                <w:rFonts w:ascii="Times New Roman" w:hAnsi="Times New Roman"/>
                <w:noProof/>
                <w:sz w:val="20"/>
                <w:szCs w:val="20"/>
                <w:lang w:val="ru-RU"/>
              </w:rPr>
              <w:t>система</w:t>
            </w:r>
            <w:r w:rsidRPr="00152D30">
              <w:rPr>
                <w:rFonts w:ascii="Times New Roman" w:hAnsi="Times New Roman"/>
                <w:noProof/>
                <w:sz w:val="20"/>
                <w:szCs w:val="20"/>
                <w:lang w:val="sr-Cyrl-RS"/>
              </w:rPr>
              <w:t xml:space="preserve"> </w:t>
            </w:r>
            <w:r w:rsidRPr="00152D30">
              <w:rPr>
                <w:rFonts w:ascii="Times New Roman" w:hAnsi="Times New Roman"/>
                <w:noProof/>
                <w:sz w:val="20"/>
                <w:szCs w:val="20"/>
                <w:lang w:val="ru-RU"/>
              </w:rPr>
              <w:t>редовно</w:t>
            </w:r>
            <w:r w:rsidRPr="00152D30">
              <w:rPr>
                <w:rFonts w:ascii="Times New Roman" w:hAnsi="Times New Roman"/>
                <w:noProof/>
                <w:sz w:val="20"/>
                <w:szCs w:val="20"/>
                <w:lang w:val="sr-Cyrl-RS"/>
              </w:rPr>
              <w:t xml:space="preserve"> </w:t>
            </w:r>
            <w:r w:rsidRPr="00152D30">
              <w:rPr>
                <w:rFonts w:ascii="Times New Roman" w:hAnsi="Times New Roman"/>
                <w:noProof/>
                <w:sz w:val="20"/>
                <w:szCs w:val="20"/>
                <w:lang w:val="ru-RU"/>
              </w:rPr>
              <w:t>се</w:t>
            </w:r>
            <w:r w:rsidRPr="00152D30">
              <w:rPr>
                <w:rFonts w:ascii="Times New Roman" w:hAnsi="Times New Roman"/>
                <w:noProof/>
                <w:sz w:val="20"/>
                <w:szCs w:val="20"/>
                <w:lang w:val="sr-Cyrl-RS"/>
              </w:rPr>
              <w:t xml:space="preserve"> </w:t>
            </w:r>
            <w:r w:rsidRPr="00152D30">
              <w:rPr>
                <w:rFonts w:ascii="Times New Roman" w:hAnsi="Times New Roman"/>
                <w:noProof/>
                <w:sz w:val="20"/>
                <w:szCs w:val="20"/>
                <w:lang w:val="ru-RU"/>
              </w:rPr>
              <w:t>представља</w:t>
            </w:r>
            <w:r w:rsidRPr="00152D30">
              <w:rPr>
                <w:rFonts w:ascii="Times New Roman" w:hAnsi="Times New Roman"/>
                <w:noProof/>
                <w:sz w:val="20"/>
                <w:szCs w:val="20"/>
                <w:lang w:val="sr-Cyrl-RS"/>
              </w:rPr>
              <w:t xml:space="preserve"> </w:t>
            </w:r>
            <w:r w:rsidRPr="00152D30">
              <w:rPr>
                <w:rFonts w:ascii="Times New Roman" w:hAnsi="Times New Roman"/>
                <w:noProof/>
                <w:sz w:val="20"/>
                <w:szCs w:val="20"/>
                <w:lang w:val="ru-RU"/>
              </w:rPr>
              <w:t>кроз</w:t>
            </w:r>
            <w:r w:rsidRPr="00152D30">
              <w:rPr>
                <w:rFonts w:ascii="Times New Roman" w:hAnsi="Times New Roman"/>
                <w:noProof/>
                <w:sz w:val="20"/>
                <w:szCs w:val="20"/>
                <w:lang w:val="sr-Cyrl-RS"/>
              </w:rPr>
              <w:t xml:space="preserve"> </w:t>
            </w:r>
            <w:r w:rsidRPr="00152D30">
              <w:rPr>
                <w:rFonts w:ascii="Times New Roman" w:hAnsi="Times New Roman"/>
                <w:noProof/>
                <w:sz w:val="20"/>
                <w:szCs w:val="20"/>
                <w:lang w:val="ru-RU"/>
              </w:rPr>
              <w:t>прилоге</w:t>
            </w:r>
            <w:r w:rsidRPr="00152D30">
              <w:rPr>
                <w:rFonts w:ascii="Times New Roman" w:hAnsi="Times New Roman"/>
                <w:noProof/>
                <w:sz w:val="20"/>
                <w:szCs w:val="20"/>
                <w:lang w:val="sr-Cyrl-RS"/>
              </w:rPr>
              <w:t xml:space="preserve"> </w:t>
            </w:r>
            <w:r w:rsidRPr="00152D30">
              <w:rPr>
                <w:rFonts w:ascii="Times New Roman" w:hAnsi="Times New Roman"/>
                <w:noProof/>
                <w:sz w:val="20"/>
                <w:szCs w:val="20"/>
                <w:lang w:val="ru-RU"/>
              </w:rPr>
              <w:t>за</w:t>
            </w:r>
            <w:r w:rsidRPr="00152D30">
              <w:rPr>
                <w:rFonts w:ascii="Times New Roman" w:hAnsi="Times New Roman"/>
                <w:noProof/>
                <w:sz w:val="20"/>
                <w:szCs w:val="20"/>
                <w:lang w:val="sr-Cyrl-RS"/>
              </w:rPr>
              <w:t xml:space="preserve"> </w:t>
            </w:r>
            <w:r w:rsidRPr="00152D30">
              <w:rPr>
                <w:rFonts w:ascii="Times New Roman" w:hAnsi="Times New Roman"/>
                <w:noProof/>
                <w:sz w:val="20"/>
                <w:szCs w:val="20"/>
                <w:lang w:val="ru-RU"/>
              </w:rPr>
              <w:t>Изве</w:t>
            </w:r>
            <w:r w:rsidRPr="00152D30">
              <w:rPr>
                <w:rFonts w:ascii="Times New Roman" w:hAnsi="Times New Roman"/>
                <w:noProof/>
                <w:sz w:val="20"/>
                <w:szCs w:val="20"/>
                <w:lang w:val="sr-Cyrl-RS"/>
              </w:rPr>
              <w:t>ш</w:t>
            </w:r>
            <w:r w:rsidRPr="00152D30">
              <w:rPr>
                <w:rFonts w:ascii="Times New Roman" w:hAnsi="Times New Roman"/>
                <w:noProof/>
                <w:sz w:val="20"/>
                <w:szCs w:val="20"/>
                <w:lang w:val="ru-RU"/>
              </w:rPr>
              <w:t>тај</w:t>
            </w:r>
            <w:r w:rsidRPr="00152D30">
              <w:rPr>
                <w:rFonts w:ascii="Times New Roman" w:hAnsi="Times New Roman"/>
                <w:noProof/>
                <w:sz w:val="20"/>
                <w:szCs w:val="20"/>
                <w:lang w:val="sr-Cyrl-RS"/>
              </w:rPr>
              <w:t xml:space="preserve"> </w:t>
            </w:r>
            <w:r w:rsidRPr="00152D30">
              <w:rPr>
                <w:rFonts w:ascii="Times New Roman" w:hAnsi="Times New Roman"/>
                <w:noProof/>
                <w:sz w:val="20"/>
                <w:szCs w:val="20"/>
                <w:lang w:val="ru-RU"/>
              </w:rPr>
              <w:t>о</w:t>
            </w:r>
            <w:r w:rsidRPr="00152D30">
              <w:rPr>
                <w:rFonts w:ascii="Times New Roman" w:hAnsi="Times New Roman"/>
                <w:noProof/>
                <w:sz w:val="20"/>
                <w:szCs w:val="20"/>
                <w:lang w:val="sr-Cyrl-RS"/>
              </w:rPr>
              <w:t xml:space="preserve"> </w:t>
            </w:r>
            <w:r w:rsidRPr="00152D30">
              <w:rPr>
                <w:rFonts w:ascii="Times New Roman" w:hAnsi="Times New Roman"/>
                <w:noProof/>
                <w:sz w:val="20"/>
                <w:szCs w:val="20"/>
                <w:lang w:val="ru-RU"/>
              </w:rPr>
              <w:t>напретку</w:t>
            </w:r>
            <w:r w:rsidRPr="00152D30">
              <w:rPr>
                <w:rFonts w:ascii="Times New Roman" w:hAnsi="Times New Roman"/>
                <w:noProof/>
                <w:sz w:val="20"/>
                <w:szCs w:val="20"/>
                <w:lang w:val="sr-Cyrl-RS"/>
              </w:rPr>
              <w:t xml:space="preserve"> </w:t>
            </w:r>
            <w:r w:rsidRPr="00152D30">
              <w:rPr>
                <w:rFonts w:ascii="Times New Roman" w:hAnsi="Times New Roman"/>
                <w:noProof/>
                <w:sz w:val="20"/>
                <w:szCs w:val="20"/>
                <w:lang w:val="ru-RU"/>
              </w:rPr>
              <w:t>и</w:t>
            </w:r>
            <w:r w:rsidRPr="00152D30">
              <w:rPr>
                <w:rFonts w:ascii="Times New Roman" w:hAnsi="Times New Roman"/>
                <w:noProof/>
                <w:sz w:val="20"/>
                <w:szCs w:val="20"/>
                <w:lang w:val="sr-Cyrl-RS"/>
              </w:rPr>
              <w:t xml:space="preserve"> </w:t>
            </w:r>
            <w:r w:rsidRPr="00152D30">
              <w:rPr>
                <w:rFonts w:ascii="Times New Roman" w:hAnsi="Times New Roman"/>
                <w:noProof/>
                <w:sz w:val="20"/>
                <w:szCs w:val="20"/>
                <w:lang w:val="ru-RU"/>
              </w:rPr>
              <w:t>изве</w:t>
            </w:r>
            <w:r w:rsidRPr="00152D30">
              <w:rPr>
                <w:rFonts w:ascii="Times New Roman" w:hAnsi="Times New Roman"/>
                <w:noProof/>
                <w:sz w:val="20"/>
                <w:szCs w:val="20"/>
                <w:lang w:val="sr-Cyrl-RS"/>
              </w:rPr>
              <w:t>ш</w:t>
            </w:r>
            <w:r w:rsidRPr="00152D30">
              <w:rPr>
                <w:rFonts w:ascii="Times New Roman" w:hAnsi="Times New Roman"/>
                <w:noProof/>
                <w:sz w:val="20"/>
                <w:szCs w:val="20"/>
                <w:lang w:val="ru-RU"/>
              </w:rPr>
              <w:t>тај</w:t>
            </w:r>
            <w:r w:rsidRPr="00152D30">
              <w:rPr>
                <w:rFonts w:ascii="Times New Roman" w:hAnsi="Times New Roman"/>
                <w:noProof/>
                <w:sz w:val="20"/>
                <w:szCs w:val="20"/>
                <w:lang w:val="sr-Cyrl-RS"/>
              </w:rPr>
              <w:t xml:space="preserve"> </w:t>
            </w:r>
            <w:r w:rsidRPr="00152D30">
              <w:rPr>
                <w:rFonts w:ascii="Times New Roman" w:hAnsi="Times New Roman"/>
                <w:noProof/>
                <w:sz w:val="20"/>
                <w:szCs w:val="20"/>
                <w:lang w:val="ru-RU"/>
              </w:rPr>
              <w:t>о</w:t>
            </w:r>
            <w:r w:rsidRPr="00152D30">
              <w:rPr>
                <w:rFonts w:ascii="Times New Roman" w:hAnsi="Times New Roman"/>
                <w:noProof/>
                <w:sz w:val="20"/>
                <w:szCs w:val="20"/>
                <w:lang w:val="sr-Cyrl-RS"/>
              </w:rPr>
              <w:t xml:space="preserve"> </w:t>
            </w:r>
            <w:r w:rsidRPr="00152D30">
              <w:rPr>
                <w:rFonts w:ascii="Times New Roman" w:hAnsi="Times New Roman"/>
                <w:noProof/>
                <w:sz w:val="20"/>
                <w:szCs w:val="20"/>
                <w:lang w:val="ru-RU"/>
              </w:rPr>
              <w:t>спрово</w:t>
            </w:r>
            <w:r w:rsidRPr="00152D30">
              <w:rPr>
                <w:rFonts w:ascii="Times New Roman" w:hAnsi="Times New Roman"/>
                <w:noProof/>
                <w:sz w:val="20"/>
                <w:szCs w:val="20"/>
                <w:lang w:val="sr-Cyrl-RS"/>
              </w:rPr>
              <w:t>ђ</w:t>
            </w:r>
            <w:r w:rsidRPr="00152D30">
              <w:rPr>
                <w:rFonts w:ascii="Times New Roman" w:hAnsi="Times New Roman"/>
                <w:noProof/>
                <w:sz w:val="20"/>
                <w:szCs w:val="20"/>
                <w:lang w:val="ru-RU"/>
              </w:rPr>
              <w:t>ењу</w:t>
            </w:r>
            <w:r w:rsidRPr="00152D30">
              <w:rPr>
                <w:rFonts w:ascii="Times New Roman" w:hAnsi="Times New Roman"/>
                <w:noProof/>
                <w:sz w:val="20"/>
                <w:szCs w:val="20"/>
                <w:lang w:val="sr-Cyrl-RS"/>
              </w:rPr>
              <w:t xml:space="preserve"> </w:t>
            </w:r>
            <w:r w:rsidRPr="00152D30">
              <w:rPr>
                <w:rFonts w:ascii="Times New Roman" w:hAnsi="Times New Roman"/>
                <w:noProof/>
                <w:sz w:val="20"/>
                <w:szCs w:val="20"/>
                <w:lang w:val="ru-RU"/>
              </w:rPr>
              <w:t>ЕСРП</w:t>
            </w:r>
            <w:r w:rsidRPr="00152D30">
              <w:rPr>
                <w:rFonts w:ascii="Times New Roman" w:hAnsi="Times New Roman"/>
                <w:noProof/>
                <w:sz w:val="20"/>
                <w:szCs w:val="20"/>
                <w:lang w:val="sr-Cyrl-RS"/>
              </w:rPr>
              <w:t>.</w:t>
            </w:r>
          </w:p>
        </w:tc>
      </w:tr>
      <w:tr w:rsidR="00170AB0" w:rsidRPr="00152D30" w14:paraId="3F84A188" w14:textId="77777777" w:rsidTr="00602C46">
        <w:trPr>
          <w:gridBefore w:val="1"/>
          <w:wBefore w:w="17" w:type="dxa"/>
          <w:trHeight w:val="510"/>
        </w:trPr>
        <w:tc>
          <w:tcPr>
            <w:tcW w:w="3257"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1CC2B30F"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АКТИВНОСТИ</w:t>
            </w:r>
          </w:p>
        </w:tc>
        <w:tc>
          <w:tcPr>
            <w:tcW w:w="1673" w:type="dxa"/>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745C0DB4" w14:textId="77777777" w:rsidR="0092162E" w:rsidRPr="00152D30" w:rsidRDefault="0092162E" w:rsidP="005B3551">
            <w:pPr>
              <w:ind w:left="-51"/>
              <w:jc w:val="center"/>
              <w:rPr>
                <w:rFonts w:ascii="Times New Roman" w:hAnsi="Times New Roman"/>
                <w:b/>
                <w:sz w:val="18"/>
                <w:szCs w:val="18"/>
                <w:lang w:val="sr-Latn-CS"/>
              </w:rPr>
            </w:pPr>
            <w:r w:rsidRPr="00152D30">
              <w:rPr>
                <w:rFonts w:ascii="Times New Roman" w:hAnsi="Times New Roman"/>
                <w:b/>
                <w:sz w:val="18"/>
                <w:szCs w:val="18"/>
                <w:lang w:val="sr-Latn-CS"/>
              </w:rPr>
              <w:t>ОДГОВОРНЕ ИНСТИТУЦИЈЕ И ИНСТИТУЦИЈЕ УКЉУЧЕНЕ У СПРОВОЂЕЊЕ</w:t>
            </w:r>
          </w:p>
        </w:tc>
        <w:tc>
          <w:tcPr>
            <w:tcW w:w="971"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0A86A8A2" w14:textId="77777777" w:rsidR="0092162E" w:rsidRPr="00152D30" w:rsidRDefault="0092162E" w:rsidP="005B3551">
            <w:pPr>
              <w:ind w:left="-51" w:right="113"/>
              <w:jc w:val="center"/>
              <w:rPr>
                <w:rFonts w:ascii="Times New Roman" w:hAnsi="Times New Roman"/>
                <w:b/>
                <w:sz w:val="20"/>
                <w:szCs w:val="20"/>
                <w:lang w:val="sr-Latn-CS"/>
              </w:rPr>
            </w:pPr>
            <w:r w:rsidRPr="00152D30">
              <w:rPr>
                <w:rFonts w:ascii="Times New Roman" w:hAnsi="Times New Roman"/>
                <w:b/>
                <w:sz w:val="20"/>
                <w:szCs w:val="20"/>
                <w:lang w:val="sr-Latn-CS"/>
              </w:rPr>
              <w:t>ВРЕМЕНСКИ ОКВИР/РОК</w:t>
            </w:r>
          </w:p>
        </w:tc>
        <w:tc>
          <w:tcPr>
            <w:tcW w:w="6071"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6AFFF43D"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ЈАЧАЊЕ АДМИНИСТРАТИВНИХ КАПАЦИТЕТА</w:t>
            </w:r>
          </w:p>
        </w:tc>
        <w:tc>
          <w:tcPr>
            <w:tcW w:w="3872"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7849BA7F"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ФИНАНСИЈСКА СРЕДСТВА</w:t>
            </w:r>
          </w:p>
        </w:tc>
      </w:tr>
      <w:tr w:rsidR="00170AB0" w:rsidRPr="00EB2369" w14:paraId="78A2414B" w14:textId="77777777" w:rsidTr="00602C46">
        <w:trPr>
          <w:gridBefore w:val="1"/>
          <w:wBefore w:w="17" w:type="dxa"/>
          <w:trHeight w:val="1142"/>
        </w:trPr>
        <w:tc>
          <w:tcPr>
            <w:tcW w:w="3257"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5E35C0EF" w14:textId="77777777" w:rsidR="0092162E" w:rsidRPr="00152D30" w:rsidRDefault="0092162E" w:rsidP="005B3551">
            <w:pPr>
              <w:ind w:left="-51"/>
              <w:jc w:val="center"/>
              <w:rPr>
                <w:rFonts w:ascii="Times New Roman" w:hAnsi="Times New Roman"/>
                <w:b/>
                <w:sz w:val="20"/>
                <w:szCs w:val="20"/>
                <w:lang w:val="sr-Latn-CS"/>
              </w:rPr>
            </w:pPr>
          </w:p>
        </w:tc>
        <w:tc>
          <w:tcPr>
            <w:tcW w:w="1673" w:type="dxa"/>
            <w:vMerge/>
            <w:tcBorders>
              <w:top w:val="single" w:sz="4" w:space="0" w:color="auto"/>
              <w:left w:val="single" w:sz="4" w:space="0" w:color="auto"/>
              <w:bottom w:val="single" w:sz="4" w:space="0" w:color="auto"/>
              <w:right w:val="single" w:sz="4" w:space="0" w:color="auto"/>
            </w:tcBorders>
            <w:shd w:val="clear" w:color="auto" w:fill="DDDDFF"/>
            <w:vAlign w:val="center"/>
          </w:tcPr>
          <w:p w14:paraId="4F378B8E" w14:textId="77777777" w:rsidR="0092162E" w:rsidRPr="00152D30" w:rsidRDefault="0092162E" w:rsidP="005B3551">
            <w:pPr>
              <w:ind w:left="-51"/>
              <w:jc w:val="center"/>
              <w:rPr>
                <w:rFonts w:ascii="Times New Roman" w:hAnsi="Times New Roman"/>
                <w:b/>
                <w:sz w:val="20"/>
                <w:szCs w:val="20"/>
                <w:lang w:val="sr-Latn-CS"/>
              </w:rPr>
            </w:pPr>
          </w:p>
        </w:tc>
        <w:tc>
          <w:tcPr>
            <w:tcW w:w="971"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20F1B4A8" w14:textId="77777777" w:rsidR="0092162E" w:rsidRPr="00152D30" w:rsidRDefault="0092162E" w:rsidP="005B3551">
            <w:pPr>
              <w:ind w:left="-51" w:right="113"/>
              <w:jc w:val="center"/>
              <w:rPr>
                <w:rFonts w:ascii="Times New Roman" w:hAnsi="Times New Roman"/>
                <w:b/>
                <w:sz w:val="20"/>
                <w:szCs w:val="20"/>
                <w:lang w:val="sr-Latn-CS"/>
              </w:rPr>
            </w:pPr>
          </w:p>
        </w:tc>
        <w:tc>
          <w:tcPr>
            <w:tcW w:w="2199" w:type="dxa"/>
            <w:tcBorders>
              <w:top w:val="single" w:sz="4" w:space="0" w:color="auto"/>
              <w:left w:val="single" w:sz="4" w:space="0" w:color="auto"/>
              <w:bottom w:val="single" w:sz="4" w:space="0" w:color="auto"/>
              <w:right w:val="single" w:sz="4" w:space="0" w:color="auto"/>
            </w:tcBorders>
            <w:shd w:val="clear" w:color="auto" w:fill="DDDDFF"/>
            <w:vAlign w:val="center"/>
          </w:tcPr>
          <w:p w14:paraId="73AC6459"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ТРЕНУТНИ КАПАЦИТЕТИ</w:t>
            </w:r>
          </w:p>
        </w:tc>
        <w:tc>
          <w:tcPr>
            <w:tcW w:w="2813" w:type="dxa"/>
            <w:tcBorders>
              <w:top w:val="single" w:sz="4" w:space="0" w:color="auto"/>
              <w:left w:val="single" w:sz="4" w:space="0" w:color="auto"/>
              <w:bottom w:val="single" w:sz="4" w:space="0" w:color="auto"/>
              <w:right w:val="single" w:sz="4" w:space="0" w:color="auto"/>
            </w:tcBorders>
            <w:shd w:val="clear" w:color="auto" w:fill="DDDDFF"/>
            <w:vAlign w:val="center"/>
          </w:tcPr>
          <w:p w14:paraId="3792A9F0"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ПОТРЕБНИ КАПАЦИТЕТИ</w:t>
            </w:r>
          </w:p>
        </w:tc>
        <w:tc>
          <w:tcPr>
            <w:tcW w:w="1059"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108E1C8E"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 xml:space="preserve">ЦИЉАНИ </w:t>
            </w:r>
          </w:p>
          <w:p w14:paraId="36EA2830"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ДАТУМ</w:t>
            </w:r>
          </w:p>
        </w:tc>
        <w:tc>
          <w:tcPr>
            <w:tcW w:w="1936" w:type="dxa"/>
            <w:tcBorders>
              <w:top w:val="single" w:sz="4" w:space="0" w:color="auto"/>
              <w:left w:val="single" w:sz="4" w:space="0" w:color="auto"/>
              <w:bottom w:val="single" w:sz="4" w:space="0" w:color="auto"/>
              <w:right w:val="single" w:sz="4" w:space="0" w:color="auto"/>
            </w:tcBorders>
            <w:shd w:val="clear" w:color="auto" w:fill="DDDDFF"/>
            <w:vAlign w:val="center"/>
          </w:tcPr>
          <w:p w14:paraId="5014808B"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RS"/>
              </w:rPr>
              <w:t>РЕДОВНА БУЏЕТСКА СРЕДСТВА</w:t>
            </w:r>
          </w:p>
        </w:tc>
        <w:tc>
          <w:tcPr>
            <w:tcW w:w="1936" w:type="dxa"/>
            <w:tcBorders>
              <w:top w:val="single" w:sz="4" w:space="0" w:color="auto"/>
              <w:left w:val="single" w:sz="4" w:space="0" w:color="auto"/>
              <w:bottom w:val="single" w:sz="4" w:space="0" w:color="auto"/>
              <w:right w:val="single" w:sz="4" w:space="0" w:color="auto"/>
            </w:tcBorders>
            <w:shd w:val="clear" w:color="auto" w:fill="DDDDFF"/>
            <w:vAlign w:val="center"/>
          </w:tcPr>
          <w:p w14:paraId="3D943CCC" w14:textId="77777777" w:rsidR="0092162E" w:rsidRPr="00152D30" w:rsidRDefault="0092162E" w:rsidP="005B3551">
            <w:pPr>
              <w:ind w:left="-51"/>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7AED31F3"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ru-RU"/>
              </w:rPr>
              <w:t>(ЕУ И ДРУГА ДОНАТОРСКА СРЕДСТВА)</w:t>
            </w:r>
          </w:p>
        </w:tc>
      </w:tr>
      <w:tr w:rsidR="00A66968" w:rsidRPr="00152D30" w14:paraId="6E3FF21D" w14:textId="77777777" w:rsidTr="00602C46">
        <w:trPr>
          <w:gridBefore w:val="1"/>
          <w:wBefore w:w="17" w:type="dxa"/>
          <w:trHeight w:val="560"/>
        </w:trPr>
        <w:tc>
          <w:tcPr>
            <w:tcW w:w="707" w:type="dxa"/>
            <w:tcBorders>
              <w:top w:val="single" w:sz="4" w:space="0" w:color="auto"/>
            </w:tcBorders>
          </w:tcPr>
          <w:p w14:paraId="03AFCA91" w14:textId="77777777"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Latn-CS"/>
              </w:rPr>
              <w:t>6.3.1</w:t>
            </w:r>
          </w:p>
        </w:tc>
        <w:tc>
          <w:tcPr>
            <w:tcW w:w="2550" w:type="dxa"/>
            <w:tcBorders>
              <w:top w:val="single" w:sz="4" w:space="0" w:color="auto"/>
            </w:tcBorders>
          </w:tcPr>
          <w:p w14:paraId="09FADAF2" w14:textId="77777777"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Latn-CS"/>
              </w:rPr>
              <w:t xml:space="preserve">Извештавање Европској комисији у оквиру Извештавања о напретку РС у процесу европских интеграција </w:t>
            </w:r>
          </w:p>
        </w:tc>
        <w:tc>
          <w:tcPr>
            <w:tcW w:w="1673" w:type="dxa"/>
            <w:tcBorders>
              <w:top w:val="single" w:sz="4" w:space="0" w:color="auto"/>
            </w:tcBorders>
          </w:tcPr>
          <w:p w14:paraId="77AE2737" w14:textId="142B3155"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Cyrl-RS"/>
              </w:rPr>
              <w:t xml:space="preserve">Одговорна институвија : </w:t>
            </w:r>
            <w:r w:rsidRPr="00152D30">
              <w:rPr>
                <w:rFonts w:ascii="Times New Roman" w:hAnsi="Times New Roman"/>
                <w:sz w:val="16"/>
                <w:szCs w:val="16"/>
                <w:lang w:val="sr-Latn-CS"/>
              </w:rPr>
              <w:t xml:space="preserve">МРЗБСП </w:t>
            </w:r>
          </w:p>
        </w:tc>
        <w:tc>
          <w:tcPr>
            <w:tcW w:w="971" w:type="dxa"/>
            <w:tcBorders>
              <w:top w:val="single" w:sz="4" w:space="0" w:color="auto"/>
            </w:tcBorders>
          </w:tcPr>
          <w:p w14:paraId="6F2356BF" w14:textId="77777777"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Cyrl-RS"/>
              </w:rPr>
              <w:t>К</w:t>
            </w:r>
            <w:r w:rsidRPr="00152D30">
              <w:rPr>
                <w:rFonts w:ascii="Times New Roman" w:hAnsi="Times New Roman"/>
                <w:sz w:val="16"/>
                <w:szCs w:val="16"/>
                <w:lang w:val="sr-Latn-CS"/>
              </w:rPr>
              <w:t>онтинуирано</w:t>
            </w:r>
          </w:p>
        </w:tc>
        <w:tc>
          <w:tcPr>
            <w:tcW w:w="2199" w:type="dxa"/>
            <w:tcBorders>
              <w:top w:val="single" w:sz="4" w:space="0" w:color="auto"/>
              <w:right w:val="single" w:sz="4" w:space="0" w:color="auto"/>
            </w:tcBorders>
          </w:tcPr>
          <w:p w14:paraId="39C3E1A3" w14:textId="77777777"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Latn-CS"/>
              </w:rPr>
              <w:t>1 држ</w:t>
            </w:r>
            <w:r w:rsidRPr="00152D30">
              <w:rPr>
                <w:rFonts w:ascii="Times New Roman" w:hAnsi="Times New Roman"/>
                <w:sz w:val="16"/>
                <w:szCs w:val="16"/>
                <w:lang w:val="sr-Cyrl-RS"/>
              </w:rPr>
              <w:t>авни</w:t>
            </w:r>
            <w:r w:rsidRPr="00152D30">
              <w:rPr>
                <w:rFonts w:ascii="Times New Roman" w:hAnsi="Times New Roman"/>
                <w:sz w:val="16"/>
                <w:szCs w:val="16"/>
                <w:lang w:val="sr-Latn-CS"/>
              </w:rPr>
              <w:t xml:space="preserve"> службеник </w:t>
            </w:r>
          </w:p>
        </w:tc>
        <w:tc>
          <w:tcPr>
            <w:tcW w:w="2813" w:type="dxa"/>
            <w:tcBorders>
              <w:top w:val="single" w:sz="4" w:space="0" w:color="auto"/>
              <w:left w:val="single" w:sz="4" w:space="0" w:color="auto"/>
              <w:right w:val="single" w:sz="4" w:space="0" w:color="auto"/>
            </w:tcBorders>
          </w:tcPr>
          <w:p w14:paraId="2AB3F49F" w14:textId="66A52602"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Cyrl-RS"/>
              </w:rPr>
              <w:t>/</w:t>
            </w:r>
          </w:p>
        </w:tc>
        <w:tc>
          <w:tcPr>
            <w:tcW w:w="1059" w:type="dxa"/>
            <w:tcBorders>
              <w:top w:val="single" w:sz="4" w:space="0" w:color="auto"/>
              <w:left w:val="single" w:sz="4" w:space="0" w:color="auto"/>
            </w:tcBorders>
          </w:tcPr>
          <w:p w14:paraId="54BC3966" w14:textId="597C2BC9"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Cyrl-RS"/>
              </w:rPr>
              <w:t>/</w:t>
            </w:r>
          </w:p>
        </w:tc>
        <w:tc>
          <w:tcPr>
            <w:tcW w:w="1936" w:type="dxa"/>
            <w:tcBorders>
              <w:top w:val="single" w:sz="4" w:space="0" w:color="auto"/>
            </w:tcBorders>
          </w:tcPr>
          <w:p w14:paraId="329D2BC5" w14:textId="27664243" w:rsidR="0092162E" w:rsidRPr="00152D30" w:rsidRDefault="0092162E" w:rsidP="005B3551">
            <w:pPr>
              <w:ind w:left="-51"/>
              <w:rPr>
                <w:rFonts w:ascii="Times New Roman" w:hAnsi="Times New Roman"/>
                <w:sz w:val="16"/>
                <w:szCs w:val="16"/>
                <w:lang w:val="ru-RU"/>
              </w:rPr>
            </w:pPr>
            <w:r w:rsidRPr="00152D30">
              <w:rPr>
                <w:rFonts w:ascii="Times New Roman" w:hAnsi="Times New Roman"/>
                <w:sz w:val="16"/>
                <w:szCs w:val="16"/>
                <w:lang w:val="ru-RU"/>
              </w:rPr>
              <w:t>Буџет РС укупно 10.212 €, по 2.553 € од 2019.</w:t>
            </w:r>
            <w:r w:rsidR="00BF4FE1" w:rsidRPr="00152D30">
              <w:rPr>
                <w:rFonts w:ascii="Times New Roman" w:hAnsi="Times New Roman"/>
                <w:sz w:val="16"/>
                <w:szCs w:val="16"/>
                <w:lang w:val="ru-RU"/>
              </w:rPr>
              <w:t xml:space="preserve"> </w:t>
            </w:r>
            <w:r w:rsidRPr="00152D30">
              <w:rPr>
                <w:rFonts w:ascii="Times New Roman" w:hAnsi="Times New Roman"/>
                <w:sz w:val="16"/>
                <w:szCs w:val="16"/>
                <w:lang w:val="ru-RU"/>
              </w:rPr>
              <w:t>до 2022.г.</w:t>
            </w:r>
          </w:p>
          <w:p w14:paraId="49D2F85C" w14:textId="41596ECE" w:rsidR="0092162E" w:rsidRPr="00152D30" w:rsidRDefault="0092162E" w:rsidP="00D9551D">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DC3496" w:rsidRPr="00152D30">
              <w:rPr>
                <w:rFonts w:ascii="Times New Roman" w:hAnsi="Times New Roman"/>
                <w:sz w:val="16"/>
                <w:szCs w:val="16"/>
                <w:lang w:val="sr-Cyrl-RS"/>
              </w:rPr>
              <w:t>301.254</w:t>
            </w:r>
            <w:r w:rsidR="00DC3496"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3D8EB1AC" w14:textId="60CE5381" w:rsidR="0092162E" w:rsidRPr="00152D30" w:rsidRDefault="0092162E" w:rsidP="00D9551D">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00DC3496" w:rsidRPr="00152D30">
              <w:rPr>
                <w:rFonts w:ascii="Times New Roman" w:hAnsi="Times New Roman"/>
                <w:sz w:val="16"/>
                <w:szCs w:val="16"/>
                <w:lang w:val="sr-Cyrl-RS"/>
              </w:rPr>
              <w:t>301.254</w:t>
            </w:r>
            <w:r w:rsidR="00DC3496"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2642DB91" w14:textId="606E3299" w:rsidR="0092162E" w:rsidRPr="00152D30" w:rsidRDefault="0092162E" w:rsidP="00D9551D">
            <w:pPr>
              <w:rPr>
                <w:rFonts w:ascii="Times New Roman" w:hAnsi="Times New Roman"/>
                <w:sz w:val="16"/>
                <w:szCs w:val="16"/>
                <w:lang w:val="ru-RU"/>
              </w:rPr>
            </w:pPr>
            <w:r w:rsidRPr="00152D30">
              <w:rPr>
                <w:rFonts w:ascii="Times New Roman" w:hAnsi="Times New Roman"/>
                <w:sz w:val="16"/>
                <w:szCs w:val="16"/>
                <w:lang w:val="sr-Cyrl-RS"/>
              </w:rPr>
              <w:t xml:space="preserve">2022: </w:t>
            </w:r>
            <w:r w:rsidR="00DC3496" w:rsidRPr="00152D30">
              <w:rPr>
                <w:rFonts w:ascii="Times New Roman" w:hAnsi="Times New Roman"/>
                <w:sz w:val="16"/>
                <w:szCs w:val="16"/>
                <w:lang w:val="sr-Cyrl-RS"/>
              </w:rPr>
              <w:t>301.254</w:t>
            </w:r>
            <w:r w:rsidR="00DC3496"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53F2DC63" w14:textId="0B255792" w:rsidR="0092162E" w:rsidRPr="00152D30" w:rsidRDefault="0092162E" w:rsidP="005B3551">
            <w:pPr>
              <w:ind w:left="-51"/>
              <w:rPr>
                <w:lang w:val="ru-RU"/>
              </w:rPr>
            </w:pPr>
          </w:p>
        </w:tc>
        <w:tc>
          <w:tcPr>
            <w:tcW w:w="1936" w:type="dxa"/>
            <w:tcBorders>
              <w:top w:val="single" w:sz="4" w:space="0" w:color="auto"/>
            </w:tcBorders>
          </w:tcPr>
          <w:p w14:paraId="26FDB61B" w14:textId="77777777" w:rsidR="0092162E" w:rsidRPr="00152D30" w:rsidRDefault="0092162E" w:rsidP="005B3551">
            <w:pPr>
              <w:ind w:left="-51"/>
              <w:rPr>
                <w:rFonts w:ascii="Times New Roman" w:hAnsi="Times New Roman"/>
                <w:sz w:val="16"/>
                <w:szCs w:val="16"/>
                <w:lang w:val="sr-Latn-CS"/>
              </w:rPr>
            </w:pPr>
          </w:p>
        </w:tc>
      </w:tr>
      <w:tr w:rsidR="00A66968" w:rsidRPr="00152D30" w14:paraId="57FEE05B" w14:textId="77777777" w:rsidTr="00602C46">
        <w:trPr>
          <w:gridBefore w:val="1"/>
          <w:wBefore w:w="17" w:type="dxa"/>
          <w:trHeight w:val="710"/>
        </w:trPr>
        <w:tc>
          <w:tcPr>
            <w:tcW w:w="707" w:type="dxa"/>
          </w:tcPr>
          <w:p w14:paraId="2638273E" w14:textId="77777777"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Latn-CS"/>
              </w:rPr>
              <w:t>6.3.2</w:t>
            </w:r>
          </w:p>
        </w:tc>
        <w:tc>
          <w:tcPr>
            <w:tcW w:w="2550" w:type="dxa"/>
          </w:tcPr>
          <w:p w14:paraId="53462DCB" w14:textId="77777777"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Cyrl-RS"/>
              </w:rPr>
              <w:t>Учешће у с</w:t>
            </w:r>
            <w:r w:rsidRPr="00152D30">
              <w:rPr>
                <w:rFonts w:ascii="Times New Roman" w:hAnsi="Times New Roman"/>
                <w:sz w:val="16"/>
                <w:szCs w:val="16"/>
                <w:lang w:val="sr-Latn-CS"/>
              </w:rPr>
              <w:t>провођењ</w:t>
            </w:r>
            <w:r w:rsidRPr="00152D30">
              <w:rPr>
                <w:rFonts w:ascii="Times New Roman" w:hAnsi="Times New Roman"/>
                <w:sz w:val="16"/>
                <w:szCs w:val="16"/>
                <w:lang w:val="sr-Cyrl-RS"/>
              </w:rPr>
              <w:t>у</w:t>
            </w:r>
            <w:r w:rsidRPr="00152D30">
              <w:rPr>
                <w:rFonts w:ascii="Times New Roman" w:hAnsi="Times New Roman"/>
                <w:sz w:val="16"/>
                <w:szCs w:val="16"/>
                <w:lang w:val="sr-Latn-CS"/>
              </w:rPr>
              <w:t xml:space="preserve"> Програма реформи политике запошљавања и социјалне политике</w:t>
            </w:r>
            <w:r w:rsidRPr="00152D30" w:rsidDel="00FA0FEB">
              <w:rPr>
                <w:rFonts w:ascii="Times New Roman" w:hAnsi="Times New Roman"/>
                <w:sz w:val="16"/>
                <w:szCs w:val="16"/>
                <w:lang w:val="sr-Latn-CS"/>
              </w:rPr>
              <w:t xml:space="preserve"> </w:t>
            </w:r>
          </w:p>
        </w:tc>
        <w:tc>
          <w:tcPr>
            <w:tcW w:w="1673" w:type="dxa"/>
          </w:tcPr>
          <w:p w14:paraId="4657AE65" w14:textId="2CDC646E"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Cyrl-RS"/>
              </w:rPr>
              <w:t xml:space="preserve">Одговорна институвија : </w:t>
            </w:r>
            <w:r w:rsidRPr="00152D30">
              <w:rPr>
                <w:rFonts w:ascii="Times New Roman" w:hAnsi="Times New Roman"/>
                <w:sz w:val="16"/>
                <w:szCs w:val="16"/>
                <w:lang w:val="sr-Latn-CS"/>
              </w:rPr>
              <w:t>МРЗБСП</w:t>
            </w:r>
            <w:r w:rsidRPr="00152D30">
              <w:rPr>
                <w:rFonts w:ascii="Times New Roman" w:hAnsi="Times New Roman"/>
                <w:sz w:val="16"/>
                <w:szCs w:val="16"/>
                <w:lang w:val="sr-Cyrl-RS"/>
              </w:rPr>
              <w:t xml:space="preserve"> </w:t>
            </w:r>
          </w:p>
        </w:tc>
        <w:tc>
          <w:tcPr>
            <w:tcW w:w="971" w:type="dxa"/>
          </w:tcPr>
          <w:p w14:paraId="2CCA36E1" w14:textId="77777777"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Cyrl-RS"/>
              </w:rPr>
              <w:t>К</w:t>
            </w:r>
            <w:r w:rsidRPr="00152D30">
              <w:rPr>
                <w:rFonts w:ascii="Times New Roman" w:hAnsi="Times New Roman"/>
                <w:sz w:val="16"/>
                <w:szCs w:val="16"/>
                <w:lang w:val="sr-Latn-CS"/>
              </w:rPr>
              <w:t>онтинуирано</w:t>
            </w:r>
          </w:p>
        </w:tc>
        <w:tc>
          <w:tcPr>
            <w:tcW w:w="2199" w:type="dxa"/>
            <w:tcBorders>
              <w:right w:val="single" w:sz="4" w:space="0" w:color="auto"/>
            </w:tcBorders>
          </w:tcPr>
          <w:p w14:paraId="64A81593" w14:textId="77777777"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Latn-CS"/>
              </w:rPr>
              <w:t>1 држ</w:t>
            </w:r>
            <w:r w:rsidRPr="00152D30">
              <w:rPr>
                <w:rFonts w:ascii="Times New Roman" w:hAnsi="Times New Roman"/>
                <w:sz w:val="16"/>
                <w:szCs w:val="16"/>
                <w:lang w:val="sr-Cyrl-RS"/>
              </w:rPr>
              <w:t>авни</w:t>
            </w:r>
            <w:r w:rsidRPr="00152D30">
              <w:rPr>
                <w:rFonts w:ascii="Times New Roman" w:hAnsi="Times New Roman"/>
                <w:sz w:val="16"/>
                <w:szCs w:val="16"/>
                <w:lang w:val="sr-Latn-CS"/>
              </w:rPr>
              <w:t xml:space="preserve"> службеник</w:t>
            </w:r>
          </w:p>
        </w:tc>
        <w:tc>
          <w:tcPr>
            <w:tcW w:w="2813" w:type="dxa"/>
            <w:tcBorders>
              <w:left w:val="single" w:sz="4" w:space="0" w:color="auto"/>
              <w:right w:val="single" w:sz="4" w:space="0" w:color="auto"/>
            </w:tcBorders>
          </w:tcPr>
          <w:p w14:paraId="1F509F51" w14:textId="38657BBF"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Cyrl-RS"/>
              </w:rPr>
              <w:t>/</w:t>
            </w:r>
          </w:p>
        </w:tc>
        <w:tc>
          <w:tcPr>
            <w:tcW w:w="1059" w:type="dxa"/>
            <w:tcBorders>
              <w:left w:val="single" w:sz="4" w:space="0" w:color="auto"/>
            </w:tcBorders>
          </w:tcPr>
          <w:p w14:paraId="72FCA404" w14:textId="3E063CBF"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Cyrl-RS"/>
              </w:rPr>
              <w:t>/</w:t>
            </w:r>
          </w:p>
        </w:tc>
        <w:tc>
          <w:tcPr>
            <w:tcW w:w="1936" w:type="dxa"/>
          </w:tcPr>
          <w:p w14:paraId="612D1321" w14:textId="77777777" w:rsidR="0092162E" w:rsidRPr="00152D30" w:rsidRDefault="0092162E" w:rsidP="005B3551">
            <w:pPr>
              <w:ind w:left="-51"/>
            </w:pPr>
            <w:r w:rsidRPr="00152D30">
              <w:rPr>
                <w:rFonts w:ascii="Times New Roman" w:hAnsi="Times New Roman"/>
                <w:sz w:val="16"/>
                <w:szCs w:val="16"/>
                <w:lang w:val="sr-Latn-CS"/>
              </w:rPr>
              <w:t xml:space="preserve">Буџетирано у оквиру акт. 4.1.1. </w:t>
            </w:r>
          </w:p>
        </w:tc>
        <w:tc>
          <w:tcPr>
            <w:tcW w:w="1936" w:type="dxa"/>
          </w:tcPr>
          <w:p w14:paraId="1943C590" w14:textId="77777777" w:rsidR="0092162E" w:rsidRPr="00152D30" w:rsidRDefault="0092162E" w:rsidP="005B3551">
            <w:pPr>
              <w:ind w:left="-51"/>
              <w:rPr>
                <w:rFonts w:ascii="Times New Roman" w:hAnsi="Times New Roman"/>
                <w:sz w:val="16"/>
                <w:szCs w:val="16"/>
                <w:lang w:val="sr-Latn-CS"/>
              </w:rPr>
            </w:pPr>
          </w:p>
        </w:tc>
      </w:tr>
      <w:tr w:rsidR="00A66968" w:rsidRPr="00152D30" w14:paraId="5F6A7B33" w14:textId="77777777" w:rsidTr="00602C46">
        <w:trPr>
          <w:gridBefore w:val="1"/>
          <w:wBefore w:w="17" w:type="dxa"/>
          <w:trHeight w:val="632"/>
        </w:trPr>
        <w:tc>
          <w:tcPr>
            <w:tcW w:w="707" w:type="dxa"/>
          </w:tcPr>
          <w:p w14:paraId="67F1E1FE" w14:textId="77777777"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Latn-CS"/>
              </w:rPr>
              <w:t>6.3.3</w:t>
            </w:r>
          </w:p>
        </w:tc>
        <w:tc>
          <w:tcPr>
            <w:tcW w:w="2550" w:type="dxa"/>
          </w:tcPr>
          <w:p w14:paraId="4577AC6F" w14:textId="77777777"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Latn-CS"/>
              </w:rPr>
              <w:t>Праћење спровођења Програма реформи политике запошљавања и социјалне политике</w:t>
            </w:r>
          </w:p>
        </w:tc>
        <w:tc>
          <w:tcPr>
            <w:tcW w:w="1673" w:type="dxa"/>
          </w:tcPr>
          <w:p w14:paraId="1B1EEC07" w14:textId="77777777"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Cyrl-RS"/>
              </w:rPr>
              <w:t>Као у 4.3.4</w:t>
            </w:r>
          </w:p>
        </w:tc>
        <w:tc>
          <w:tcPr>
            <w:tcW w:w="971" w:type="dxa"/>
          </w:tcPr>
          <w:p w14:paraId="0C5189E2" w14:textId="77777777"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Cyrl-RS"/>
              </w:rPr>
              <w:t>К</w:t>
            </w:r>
            <w:r w:rsidRPr="00152D30">
              <w:rPr>
                <w:rFonts w:ascii="Times New Roman" w:hAnsi="Times New Roman"/>
                <w:sz w:val="16"/>
                <w:szCs w:val="16"/>
                <w:lang w:val="sr-Latn-CS"/>
              </w:rPr>
              <w:t>онтинуирано</w:t>
            </w:r>
          </w:p>
        </w:tc>
        <w:tc>
          <w:tcPr>
            <w:tcW w:w="2199" w:type="dxa"/>
            <w:tcBorders>
              <w:right w:val="single" w:sz="4" w:space="0" w:color="auto"/>
            </w:tcBorders>
          </w:tcPr>
          <w:p w14:paraId="2F236590" w14:textId="77777777"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Cyrl-RS"/>
              </w:rPr>
              <w:t>Као у 4.3.4</w:t>
            </w:r>
          </w:p>
        </w:tc>
        <w:tc>
          <w:tcPr>
            <w:tcW w:w="2813" w:type="dxa"/>
            <w:tcBorders>
              <w:left w:val="single" w:sz="4" w:space="0" w:color="auto"/>
              <w:right w:val="single" w:sz="4" w:space="0" w:color="auto"/>
            </w:tcBorders>
          </w:tcPr>
          <w:p w14:paraId="7BFC2392" w14:textId="77777777"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Cyrl-RS"/>
              </w:rPr>
              <w:t>Као у 4.3.4</w:t>
            </w:r>
          </w:p>
        </w:tc>
        <w:tc>
          <w:tcPr>
            <w:tcW w:w="1059" w:type="dxa"/>
            <w:tcBorders>
              <w:left w:val="single" w:sz="4" w:space="0" w:color="auto"/>
            </w:tcBorders>
          </w:tcPr>
          <w:p w14:paraId="12ED8536" w14:textId="638F5E18"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Cyrl-RS"/>
              </w:rPr>
              <w:t>/</w:t>
            </w:r>
          </w:p>
        </w:tc>
        <w:tc>
          <w:tcPr>
            <w:tcW w:w="1936" w:type="dxa"/>
          </w:tcPr>
          <w:p w14:paraId="3D1C351F" w14:textId="77777777" w:rsidR="0092162E" w:rsidRPr="00152D30" w:rsidRDefault="0092162E" w:rsidP="005B3551">
            <w:pPr>
              <w:spacing w:before="0"/>
              <w:ind w:left="-51"/>
            </w:pPr>
            <w:r w:rsidRPr="00152D30">
              <w:rPr>
                <w:rFonts w:ascii="Times New Roman" w:hAnsi="Times New Roman"/>
                <w:sz w:val="16"/>
                <w:szCs w:val="16"/>
                <w:lang w:val="sr-Latn-CS"/>
              </w:rPr>
              <w:t>Буџетирано у оквиру акт</w:t>
            </w:r>
            <w:r w:rsidRPr="00152D30">
              <w:rPr>
                <w:rFonts w:ascii="Times New Roman" w:hAnsi="Times New Roman"/>
                <w:sz w:val="16"/>
                <w:szCs w:val="16"/>
              </w:rPr>
              <w:t>.</w:t>
            </w:r>
            <w:r w:rsidRPr="00152D30">
              <w:rPr>
                <w:rFonts w:ascii="Times New Roman" w:hAnsi="Times New Roman"/>
                <w:sz w:val="16"/>
                <w:szCs w:val="16"/>
                <w:lang w:val="sr-Latn-CS"/>
              </w:rPr>
              <w:t xml:space="preserve"> 4.3.4. </w:t>
            </w:r>
          </w:p>
        </w:tc>
        <w:tc>
          <w:tcPr>
            <w:tcW w:w="1936" w:type="dxa"/>
          </w:tcPr>
          <w:p w14:paraId="7E2EAB31" w14:textId="77777777" w:rsidR="0092162E" w:rsidRPr="00152D30" w:rsidRDefault="0092162E" w:rsidP="005B3551">
            <w:pPr>
              <w:ind w:left="-51"/>
              <w:rPr>
                <w:rFonts w:ascii="Times New Roman" w:hAnsi="Times New Roman"/>
                <w:sz w:val="16"/>
                <w:szCs w:val="16"/>
                <w:lang w:val="sr-Latn-CS"/>
              </w:rPr>
            </w:pPr>
          </w:p>
        </w:tc>
      </w:tr>
      <w:tr w:rsidR="0092162E" w:rsidRPr="00EB2369" w14:paraId="29054BDE" w14:textId="77777777" w:rsidTr="00206B52">
        <w:trPr>
          <w:gridBefore w:val="1"/>
          <w:wBefore w:w="17" w:type="dxa"/>
          <w:trHeight w:val="548"/>
        </w:trPr>
        <w:tc>
          <w:tcPr>
            <w:tcW w:w="15844" w:type="dxa"/>
            <w:gridSpan w:val="9"/>
            <w:tcBorders>
              <w:top w:val="double" w:sz="4" w:space="0" w:color="auto"/>
              <w:left w:val="double" w:sz="4" w:space="0" w:color="auto"/>
              <w:bottom w:val="double" w:sz="4" w:space="0" w:color="auto"/>
              <w:right w:val="double" w:sz="4" w:space="0" w:color="auto"/>
            </w:tcBorders>
            <w:shd w:val="clear" w:color="auto" w:fill="FFF2CC"/>
          </w:tcPr>
          <w:p w14:paraId="13052BDF" w14:textId="77777777" w:rsidR="0092162E" w:rsidRPr="00152D30" w:rsidRDefault="0092162E" w:rsidP="005B3551">
            <w:pPr>
              <w:pStyle w:val="NoSpacing"/>
              <w:ind w:left="-51"/>
              <w:rPr>
                <w:rFonts w:ascii="Times New Roman" w:hAnsi="Times New Roman"/>
                <w:b/>
                <w:bCs/>
                <w:sz w:val="20"/>
                <w:szCs w:val="20"/>
                <w:lang w:val="sr-Cyrl-RS"/>
              </w:rPr>
            </w:pPr>
            <w:r w:rsidRPr="00152D30">
              <w:rPr>
                <w:rFonts w:ascii="Times New Roman" w:hAnsi="Times New Roman"/>
                <w:b/>
                <w:bCs/>
                <w:sz w:val="20"/>
                <w:szCs w:val="20"/>
                <w:lang w:val="sr-Latn-CS"/>
              </w:rPr>
              <w:t>6.4</w:t>
            </w:r>
          </w:p>
          <w:p w14:paraId="4870C368" w14:textId="77777777" w:rsidR="0092162E" w:rsidRPr="00152D30" w:rsidRDefault="000300A7" w:rsidP="005B3551">
            <w:pPr>
              <w:pStyle w:val="NoSpacing"/>
              <w:ind w:left="-51"/>
              <w:rPr>
                <w:rFonts w:ascii="Times New Roman" w:hAnsi="Times New Roman"/>
                <w:sz w:val="20"/>
                <w:szCs w:val="20"/>
                <w:lang w:val="sr-Latn-CS"/>
              </w:rPr>
            </w:pPr>
            <w:hyperlink r:id="rId38" w:history="1">
              <w:r w:rsidR="0092162E" w:rsidRPr="00152D30">
                <w:rPr>
                  <w:rStyle w:val="Strong"/>
                  <w:rFonts w:ascii="Times New Roman" w:hAnsi="Times New Roman"/>
                  <w:sz w:val="20"/>
                  <w:szCs w:val="20"/>
                  <w:lang w:val="sr-Latn-CS"/>
                </w:rPr>
                <w:t>12007P026</w:t>
              </w:r>
            </w:hyperlink>
            <w:r w:rsidR="0092162E" w:rsidRPr="00152D30">
              <w:rPr>
                <w:rFonts w:ascii="Times New Roman" w:hAnsi="Times New Roman"/>
                <w:lang w:val="sr-Latn-CS"/>
              </w:rPr>
              <w:t xml:space="preserve"> </w:t>
            </w:r>
            <w:r w:rsidR="0092162E" w:rsidRPr="00152D30">
              <w:rPr>
                <w:rStyle w:val="Strong"/>
                <w:rFonts w:ascii="Times New Roman" w:hAnsi="Times New Roman"/>
                <w:sz w:val="20"/>
                <w:szCs w:val="20"/>
                <w:lang w:val="sr-Cyrl-RS"/>
              </w:rPr>
              <w:t>Повеља о основним правима Европске уније</w:t>
            </w:r>
            <w:r w:rsidR="0092162E" w:rsidRPr="00152D30">
              <w:rPr>
                <w:rStyle w:val="Strong"/>
                <w:rFonts w:ascii="Times New Roman" w:hAnsi="Times New Roman"/>
                <w:b w:val="0"/>
                <w:sz w:val="20"/>
                <w:szCs w:val="20"/>
                <w:lang w:val="sr-Latn-CS"/>
              </w:rPr>
              <w:t xml:space="preserve"> </w:t>
            </w:r>
            <w:r w:rsidR="0092162E" w:rsidRPr="00152D30">
              <w:rPr>
                <w:rStyle w:val="Strong"/>
                <w:rFonts w:ascii="Times New Roman" w:hAnsi="Times New Roman"/>
                <w:b w:val="0"/>
                <w:sz w:val="20"/>
                <w:szCs w:val="20"/>
                <w:lang w:val="sr-Cyrl-RS"/>
              </w:rPr>
              <w:t xml:space="preserve">Наслов </w:t>
            </w:r>
            <w:r w:rsidR="0092162E" w:rsidRPr="00152D30">
              <w:rPr>
                <w:rStyle w:val="Strong"/>
                <w:rFonts w:ascii="Times New Roman" w:hAnsi="Times New Roman"/>
                <w:b w:val="0"/>
                <w:sz w:val="20"/>
                <w:szCs w:val="20"/>
                <w:lang w:val="sr-Latn-CS"/>
              </w:rPr>
              <w:t xml:space="preserve">III: </w:t>
            </w:r>
            <w:r w:rsidR="0092162E" w:rsidRPr="00152D30">
              <w:rPr>
                <w:rStyle w:val="Strong"/>
                <w:rFonts w:ascii="Times New Roman" w:hAnsi="Times New Roman"/>
                <w:b w:val="0"/>
                <w:sz w:val="20"/>
                <w:szCs w:val="20"/>
                <w:lang w:val="sr-Cyrl-RS"/>
              </w:rPr>
              <w:t xml:space="preserve">Једнакост, члан </w:t>
            </w:r>
            <w:r w:rsidR="0092162E" w:rsidRPr="00152D30">
              <w:rPr>
                <w:rStyle w:val="Strong"/>
                <w:rFonts w:ascii="Times New Roman" w:hAnsi="Times New Roman"/>
                <w:b w:val="0"/>
                <w:sz w:val="20"/>
                <w:szCs w:val="20"/>
                <w:lang w:val="sr-Latn-CS"/>
              </w:rPr>
              <w:t xml:space="preserve">26 – </w:t>
            </w:r>
            <w:r w:rsidR="0092162E" w:rsidRPr="00152D30">
              <w:rPr>
                <w:rStyle w:val="Strong"/>
                <w:rFonts w:ascii="Times New Roman" w:hAnsi="Times New Roman"/>
                <w:b w:val="0"/>
                <w:sz w:val="20"/>
                <w:szCs w:val="20"/>
                <w:lang w:val="sr-Cyrl-RS"/>
              </w:rPr>
              <w:t>Интеграција особа са инвалидитетом</w:t>
            </w:r>
            <w:r w:rsidR="0092162E" w:rsidRPr="00152D30">
              <w:rPr>
                <w:rStyle w:val="Strong"/>
                <w:rFonts w:ascii="Times New Roman" w:hAnsi="Times New Roman"/>
                <w:b w:val="0"/>
                <w:sz w:val="20"/>
                <w:szCs w:val="20"/>
                <w:lang w:val="sr-Latn-CS"/>
              </w:rPr>
              <w:t xml:space="preserve"> </w:t>
            </w:r>
            <w:r w:rsidR="0092162E" w:rsidRPr="00152D30">
              <w:rPr>
                <w:rStyle w:val="Strong"/>
                <w:rFonts w:ascii="Times New Roman" w:hAnsi="Times New Roman"/>
                <w:b w:val="0"/>
                <w:i/>
                <w:sz w:val="20"/>
                <w:szCs w:val="20"/>
                <w:lang w:val="sr-Latn-CS"/>
              </w:rPr>
              <w:t>(</w:t>
            </w:r>
            <w:r w:rsidR="0092162E" w:rsidRPr="00152D30">
              <w:rPr>
                <w:rStyle w:val="Strong"/>
                <w:rFonts w:ascii="Times New Roman" w:hAnsi="Times New Roman"/>
                <w:b w:val="0"/>
                <w:i/>
                <w:iCs/>
                <w:sz w:val="20"/>
                <w:szCs w:val="20"/>
                <w:lang w:val="sr-Latn-CS"/>
              </w:rPr>
              <w:t xml:space="preserve">СЛ </w:t>
            </w:r>
            <w:r w:rsidR="0092162E" w:rsidRPr="00152D30">
              <w:rPr>
                <w:rStyle w:val="Strong"/>
                <w:rFonts w:ascii="Times New Roman" w:hAnsi="Times New Roman"/>
                <w:b w:val="0"/>
                <w:i/>
                <w:iCs/>
                <w:sz w:val="20"/>
                <w:szCs w:val="20"/>
              </w:rPr>
              <w:t>C</w:t>
            </w:r>
            <w:r w:rsidR="0092162E" w:rsidRPr="00152D30">
              <w:rPr>
                <w:rStyle w:val="Strong"/>
                <w:rFonts w:ascii="Times New Roman" w:hAnsi="Times New Roman"/>
                <w:b w:val="0"/>
                <w:i/>
                <w:iCs/>
                <w:sz w:val="20"/>
                <w:szCs w:val="20"/>
                <w:lang w:val="ru-RU"/>
              </w:rPr>
              <w:t xml:space="preserve"> </w:t>
            </w:r>
            <w:r w:rsidR="0092162E" w:rsidRPr="00152D30">
              <w:rPr>
                <w:rStyle w:val="Strong"/>
                <w:rFonts w:ascii="Times New Roman" w:hAnsi="Times New Roman"/>
                <w:b w:val="0"/>
                <w:i/>
                <w:iCs/>
                <w:sz w:val="20"/>
                <w:szCs w:val="20"/>
                <w:lang w:val="sr-Latn-CS"/>
              </w:rPr>
              <w:t>303, 14.12.2007, стр. 8)</w:t>
            </w:r>
          </w:p>
        </w:tc>
      </w:tr>
      <w:tr w:rsidR="0092162E" w:rsidRPr="00152D30" w14:paraId="62FE570F" w14:textId="77777777" w:rsidTr="00206B52">
        <w:trPr>
          <w:gridBefore w:val="1"/>
          <w:wBefore w:w="17" w:type="dxa"/>
          <w:trHeight w:val="156"/>
        </w:trPr>
        <w:tc>
          <w:tcPr>
            <w:tcW w:w="15844" w:type="dxa"/>
            <w:gridSpan w:val="9"/>
            <w:tcBorders>
              <w:top w:val="double" w:sz="4" w:space="0" w:color="auto"/>
              <w:left w:val="double" w:sz="4" w:space="0" w:color="auto"/>
              <w:bottom w:val="double" w:sz="4" w:space="0" w:color="auto"/>
              <w:right w:val="double" w:sz="4" w:space="0" w:color="auto"/>
            </w:tcBorders>
            <w:shd w:val="clear" w:color="auto" w:fill="CCFFFF"/>
          </w:tcPr>
          <w:p w14:paraId="4B3C4A61" w14:textId="77777777" w:rsidR="0092162E" w:rsidRPr="00152D30" w:rsidRDefault="0092162E" w:rsidP="005B3551">
            <w:pPr>
              <w:ind w:left="-51"/>
              <w:rPr>
                <w:rFonts w:ascii="Times New Roman" w:hAnsi="Times New Roman"/>
                <w:sz w:val="20"/>
                <w:szCs w:val="20"/>
                <w:lang w:val="sr-Latn-CS"/>
              </w:rPr>
            </w:pPr>
            <w:r w:rsidRPr="00152D30">
              <w:rPr>
                <w:rFonts w:ascii="Times New Roman" w:hAnsi="Times New Roman"/>
                <w:b/>
                <w:sz w:val="20"/>
                <w:szCs w:val="20"/>
                <w:lang w:val="sr-Latn-CS"/>
              </w:rPr>
              <w:t>ТРЕНУТНА СИТУАЦИЈА</w:t>
            </w:r>
          </w:p>
        </w:tc>
      </w:tr>
      <w:tr w:rsidR="0092162E" w:rsidRPr="00EB2369" w14:paraId="7B12C2B3" w14:textId="77777777" w:rsidTr="00206B52">
        <w:trPr>
          <w:gridBefore w:val="1"/>
          <w:wBefore w:w="17" w:type="dxa"/>
          <w:trHeight w:val="4470"/>
        </w:trPr>
        <w:tc>
          <w:tcPr>
            <w:tcW w:w="15844" w:type="dxa"/>
            <w:gridSpan w:val="9"/>
            <w:tcBorders>
              <w:top w:val="double" w:sz="4" w:space="0" w:color="auto"/>
              <w:left w:val="double" w:sz="4" w:space="0" w:color="auto"/>
              <w:bottom w:val="double" w:sz="4" w:space="0" w:color="auto"/>
              <w:right w:val="double" w:sz="4" w:space="0" w:color="auto"/>
            </w:tcBorders>
          </w:tcPr>
          <w:p w14:paraId="525EC2E6" w14:textId="77777777" w:rsidR="0092162E" w:rsidRPr="00152D30" w:rsidRDefault="0092162E" w:rsidP="005B3551">
            <w:pPr>
              <w:ind w:left="-51"/>
              <w:jc w:val="both"/>
              <w:rPr>
                <w:rFonts w:ascii="Times New Roman" w:hAnsi="Times New Roman"/>
                <w:sz w:val="20"/>
                <w:szCs w:val="20"/>
                <w:lang w:val="sr-Latn-CS"/>
              </w:rPr>
            </w:pPr>
            <w:r w:rsidRPr="00152D30">
              <w:rPr>
                <w:rFonts w:ascii="Times New Roman" w:hAnsi="Times New Roman"/>
                <w:sz w:val="20"/>
                <w:szCs w:val="20"/>
                <w:lang w:val="sr-Latn-CS"/>
              </w:rPr>
              <w:t>Са јасно дефинисатиним приоритетима, артикулисаном политиком и мерама за њено спровођење обезбеђују се предуслови и механизми који доприносе побољшању свеукупног социјалног и економског положаја особа са инвалидитетом до њихиховог пуног и равноправног учешћа у друштву у различитим областима.</w:t>
            </w:r>
          </w:p>
          <w:p w14:paraId="1867D357" w14:textId="77777777" w:rsidR="0092162E" w:rsidRPr="00152D30" w:rsidRDefault="0092162E" w:rsidP="005B3551">
            <w:pPr>
              <w:ind w:left="-51"/>
              <w:jc w:val="both"/>
              <w:rPr>
                <w:rFonts w:ascii="Times New Roman" w:hAnsi="Times New Roman"/>
                <w:sz w:val="20"/>
                <w:szCs w:val="20"/>
                <w:lang w:val="sr-Latn-CS"/>
              </w:rPr>
            </w:pPr>
            <w:r w:rsidRPr="00152D30">
              <w:rPr>
                <w:rFonts w:ascii="Times New Roman" w:hAnsi="Times New Roman"/>
                <w:sz w:val="20"/>
                <w:szCs w:val="20"/>
                <w:lang w:val="sr-Cyrl-RS"/>
              </w:rPr>
              <w:t>1.</w:t>
            </w:r>
            <w:r w:rsidRPr="00152D30">
              <w:rPr>
                <w:rFonts w:ascii="Times New Roman" w:hAnsi="Times New Roman"/>
                <w:sz w:val="20"/>
                <w:szCs w:val="20"/>
                <w:lang w:val="sr-Latn-CS"/>
              </w:rPr>
              <w:t>Уношењем одредбе о забрани дискриминације на основу физичке и интелектуалне инвалидности у актуелни Устав Републике Србије</w:t>
            </w:r>
            <w:r w:rsidRPr="00152D30">
              <w:rPr>
                <w:rFonts w:ascii="Times New Roman" w:hAnsi="Times New Roman"/>
                <w:sz w:val="20"/>
                <w:szCs w:val="20"/>
                <w:lang w:val="sr-Cyrl-RS"/>
              </w:rPr>
              <w:t xml:space="preserve"> (</w:t>
            </w:r>
            <w:r w:rsidRPr="00152D30">
              <w:rPr>
                <w:rFonts w:ascii="Times New Roman" w:hAnsi="Times New Roman"/>
                <w:sz w:val="20"/>
                <w:szCs w:val="20"/>
                <w:lang w:val="sr-Latn-CS"/>
              </w:rPr>
              <w:t>члан 21</w:t>
            </w:r>
            <w:r w:rsidRPr="00152D30">
              <w:rPr>
                <w:rFonts w:ascii="Times New Roman" w:hAnsi="Times New Roman"/>
                <w:sz w:val="20"/>
                <w:szCs w:val="20"/>
                <w:lang w:val="sr-Cyrl-RS"/>
              </w:rPr>
              <w:t>)</w:t>
            </w:r>
            <w:r w:rsidRPr="00152D30">
              <w:rPr>
                <w:rFonts w:ascii="Times New Roman" w:hAnsi="Times New Roman"/>
                <w:sz w:val="20"/>
                <w:szCs w:val="20"/>
                <w:lang w:val="sr-Latn-CS"/>
              </w:rPr>
              <w:t>,</w:t>
            </w:r>
          </w:p>
          <w:p w14:paraId="622365A7" w14:textId="77777777" w:rsidR="0092162E" w:rsidRPr="00152D30" w:rsidRDefault="0092162E" w:rsidP="005B3551">
            <w:pPr>
              <w:ind w:left="-51"/>
              <w:jc w:val="both"/>
              <w:rPr>
                <w:rFonts w:ascii="Times New Roman" w:hAnsi="Times New Roman"/>
                <w:sz w:val="20"/>
                <w:szCs w:val="20"/>
                <w:lang w:val="sr-Cyrl-RS"/>
              </w:rPr>
            </w:pPr>
            <w:r w:rsidRPr="00152D30">
              <w:rPr>
                <w:rFonts w:ascii="Times New Roman" w:hAnsi="Times New Roman"/>
                <w:sz w:val="20"/>
                <w:szCs w:val="20"/>
                <w:lang w:val="sr-Cyrl-RS"/>
              </w:rPr>
              <w:t>2.</w:t>
            </w:r>
            <w:r w:rsidRPr="00152D30">
              <w:rPr>
                <w:rFonts w:ascii="Times New Roman" w:hAnsi="Times New Roman"/>
                <w:sz w:val="20"/>
                <w:szCs w:val="20"/>
                <w:lang w:val="sr-Latn-CS"/>
              </w:rPr>
              <w:t xml:space="preserve"> </w:t>
            </w:r>
            <w:r w:rsidRPr="00152D30">
              <w:rPr>
                <w:rFonts w:ascii="Times New Roman" w:hAnsi="Times New Roman"/>
                <w:sz w:val="20"/>
                <w:szCs w:val="20"/>
                <w:lang w:val="sr-Cyrl-RS"/>
              </w:rPr>
              <w:t>У</w:t>
            </w:r>
            <w:r w:rsidRPr="00152D30">
              <w:rPr>
                <w:rFonts w:ascii="Times New Roman" w:hAnsi="Times New Roman"/>
                <w:sz w:val="20"/>
                <w:szCs w:val="20"/>
                <w:lang w:val="sr-Latn-CS"/>
              </w:rPr>
              <w:t>свајањем</w:t>
            </w:r>
            <w:r w:rsidRPr="00152D30">
              <w:rPr>
                <w:rFonts w:ascii="Times New Roman" w:hAnsi="Times New Roman"/>
                <w:sz w:val="20"/>
                <w:szCs w:val="20"/>
                <w:lang w:val="sr-Cyrl-RS"/>
              </w:rPr>
              <w:t xml:space="preserve"> посебних прописа:</w:t>
            </w:r>
          </w:p>
          <w:p w14:paraId="02FFA897" w14:textId="77777777" w:rsidR="0092162E" w:rsidRPr="00152D30" w:rsidRDefault="0092162E" w:rsidP="005B3551">
            <w:pPr>
              <w:ind w:left="-51"/>
              <w:jc w:val="both"/>
              <w:rPr>
                <w:rFonts w:ascii="Times New Roman" w:hAnsi="Times New Roman"/>
                <w:sz w:val="20"/>
                <w:szCs w:val="20"/>
                <w:lang w:val="sr-Latn-CS"/>
              </w:rPr>
            </w:pPr>
            <w:r w:rsidRPr="00152D30">
              <w:rPr>
                <w:rFonts w:ascii="Times New Roman" w:hAnsi="Times New Roman"/>
                <w:sz w:val="20"/>
                <w:szCs w:val="20"/>
                <w:lang w:val="sr-Cyrl-RS"/>
              </w:rPr>
              <w:t xml:space="preserve">- </w:t>
            </w:r>
            <w:r w:rsidRPr="00152D30">
              <w:rPr>
                <w:rFonts w:ascii="Times New Roman" w:hAnsi="Times New Roman"/>
                <w:sz w:val="20"/>
                <w:szCs w:val="20"/>
                <w:lang w:val="sr-Latn-CS"/>
              </w:rPr>
              <w:t xml:space="preserve"> Закона о спречавању дискриминације особа са инвалидитетом (2006) и  допунама овог закона које су извршене у 2015. години, а које су учињене управо у циљу спречавања дискриминације, односно остваривања једнаких права особама са инвалидитетом које, због природе своје инвалидности – телесних или сензорних оштећења или болести, нису у могућности да се својеручно потпишу, омогућавањем употребе печата који садржи податке о личном идентитету или са угравираним потписом, код обављања различитих послова и остваривања права,</w:t>
            </w:r>
          </w:p>
          <w:p w14:paraId="24F35211" w14:textId="77777777" w:rsidR="0092162E" w:rsidRPr="00152D30" w:rsidRDefault="0092162E" w:rsidP="005B3551">
            <w:pPr>
              <w:ind w:left="-51"/>
              <w:jc w:val="both"/>
              <w:rPr>
                <w:rFonts w:ascii="Times New Roman" w:hAnsi="Times New Roman"/>
                <w:sz w:val="20"/>
                <w:szCs w:val="20"/>
                <w:lang w:val="sr-Cyrl-RS"/>
              </w:rPr>
            </w:pPr>
            <w:r w:rsidRPr="00152D30">
              <w:rPr>
                <w:rFonts w:ascii="Times New Roman" w:hAnsi="Times New Roman"/>
                <w:sz w:val="20"/>
                <w:szCs w:val="20"/>
                <w:lang w:val="sr-Cyrl-RS"/>
              </w:rPr>
              <w:t xml:space="preserve">- </w:t>
            </w:r>
            <w:r w:rsidRPr="00152D30">
              <w:rPr>
                <w:rFonts w:ascii="Times New Roman" w:hAnsi="Times New Roman"/>
                <w:sz w:val="20"/>
                <w:szCs w:val="20"/>
                <w:lang w:val="sr-Latn-CS"/>
              </w:rPr>
              <w:t xml:space="preserve"> </w:t>
            </w:r>
            <w:r w:rsidRPr="00152D30">
              <w:rPr>
                <w:rFonts w:ascii="Times New Roman" w:hAnsi="Times New Roman"/>
                <w:sz w:val="20"/>
                <w:szCs w:val="20"/>
                <w:lang w:val="sr-Cyrl-RS"/>
              </w:rPr>
              <w:t>Закона о професионалној рехабилитацији и запошљавању особа са инвалидитетом (2009) и изменама и допунама овог закона које су извршене 2013. године којим се</w:t>
            </w:r>
            <w:r w:rsidRPr="00152D30">
              <w:rPr>
                <w:lang w:val="ru-RU"/>
              </w:rPr>
              <w:t xml:space="preserve"> </w:t>
            </w:r>
            <w:r w:rsidRPr="00152D30">
              <w:rPr>
                <w:rFonts w:ascii="Times New Roman" w:hAnsi="Times New Roman"/>
                <w:sz w:val="20"/>
                <w:szCs w:val="20"/>
                <w:lang w:val="sr-Cyrl-RS"/>
              </w:rPr>
              <w:t>афирмишу једнаке могућности за запошљавање и одржавање запослења особа са инвалидитетом, процена радне спобности и утврђивање статуса, остваривање права незапослених особа са инвалидитетом, обавеза запошљавања и оснаживање капацитета предузећа за професионалну рехабилитацију и запошљавање особа са инвалидитетом као посебног облика запошљавања ове категорије теже запошљивих лица. Пправни оквир као основ за конкурентније укључивање особа са инвалидитетом унапрађен је и усклађен са одредбама прописа којима се регулише државна помоћ.</w:t>
            </w:r>
          </w:p>
          <w:p w14:paraId="25A02C46" w14:textId="77777777" w:rsidR="0092162E" w:rsidRPr="00152D30" w:rsidRDefault="0092162E" w:rsidP="005B3551">
            <w:pPr>
              <w:ind w:left="-51"/>
              <w:jc w:val="both"/>
              <w:rPr>
                <w:rFonts w:ascii="Times New Roman" w:hAnsi="Times New Roman"/>
                <w:sz w:val="20"/>
                <w:szCs w:val="20"/>
                <w:lang w:val="sr-Cyrl-RS"/>
              </w:rPr>
            </w:pPr>
            <w:r w:rsidRPr="00152D30">
              <w:rPr>
                <w:rFonts w:ascii="Times New Roman" w:hAnsi="Times New Roman"/>
                <w:sz w:val="20"/>
                <w:szCs w:val="20"/>
                <w:lang w:val="sr-Cyrl-RS"/>
              </w:rPr>
              <w:t xml:space="preserve">- </w:t>
            </w:r>
            <w:r w:rsidRPr="00152D30">
              <w:rPr>
                <w:rFonts w:ascii="Times New Roman" w:hAnsi="Times New Roman"/>
                <w:sz w:val="20"/>
                <w:szCs w:val="20"/>
                <w:lang w:val="sr-Latn-CS"/>
              </w:rPr>
              <w:t>Закона о кретању уз помоћ пса водича (2015), Закона о употреби знаковног језика (2015)</w:t>
            </w:r>
            <w:r w:rsidRPr="00152D30">
              <w:rPr>
                <w:lang w:val="ru-RU"/>
              </w:rPr>
              <w:t xml:space="preserve"> </w:t>
            </w:r>
            <w:r w:rsidRPr="00152D30">
              <w:rPr>
                <w:rFonts w:ascii="Times New Roman" w:hAnsi="Times New Roman"/>
                <w:sz w:val="20"/>
                <w:szCs w:val="20"/>
                <w:lang w:val="sr-Cyrl-RS"/>
              </w:rPr>
              <w:t>којима је</w:t>
            </w:r>
            <w:r w:rsidRPr="00152D30">
              <w:rPr>
                <w:lang w:val="sr-Cyrl-RS"/>
              </w:rPr>
              <w:t xml:space="preserve"> </w:t>
            </w:r>
            <w:r w:rsidRPr="00152D30">
              <w:rPr>
                <w:rFonts w:ascii="Times New Roman" w:hAnsi="Times New Roman"/>
                <w:sz w:val="20"/>
                <w:szCs w:val="20"/>
                <w:lang w:val="sr-Latn-CS"/>
              </w:rPr>
              <w:t xml:space="preserve">регулисано право особа са инвалидитетом на кретање уз помоћ пса водича и то првенствено право слепих и слабовидих лица, али и лица која користе инвалидска колица и других лица којима је кретање са псом водичем неопходно, као и право на комуникацију глувих особа са инвалидитетом у складу са њиховим потребама, односно омогућава се приступачно окружење глувим особама које, услед свог стања, нису у могућности да у потпуности, без употребе знаковног језика као  природног облика комуникације, учествују у друштвеном животу. </w:t>
            </w:r>
          </w:p>
          <w:p w14:paraId="0CCF3899" w14:textId="77777777" w:rsidR="0092162E" w:rsidRPr="00152D30" w:rsidRDefault="0092162E" w:rsidP="005B3551">
            <w:pPr>
              <w:ind w:left="-51"/>
              <w:jc w:val="both"/>
              <w:rPr>
                <w:rFonts w:ascii="Times New Roman" w:hAnsi="Times New Roman"/>
                <w:sz w:val="20"/>
                <w:szCs w:val="20"/>
                <w:lang w:val="sr-Cyrl-RS"/>
              </w:rPr>
            </w:pPr>
            <w:r w:rsidRPr="00152D30">
              <w:rPr>
                <w:rFonts w:ascii="Times New Roman" w:hAnsi="Times New Roman"/>
                <w:sz w:val="20"/>
                <w:szCs w:val="20"/>
                <w:lang w:val="sr-Cyrl-RS"/>
              </w:rPr>
              <w:t>3. Усвајањем - н</w:t>
            </w:r>
            <w:r w:rsidRPr="00152D30">
              <w:rPr>
                <w:rFonts w:ascii="Times New Roman" w:hAnsi="Times New Roman"/>
                <w:sz w:val="20"/>
                <w:szCs w:val="20"/>
                <w:lang w:val="sr-Latn-CS"/>
              </w:rPr>
              <w:t>из</w:t>
            </w:r>
            <w:r w:rsidRPr="00152D30">
              <w:rPr>
                <w:rFonts w:ascii="Times New Roman" w:hAnsi="Times New Roman"/>
                <w:sz w:val="20"/>
                <w:szCs w:val="20"/>
                <w:lang w:val="sr-Cyrl-RS"/>
              </w:rPr>
              <w:t>а</w:t>
            </w:r>
            <w:r w:rsidRPr="00152D30">
              <w:rPr>
                <w:rFonts w:ascii="Times New Roman" w:hAnsi="Times New Roman"/>
                <w:sz w:val="20"/>
                <w:szCs w:val="20"/>
                <w:lang w:val="sr-Latn-CS"/>
              </w:rPr>
              <w:t xml:space="preserve"> других </w:t>
            </w:r>
            <w:r w:rsidRPr="00152D30">
              <w:rPr>
                <w:rFonts w:ascii="Times New Roman" w:hAnsi="Times New Roman"/>
                <w:sz w:val="20"/>
                <w:szCs w:val="20"/>
                <w:lang w:val="sr-Cyrl-RS"/>
              </w:rPr>
              <w:t xml:space="preserve">стратешких докумената и </w:t>
            </w:r>
            <w:r w:rsidRPr="00152D30">
              <w:rPr>
                <w:rFonts w:ascii="Times New Roman" w:hAnsi="Times New Roman"/>
                <w:sz w:val="20"/>
                <w:szCs w:val="20"/>
                <w:lang w:val="sr-Latn-CS"/>
              </w:rPr>
              <w:t>прописа који се баве положајем особа са инвалидитетом</w:t>
            </w:r>
            <w:r w:rsidRPr="00152D30">
              <w:rPr>
                <w:rFonts w:ascii="Times New Roman" w:hAnsi="Times New Roman"/>
                <w:sz w:val="20"/>
                <w:szCs w:val="20"/>
                <w:lang w:val="sr-Cyrl-RS"/>
              </w:rPr>
              <w:t xml:space="preserve"> и изједначавањем могућности  </w:t>
            </w:r>
            <w:r w:rsidRPr="00152D30">
              <w:rPr>
                <w:rFonts w:ascii="Times New Roman" w:hAnsi="Times New Roman"/>
                <w:sz w:val="20"/>
                <w:szCs w:val="20"/>
                <w:lang w:val="sr-Latn-CS"/>
              </w:rPr>
              <w:t xml:space="preserve">(у области </w:t>
            </w:r>
            <w:r w:rsidRPr="00152D30">
              <w:rPr>
                <w:rFonts w:ascii="Times New Roman" w:hAnsi="Times New Roman"/>
                <w:sz w:val="20"/>
                <w:szCs w:val="20"/>
                <w:lang w:val="sr-Cyrl-RS"/>
              </w:rPr>
              <w:t xml:space="preserve">запошљавања, </w:t>
            </w:r>
            <w:r w:rsidRPr="00152D30">
              <w:rPr>
                <w:rFonts w:ascii="Times New Roman" w:hAnsi="Times New Roman"/>
                <w:sz w:val="20"/>
                <w:szCs w:val="20"/>
                <w:lang w:val="sr-Latn-CS"/>
              </w:rPr>
              <w:t>социјалне заштите, образовања,</w:t>
            </w:r>
            <w:r w:rsidRPr="00152D30">
              <w:rPr>
                <w:rFonts w:ascii="Times New Roman" w:hAnsi="Times New Roman"/>
                <w:sz w:val="20"/>
                <w:szCs w:val="20"/>
                <w:lang w:val="sr-Cyrl-RS"/>
              </w:rPr>
              <w:t xml:space="preserve"> </w:t>
            </w:r>
            <w:r w:rsidRPr="00152D30">
              <w:rPr>
                <w:rFonts w:ascii="Times New Roman" w:hAnsi="Times New Roman"/>
                <w:sz w:val="20"/>
                <w:szCs w:val="20"/>
                <w:lang w:val="sr-Latn-CS"/>
              </w:rPr>
              <w:t>здравствене заштите</w:t>
            </w:r>
            <w:r w:rsidRPr="00152D30">
              <w:rPr>
                <w:rFonts w:ascii="Times New Roman" w:hAnsi="Times New Roman"/>
                <w:sz w:val="20"/>
                <w:szCs w:val="20"/>
                <w:lang w:val="sr-Cyrl-RS"/>
              </w:rPr>
              <w:t>, планирања и изградње, пореске и царинске политике идр</w:t>
            </w:r>
            <w:r w:rsidRPr="00152D30">
              <w:rPr>
                <w:rFonts w:ascii="Times New Roman" w:hAnsi="Times New Roman"/>
                <w:sz w:val="20"/>
                <w:szCs w:val="20"/>
                <w:lang w:val="sr-Latn-CS"/>
              </w:rPr>
              <w:t xml:space="preserve">..) и израдом нове Стратегије унапређења положаја особа са инвалидитетом у Републици Србији за период до 2024. године чије се усвајање </w:t>
            </w:r>
            <w:r w:rsidRPr="00152D30">
              <w:rPr>
                <w:rFonts w:ascii="Times New Roman" w:hAnsi="Times New Roman"/>
                <w:sz w:val="20"/>
                <w:szCs w:val="20"/>
                <w:lang w:val="sr-Cyrl-RS"/>
              </w:rPr>
              <w:t xml:space="preserve"> очекује до краја </w:t>
            </w:r>
            <w:r w:rsidRPr="00152D30">
              <w:rPr>
                <w:rFonts w:ascii="Times New Roman" w:hAnsi="Times New Roman"/>
                <w:sz w:val="20"/>
                <w:szCs w:val="20"/>
                <w:lang w:val="sr-Latn-RS"/>
              </w:rPr>
              <w:t xml:space="preserve">IV </w:t>
            </w:r>
            <w:r w:rsidRPr="00152D30">
              <w:rPr>
                <w:rFonts w:ascii="Times New Roman" w:hAnsi="Times New Roman"/>
                <w:sz w:val="20"/>
                <w:szCs w:val="20"/>
                <w:lang w:val="sr-Cyrl-RS"/>
              </w:rPr>
              <w:t xml:space="preserve">квартала 2019. године,  </w:t>
            </w:r>
            <w:r w:rsidRPr="00152D30">
              <w:rPr>
                <w:rFonts w:ascii="Times New Roman" w:hAnsi="Times New Roman"/>
                <w:sz w:val="20"/>
                <w:szCs w:val="20"/>
                <w:lang w:val="sr-Latn-CS"/>
              </w:rPr>
              <w:t xml:space="preserve">исказана је спремност друштва да </w:t>
            </w:r>
            <w:r w:rsidRPr="00152D30">
              <w:rPr>
                <w:rFonts w:ascii="Times New Roman" w:hAnsi="Times New Roman"/>
                <w:sz w:val="20"/>
                <w:szCs w:val="20"/>
                <w:lang w:val="sr-Cyrl-RS"/>
              </w:rPr>
              <w:t xml:space="preserve">системски </w:t>
            </w:r>
            <w:r w:rsidRPr="00152D30">
              <w:rPr>
                <w:rFonts w:ascii="Times New Roman" w:hAnsi="Times New Roman"/>
                <w:sz w:val="20"/>
                <w:szCs w:val="20"/>
                <w:lang w:val="sr-Latn-CS"/>
              </w:rPr>
              <w:t>приступи решавању проблема и унапређењу положаја особа са инвалидитетом.</w:t>
            </w:r>
          </w:p>
          <w:p w14:paraId="04BAFDC8" w14:textId="77777777" w:rsidR="0092162E" w:rsidRPr="00152D30" w:rsidRDefault="0092162E" w:rsidP="005B3551">
            <w:pPr>
              <w:ind w:left="-51"/>
              <w:jc w:val="both"/>
              <w:rPr>
                <w:rFonts w:ascii="Times New Roman" w:hAnsi="Times New Roman"/>
                <w:sz w:val="20"/>
                <w:szCs w:val="20"/>
                <w:lang w:val="sr-Cyrl-RS"/>
              </w:rPr>
            </w:pPr>
          </w:p>
          <w:p w14:paraId="14A69DFA" w14:textId="77777777" w:rsidR="0092162E" w:rsidRPr="00152D30" w:rsidRDefault="0092162E" w:rsidP="005B3551">
            <w:pPr>
              <w:ind w:left="-51"/>
              <w:jc w:val="both"/>
              <w:rPr>
                <w:rFonts w:ascii="Times New Roman" w:hAnsi="Times New Roman"/>
                <w:sz w:val="20"/>
                <w:szCs w:val="20"/>
                <w:lang w:val="sr-Latn-CS"/>
              </w:rPr>
            </w:pPr>
            <w:r w:rsidRPr="00152D30">
              <w:rPr>
                <w:rFonts w:ascii="Times New Roman" w:hAnsi="Times New Roman"/>
                <w:sz w:val="20"/>
                <w:szCs w:val="20"/>
                <w:lang w:val="sr-Latn-CS"/>
              </w:rPr>
              <w:t>Сектор за заштиту особа са инвалидитетом, као посебна организациона јединица у оквиру Министарства, формиран је циљем промоције и заштите права и унапређења положаја особа са инвалидитетом.</w:t>
            </w:r>
          </w:p>
          <w:p w14:paraId="57073BC3" w14:textId="0FB230A3" w:rsidR="0092162E" w:rsidRPr="00152D30" w:rsidRDefault="0092162E" w:rsidP="005B3551">
            <w:pPr>
              <w:ind w:left="-51"/>
              <w:jc w:val="both"/>
              <w:rPr>
                <w:rFonts w:ascii="Times New Roman" w:hAnsi="Times New Roman"/>
                <w:sz w:val="20"/>
                <w:szCs w:val="20"/>
                <w:lang w:val="sr-Latn-CS"/>
              </w:rPr>
            </w:pPr>
            <w:r w:rsidRPr="00152D30">
              <w:rPr>
                <w:rFonts w:ascii="Times New Roman" w:hAnsi="Times New Roman"/>
                <w:sz w:val="20"/>
                <w:szCs w:val="20"/>
                <w:lang w:val="sr-Latn-CS"/>
              </w:rPr>
              <w:t>У складу са Правилником о унутрашњем уређењу и систематизацији радних места у Министарству за рад, запошљавање, борачка и социјална питања за обављање послова из делокруга Сектора за заштиту особа са инвалидитетом систематизовано је 7 радних места државних службеника са високо</w:t>
            </w:r>
            <w:r w:rsidR="00B07F26">
              <w:rPr>
                <w:rFonts w:ascii="Times New Roman" w:hAnsi="Times New Roman"/>
                <w:sz w:val="20"/>
                <w:szCs w:val="20"/>
                <w:lang w:val="sr-Latn-CS"/>
              </w:rPr>
              <w:t>м стручном спремом, од тога је</w:t>
            </w:r>
            <w:r w:rsidR="00B07F26">
              <w:rPr>
                <w:rFonts w:ascii="Times New Roman" w:hAnsi="Times New Roman"/>
                <w:sz w:val="20"/>
                <w:szCs w:val="20"/>
                <w:lang w:val="sr-Cyrl-RS"/>
              </w:rPr>
              <w:t xml:space="preserve"> 1 </w:t>
            </w:r>
            <w:r w:rsidR="00B07F26">
              <w:rPr>
                <w:rFonts w:ascii="Times New Roman" w:hAnsi="Times New Roman"/>
                <w:sz w:val="20"/>
                <w:szCs w:val="20"/>
                <w:lang w:val="sr-Latn-CS"/>
              </w:rPr>
              <w:t xml:space="preserve">  радн</w:t>
            </w:r>
            <w:r w:rsidR="00B07F26">
              <w:rPr>
                <w:rFonts w:ascii="Times New Roman" w:hAnsi="Times New Roman"/>
                <w:sz w:val="20"/>
                <w:szCs w:val="20"/>
                <w:lang w:val="sr-Cyrl-RS"/>
              </w:rPr>
              <w:t>о</w:t>
            </w:r>
            <w:r w:rsidRPr="00152D30">
              <w:rPr>
                <w:rFonts w:ascii="Times New Roman" w:hAnsi="Times New Roman"/>
                <w:sz w:val="20"/>
                <w:szCs w:val="20"/>
                <w:lang w:val="sr-Latn-CS"/>
              </w:rPr>
              <w:t xml:space="preserve"> ме</w:t>
            </w:r>
            <w:r w:rsidR="00B07F26">
              <w:rPr>
                <w:rFonts w:ascii="Times New Roman" w:hAnsi="Times New Roman"/>
                <w:sz w:val="20"/>
                <w:szCs w:val="20"/>
                <w:lang w:val="sr-Latn-CS"/>
              </w:rPr>
              <w:t>сто упражњено и њ</w:t>
            </w:r>
            <w:r w:rsidR="00B07F26">
              <w:rPr>
                <w:rFonts w:ascii="Times New Roman" w:hAnsi="Times New Roman"/>
                <w:sz w:val="20"/>
                <w:szCs w:val="20"/>
                <w:lang w:val="sr-Cyrl-RS"/>
              </w:rPr>
              <w:t>егово</w:t>
            </w:r>
            <w:r w:rsidR="00B07F26">
              <w:rPr>
                <w:rFonts w:ascii="Times New Roman" w:hAnsi="Times New Roman"/>
                <w:sz w:val="20"/>
                <w:szCs w:val="20"/>
                <w:lang w:val="sr-Latn-CS"/>
              </w:rPr>
              <w:t xml:space="preserve"> попуњавање се очекује у до 4.</w:t>
            </w:r>
            <w:r w:rsidR="006A186D">
              <w:rPr>
                <w:rFonts w:ascii="Times New Roman" w:hAnsi="Times New Roman"/>
                <w:sz w:val="20"/>
                <w:szCs w:val="20"/>
                <w:lang w:val="sr-Latn-CS"/>
              </w:rPr>
              <w:t xml:space="preserve"> кварталу 202а</w:t>
            </w:r>
            <w:r w:rsidRPr="00152D30">
              <w:rPr>
                <w:rFonts w:ascii="Times New Roman" w:hAnsi="Times New Roman"/>
                <w:sz w:val="20"/>
                <w:szCs w:val="20"/>
                <w:lang w:val="sr-Latn-CS"/>
              </w:rPr>
              <w:t>.године.</w:t>
            </w:r>
          </w:p>
          <w:p w14:paraId="4B8C8DAB" w14:textId="77777777" w:rsidR="0092162E" w:rsidRPr="00152D30" w:rsidRDefault="0092162E" w:rsidP="005B3551">
            <w:pPr>
              <w:ind w:left="-51"/>
              <w:jc w:val="both"/>
              <w:rPr>
                <w:rFonts w:ascii="Times New Roman" w:hAnsi="Times New Roman"/>
                <w:sz w:val="20"/>
                <w:szCs w:val="20"/>
                <w:u w:val="single"/>
                <w:lang w:val="sr-Latn-CS"/>
              </w:rPr>
            </w:pPr>
            <w:r w:rsidRPr="00152D30">
              <w:rPr>
                <w:rFonts w:ascii="Times New Roman" w:hAnsi="Times New Roman"/>
                <w:sz w:val="20"/>
                <w:szCs w:val="20"/>
                <w:u w:val="single"/>
                <w:lang w:val="sr-Latn-CS"/>
              </w:rPr>
              <w:t xml:space="preserve">Циљеви политике унапређења положаја и заштите особа са инвалидитетом који се реализују </w:t>
            </w:r>
            <w:r w:rsidRPr="00152D30">
              <w:rPr>
                <w:rFonts w:ascii="Times New Roman" w:hAnsi="Times New Roman"/>
                <w:sz w:val="20"/>
                <w:szCs w:val="20"/>
                <w:u w:val="single"/>
                <w:lang w:val="sr-Cyrl-RS"/>
              </w:rPr>
              <w:t>из</w:t>
            </w:r>
            <w:r w:rsidRPr="00152D30">
              <w:rPr>
                <w:rFonts w:ascii="Times New Roman" w:hAnsi="Times New Roman"/>
                <w:sz w:val="20"/>
                <w:szCs w:val="20"/>
                <w:u w:val="single"/>
                <w:lang w:val="sr-Latn-CS"/>
              </w:rPr>
              <w:t xml:space="preserve"> делокруг рада Сектора: </w:t>
            </w:r>
          </w:p>
          <w:p w14:paraId="6A23AD30" w14:textId="59FC5118" w:rsidR="0092162E" w:rsidRPr="00152D30" w:rsidRDefault="00120A07" w:rsidP="005B3551">
            <w:pPr>
              <w:ind w:left="-51"/>
              <w:jc w:val="both"/>
              <w:rPr>
                <w:rFonts w:ascii="Times New Roman" w:hAnsi="Times New Roman"/>
                <w:sz w:val="20"/>
                <w:szCs w:val="20"/>
                <w:lang w:val="sr-Latn-CS"/>
              </w:rPr>
            </w:pPr>
            <w:r>
              <w:rPr>
                <w:rFonts w:ascii="Times New Roman" w:hAnsi="Times New Roman"/>
                <w:sz w:val="20"/>
                <w:szCs w:val="20"/>
                <w:lang w:val="sr-Latn-CS"/>
              </w:rPr>
              <w:t xml:space="preserve">1. </w:t>
            </w:r>
            <w:r>
              <w:rPr>
                <w:rFonts w:ascii="Times New Roman" w:hAnsi="Times New Roman"/>
                <w:sz w:val="20"/>
                <w:szCs w:val="20"/>
                <w:lang w:val="sr-Cyrl-RS"/>
              </w:rPr>
              <w:t>Ј</w:t>
            </w:r>
            <w:r w:rsidR="0092162E" w:rsidRPr="00152D30">
              <w:rPr>
                <w:rFonts w:ascii="Times New Roman" w:hAnsi="Times New Roman"/>
                <w:sz w:val="20"/>
                <w:szCs w:val="20"/>
                <w:lang w:val="sr-Latn-CS"/>
              </w:rPr>
              <w:t>ачање партнерског односа са свим социјално-хуманитарним организацијама чији је рад усмерен на унапређење положаја особа са инвалидитетом</w:t>
            </w:r>
            <w:r w:rsidR="0092162E" w:rsidRPr="00152D30">
              <w:rPr>
                <w:rFonts w:ascii="Times New Roman" w:hAnsi="Times New Roman"/>
                <w:sz w:val="20"/>
                <w:szCs w:val="20"/>
                <w:lang w:val="sr-Cyrl-RS"/>
              </w:rPr>
              <w:t>, организације особа са инвалидитетом покрећу активности ка институционализованој сарадњи у цивилном сектору, па се тако формира мрежа организација особа са инвалидитетом и Национална организација особа са инвалидитетом као кровна организација. Ова организација доприноси конкретнијој и фокусиранијој сарадњи цивилног сектора са државом. Олакшана је артикулација циљева и унапређени су сви облици сарадње и партнерског односа Министарства, односно Сектора и свих организација које представља Национална организација.Значајан сегмент партнерског односа Министарства и организација особа са инвалидитетом огледа се и у равноправправном учешћу представника организација у телима које формира Влада Републике Србије, као што је Савет за особе са инвалидитетом у којем су заступљени како представници ресорних министарстава, тако и представници организација особа са инвалидитетом)</w:t>
            </w:r>
            <w:r w:rsidR="0092162E" w:rsidRPr="00152D30">
              <w:rPr>
                <w:rFonts w:ascii="Times New Roman" w:hAnsi="Times New Roman"/>
                <w:sz w:val="20"/>
                <w:szCs w:val="20"/>
                <w:lang w:val="sr-Latn-CS"/>
              </w:rPr>
              <w:t>, уз финансијск</w:t>
            </w:r>
            <w:r w:rsidR="0092162E" w:rsidRPr="00152D30">
              <w:rPr>
                <w:rFonts w:ascii="Times New Roman" w:hAnsi="Times New Roman"/>
                <w:sz w:val="20"/>
                <w:szCs w:val="20"/>
                <w:lang w:val="sr-Cyrl-RS"/>
              </w:rPr>
              <w:t>у</w:t>
            </w:r>
            <w:r w:rsidR="0092162E" w:rsidRPr="00152D30">
              <w:rPr>
                <w:rFonts w:ascii="Times New Roman" w:hAnsi="Times New Roman"/>
                <w:sz w:val="20"/>
                <w:szCs w:val="20"/>
                <w:lang w:val="sr-Latn-CS"/>
              </w:rPr>
              <w:t xml:space="preserve"> подршк</w:t>
            </w:r>
            <w:r w:rsidR="0092162E" w:rsidRPr="00152D30">
              <w:rPr>
                <w:rFonts w:ascii="Times New Roman" w:hAnsi="Times New Roman"/>
                <w:sz w:val="20"/>
                <w:szCs w:val="20"/>
                <w:lang w:val="sr-Cyrl-RS"/>
              </w:rPr>
              <w:t>у</w:t>
            </w:r>
            <w:r w:rsidR="0092162E" w:rsidRPr="00152D30">
              <w:rPr>
                <w:rFonts w:ascii="Times New Roman" w:hAnsi="Times New Roman"/>
                <w:sz w:val="20"/>
                <w:szCs w:val="20"/>
                <w:lang w:val="sr-Latn-CS"/>
              </w:rPr>
              <w:t xml:space="preserve"> Министарства организацијама које спроводе програме у циљу заштите права особа са инвалидитетом</w:t>
            </w:r>
            <w:r w:rsidR="0092162E" w:rsidRPr="00152D30">
              <w:rPr>
                <w:rFonts w:ascii="Times New Roman" w:hAnsi="Times New Roman"/>
                <w:sz w:val="20"/>
                <w:szCs w:val="20"/>
                <w:lang w:val="sr-Cyrl-RS"/>
              </w:rPr>
              <w:t xml:space="preserve"> (п</w:t>
            </w:r>
            <w:r w:rsidR="0092162E" w:rsidRPr="00152D30">
              <w:rPr>
                <w:rFonts w:ascii="Times New Roman" w:hAnsi="Times New Roman"/>
                <w:sz w:val="20"/>
                <w:szCs w:val="20"/>
                <w:lang w:val="sr-Latn-CS"/>
              </w:rPr>
              <w:t>одршка је усмерена на активности организација на целој територији земље, у области спречавања дискриминације, укључивања и развоја сервиса на локалном нивоу које спроводе организације као пружаоци услуга, а у циљу подршке и већем степену укључености особа са инвалидитетом у социјални и економски живот друштва.</w:t>
            </w:r>
            <w:r w:rsidR="0092162E" w:rsidRPr="00152D30">
              <w:rPr>
                <w:rFonts w:ascii="Times New Roman" w:hAnsi="Times New Roman"/>
                <w:sz w:val="20"/>
                <w:szCs w:val="20"/>
                <w:lang w:val="sr-Cyrl-RS"/>
              </w:rPr>
              <w:t xml:space="preserve"> </w:t>
            </w:r>
            <w:r w:rsidR="0092162E" w:rsidRPr="00152D30">
              <w:rPr>
                <w:rFonts w:ascii="Times New Roman" w:hAnsi="Times New Roman"/>
                <w:sz w:val="20"/>
                <w:szCs w:val="20"/>
                <w:lang w:val="sr-Latn-CS"/>
              </w:rPr>
              <w:t>Кроз неколико нивоа конкурсних процедура, Министарство, пружа финансијску подршку за више од пет стотина организација особа са инвалидитеом. Приоритети конкурса припремају се у дијалогу са организацијама особа са инвалидитетом, имајући у виду смернице које су дате циљевима и задацима који су формулисани постојећим законским и стратешким документима усвојеним у овој области</w:t>
            </w:r>
            <w:r w:rsidR="0092162E" w:rsidRPr="00152D30">
              <w:rPr>
                <w:rFonts w:ascii="Times New Roman" w:hAnsi="Times New Roman"/>
                <w:sz w:val="20"/>
                <w:szCs w:val="20"/>
                <w:lang w:val="sr-Cyrl-RS"/>
              </w:rPr>
              <w:t>)</w:t>
            </w:r>
            <w:r w:rsidR="0092162E" w:rsidRPr="00152D30">
              <w:rPr>
                <w:rFonts w:ascii="Times New Roman" w:hAnsi="Times New Roman"/>
                <w:sz w:val="20"/>
                <w:szCs w:val="20"/>
                <w:lang w:val="sr-Latn-CS"/>
              </w:rPr>
              <w:t>.</w:t>
            </w:r>
          </w:p>
          <w:p w14:paraId="75B802FF" w14:textId="202C3FE0" w:rsidR="0092162E" w:rsidRPr="00152D30" w:rsidRDefault="00120A07" w:rsidP="005B3551">
            <w:pPr>
              <w:ind w:left="-51"/>
              <w:jc w:val="both"/>
              <w:rPr>
                <w:rFonts w:ascii="Times New Roman" w:hAnsi="Times New Roman"/>
                <w:sz w:val="20"/>
                <w:szCs w:val="20"/>
                <w:lang w:val="sr-Latn-CS"/>
              </w:rPr>
            </w:pPr>
            <w:r>
              <w:rPr>
                <w:rFonts w:ascii="Times New Roman" w:hAnsi="Times New Roman"/>
                <w:sz w:val="20"/>
                <w:szCs w:val="20"/>
                <w:lang w:val="sr-Latn-CS"/>
              </w:rPr>
              <w:t xml:space="preserve">2. </w:t>
            </w:r>
            <w:r>
              <w:rPr>
                <w:rFonts w:ascii="Times New Roman" w:hAnsi="Times New Roman"/>
                <w:sz w:val="20"/>
                <w:szCs w:val="20"/>
                <w:lang w:val="sr-Cyrl-RS"/>
              </w:rPr>
              <w:t>С</w:t>
            </w:r>
            <w:r w:rsidR="0092162E" w:rsidRPr="00152D30">
              <w:rPr>
                <w:rFonts w:ascii="Times New Roman" w:hAnsi="Times New Roman"/>
                <w:sz w:val="20"/>
                <w:szCs w:val="20"/>
                <w:lang w:val="sr-Latn-CS"/>
              </w:rPr>
              <w:t xml:space="preserve">провођење и праћење примене Закона о професионалној рехабилитацији и запошљавању особа са инвалидитетом и то: </w:t>
            </w:r>
          </w:p>
          <w:p w14:paraId="2F57D471" w14:textId="77777777" w:rsidR="0092162E" w:rsidRPr="00152D30" w:rsidRDefault="0092162E" w:rsidP="005B3551">
            <w:pPr>
              <w:ind w:left="-51"/>
              <w:jc w:val="both"/>
              <w:rPr>
                <w:rFonts w:ascii="Times New Roman" w:hAnsi="Times New Roman"/>
                <w:sz w:val="20"/>
                <w:szCs w:val="20"/>
                <w:lang w:val="sr-Latn-CS"/>
              </w:rPr>
            </w:pPr>
            <w:r w:rsidRPr="00152D30">
              <w:rPr>
                <w:rFonts w:ascii="Times New Roman" w:hAnsi="Times New Roman"/>
                <w:sz w:val="20"/>
                <w:szCs w:val="20"/>
                <w:lang w:val="sr-Latn-CS"/>
              </w:rPr>
              <w:t xml:space="preserve">- оснивање нових и јачање капацитета постојећих предузећа за професионалну рехабилитацију и запошљавање особа са инвалидитетом као посебног облика запошљавања ове категорије теже запошљивих лица, уз финансијску подршку предузећима за субвенцију дела зарада за запослене особе са инвалидитетом и побољшање услова рада у предузећима у складу са правилима за доделу државне помоћи, у циљу подстицања запошљавања и одржања запослења особа са инвалидитетом; </w:t>
            </w:r>
          </w:p>
          <w:p w14:paraId="577DCACA" w14:textId="77777777" w:rsidR="0092162E" w:rsidRPr="00152D30" w:rsidRDefault="0092162E" w:rsidP="005B3551">
            <w:pPr>
              <w:ind w:left="-51"/>
              <w:jc w:val="both"/>
              <w:rPr>
                <w:rFonts w:ascii="Times New Roman" w:hAnsi="Times New Roman"/>
                <w:sz w:val="20"/>
                <w:szCs w:val="20"/>
                <w:lang w:val="sr-Latn-CS"/>
              </w:rPr>
            </w:pPr>
            <w:r w:rsidRPr="00152D30">
              <w:rPr>
                <w:rFonts w:ascii="Times New Roman" w:hAnsi="Times New Roman"/>
                <w:sz w:val="20"/>
                <w:szCs w:val="20"/>
                <w:lang w:val="sr-Latn-CS"/>
              </w:rPr>
              <w:t xml:space="preserve">- јачање капацитета носилаца мера и активности професионалне рехабилитације повећањем броја акредитованих програма обука, како би особе са инвалидитетом усвојиле нова знања и вештине потребне за обављање конкретних послова. </w:t>
            </w:r>
          </w:p>
          <w:p w14:paraId="0FD99C20" w14:textId="77777777" w:rsidR="0092162E" w:rsidRPr="00152D30" w:rsidRDefault="0092162E" w:rsidP="005B3551">
            <w:pPr>
              <w:ind w:left="-51"/>
              <w:jc w:val="both"/>
              <w:rPr>
                <w:rFonts w:ascii="Times New Roman" w:hAnsi="Times New Roman"/>
                <w:sz w:val="20"/>
                <w:szCs w:val="20"/>
                <w:lang w:val="sr-Cyrl-RS"/>
              </w:rPr>
            </w:pPr>
            <w:r w:rsidRPr="00152D30">
              <w:rPr>
                <w:rFonts w:ascii="Times New Roman" w:hAnsi="Times New Roman"/>
                <w:sz w:val="20"/>
                <w:szCs w:val="20"/>
                <w:lang w:val="sr-Latn-CS"/>
              </w:rPr>
              <w:t>- вршење инспекцијског надзора у циљу обезбеђивања законитости пословања и поступања предузећа за професионалну рехабилитацију и запошљавање особа са инвалидитетом и других носиоца мера и активности професионалне рехабилитицаје којима је издато решење о одобрењу за спровођење програма обука</w:t>
            </w:r>
            <w:r w:rsidRPr="00152D30">
              <w:rPr>
                <w:rFonts w:ascii="Times New Roman" w:hAnsi="Times New Roman"/>
                <w:sz w:val="20"/>
                <w:szCs w:val="20"/>
                <w:lang w:val="sr-Cyrl-RS"/>
              </w:rPr>
              <w:t xml:space="preserve"> (ове послове у складу са актом о систематиѕацији  обавља један државни службеник са висиком стручном спремом).</w:t>
            </w:r>
          </w:p>
          <w:p w14:paraId="2A472AF4" w14:textId="77777777" w:rsidR="0092162E" w:rsidRPr="00152D30" w:rsidRDefault="0092162E" w:rsidP="005B3551">
            <w:pPr>
              <w:ind w:left="-51"/>
              <w:jc w:val="both"/>
              <w:rPr>
                <w:rFonts w:ascii="Times New Roman" w:hAnsi="Times New Roman"/>
                <w:sz w:val="20"/>
                <w:szCs w:val="20"/>
                <w:lang w:val="sr-Latn-CS"/>
              </w:rPr>
            </w:pPr>
            <w:r w:rsidRPr="00152D30">
              <w:rPr>
                <w:rFonts w:ascii="Times New Roman" w:hAnsi="Times New Roman"/>
                <w:sz w:val="20"/>
                <w:szCs w:val="20"/>
                <w:lang w:val="sr-Latn-CS"/>
              </w:rPr>
              <w:t>У Републици Србији дозволу Министарства за рад, запошљавање, борачка и социјална питања поседује 52 предузећа за професионалну рехабилитацију и запошљавање особа са инвалидитетом, у складу са одредбама Закона о професионалној рехабилитацији и запошљавању особа са инвалидитетом, док је за још 14 других облика организовања који испуњавају услове, критеријуме и стандарде за спровођење мера и активности професионалне рехабилитације Министарство издало решења о одобрењу за спровођење програма обука.</w:t>
            </w:r>
          </w:p>
          <w:p w14:paraId="07479661" w14:textId="77777777" w:rsidR="0092162E" w:rsidRPr="00152D30" w:rsidRDefault="0092162E" w:rsidP="005B3551">
            <w:pPr>
              <w:ind w:left="-51"/>
              <w:jc w:val="both"/>
              <w:rPr>
                <w:rFonts w:ascii="Times New Roman" w:hAnsi="Times New Roman"/>
                <w:sz w:val="20"/>
                <w:szCs w:val="20"/>
                <w:lang w:val="sr-Latn-CS"/>
              </w:rPr>
            </w:pPr>
            <w:r w:rsidRPr="00152D30">
              <w:rPr>
                <w:rFonts w:ascii="Times New Roman" w:hAnsi="Times New Roman"/>
                <w:sz w:val="20"/>
                <w:szCs w:val="20"/>
                <w:lang w:val="sr-Latn-CS"/>
              </w:rPr>
              <w:t xml:space="preserve">3. Праћење спровођења прописа у области подршке особама за инвалидитетом у надлежности, међународних конвенција, израда и праћење спровођења Стратегије унапређења положаја особа са инвалидитетом у Републици Србији за период до 2024. године и пратећег акционог плана. </w:t>
            </w:r>
          </w:p>
          <w:p w14:paraId="51C80152" w14:textId="2A8EF86D" w:rsidR="0092162E" w:rsidRPr="00152D30" w:rsidRDefault="00893017" w:rsidP="005B3551">
            <w:pPr>
              <w:ind w:left="-51"/>
              <w:rPr>
                <w:rFonts w:ascii="Times New Roman" w:hAnsi="Times New Roman"/>
                <w:sz w:val="20"/>
                <w:szCs w:val="20"/>
                <w:lang w:val="sr-Latn-CS"/>
              </w:rPr>
            </w:pPr>
            <w:r>
              <w:rPr>
                <w:rFonts w:ascii="Times New Roman" w:hAnsi="Times New Roman"/>
                <w:sz w:val="20"/>
                <w:szCs w:val="20"/>
                <w:lang w:val="sr-Cyrl-RS"/>
              </w:rPr>
              <w:t>Усвајање</w:t>
            </w:r>
            <w:r w:rsidR="0092162E" w:rsidRPr="00152D30">
              <w:rPr>
                <w:rFonts w:ascii="Times New Roman" w:hAnsi="Times New Roman"/>
                <w:sz w:val="20"/>
                <w:szCs w:val="20"/>
                <w:lang w:val="sr-Latn-CS"/>
              </w:rPr>
              <w:t xml:space="preserve"> Стратегије унапређења положаја особа са инвалидитетом у Републици Србији за период до 2024. године са пратећим акционим планом има за циљ континуирано спровођење активности које доприносе унапређењу положаја особа са инвалидитетом кроз уклањање препрека са којима се сусрећу у различитим областима друштвеног живота и омогућавање уживања свих права на равноправној основи. Стратегијом се дефинишу кључне области од утицаја на положај особа са инвалидитетом, даје сажет преглед стања и одређују основни правци деловања чија примена треба да доведе до оснаживања особа са инвалидитетом у смислу обезбеђивања приступачности, партиципације, једнакости, запошљавања, образовања и обуке, социјалне заштите, здравства и других активности које доприносе изједначавању могућности особа са инвалидитетом. </w:t>
            </w:r>
          </w:p>
          <w:p w14:paraId="6060C281" w14:textId="77777777" w:rsidR="0092162E" w:rsidRPr="00152D30" w:rsidRDefault="0092162E" w:rsidP="005B3551">
            <w:pPr>
              <w:ind w:left="-51"/>
              <w:rPr>
                <w:rFonts w:ascii="Times New Roman" w:eastAsiaTheme="minorHAnsi" w:hAnsi="Times New Roman"/>
                <w:sz w:val="24"/>
                <w:szCs w:val="24"/>
                <w:lang w:val="ru-RU"/>
              </w:rPr>
            </w:pPr>
          </w:p>
        </w:tc>
      </w:tr>
      <w:tr w:rsidR="00170AB0" w:rsidRPr="00152D30" w14:paraId="4AFD0ECA" w14:textId="77777777" w:rsidTr="00602C46">
        <w:trPr>
          <w:gridBefore w:val="1"/>
          <w:wBefore w:w="17" w:type="dxa"/>
          <w:trHeight w:val="582"/>
        </w:trPr>
        <w:tc>
          <w:tcPr>
            <w:tcW w:w="3257"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19C44630"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АКТИВНОСТИ</w:t>
            </w:r>
          </w:p>
        </w:tc>
        <w:tc>
          <w:tcPr>
            <w:tcW w:w="1673" w:type="dxa"/>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19C56E57" w14:textId="77777777" w:rsidR="0092162E" w:rsidRPr="00152D30" w:rsidRDefault="0092162E" w:rsidP="005B3551">
            <w:pPr>
              <w:ind w:left="-51"/>
              <w:jc w:val="center"/>
              <w:rPr>
                <w:rFonts w:ascii="Times New Roman" w:hAnsi="Times New Roman"/>
                <w:b/>
                <w:sz w:val="18"/>
                <w:szCs w:val="18"/>
                <w:lang w:val="sr-Latn-CS"/>
              </w:rPr>
            </w:pPr>
            <w:r w:rsidRPr="00152D30">
              <w:rPr>
                <w:rFonts w:ascii="Times New Roman" w:hAnsi="Times New Roman"/>
                <w:b/>
                <w:sz w:val="18"/>
                <w:szCs w:val="18"/>
                <w:lang w:val="sr-Latn-CS"/>
              </w:rPr>
              <w:t>ОДГОВОРНЕ ИНСТИТУЦИЈЕ И ИНСТИТУЦИЈЕ УКЉУЧЕНЕ У СПРОВОЂЕЊЕ</w:t>
            </w:r>
          </w:p>
        </w:tc>
        <w:tc>
          <w:tcPr>
            <w:tcW w:w="971"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4626BD59" w14:textId="77777777" w:rsidR="0092162E" w:rsidRPr="00152D30" w:rsidRDefault="0092162E" w:rsidP="005B3551">
            <w:pPr>
              <w:ind w:left="-51" w:right="113"/>
              <w:jc w:val="center"/>
              <w:rPr>
                <w:rFonts w:ascii="Times New Roman" w:hAnsi="Times New Roman"/>
                <w:b/>
                <w:sz w:val="20"/>
                <w:szCs w:val="20"/>
                <w:lang w:val="sr-Latn-CS"/>
              </w:rPr>
            </w:pPr>
            <w:r w:rsidRPr="00152D30">
              <w:rPr>
                <w:rFonts w:ascii="Times New Roman" w:hAnsi="Times New Roman"/>
                <w:b/>
                <w:sz w:val="20"/>
                <w:szCs w:val="20"/>
                <w:lang w:val="sr-Latn-CS"/>
              </w:rPr>
              <w:t>ВРЕМЕНСКИ ОКВИР/РОК</w:t>
            </w:r>
          </w:p>
        </w:tc>
        <w:tc>
          <w:tcPr>
            <w:tcW w:w="6071"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573ACC95"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ЈАЧАЊЕ АДМИНИСТРАТИВНИХ КАПАЦИТЕТА</w:t>
            </w:r>
          </w:p>
        </w:tc>
        <w:tc>
          <w:tcPr>
            <w:tcW w:w="3872"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05C75463"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ФИНАНСИЈСКА СРЕДСТВА</w:t>
            </w:r>
          </w:p>
        </w:tc>
      </w:tr>
      <w:tr w:rsidR="00170AB0" w:rsidRPr="00EB2369" w14:paraId="55E4534B" w14:textId="77777777" w:rsidTr="00602C46">
        <w:trPr>
          <w:gridBefore w:val="1"/>
          <w:wBefore w:w="17" w:type="dxa"/>
          <w:trHeight w:val="1194"/>
        </w:trPr>
        <w:tc>
          <w:tcPr>
            <w:tcW w:w="3257"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692D3764" w14:textId="77777777" w:rsidR="0092162E" w:rsidRPr="00152D30" w:rsidRDefault="0092162E" w:rsidP="005B3551">
            <w:pPr>
              <w:ind w:left="-51"/>
              <w:jc w:val="center"/>
              <w:rPr>
                <w:rFonts w:ascii="Times New Roman" w:hAnsi="Times New Roman"/>
                <w:b/>
                <w:sz w:val="20"/>
                <w:szCs w:val="20"/>
                <w:lang w:val="sr-Latn-CS"/>
              </w:rPr>
            </w:pPr>
          </w:p>
        </w:tc>
        <w:tc>
          <w:tcPr>
            <w:tcW w:w="1673" w:type="dxa"/>
            <w:vMerge/>
            <w:tcBorders>
              <w:top w:val="single" w:sz="4" w:space="0" w:color="auto"/>
              <w:left w:val="single" w:sz="4" w:space="0" w:color="auto"/>
              <w:bottom w:val="single" w:sz="4" w:space="0" w:color="auto"/>
              <w:right w:val="single" w:sz="4" w:space="0" w:color="auto"/>
            </w:tcBorders>
            <w:shd w:val="clear" w:color="auto" w:fill="DDDDFF"/>
            <w:vAlign w:val="center"/>
          </w:tcPr>
          <w:p w14:paraId="06B2F9A2" w14:textId="77777777" w:rsidR="0092162E" w:rsidRPr="00152D30" w:rsidRDefault="0092162E" w:rsidP="005B3551">
            <w:pPr>
              <w:ind w:left="-51"/>
              <w:jc w:val="center"/>
              <w:rPr>
                <w:rFonts w:ascii="Times New Roman" w:hAnsi="Times New Roman"/>
                <w:b/>
                <w:sz w:val="20"/>
                <w:szCs w:val="20"/>
                <w:lang w:val="sr-Latn-CS"/>
              </w:rPr>
            </w:pPr>
          </w:p>
        </w:tc>
        <w:tc>
          <w:tcPr>
            <w:tcW w:w="971"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1B1F6A76" w14:textId="77777777" w:rsidR="0092162E" w:rsidRPr="00152D30" w:rsidRDefault="0092162E" w:rsidP="005B3551">
            <w:pPr>
              <w:ind w:left="-51" w:right="113"/>
              <w:jc w:val="center"/>
              <w:rPr>
                <w:rFonts w:ascii="Times New Roman" w:hAnsi="Times New Roman"/>
                <w:b/>
                <w:sz w:val="20"/>
                <w:szCs w:val="20"/>
                <w:lang w:val="sr-Latn-CS"/>
              </w:rPr>
            </w:pPr>
          </w:p>
        </w:tc>
        <w:tc>
          <w:tcPr>
            <w:tcW w:w="2199" w:type="dxa"/>
            <w:tcBorders>
              <w:top w:val="single" w:sz="4" w:space="0" w:color="auto"/>
              <w:left w:val="single" w:sz="4" w:space="0" w:color="auto"/>
              <w:bottom w:val="single" w:sz="4" w:space="0" w:color="auto"/>
              <w:right w:val="single" w:sz="4" w:space="0" w:color="auto"/>
            </w:tcBorders>
            <w:shd w:val="clear" w:color="auto" w:fill="DDDDFF"/>
            <w:vAlign w:val="center"/>
          </w:tcPr>
          <w:p w14:paraId="1F43E399"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ТРЕНУТНИ КАПАЦИТЕТИ</w:t>
            </w:r>
          </w:p>
        </w:tc>
        <w:tc>
          <w:tcPr>
            <w:tcW w:w="2813" w:type="dxa"/>
            <w:tcBorders>
              <w:top w:val="single" w:sz="4" w:space="0" w:color="auto"/>
              <w:left w:val="single" w:sz="4" w:space="0" w:color="auto"/>
              <w:bottom w:val="single" w:sz="4" w:space="0" w:color="auto"/>
              <w:right w:val="single" w:sz="4" w:space="0" w:color="auto"/>
            </w:tcBorders>
            <w:shd w:val="clear" w:color="auto" w:fill="DDDDFF"/>
            <w:vAlign w:val="center"/>
          </w:tcPr>
          <w:p w14:paraId="0A7F16F0"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ПОТРЕБНИ КАПАЦИТЕТИ</w:t>
            </w:r>
          </w:p>
        </w:tc>
        <w:tc>
          <w:tcPr>
            <w:tcW w:w="1059"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489FAB10"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ЦИЉАНИ ДАТУМ</w:t>
            </w:r>
          </w:p>
        </w:tc>
        <w:tc>
          <w:tcPr>
            <w:tcW w:w="1936" w:type="dxa"/>
            <w:tcBorders>
              <w:top w:val="single" w:sz="4" w:space="0" w:color="auto"/>
              <w:left w:val="single" w:sz="4" w:space="0" w:color="auto"/>
              <w:bottom w:val="single" w:sz="4" w:space="0" w:color="auto"/>
              <w:right w:val="single" w:sz="4" w:space="0" w:color="auto"/>
            </w:tcBorders>
            <w:shd w:val="clear" w:color="auto" w:fill="DDDDFF"/>
            <w:vAlign w:val="center"/>
          </w:tcPr>
          <w:p w14:paraId="30724F4B"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RS"/>
              </w:rPr>
              <w:t>РЕДОВНА БУЏЕТСКА СРЕДСТВА</w:t>
            </w:r>
          </w:p>
        </w:tc>
        <w:tc>
          <w:tcPr>
            <w:tcW w:w="1936" w:type="dxa"/>
            <w:tcBorders>
              <w:top w:val="single" w:sz="4" w:space="0" w:color="auto"/>
              <w:left w:val="single" w:sz="4" w:space="0" w:color="auto"/>
              <w:bottom w:val="single" w:sz="4" w:space="0" w:color="auto"/>
              <w:right w:val="single" w:sz="4" w:space="0" w:color="auto"/>
            </w:tcBorders>
            <w:shd w:val="clear" w:color="auto" w:fill="DDDDFF"/>
            <w:vAlign w:val="center"/>
          </w:tcPr>
          <w:p w14:paraId="2C58B8DA" w14:textId="77777777" w:rsidR="0092162E" w:rsidRPr="00152D30" w:rsidRDefault="0092162E" w:rsidP="005B3551">
            <w:pPr>
              <w:ind w:left="-51"/>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62B85D68"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ru-RU"/>
              </w:rPr>
              <w:t>(ЕУ И ДРУГА ДОНАТОРСКА СРЕДСТВА)</w:t>
            </w:r>
          </w:p>
        </w:tc>
      </w:tr>
      <w:tr w:rsidR="00A66968" w:rsidRPr="00152D30" w14:paraId="61135E2B" w14:textId="77777777" w:rsidTr="00602C46">
        <w:trPr>
          <w:gridBefore w:val="1"/>
          <w:wBefore w:w="17" w:type="dxa"/>
          <w:trHeight w:val="565"/>
        </w:trPr>
        <w:tc>
          <w:tcPr>
            <w:tcW w:w="707" w:type="dxa"/>
            <w:tcBorders>
              <w:top w:val="single" w:sz="4" w:space="0" w:color="auto"/>
              <w:left w:val="single" w:sz="4" w:space="0" w:color="auto"/>
              <w:bottom w:val="single" w:sz="4" w:space="0" w:color="auto"/>
            </w:tcBorders>
          </w:tcPr>
          <w:p w14:paraId="335C4F65" w14:textId="77777777" w:rsidR="0092162E" w:rsidRPr="00152D30" w:rsidRDefault="0092162E" w:rsidP="005B3551">
            <w:pPr>
              <w:ind w:left="-51"/>
              <w:rPr>
                <w:rFonts w:ascii="Times New Roman" w:hAnsi="Times New Roman"/>
                <w:sz w:val="16"/>
                <w:szCs w:val="16"/>
                <w:lang w:val="sr-Cyrl-RS"/>
              </w:rPr>
            </w:pPr>
            <w:bookmarkStart w:id="9" w:name="_Hlk31878557"/>
            <w:r w:rsidRPr="00152D30">
              <w:rPr>
                <w:rFonts w:ascii="Times New Roman" w:hAnsi="Times New Roman"/>
                <w:sz w:val="16"/>
                <w:szCs w:val="16"/>
                <w:lang w:val="sr-Latn-CS"/>
              </w:rPr>
              <w:t>6.4.1</w:t>
            </w:r>
          </w:p>
        </w:tc>
        <w:tc>
          <w:tcPr>
            <w:tcW w:w="2550" w:type="dxa"/>
            <w:tcBorders>
              <w:top w:val="single" w:sz="4" w:space="0" w:color="auto"/>
              <w:bottom w:val="single" w:sz="4" w:space="0" w:color="auto"/>
            </w:tcBorders>
          </w:tcPr>
          <w:p w14:paraId="775EA5C9" w14:textId="77777777"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Latn-CS"/>
              </w:rPr>
              <w:t>Устав Републике Србије</w:t>
            </w:r>
          </w:p>
          <w:p w14:paraId="050B16E5" w14:textId="05FDA3A0"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Latn-CS"/>
              </w:rPr>
              <w:t xml:space="preserve">члан 21 – </w:t>
            </w:r>
            <w:r w:rsidRPr="00152D30">
              <w:rPr>
                <w:rFonts w:ascii="Times New Roman" w:hAnsi="Times New Roman"/>
                <w:sz w:val="16"/>
                <w:szCs w:val="16"/>
                <w:lang w:val="sr-Cyrl-RS"/>
              </w:rPr>
              <w:t>спровођење</w:t>
            </w:r>
          </w:p>
        </w:tc>
        <w:tc>
          <w:tcPr>
            <w:tcW w:w="1673" w:type="dxa"/>
            <w:tcBorders>
              <w:top w:val="single" w:sz="4" w:space="0" w:color="auto"/>
              <w:bottom w:val="single" w:sz="4" w:space="0" w:color="auto"/>
            </w:tcBorders>
          </w:tcPr>
          <w:p w14:paraId="08B37E8C" w14:textId="38E3A09B" w:rsidR="0092162E" w:rsidRPr="00152D30" w:rsidRDefault="002F41B3" w:rsidP="005B3551">
            <w:pPr>
              <w:ind w:left="-51"/>
              <w:rPr>
                <w:rFonts w:ascii="Times New Roman" w:hAnsi="Times New Roman"/>
                <w:sz w:val="16"/>
                <w:szCs w:val="16"/>
                <w:lang w:val="sr-Cyrl-RS"/>
              </w:rPr>
            </w:pPr>
            <w:r w:rsidRPr="00152D30">
              <w:rPr>
                <w:rFonts w:ascii="Times New Roman" w:hAnsi="Times New Roman"/>
                <w:sz w:val="16"/>
                <w:szCs w:val="16"/>
                <w:lang w:val="sr-Cyrl-RS"/>
              </w:rPr>
              <w:t>Одговорна институвија:</w:t>
            </w:r>
            <w:r w:rsidR="0092162E" w:rsidRPr="00152D30">
              <w:rPr>
                <w:rFonts w:ascii="Times New Roman" w:hAnsi="Times New Roman"/>
                <w:sz w:val="16"/>
                <w:szCs w:val="16"/>
                <w:lang w:val="sr-Cyrl-RS"/>
              </w:rPr>
              <w:t xml:space="preserve"> </w:t>
            </w:r>
            <w:r w:rsidR="0092162E" w:rsidRPr="00152D30">
              <w:rPr>
                <w:rFonts w:ascii="Times New Roman" w:hAnsi="Times New Roman"/>
                <w:sz w:val="16"/>
                <w:szCs w:val="16"/>
                <w:lang w:val="sr-Latn-CS"/>
              </w:rPr>
              <w:t>МРЗБСП</w:t>
            </w:r>
            <w:r w:rsidR="0092162E" w:rsidRPr="00152D30">
              <w:rPr>
                <w:rFonts w:ascii="Times New Roman" w:hAnsi="Times New Roman"/>
                <w:sz w:val="16"/>
                <w:szCs w:val="16"/>
                <w:lang w:val="sr-Cyrl-RS"/>
              </w:rPr>
              <w:t xml:space="preserve"> и у сарадњи са свим  </w:t>
            </w:r>
            <w:r w:rsidR="006903E6">
              <w:rPr>
                <w:rFonts w:ascii="Times New Roman" w:hAnsi="Times New Roman"/>
                <w:sz w:val="16"/>
                <w:szCs w:val="16"/>
                <w:lang w:val="sr-Cyrl-RS"/>
              </w:rPr>
              <w:t>државним институцијама  надеженим</w:t>
            </w:r>
            <w:r w:rsidR="0092162E" w:rsidRPr="00152D30">
              <w:rPr>
                <w:rFonts w:ascii="Times New Roman" w:hAnsi="Times New Roman"/>
                <w:sz w:val="16"/>
                <w:szCs w:val="16"/>
                <w:lang w:val="sr-Cyrl-RS"/>
              </w:rPr>
              <w:t xml:space="preserve"> за спровођење чл. .21 Уствва</w:t>
            </w:r>
          </w:p>
          <w:p w14:paraId="41D435DA" w14:textId="3AC52ED2" w:rsidR="0092162E" w:rsidRPr="00152D30" w:rsidRDefault="0092162E" w:rsidP="005B3551">
            <w:pPr>
              <w:ind w:left="-51"/>
              <w:rPr>
                <w:rFonts w:ascii="Times New Roman" w:hAnsi="Times New Roman"/>
                <w:sz w:val="16"/>
                <w:szCs w:val="16"/>
                <w:lang w:val="sr-Cyrl-RS"/>
              </w:rPr>
            </w:pPr>
          </w:p>
          <w:p w14:paraId="157A00DF" w14:textId="4E18C81A" w:rsidR="0092162E" w:rsidRPr="00152D30" w:rsidRDefault="0092162E" w:rsidP="005B3551">
            <w:pPr>
              <w:ind w:left="-51"/>
              <w:rPr>
                <w:rFonts w:ascii="Times New Roman" w:hAnsi="Times New Roman"/>
                <w:sz w:val="16"/>
                <w:szCs w:val="16"/>
                <w:lang w:val="sr-Cyrl-RS"/>
              </w:rPr>
            </w:pPr>
          </w:p>
        </w:tc>
        <w:tc>
          <w:tcPr>
            <w:tcW w:w="971" w:type="dxa"/>
            <w:tcBorders>
              <w:top w:val="single" w:sz="4" w:space="0" w:color="auto"/>
              <w:bottom w:val="single" w:sz="4" w:space="0" w:color="auto"/>
            </w:tcBorders>
          </w:tcPr>
          <w:p w14:paraId="04802EE7" w14:textId="51B08A46" w:rsidR="0092162E" w:rsidRPr="00152D30" w:rsidRDefault="002F41B3" w:rsidP="005B3551">
            <w:pPr>
              <w:ind w:left="-51"/>
              <w:rPr>
                <w:rFonts w:ascii="Times New Roman" w:hAnsi="Times New Roman"/>
                <w:sz w:val="16"/>
                <w:szCs w:val="16"/>
                <w:lang w:val="sr-Latn-CS"/>
              </w:rPr>
            </w:pPr>
            <w:r w:rsidRPr="00152D30">
              <w:rPr>
                <w:rFonts w:ascii="Times New Roman" w:hAnsi="Times New Roman"/>
                <w:sz w:val="16"/>
                <w:szCs w:val="16"/>
                <w:lang w:val="sr-Cyrl-RS"/>
              </w:rPr>
              <w:t>К</w:t>
            </w:r>
            <w:r w:rsidR="0092162E" w:rsidRPr="00152D30">
              <w:rPr>
                <w:rFonts w:ascii="Times New Roman" w:hAnsi="Times New Roman"/>
                <w:sz w:val="16"/>
                <w:szCs w:val="16"/>
                <w:lang w:val="sr-Latn-CS"/>
              </w:rPr>
              <w:t>онтинуирано</w:t>
            </w:r>
          </w:p>
        </w:tc>
        <w:tc>
          <w:tcPr>
            <w:tcW w:w="2199" w:type="dxa"/>
            <w:tcBorders>
              <w:top w:val="single" w:sz="4" w:space="0" w:color="auto"/>
              <w:bottom w:val="single" w:sz="4" w:space="0" w:color="auto"/>
              <w:right w:val="single" w:sz="4" w:space="0" w:color="auto"/>
            </w:tcBorders>
          </w:tcPr>
          <w:p w14:paraId="4493F6C2" w14:textId="68069183"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Cyrl-RS"/>
              </w:rPr>
              <w:t>Као у 6.1.2</w:t>
            </w:r>
          </w:p>
        </w:tc>
        <w:tc>
          <w:tcPr>
            <w:tcW w:w="2813" w:type="dxa"/>
            <w:tcBorders>
              <w:top w:val="single" w:sz="4" w:space="0" w:color="auto"/>
              <w:left w:val="single" w:sz="4" w:space="0" w:color="auto"/>
              <w:bottom w:val="single" w:sz="4" w:space="0" w:color="auto"/>
              <w:right w:val="single" w:sz="4" w:space="0" w:color="auto"/>
            </w:tcBorders>
          </w:tcPr>
          <w:p w14:paraId="7B6E5C12" w14:textId="02E15644"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Cyrl-RS"/>
              </w:rPr>
              <w:t>Као у 6.1.2</w:t>
            </w:r>
          </w:p>
        </w:tc>
        <w:tc>
          <w:tcPr>
            <w:tcW w:w="1059" w:type="dxa"/>
            <w:tcBorders>
              <w:top w:val="single" w:sz="4" w:space="0" w:color="auto"/>
              <w:left w:val="single" w:sz="4" w:space="0" w:color="auto"/>
              <w:bottom w:val="single" w:sz="4" w:space="0" w:color="auto"/>
            </w:tcBorders>
          </w:tcPr>
          <w:p w14:paraId="53CF1872" w14:textId="1CD23187" w:rsidR="0092162E" w:rsidRPr="00152D30" w:rsidRDefault="00034DCD" w:rsidP="005B3551">
            <w:pPr>
              <w:ind w:left="-51"/>
              <w:rPr>
                <w:rFonts w:ascii="Times New Roman" w:hAnsi="Times New Roman"/>
                <w:sz w:val="16"/>
                <w:szCs w:val="16"/>
                <w:lang w:val="sr-Latn-CS"/>
              </w:rPr>
            </w:pPr>
            <w:r w:rsidRPr="00152D30">
              <w:rPr>
                <w:rFonts w:ascii="Times New Roman" w:hAnsi="Times New Roman"/>
                <w:sz w:val="16"/>
                <w:szCs w:val="16"/>
                <w:lang w:val="sr-Cyrl-RS"/>
              </w:rPr>
              <w:t>4.</w:t>
            </w:r>
            <w:r w:rsidRPr="00152D30">
              <w:rPr>
                <w:rFonts w:ascii="Times New Roman" w:hAnsi="Times New Roman"/>
                <w:sz w:val="16"/>
                <w:szCs w:val="16"/>
                <w:lang w:val="sr-Latn-RS"/>
              </w:rPr>
              <w:t xml:space="preserve"> квартал 20</w:t>
            </w:r>
            <w:r w:rsidRPr="00152D30">
              <w:rPr>
                <w:rFonts w:ascii="Times New Roman" w:hAnsi="Times New Roman"/>
                <w:sz w:val="16"/>
                <w:szCs w:val="16"/>
                <w:lang w:val="sr-Cyrl-RS"/>
              </w:rPr>
              <w:t>20</w:t>
            </w:r>
            <w:r w:rsidR="0092162E" w:rsidRPr="00152D30">
              <w:rPr>
                <w:rFonts w:ascii="Times New Roman" w:hAnsi="Times New Roman"/>
                <w:sz w:val="16"/>
                <w:szCs w:val="16"/>
                <w:lang w:val="sr-Latn-RS"/>
              </w:rPr>
              <w:t>.</w:t>
            </w:r>
          </w:p>
        </w:tc>
        <w:tc>
          <w:tcPr>
            <w:tcW w:w="1936" w:type="dxa"/>
            <w:tcBorders>
              <w:top w:val="single" w:sz="4" w:space="0" w:color="auto"/>
              <w:bottom w:val="single" w:sz="4" w:space="0" w:color="auto"/>
            </w:tcBorders>
          </w:tcPr>
          <w:p w14:paraId="4AE9BBA2" w14:textId="19B72FAB"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Cyrl-RS"/>
              </w:rPr>
              <w:t>Буџетирано у 6.1.2</w:t>
            </w:r>
          </w:p>
        </w:tc>
        <w:tc>
          <w:tcPr>
            <w:tcW w:w="1936" w:type="dxa"/>
            <w:tcBorders>
              <w:top w:val="single" w:sz="4" w:space="0" w:color="auto"/>
              <w:bottom w:val="single" w:sz="4" w:space="0" w:color="auto"/>
            </w:tcBorders>
          </w:tcPr>
          <w:p w14:paraId="03D0171D" w14:textId="77777777" w:rsidR="0092162E" w:rsidRPr="00152D30" w:rsidRDefault="0092162E" w:rsidP="005B3551">
            <w:pPr>
              <w:ind w:left="-51"/>
              <w:rPr>
                <w:rFonts w:ascii="Times New Roman" w:hAnsi="Times New Roman"/>
                <w:sz w:val="16"/>
                <w:szCs w:val="16"/>
                <w:lang w:val="sr-Latn-CS"/>
              </w:rPr>
            </w:pPr>
          </w:p>
        </w:tc>
      </w:tr>
      <w:bookmarkEnd w:id="9"/>
      <w:tr w:rsidR="00A66968" w:rsidRPr="00152D30" w14:paraId="5B921E44" w14:textId="77777777" w:rsidTr="00602C46">
        <w:trPr>
          <w:gridBefore w:val="1"/>
          <w:wBefore w:w="17" w:type="dxa"/>
          <w:trHeight w:val="565"/>
        </w:trPr>
        <w:tc>
          <w:tcPr>
            <w:tcW w:w="707" w:type="dxa"/>
            <w:tcBorders>
              <w:top w:val="single" w:sz="4" w:space="0" w:color="auto"/>
              <w:left w:val="single" w:sz="4" w:space="0" w:color="auto"/>
              <w:bottom w:val="double" w:sz="4" w:space="0" w:color="auto"/>
            </w:tcBorders>
          </w:tcPr>
          <w:p w14:paraId="3F107F06" w14:textId="77777777"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Cyrl-RS"/>
              </w:rPr>
              <w:t>6.4.2</w:t>
            </w:r>
          </w:p>
        </w:tc>
        <w:tc>
          <w:tcPr>
            <w:tcW w:w="2550" w:type="dxa"/>
            <w:tcBorders>
              <w:top w:val="single" w:sz="4" w:space="0" w:color="auto"/>
              <w:bottom w:val="double" w:sz="4" w:space="0" w:color="auto"/>
            </w:tcBorders>
          </w:tcPr>
          <w:p w14:paraId="76E5D621" w14:textId="3F253DF5"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Latn-CS"/>
              </w:rPr>
              <w:t>Извештавање Европској комисији у оквиру Изв</w:t>
            </w:r>
            <w:r w:rsidR="008C54B4" w:rsidRPr="00152D30">
              <w:rPr>
                <w:rFonts w:ascii="Times New Roman" w:hAnsi="Times New Roman"/>
                <w:sz w:val="16"/>
                <w:szCs w:val="16"/>
                <w:lang w:val="sr-Latn-CS"/>
              </w:rPr>
              <w:t>ештавања о напретку Р</w:t>
            </w:r>
            <w:r w:rsidR="008C54B4" w:rsidRPr="00152D30">
              <w:rPr>
                <w:rFonts w:ascii="Times New Roman" w:hAnsi="Times New Roman"/>
                <w:sz w:val="16"/>
                <w:szCs w:val="16"/>
                <w:lang w:val="sr-Cyrl-RS"/>
              </w:rPr>
              <w:t>епублике Србије</w:t>
            </w:r>
            <w:r w:rsidRPr="00152D30">
              <w:rPr>
                <w:rFonts w:ascii="Times New Roman" w:hAnsi="Times New Roman"/>
                <w:sz w:val="16"/>
                <w:szCs w:val="16"/>
                <w:lang w:val="sr-Latn-CS"/>
              </w:rPr>
              <w:t xml:space="preserve"> у процесу европских интеграција</w:t>
            </w:r>
          </w:p>
        </w:tc>
        <w:tc>
          <w:tcPr>
            <w:tcW w:w="1673" w:type="dxa"/>
            <w:tcBorders>
              <w:top w:val="single" w:sz="4" w:space="0" w:color="auto"/>
              <w:bottom w:val="double" w:sz="4" w:space="0" w:color="auto"/>
            </w:tcBorders>
          </w:tcPr>
          <w:p w14:paraId="6A549EBB" w14:textId="53FD943D" w:rsidR="0092162E" w:rsidRPr="00152D30" w:rsidRDefault="0092162E" w:rsidP="00F45ABA">
            <w:pPr>
              <w:ind w:left="-51"/>
              <w:rPr>
                <w:rFonts w:ascii="Times New Roman" w:hAnsi="Times New Roman"/>
                <w:sz w:val="16"/>
                <w:szCs w:val="16"/>
                <w:lang w:val="sr-Latn-CS"/>
              </w:rPr>
            </w:pPr>
            <w:r w:rsidRPr="00152D30">
              <w:rPr>
                <w:rFonts w:ascii="Times New Roman" w:hAnsi="Times New Roman"/>
                <w:sz w:val="16"/>
                <w:szCs w:val="16"/>
                <w:lang w:val="sr-Cyrl-RS"/>
              </w:rPr>
              <w:t xml:space="preserve">Одговорна институвија: </w:t>
            </w:r>
            <w:r w:rsidRPr="00152D30">
              <w:rPr>
                <w:rFonts w:ascii="Times New Roman" w:hAnsi="Times New Roman"/>
                <w:sz w:val="16"/>
                <w:szCs w:val="16"/>
                <w:lang w:val="sr-Latn-CS"/>
              </w:rPr>
              <w:t>МРЗБСП</w:t>
            </w:r>
          </w:p>
        </w:tc>
        <w:tc>
          <w:tcPr>
            <w:tcW w:w="971" w:type="dxa"/>
            <w:tcBorders>
              <w:top w:val="single" w:sz="4" w:space="0" w:color="auto"/>
              <w:bottom w:val="double" w:sz="4" w:space="0" w:color="auto"/>
            </w:tcBorders>
          </w:tcPr>
          <w:p w14:paraId="4B5A57C1" w14:textId="4B0FA0AE" w:rsidR="0092162E" w:rsidRPr="00152D30" w:rsidRDefault="00F45ABA" w:rsidP="005B3551">
            <w:pPr>
              <w:ind w:left="-51"/>
            </w:pPr>
            <w:r w:rsidRPr="00152D30">
              <w:rPr>
                <w:rFonts w:ascii="Times New Roman" w:hAnsi="Times New Roman"/>
                <w:sz w:val="16"/>
                <w:szCs w:val="16"/>
                <w:lang w:val="sr-Cyrl-RS"/>
              </w:rPr>
              <w:t>К</w:t>
            </w:r>
            <w:r w:rsidR="0092162E" w:rsidRPr="00152D30">
              <w:rPr>
                <w:rFonts w:ascii="Times New Roman" w:hAnsi="Times New Roman"/>
                <w:sz w:val="16"/>
                <w:szCs w:val="16"/>
                <w:lang w:val="sr-Latn-CS"/>
              </w:rPr>
              <w:t>онтинуирано</w:t>
            </w:r>
          </w:p>
          <w:p w14:paraId="63E56F90" w14:textId="77777777" w:rsidR="0092162E" w:rsidRPr="00152D30" w:rsidRDefault="0092162E" w:rsidP="005B3551">
            <w:pPr>
              <w:ind w:left="-51"/>
              <w:rPr>
                <w:rFonts w:ascii="Times New Roman" w:hAnsi="Times New Roman"/>
                <w:sz w:val="16"/>
                <w:szCs w:val="16"/>
                <w:lang w:val="sr-Latn-CS"/>
              </w:rPr>
            </w:pPr>
          </w:p>
        </w:tc>
        <w:tc>
          <w:tcPr>
            <w:tcW w:w="2199" w:type="dxa"/>
            <w:tcBorders>
              <w:top w:val="single" w:sz="4" w:space="0" w:color="auto"/>
              <w:bottom w:val="double" w:sz="4" w:space="0" w:color="auto"/>
              <w:right w:val="single" w:sz="4" w:space="0" w:color="auto"/>
            </w:tcBorders>
          </w:tcPr>
          <w:p w14:paraId="73F5C917" w14:textId="78B489E6" w:rsidR="0092162E" w:rsidRPr="00152D30" w:rsidRDefault="0092162E" w:rsidP="009C0230">
            <w:pPr>
              <w:ind w:left="-51"/>
              <w:rPr>
                <w:rFonts w:ascii="Times New Roman" w:hAnsi="Times New Roman"/>
                <w:sz w:val="16"/>
                <w:szCs w:val="16"/>
                <w:lang w:val="sr-Cyrl-RS"/>
              </w:rPr>
            </w:pPr>
            <w:r w:rsidRPr="00152D30">
              <w:rPr>
                <w:rFonts w:ascii="Times New Roman" w:hAnsi="Times New Roman"/>
                <w:sz w:val="16"/>
                <w:szCs w:val="16"/>
                <w:lang w:val="sr-Cyrl-RS"/>
              </w:rPr>
              <w:t>У Сектору за заштиту особа са инвалидитетом систематизовано је 7 радних места државних службеника са високом</w:t>
            </w:r>
            <w:r w:rsidR="00536536" w:rsidRPr="00152D30">
              <w:rPr>
                <w:rFonts w:ascii="Times New Roman" w:hAnsi="Times New Roman"/>
                <w:sz w:val="16"/>
                <w:szCs w:val="16"/>
                <w:lang w:val="sr-Cyrl-RS"/>
              </w:rPr>
              <w:t xml:space="preserve"> стручном спремом (од тога је 1 радно место</w:t>
            </w:r>
            <w:r w:rsidRPr="00152D30">
              <w:rPr>
                <w:rFonts w:ascii="Times New Roman" w:hAnsi="Times New Roman"/>
                <w:sz w:val="16"/>
                <w:szCs w:val="16"/>
                <w:lang w:val="sr-Cyrl-RS"/>
              </w:rPr>
              <w:t xml:space="preserve"> упр</w:t>
            </w:r>
            <w:r w:rsidR="00536536" w:rsidRPr="00152D30">
              <w:rPr>
                <w:rFonts w:ascii="Times New Roman" w:hAnsi="Times New Roman"/>
                <w:sz w:val="16"/>
                <w:szCs w:val="16"/>
                <w:lang w:val="sr-Cyrl-RS"/>
              </w:rPr>
              <w:t>ажњено</w:t>
            </w:r>
            <w:r w:rsidRPr="00152D30">
              <w:rPr>
                <w:rFonts w:ascii="Times New Roman" w:hAnsi="Times New Roman"/>
                <w:sz w:val="16"/>
                <w:szCs w:val="16"/>
                <w:lang w:val="sr-Cyrl-RS"/>
              </w:rPr>
              <w:t>) који уз друге послове раде на извештавању о напретку Р</w:t>
            </w:r>
            <w:r w:rsidR="00FA749E" w:rsidRPr="00152D30">
              <w:rPr>
                <w:rFonts w:ascii="Times New Roman" w:hAnsi="Times New Roman"/>
                <w:sz w:val="16"/>
                <w:szCs w:val="16"/>
                <w:lang w:val="sr-Cyrl-RS"/>
              </w:rPr>
              <w:t xml:space="preserve">епублике </w:t>
            </w:r>
            <w:r w:rsidRPr="00152D30">
              <w:rPr>
                <w:rFonts w:ascii="Times New Roman" w:hAnsi="Times New Roman"/>
                <w:sz w:val="16"/>
                <w:szCs w:val="16"/>
                <w:lang w:val="sr-Cyrl-RS"/>
              </w:rPr>
              <w:t>С</w:t>
            </w:r>
            <w:r w:rsidR="00FA749E" w:rsidRPr="00152D30">
              <w:rPr>
                <w:rFonts w:ascii="Times New Roman" w:hAnsi="Times New Roman"/>
                <w:sz w:val="16"/>
                <w:szCs w:val="16"/>
                <w:lang w:val="sr-Cyrl-RS"/>
              </w:rPr>
              <w:t>рбије</w:t>
            </w:r>
            <w:r w:rsidRPr="00152D30">
              <w:rPr>
                <w:rFonts w:ascii="Times New Roman" w:hAnsi="Times New Roman"/>
                <w:sz w:val="16"/>
                <w:szCs w:val="16"/>
                <w:lang w:val="sr-Cyrl-RS"/>
              </w:rPr>
              <w:t xml:space="preserve"> у процесу европских интеграција</w:t>
            </w:r>
          </w:p>
        </w:tc>
        <w:tc>
          <w:tcPr>
            <w:tcW w:w="2813" w:type="dxa"/>
            <w:tcBorders>
              <w:top w:val="single" w:sz="4" w:space="0" w:color="auto"/>
              <w:left w:val="single" w:sz="4" w:space="0" w:color="auto"/>
              <w:bottom w:val="double" w:sz="4" w:space="0" w:color="auto"/>
              <w:right w:val="single" w:sz="4" w:space="0" w:color="auto"/>
            </w:tcBorders>
          </w:tcPr>
          <w:p w14:paraId="37307922" w14:textId="1FDCD73C"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Cyrl-RS"/>
              </w:rPr>
              <w:t>Ради даљег унапређења рада у оквиру започетих процеса потребно</w:t>
            </w:r>
            <w:r w:rsidR="00CF2B62" w:rsidRPr="00152D30">
              <w:rPr>
                <w:rFonts w:ascii="Times New Roman" w:hAnsi="Times New Roman"/>
                <w:sz w:val="16"/>
                <w:szCs w:val="16"/>
                <w:lang w:val="sr-Cyrl-RS"/>
              </w:rPr>
              <w:t xml:space="preserve"> је ојачати капацитете попуном 1 упражњеног радног</w:t>
            </w:r>
            <w:r w:rsidRPr="00152D30">
              <w:rPr>
                <w:rFonts w:ascii="Times New Roman" w:hAnsi="Times New Roman"/>
                <w:sz w:val="16"/>
                <w:szCs w:val="16"/>
                <w:lang w:val="sr-Cyrl-RS"/>
              </w:rPr>
              <w:t xml:space="preserve"> места са високом стручном спремом</w:t>
            </w:r>
          </w:p>
        </w:tc>
        <w:tc>
          <w:tcPr>
            <w:tcW w:w="1059" w:type="dxa"/>
            <w:tcBorders>
              <w:top w:val="single" w:sz="4" w:space="0" w:color="auto"/>
              <w:left w:val="single" w:sz="4" w:space="0" w:color="auto"/>
              <w:bottom w:val="double" w:sz="4" w:space="0" w:color="auto"/>
            </w:tcBorders>
          </w:tcPr>
          <w:p w14:paraId="59A3D7E7" w14:textId="52F5BFEA" w:rsidR="0092162E" w:rsidRPr="00152D30" w:rsidRDefault="00AB09A5" w:rsidP="005B3551">
            <w:pPr>
              <w:ind w:left="-51"/>
              <w:rPr>
                <w:rFonts w:ascii="Times New Roman" w:hAnsi="Times New Roman"/>
                <w:sz w:val="16"/>
                <w:szCs w:val="16"/>
                <w:lang w:val="sr-Latn-CS"/>
              </w:rPr>
            </w:pPr>
            <w:r w:rsidRPr="00152D30">
              <w:rPr>
                <w:rFonts w:ascii="Times New Roman" w:hAnsi="Times New Roman"/>
                <w:sz w:val="16"/>
                <w:szCs w:val="16"/>
                <w:lang w:val="sr-Cyrl-RS"/>
              </w:rPr>
              <w:t>4.</w:t>
            </w:r>
            <w:r w:rsidRPr="00152D30">
              <w:rPr>
                <w:rFonts w:ascii="Times New Roman" w:hAnsi="Times New Roman"/>
                <w:sz w:val="16"/>
                <w:szCs w:val="16"/>
                <w:lang w:val="sr-Latn-RS"/>
              </w:rPr>
              <w:t xml:space="preserve"> квартал 20</w:t>
            </w:r>
            <w:r w:rsidRPr="00152D30">
              <w:rPr>
                <w:rFonts w:ascii="Times New Roman" w:hAnsi="Times New Roman"/>
                <w:sz w:val="16"/>
                <w:szCs w:val="16"/>
                <w:lang w:val="sr-Cyrl-RS"/>
              </w:rPr>
              <w:t>20</w:t>
            </w:r>
            <w:r w:rsidR="0092162E" w:rsidRPr="00152D30">
              <w:rPr>
                <w:rFonts w:ascii="Times New Roman" w:hAnsi="Times New Roman"/>
                <w:sz w:val="16"/>
                <w:szCs w:val="16"/>
                <w:lang w:val="sr-Latn-RS"/>
              </w:rPr>
              <w:t>.</w:t>
            </w:r>
          </w:p>
        </w:tc>
        <w:tc>
          <w:tcPr>
            <w:tcW w:w="1936" w:type="dxa"/>
            <w:tcBorders>
              <w:top w:val="single" w:sz="4" w:space="0" w:color="auto"/>
              <w:bottom w:val="double" w:sz="4" w:space="0" w:color="auto"/>
            </w:tcBorders>
          </w:tcPr>
          <w:p w14:paraId="79D0E539" w14:textId="53D8C750"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ru-RU"/>
              </w:rPr>
              <w:t xml:space="preserve">Буџет РС укупно 28.594 €, по 7.148 € од </w:t>
            </w:r>
            <w:r w:rsidRPr="00152D30">
              <w:rPr>
                <w:rFonts w:ascii="Times New Roman" w:hAnsi="Times New Roman"/>
                <w:sz w:val="16"/>
                <w:szCs w:val="16"/>
                <w:lang w:val="sr-Cyrl-RS"/>
              </w:rPr>
              <w:t>2019</w:t>
            </w:r>
            <w:r w:rsidRPr="00152D30">
              <w:rPr>
                <w:rFonts w:ascii="Times New Roman" w:hAnsi="Times New Roman"/>
                <w:sz w:val="16"/>
                <w:szCs w:val="16"/>
                <w:lang w:val="ru-RU"/>
              </w:rPr>
              <w:t>-</w:t>
            </w:r>
            <w:r w:rsidRPr="00152D30">
              <w:rPr>
                <w:rFonts w:ascii="Times New Roman" w:hAnsi="Times New Roman"/>
                <w:sz w:val="16"/>
                <w:szCs w:val="16"/>
                <w:lang w:val="sr-Cyrl-RS"/>
              </w:rPr>
              <w:t>2022</w:t>
            </w:r>
            <w:r w:rsidR="009C0230" w:rsidRPr="00152D30">
              <w:rPr>
                <w:rFonts w:ascii="Times New Roman" w:hAnsi="Times New Roman"/>
                <w:sz w:val="16"/>
                <w:szCs w:val="16"/>
                <w:lang w:val="sr-Cyrl-RS"/>
              </w:rPr>
              <w:t>.</w:t>
            </w:r>
          </w:p>
          <w:p w14:paraId="06865011" w14:textId="4E5531A1" w:rsidR="0092162E" w:rsidRPr="00152D30" w:rsidRDefault="0092162E" w:rsidP="00657F31">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DC3496" w:rsidRPr="00152D30">
              <w:rPr>
                <w:rFonts w:ascii="Times New Roman" w:hAnsi="Times New Roman"/>
                <w:sz w:val="16"/>
                <w:szCs w:val="16"/>
                <w:lang w:val="sr-Cyrl-RS"/>
              </w:rPr>
              <w:t>843.</w:t>
            </w:r>
            <w:r w:rsidR="00AD6E74" w:rsidRPr="00152D30">
              <w:rPr>
                <w:rFonts w:ascii="Times New Roman" w:hAnsi="Times New Roman"/>
                <w:sz w:val="16"/>
                <w:szCs w:val="16"/>
              </w:rPr>
              <w:t>464</w:t>
            </w:r>
            <w:r w:rsidR="00DC3496"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69BA4FF3" w14:textId="670C2054" w:rsidR="0092162E" w:rsidRPr="00152D30" w:rsidRDefault="0092162E" w:rsidP="00657F31">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00DC3496" w:rsidRPr="00152D30">
              <w:rPr>
                <w:rFonts w:ascii="Times New Roman" w:hAnsi="Times New Roman"/>
                <w:sz w:val="16"/>
                <w:szCs w:val="16"/>
                <w:lang w:val="sr-Cyrl-RS"/>
              </w:rPr>
              <w:t>843.</w:t>
            </w:r>
            <w:r w:rsidR="00AD6E74" w:rsidRPr="00152D30">
              <w:rPr>
                <w:rFonts w:ascii="Times New Roman" w:hAnsi="Times New Roman"/>
                <w:sz w:val="16"/>
                <w:szCs w:val="16"/>
              </w:rPr>
              <w:t xml:space="preserve">464 </w:t>
            </w:r>
            <w:r w:rsidRPr="00152D30">
              <w:rPr>
                <w:rFonts w:ascii="Times New Roman" w:hAnsi="Times New Roman"/>
                <w:sz w:val="16"/>
                <w:szCs w:val="16"/>
                <w:lang w:val="ru-RU"/>
              </w:rPr>
              <w:t>РСД</w:t>
            </w:r>
          </w:p>
          <w:p w14:paraId="2B9A0AD3" w14:textId="36BAC960" w:rsidR="0092162E" w:rsidRPr="00152D30" w:rsidRDefault="0092162E" w:rsidP="00657F31">
            <w:pPr>
              <w:rPr>
                <w:rFonts w:ascii="Times New Roman" w:hAnsi="Times New Roman"/>
                <w:sz w:val="16"/>
                <w:szCs w:val="16"/>
                <w:lang w:val="ru-RU"/>
              </w:rPr>
            </w:pPr>
            <w:r w:rsidRPr="00152D30">
              <w:rPr>
                <w:rFonts w:ascii="Times New Roman" w:hAnsi="Times New Roman"/>
                <w:sz w:val="16"/>
                <w:szCs w:val="16"/>
                <w:lang w:val="sr-Cyrl-RS"/>
              </w:rPr>
              <w:t xml:space="preserve">2022: </w:t>
            </w:r>
            <w:r w:rsidR="00DC3496" w:rsidRPr="00152D30">
              <w:rPr>
                <w:rFonts w:ascii="Times New Roman" w:hAnsi="Times New Roman"/>
                <w:sz w:val="16"/>
                <w:szCs w:val="16"/>
                <w:lang w:val="sr-Cyrl-RS"/>
              </w:rPr>
              <w:t>843.</w:t>
            </w:r>
            <w:r w:rsidR="00AD6E74" w:rsidRPr="00152D30">
              <w:rPr>
                <w:rFonts w:ascii="Times New Roman" w:hAnsi="Times New Roman"/>
                <w:sz w:val="16"/>
                <w:szCs w:val="16"/>
              </w:rPr>
              <w:t xml:space="preserve">464 </w:t>
            </w:r>
            <w:r w:rsidRPr="00152D30">
              <w:rPr>
                <w:rFonts w:ascii="Times New Roman" w:hAnsi="Times New Roman"/>
                <w:sz w:val="16"/>
                <w:szCs w:val="16"/>
                <w:lang w:val="ru-RU"/>
              </w:rPr>
              <w:t>РСД</w:t>
            </w:r>
          </w:p>
          <w:p w14:paraId="7D9EAEDA" w14:textId="526B4F60" w:rsidR="0092162E" w:rsidRPr="00152D30" w:rsidRDefault="0092162E" w:rsidP="005B3551">
            <w:pPr>
              <w:ind w:left="-51"/>
              <w:rPr>
                <w:lang w:val="sr-Cyrl-RS"/>
              </w:rPr>
            </w:pPr>
          </w:p>
        </w:tc>
        <w:tc>
          <w:tcPr>
            <w:tcW w:w="1936" w:type="dxa"/>
            <w:tcBorders>
              <w:top w:val="single" w:sz="4" w:space="0" w:color="auto"/>
              <w:bottom w:val="double" w:sz="4" w:space="0" w:color="auto"/>
            </w:tcBorders>
          </w:tcPr>
          <w:p w14:paraId="4BA6DDA7" w14:textId="77777777" w:rsidR="0092162E" w:rsidRPr="00152D30" w:rsidRDefault="0092162E" w:rsidP="005B3551">
            <w:pPr>
              <w:ind w:left="-51"/>
              <w:rPr>
                <w:rFonts w:ascii="Times New Roman" w:hAnsi="Times New Roman"/>
                <w:sz w:val="16"/>
                <w:szCs w:val="16"/>
                <w:lang w:val="sr-Latn-CS"/>
              </w:rPr>
            </w:pPr>
          </w:p>
        </w:tc>
      </w:tr>
      <w:tr w:rsidR="0092162E" w:rsidRPr="00EB2369" w14:paraId="2FE49CBA" w14:textId="77777777" w:rsidTr="00206B52">
        <w:trPr>
          <w:gridBefore w:val="1"/>
          <w:wBefore w:w="17" w:type="dxa"/>
          <w:trHeight w:val="684"/>
        </w:trPr>
        <w:tc>
          <w:tcPr>
            <w:tcW w:w="15844" w:type="dxa"/>
            <w:gridSpan w:val="9"/>
            <w:tcBorders>
              <w:top w:val="double" w:sz="4" w:space="0" w:color="auto"/>
              <w:left w:val="double" w:sz="4" w:space="0" w:color="auto"/>
              <w:bottom w:val="double" w:sz="4" w:space="0" w:color="auto"/>
              <w:right w:val="double" w:sz="4" w:space="0" w:color="auto"/>
            </w:tcBorders>
            <w:shd w:val="clear" w:color="auto" w:fill="FFF2CC"/>
          </w:tcPr>
          <w:p w14:paraId="0FA0054D" w14:textId="77777777" w:rsidR="0092162E" w:rsidRPr="00152D30" w:rsidRDefault="0092162E" w:rsidP="005B3551">
            <w:pPr>
              <w:pStyle w:val="NoSpacing"/>
              <w:ind w:left="-51"/>
              <w:rPr>
                <w:rStyle w:val="Strong"/>
                <w:rFonts w:ascii="Times New Roman" w:hAnsi="Times New Roman"/>
                <w:iCs/>
                <w:sz w:val="20"/>
                <w:szCs w:val="20"/>
                <w:lang w:val="sr-Cyrl-RS"/>
              </w:rPr>
            </w:pPr>
            <w:r w:rsidRPr="00152D30">
              <w:rPr>
                <w:rStyle w:val="Strong"/>
                <w:rFonts w:ascii="Times New Roman" w:hAnsi="Times New Roman"/>
                <w:iCs/>
                <w:sz w:val="20"/>
                <w:szCs w:val="20"/>
                <w:lang w:val="sr-Latn-CS"/>
              </w:rPr>
              <w:t>6.5</w:t>
            </w:r>
          </w:p>
          <w:p w14:paraId="08F81259" w14:textId="77777777" w:rsidR="0092162E" w:rsidRPr="00152D30" w:rsidRDefault="0092162E" w:rsidP="005B3551">
            <w:pPr>
              <w:pStyle w:val="NoSpacing"/>
              <w:ind w:left="-51"/>
              <w:rPr>
                <w:rFonts w:ascii="Times New Roman" w:hAnsi="Times New Roman"/>
                <w:sz w:val="20"/>
                <w:szCs w:val="20"/>
                <w:lang w:val="sr-Latn-CS"/>
              </w:rPr>
            </w:pPr>
            <w:r w:rsidRPr="00152D30">
              <w:rPr>
                <w:rStyle w:val="Strong"/>
                <w:rFonts w:ascii="Times New Roman" w:hAnsi="Times New Roman"/>
                <w:iCs/>
                <w:sz w:val="20"/>
                <w:szCs w:val="20"/>
                <w:lang w:val="sr-Latn-CS"/>
              </w:rPr>
              <w:t>32010</w:t>
            </w:r>
            <w:r w:rsidRPr="00152D30">
              <w:rPr>
                <w:rStyle w:val="Strong"/>
                <w:rFonts w:ascii="Times New Roman" w:hAnsi="Times New Roman"/>
                <w:iCs/>
                <w:sz w:val="20"/>
                <w:szCs w:val="20"/>
                <w:lang w:val="sr-Latn-RS"/>
              </w:rPr>
              <w:t>D</w:t>
            </w:r>
            <w:r w:rsidRPr="00152D30">
              <w:rPr>
                <w:rStyle w:val="Strong"/>
                <w:rFonts w:ascii="Times New Roman" w:hAnsi="Times New Roman"/>
                <w:iCs/>
                <w:sz w:val="20"/>
                <w:szCs w:val="20"/>
                <w:lang w:val="sr-Latn-CS"/>
              </w:rPr>
              <w:t xml:space="preserve">0048 (EUR-Lex: 11.10) </w:t>
            </w:r>
            <w:r w:rsidRPr="00152D30">
              <w:rPr>
                <w:rStyle w:val="Strong"/>
                <w:rFonts w:ascii="Times New Roman" w:hAnsi="Times New Roman"/>
                <w:iCs/>
                <w:sz w:val="20"/>
                <w:szCs w:val="20"/>
                <w:lang w:val="sr-Cyrl-RS"/>
              </w:rPr>
              <w:t>Одлука Савета</w:t>
            </w:r>
            <w:r w:rsidRPr="00152D30">
              <w:rPr>
                <w:rFonts w:ascii="Times New Roman" w:hAnsi="Times New Roman"/>
                <w:sz w:val="20"/>
                <w:szCs w:val="20"/>
                <w:lang w:val="sr-Latn-CS"/>
              </w:rPr>
              <w:t xml:space="preserve"> </w:t>
            </w:r>
            <w:r w:rsidRPr="00152D30">
              <w:rPr>
                <w:rFonts w:ascii="Times New Roman" w:hAnsi="Times New Roman"/>
                <w:sz w:val="20"/>
                <w:szCs w:val="20"/>
                <w:lang w:val="sr-Cyrl-RS"/>
              </w:rPr>
              <w:t xml:space="preserve">од </w:t>
            </w:r>
            <w:r w:rsidRPr="00152D30">
              <w:rPr>
                <w:rFonts w:ascii="Times New Roman" w:hAnsi="Times New Roman"/>
                <w:sz w:val="20"/>
                <w:szCs w:val="20"/>
                <w:lang w:val="sr-Latn-CS"/>
              </w:rPr>
              <w:t>26</w:t>
            </w:r>
            <w:r w:rsidRPr="00152D30">
              <w:rPr>
                <w:rFonts w:ascii="Times New Roman" w:hAnsi="Times New Roman"/>
                <w:sz w:val="20"/>
                <w:szCs w:val="20"/>
                <w:lang w:val="sr-Cyrl-RS"/>
              </w:rPr>
              <w:t xml:space="preserve">. новембра </w:t>
            </w:r>
            <w:r w:rsidRPr="00152D30">
              <w:rPr>
                <w:rFonts w:ascii="Times New Roman" w:hAnsi="Times New Roman"/>
                <w:sz w:val="20"/>
                <w:szCs w:val="20"/>
                <w:lang w:val="sr-Latn-CS"/>
              </w:rPr>
              <w:t>2009</w:t>
            </w:r>
            <w:r w:rsidRPr="00152D30">
              <w:rPr>
                <w:rFonts w:ascii="Times New Roman" w:hAnsi="Times New Roman"/>
                <w:sz w:val="20"/>
                <w:szCs w:val="20"/>
                <w:lang w:val="sr-Cyrl-RS"/>
              </w:rPr>
              <w:t>. године</w:t>
            </w:r>
            <w:r w:rsidRPr="00152D30">
              <w:rPr>
                <w:rFonts w:ascii="Times New Roman" w:hAnsi="Times New Roman"/>
                <w:sz w:val="20"/>
                <w:szCs w:val="20"/>
                <w:lang w:val="sr-Latn-CS"/>
              </w:rPr>
              <w:t xml:space="preserve"> </w:t>
            </w:r>
            <w:r w:rsidRPr="00152D30">
              <w:rPr>
                <w:rFonts w:ascii="Times New Roman" w:hAnsi="Times New Roman"/>
                <w:sz w:val="20"/>
                <w:szCs w:val="20"/>
                <w:lang w:val="sr-Cyrl-RS"/>
              </w:rPr>
              <w:t>о потписивању Конвенције Уједињених нација о правима особа са инвалидитетом од стране Европске заједнице</w:t>
            </w:r>
            <w:r w:rsidRPr="00152D30">
              <w:rPr>
                <w:rFonts w:ascii="Times New Roman" w:hAnsi="Times New Roman"/>
                <w:sz w:val="20"/>
                <w:szCs w:val="20"/>
                <w:lang w:val="sr-Latn-CS"/>
              </w:rPr>
              <w:t xml:space="preserve"> </w:t>
            </w:r>
            <w:r w:rsidRPr="00152D30">
              <w:rPr>
                <w:rFonts w:ascii="Times New Roman" w:hAnsi="Times New Roman"/>
                <w:i/>
                <w:sz w:val="20"/>
                <w:szCs w:val="20"/>
                <w:lang w:val="sr-Latn-CS"/>
              </w:rPr>
              <w:t>(СЛ L 23, 27.1.2010, стр. 35–36)</w:t>
            </w:r>
          </w:p>
        </w:tc>
      </w:tr>
      <w:tr w:rsidR="0092162E" w:rsidRPr="00152D30" w14:paraId="4698A664" w14:textId="77777777" w:rsidTr="00206B52">
        <w:trPr>
          <w:gridBefore w:val="1"/>
          <w:wBefore w:w="17" w:type="dxa"/>
          <w:trHeight w:val="118"/>
        </w:trPr>
        <w:tc>
          <w:tcPr>
            <w:tcW w:w="15844" w:type="dxa"/>
            <w:gridSpan w:val="9"/>
            <w:tcBorders>
              <w:top w:val="double" w:sz="4" w:space="0" w:color="auto"/>
              <w:left w:val="double" w:sz="4" w:space="0" w:color="auto"/>
              <w:bottom w:val="double" w:sz="4" w:space="0" w:color="auto"/>
              <w:right w:val="double" w:sz="4" w:space="0" w:color="auto"/>
            </w:tcBorders>
            <w:shd w:val="clear" w:color="auto" w:fill="CCFFFF"/>
          </w:tcPr>
          <w:p w14:paraId="705D4E7B" w14:textId="77777777" w:rsidR="0092162E" w:rsidRPr="00152D30" w:rsidRDefault="0092162E" w:rsidP="005B3551">
            <w:pPr>
              <w:ind w:left="-51"/>
              <w:rPr>
                <w:rFonts w:ascii="Times New Roman" w:hAnsi="Times New Roman"/>
                <w:sz w:val="20"/>
                <w:szCs w:val="20"/>
                <w:lang w:val="sr-Latn-CS"/>
              </w:rPr>
            </w:pPr>
            <w:r w:rsidRPr="00152D30">
              <w:rPr>
                <w:rFonts w:ascii="Times New Roman" w:hAnsi="Times New Roman"/>
                <w:b/>
                <w:sz w:val="20"/>
                <w:szCs w:val="20"/>
                <w:lang w:val="sr-Latn-CS"/>
              </w:rPr>
              <w:t>ТРЕНУТНА СИТУАЦИЈА</w:t>
            </w:r>
          </w:p>
        </w:tc>
      </w:tr>
      <w:tr w:rsidR="0092162E" w:rsidRPr="00EB2369" w14:paraId="042C2A07" w14:textId="77777777" w:rsidTr="00206B52">
        <w:trPr>
          <w:gridBefore w:val="1"/>
          <w:wBefore w:w="17" w:type="dxa"/>
          <w:trHeight w:val="3930"/>
        </w:trPr>
        <w:tc>
          <w:tcPr>
            <w:tcW w:w="15844" w:type="dxa"/>
            <w:gridSpan w:val="9"/>
            <w:tcBorders>
              <w:top w:val="double" w:sz="4" w:space="0" w:color="auto"/>
              <w:left w:val="double" w:sz="4" w:space="0" w:color="auto"/>
              <w:bottom w:val="double" w:sz="4" w:space="0" w:color="auto"/>
              <w:right w:val="double" w:sz="4" w:space="0" w:color="auto"/>
            </w:tcBorders>
          </w:tcPr>
          <w:p w14:paraId="69341EC5" w14:textId="02B528E6" w:rsidR="0092162E" w:rsidRPr="00152D30" w:rsidRDefault="0092162E" w:rsidP="005B3551">
            <w:pPr>
              <w:ind w:left="-51"/>
              <w:jc w:val="both"/>
              <w:rPr>
                <w:rFonts w:ascii="Times New Roman" w:hAnsi="Times New Roman"/>
                <w:sz w:val="20"/>
                <w:szCs w:val="20"/>
                <w:lang w:val="sr-Latn-CS"/>
              </w:rPr>
            </w:pPr>
            <w:r w:rsidRPr="00152D30">
              <w:rPr>
                <w:rFonts w:ascii="Times New Roman" w:hAnsi="Times New Roman"/>
                <w:sz w:val="20"/>
                <w:szCs w:val="20"/>
                <w:lang w:val="sr-Latn-CS"/>
              </w:rPr>
              <w:t>Уношењем одредбе о забрани дискриминације на основу физичке и интелектуалне инвалидности у актуелни Устав Републике Србије (члан 21), усвајањем Закона о спречавању дискриминације особа са инвалидитетом (2006</w:t>
            </w:r>
            <w:r w:rsidR="006D676C" w:rsidRPr="00152D30">
              <w:rPr>
                <w:rFonts w:ascii="Times New Roman" w:hAnsi="Times New Roman"/>
                <w:sz w:val="20"/>
                <w:szCs w:val="20"/>
                <w:lang w:val="sr-Cyrl-RS"/>
              </w:rPr>
              <w:t>.</w:t>
            </w:r>
            <w:r w:rsidRPr="00152D30">
              <w:rPr>
                <w:rFonts w:ascii="Times New Roman" w:hAnsi="Times New Roman"/>
                <w:sz w:val="20"/>
                <w:szCs w:val="20"/>
                <w:lang w:val="sr-Latn-CS"/>
              </w:rPr>
              <w:t xml:space="preserve">) и допунама овог закона које су извршене у 2015. години, </w:t>
            </w:r>
            <w:r w:rsidRPr="00152D30">
              <w:rPr>
                <w:lang w:val="ru-RU"/>
              </w:rPr>
              <w:t xml:space="preserve"> </w:t>
            </w:r>
            <w:r w:rsidRPr="00152D30">
              <w:rPr>
                <w:rFonts w:ascii="Times New Roman" w:hAnsi="Times New Roman"/>
                <w:sz w:val="20"/>
                <w:szCs w:val="20"/>
                <w:lang w:val="sr-Latn-CS"/>
              </w:rPr>
              <w:t>Закона о професионалној рехабилитацији и запошљавању особа са инвалидитетом (2009</w:t>
            </w:r>
            <w:r w:rsidR="006D676C" w:rsidRPr="00152D30">
              <w:rPr>
                <w:rFonts w:ascii="Times New Roman" w:hAnsi="Times New Roman"/>
                <w:sz w:val="20"/>
                <w:szCs w:val="20"/>
                <w:lang w:val="sr-Cyrl-RS"/>
              </w:rPr>
              <w:t>.</w:t>
            </w:r>
            <w:r w:rsidRPr="00152D30">
              <w:rPr>
                <w:rFonts w:ascii="Times New Roman" w:hAnsi="Times New Roman"/>
                <w:sz w:val="20"/>
                <w:szCs w:val="20"/>
                <w:lang w:val="sr-Latn-CS"/>
              </w:rPr>
              <w:t>) и допунама овог закон</w:t>
            </w:r>
            <w:r w:rsidR="00DB40BE" w:rsidRPr="00152D30">
              <w:rPr>
                <w:rFonts w:ascii="Times New Roman" w:hAnsi="Times New Roman"/>
                <w:sz w:val="20"/>
                <w:szCs w:val="20"/>
                <w:lang w:val="sr-Latn-CS"/>
              </w:rPr>
              <w:t xml:space="preserve">а које су извршене 2013. </w:t>
            </w:r>
            <w:r w:rsidR="00DB40BE" w:rsidRPr="00152D30">
              <w:rPr>
                <w:rFonts w:ascii="Times New Roman" w:hAnsi="Times New Roman"/>
                <w:sz w:val="20"/>
                <w:szCs w:val="20"/>
                <w:lang w:val="sr-Cyrl-RS"/>
              </w:rPr>
              <w:t>г</w:t>
            </w:r>
            <w:r w:rsidR="00DB40BE" w:rsidRPr="00152D30">
              <w:rPr>
                <w:rFonts w:ascii="Times New Roman" w:hAnsi="Times New Roman"/>
                <w:sz w:val="20"/>
                <w:szCs w:val="20"/>
                <w:lang w:val="sr-Latn-CS"/>
              </w:rPr>
              <w:t>одине</w:t>
            </w:r>
            <w:r w:rsidR="00DB40BE" w:rsidRPr="00152D30">
              <w:rPr>
                <w:rFonts w:ascii="Times New Roman" w:hAnsi="Times New Roman"/>
                <w:sz w:val="20"/>
                <w:szCs w:val="20"/>
                <w:lang w:val="sr-Cyrl-RS"/>
              </w:rPr>
              <w:t>,</w:t>
            </w:r>
            <w:r w:rsidRPr="00152D30">
              <w:rPr>
                <w:rFonts w:ascii="Times New Roman" w:hAnsi="Times New Roman"/>
                <w:sz w:val="20"/>
                <w:szCs w:val="20"/>
                <w:lang w:val="sr-Latn-CS"/>
              </w:rPr>
              <w:t>Закона о кретању уз помоћ пса водича (2015</w:t>
            </w:r>
            <w:r w:rsidR="00DB40BE" w:rsidRPr="00152D30">
              <w:rPr>
                <w:rFonts w:ascii="Times New Roman" w:hAnsi="Times New Roman"/>
                <w:sz w:val="20"/>
                <w:szCs w:val="20"/>
                <w:lang w:val="sr-Cyrl-RS"/>
              </w:rPr>
              <w:t>.</w:t>
            </w:r>
            <w:r w:rsidRPr="00152D30">
              <w:rPr>
                <w:rFonts w:ascii="Times New Roman" w:hAnsi="Times New Roman"/>
                <w:sz w:val="20"/>
                <w:szCs w:val="20"/>
                <w:lang w:val="sr-Latn-CS"/>
              </w:rPr>
              <w:t>), Закона о употреби знаковног језика (2015</w:t>
            </w:r>
            <w:r w:rsidR="00DB40BE" w:rsidRPr="00152D30">
              <w:rPr>
                <w:rFonts w:ascii="Times New Roman" w:hAnsi="Times New Roman"/>
                <w:sz w:val="20"/>
                <w:szCs w:val="20"/>
                <w:lang w:val="sr-Cyrl-RS"/>
              </w:rPr>
              <w:t>.</w:t>
            </w:r>
            <w:r w:rsidRPr="00152D30">
              <w:rPr>
                <w:rFonts w:ascii="Times New Roman" w:hAnsi="Times New Roman"/>
                <w:sz w:val="20"/>
                <w:szCs w:val="20"/>
                <w:lang w:val="sr-Latn-CS"/>
              </w:rPr>
              <w:t>), низом других прописа који се баве положајем особа са инвалидитетом (у области социјалне заштите, образовања, здравствене заштите</w:t>
            </w:r>
            <w:r w:rsidRPr="00152D30">
              <w:rPr>
                <w:rFonts w:ascii="Times New Roman" w:hAnsi="Times New Roman"/>
                <w:sz w:val="20"/>
                <w:szCs w:val="20"/>
                <w:lang w:val="sr-Cyrl-RS"/>
              </w:rPr>
              <w:t>, планирања и изградње, саобраћака, пореске и царинске политике</w:t>
            </w:r>
            <w:r w:rsidRPr="00152D30">
              <w:rPr>
                <w:rFonts w:ascii="Times New Roman" w:hAnsi="Times New Roman"/>
                <w:sz w:val="20"/>
                <w:szCs w:val="20"/>
                <w:lang w:val="sr-Latn-CS"/>
              </w:rPr>
              <w:t>) и израдом нове Стратегије унапређења положаја особа са инвалидитетом у Републици Србији за период до 2024. године</w:t>
            </w:r>
            <w:r w:rsidRPr="00152D30">
              <w:rPr>
                <w:rFonts w:ascii="Times New Roman" w:hAnsi="Times New Roman"/>
                <w:sz w:val="20"/>
                <w:szCs w:val="20"/>
                <w:lang w:val="sr-Cyrl-RS"/>
              </w:rPr>
              <w:t>, исказана је спремност Републике Србије да системски приступи унапређењу положаја особа са инвалидитетом</w:t>
            </w:r>
            <w:r w:rsidRPr="00152D30">
              <w:rPr>
                <w:rFonts w:ascii="Times New Roman" w:hAnsi="Times New Roman"/>
                <w:sz w:val="20"/>
                <w:szCs w:val="20"/>
                <w:lang w:val="sr-Latn-CS"/>
              </w:rPr>
              <w:t>.</w:t>
            </w:r>
            <w:r w:rsidRPr="00152D30">
              <w:rPr>
                <w:rFonts w:ascii="Times New Roman" w:hAnsi="Times New Roman"/>
                <w:sz w:val="20"/>
                <w:szCs w:val="20"/>
                <w:lang w:val="sr-Cyrl-RS"/>
              </w:rPr>
              <w:t xml:space="preserve"> </w:t>
            </w:r>
            <w:r w:rsidRPr="00152D30">
              <w:rPr>
                <w:rFonts w:ascii="Times New Roman" w:hAnsi="Times New Roman"/>
                <w:sz w:val="20"/>
                <w:szCs w:val="20"/>
                <w:lang w:val="sr-Latn-CS"/>
              </w:rPr>
              <w:t xml:space="preserve"> </w:t>
            </w:r>
          </w:p>
          <w:p w14:paraId="0F8D609C" w14:textId="77777777" w:rsidR="0092162E" w:rsidRPr="00152D30" w:rsidRDefault="0092162E" w:rsidP="005B3551">
            <w:pPr>
              <w:ind w:left="-51"/>
              <w:jc w:val="both"/>
              <w:rPr>
                <w:rFonts w:ascii="Times New Roman" w:hAnsi="Times New Roman"/>
                <w:sz w:val="20"/>
                <w:szCs w:val="20"/>
                <w:lang w:val="sr-Cyrl-RS"/>
              </w:rPr>
            </w:pPr>
            <w:r w:rsidRPr="00152D30">
              <w:rPr>
                <w:rFonts w:ascii="Times New Roman" w:hAnsi="Times New Roman"/>
                <w:sz w:val="20"/>
                <w:szCs w:val="20"/>
                <w:lang w:val="sr-Latn-CS"/>
              </w:rPr>
              <w:t xml:space="preserve">Република Србија је 2009. године ратификовала Конвенцију о правима особа са инвалидитетом и пратећим протоколом, а у складу са чланом 35. Конвенције има обавезу да периодично доставља извештаје о њеној примени. </w:t>
            </w:r>
            <w:r w:rsidRPr="00152D30">
              <w:rPr>
                <w:lang w:val="ru-RU"/>
              </w:rPr>
              <w:t xml:space="preserve"> </w:t>
            </w:r>
            <w:r w:rsidRPr="00152D30">
              <w:rPr>
                <w:rFonts w:ascii="Times New Roman" w:hAnsi="Times New Roman"/>
                <w:sz w:val="20"/>
                <w:szCs w:val="20"/>
                <w:lang w:val="sr-Latn-CS"/>
              </w:rPr>
              <w:t xml:space="preserve">Њен основни циљ је да се унапреди, заштити и осигура пуно и једнако уживање свих људских права и основних слобода свим особама са инвалидитетом и унапреди поштовање њиховог урођеног достојанства </w:t>
            </w:r>
            <w:r w:rsidRPr="00152D30">
              <w:rPr>
                <w:lang w:val="ru-RU"/>
              </w:rPr>
              <w:t xml:space="preserve"> </w:t>
            </w:r>
            <w:r w:rsidRPr="00152D30">
              <w:rPr>
                <w:rFonts w:ascii="Times New Roman" w:hAnsi="Times New Roman"/>
                <w:lang w:val="sr-Cyrl-RS"/>
              </w:rPr>
              <w:t>У</w:t>
            </w:r>
            <w:r w:rsidRPr="00152D30">
              <w:rPr>
                <w:rFonts w:ascii="Times New Roman" w:hAnsi="Times New Roman"/>
                <w:sz w:val="20"/>
                <w:szCs w:val="20"/>
                <w:lang w:val="sr-Latn-CS"/>
              </w:rPr>
              <w:t xml:space="preserve"> складу са преузетим обавезама Влада Србије је усвојила Иницијални извештај о примени Конвенције о правима особа са инвалидитетом 10. маја 2012. године. Извештај</w:t>
            </w:r>
            <w:r w:rsidRPr="00152D30">
              <w:rPr>
                <w:rFonts w:ascii="Times New Roman" w:hAnsi="Times New Roman"/>
                <w:sz w:val="20"/>
                <w:szCs w:val="20"/>
                <w:lang w:val="sr-Cyrl-RS"/>
              </w:rPr>
              <w:t xml:space="preserve"> је</w:t>
            </w:r>
            <w:r w:rsidRPr="00152D30">
              <w:rPr>
                <w:rFonts w:ascii="Times New Roman" w:hAnsi="Times New Roman"/>
                <w:sz w:val="20"/>
                <w:szCs w:val="20"/>
                <w:lang w:val="sr-Latn-CS"/>
              </w:rPr>
              <w:t xml:space="preserve"> израђен у инклузивном процесу што је подразумевало консултације са ресорним министарствима, релевантним покрајинским органима, независним телима али и организацијама цивилног друштва како би се добила свеобухватна слика активности које с</w:t>
            </w:r>
            <w:r w:rsidRPr="00152D30">
              <w:rPr>
                <w:rFonts w:ascii="Times New Roman" w:hAnsi="Times New Roman"/>
                <w:sz w:val="20"/>
                <w:szCs w:val="20"/>
                <w:lang w:val="sr-Cyrl-RS"/>
              </w:rPr>
              <w:t>у</w:t>
            </w:r>
            <w:r w:rsidRPr="00152D30">
              <w:rPr>
                <w:rFonts w:ascii="Times New Roman" w:hAnsi="Times New Roman"/>
                <w:sz w:val="20"/>
                <w:szCs w:val="20"/>
                <w:lang w:val="sr-Latn-CS"/>
              </w:rPr>
              <w:t xml:space="preserve"> реализоване у целој земљи.</w:t>
            </w:r>
          </w:p>
          <w:p w14:paraId="3DBFE982" w14:textId="77777777" w:rsidR="0092162E" w:rsidRPr="00152D30" w:rsidRDefault="0092162E" w:rsidP="005B3551">
            <w:pPr>
              <w:ind w:left="-51"/>
              <w:jc w:val="both"/>
              <w:rPr>
                <w:rFonts w:ascii="Times New Roman" w:hAnsi="Times New Roman"/>
                <w:sz w:val="20"/>
                <w:szCs w:val="20"/>
                <w:lang w:val="sr-Latn-CS"/>
              </w:rPr>
            </w:pPr>
            <w:r w:rsidRPr="00152D30">
              <w:rPr>
                <w:rFonts w:ascii="Times New Roman" w:hAnsi="Times New Roman"/>
                <w:sz w:val="20"/>
                <w:szCs w:val="20"/>
                <w:lang w:val="sr-Cyrl-RS"/>
              </w:rPr>
              <w:t xml:space="preserve">Ради </w:t>
            </w:r>
            <w:r w:rsidRPr="00152D30">
              <w:rPr>
                <w:rFonts w:ascii="Times New Roman" w:hAnsi="Times New Roman"/>
                <w:sz w:val="20"/>
                <w:szCs w:val="20"/>
                <w:lang w:val="sr-Latn-CS"/>
              </w:rPr>
              <w:t>системско</w:t>
            </w:r>
            <w:r w:rsidRPr="00152D30">
              <w:rPr>
                <w:rFonts w:ascii="Times New Roman" w:hAnsi="Times New Roman"/>
                <w:sz w:val="20"/>
                <w:szCs w:val="20"/>
                <w:lang w:val="sr-Cyrl-RS"/>
              </w:rPr>
              <w:t>г</w:t>
            </w:r>
            <w:r w:rsidRPr="00152D30">
              <w:rPr>
                <w:rFonts w:ascii="Times New Roman" w:hAnsi="Times New Roman"/>
                <w:sz w:val="20"/>
                <w:szCs w:val="20"/>
                <w:lang w:val="sr-Latn-CS"/>
              </w:rPr>
              <w:t xml:space="preserve"> уређивањ</w:t>
            </w:r>
            <w:r w:rsidRPr="00152D30">
              <w:rPr>
                <w:rFonts w:ascii="Times New Roman" w:hAnsi="Times New Roman"/>
                <w:sz w:val="20"/>
                <w:szCs w:val="20"/>
                <w:lang w:val="sr-Cyrl-RS"/>
              </w:rPr>
              <w:t>а</w:t>
            </w:r>
            <w:r w:rsidRPr="00152D30">
              <w:rPr>
                <w:rFonts w:ascii="Times New Roman" w:hAnsi="Times New Roman"/>
                <w:sz w:val="20"/>
                <w:szCs w:val="20"/>
                <w:lang w:val="sr-Latn-CS"/>
              </w:rPr>
              <w:t xml:space="preserve"> свих важних питања у систему имплементације политика кој</w:t>
            </w:r>
            <w:r w:rsidRPr="00152D30">
              <w:rPr>
                <w:rFonts w:ascii="Times New Roman" w:hAnsi="Times New Roman"/>
                <w:sz w:val="20"/>
                <w:szCs w:val="20"/>
                <w:lang w:val="sr-Cyrl-RS"/>
              </w:rPr>
              <w:t>е</w:t>
            </w:r>
            <w:r w:rsidRPr="00152D30">
              <w:rPr>
                <w:rFonts w:ascii="Times New Roman" w:hAnsi="Times New Roman"/>
                <w:sz w:val="20"/>
                <w:szCs w:val="20"/>
                <w:lang w:val="sr-Latn-CS"/>
              </w:rPr>
              <w:t xml:space="preserve"> се односе на људска и мањинска права Одлуком Владе Републике Србије </w:t>
            </w:r>
            <w:r w:rsidRPr="00152D30">
              <w:rPr>
                <w:lang w:val="ru-RU"/>
              </w:rPr>
              <w:t xml:space="preserve"> </w:t>
            </w:r>
            <w:r w:rsidRPr="00152D30">
              <w:rPr>
                <w:rFonts w:ascii="Times New Roman" w:hAnsi="Times New Roman"/>
                <w:sz w:val="20"/>
                <w:szCs w:val="20"/>
                <w:lang w:val="sr-Latn-CS"/>
              </w:rPr>
              <w:t>у децембру 2014. године</w:t>
            </w:r>
            <w:r w:rsidRPr="00152D30">
              <w:rPr>
                <w:lang w:val="ru-RU"/>
              </w:rPr>
              <w:t xml:space="preserve"> </w:t>
            </w:r>
            <w:r w:rsidRPr="00152D30">
              <w:rPr>
                <w:rFonts w:ascii="Times New Roman" w:hAnsi="Times New Roman"/>
                <w:sz w:val="20"/>
                <w:szCs w:val="20"/>
                <w:lang w:val="sr-Latn-CS"/>
              </w:rPr>
              <w:t>образован је</w:t>
            </w:r>
            <w:r w:rsidRPr="00152D30">
              <w:rPr>
                <w:lang w:val="ru-RU"/>
              </w:rPr>
              <w:t xml:space="preserve"> </w:t>
            </w:r>
            <w:r w:rsidRPr="00152D30">
              <w:rPr>
                <w:rFonts w:ascii="Times New Roman" w:hAnsi="Times New Roman"/>
                <w:sz w:val="20"/>
                <w:szCs w:val="20"/>
                <w:lang w:val="sr-Latn-CS"/>
              </w:rPr>
              <w:t xml:space="preserve">Савет за праћење примене препорука механизама Уједињених нација за људска права на период од пет година. Савет у свом сазиву има председника и девет чланова из реда функционера и државних службеника на положају у министарствима надлежним за послове правде, спољне послове, унутрашње послове, рад, запошљавање, борачка и социјална питања, просвету, науку и технолошки развој, здравље, културу и информисање, државну управу и локалну самоуправу и из Канцеларије за европске интеграције. </w:t>
            </w:r>
          </w:p>
          <w:p w14:paraId="066DF9D8" w14:textId="77777777" w:rsidR="0092162E" w:rsidRPr="00152D30" w:rsidRDefault="0092162E" w:rsidP="005B3551">
            <w:pPr>
              <w:ind w:left="-51"/>
              <w:jc w:val="both"/>
              <w:rPr>
                <w:rFonts w:ascii="Times New Roman" w:hAnsi="Times New Roman"/>
                <w:sz w:val="20"/>
                <w:szCs w:val="20"/>
                <w:lang w:val="sr-Cyrl-RS"/>
              </w:rPr>
            </w:pPr>
            <w:r w:rsidRPr="00152D30">
              <w:rPr>
                <w:rFonts w:ascii="Times New Roman" w:hAnsi="Times New Roman"/>
                <w:sz w:val="20"/>
                <w:szCs w:val="20"/>
                <w:lang w:val="sr-Latn-CS"/>
              </w:rPr>
              <w:t>Задатак Савета је да прати примену препорука које Србија добија у процесу Универзалног периодичног прегледа и препорука уговорних тела УН – Комитета за људска права, Комитета за економска, социјална и културна права, Комитета за укидање расне дискриминације, Комитета за елиминисање дискриминације жена, Комитета против тортуре, Комитета за права детета, Комитета за права особа са инвалидитетом и Комитета за присилне нестанке. Савет предлаже мере за примену добијених препорука, даје мишљења о напретку људских права у извештајном периоду и стручна објашњења о стању људских права и резултатима који су остварени применом препорука.</w:t>
            </w:r>
          </w:p>
          <w:p w14:paraId="4416903C" w14:textId="77777777" w:rsidR="0092162E" w:rsidRPr="00152D30" w:rsidRDefault="0092162E" w:rsidP="005B3551">
            <w:pPr>
              <w:ind w:left="-51"/>
              <w:jc w:val="both"/>
              <w:rPr>
                <w:rFonts w:ascii="Times New Roman" w:hAnsi="Times New Roman"/>
                <w:sz w:val="20"/>
                <w:szCs w:val="20"/>
                <w:lang w:val="sr-Cyrl-RS"/>
              </w:rPr>
            </w:pPr>
          </w:p>
          <w:p w14:paraId="30A8338D" w14:textId="36C0F265" w:rsidR="0092162E" w:rsidRPr="00152D30" w:rsidRDefault="0092162E" w:rsidP="005B3551">
            <w:pPr>
              <w:ind w:left="-51"/>
              <w:jc w:val="both"/>
              <w:rPr>
                <w:rFonts w:ascii="Times New Roman" w:hAnsi="Times New Roman"/>
                <w:sz w:val="20"/>
                <w:szCs w:val="20"/>
                <w:lang w:val="sr-Cyrl-RS"/>
              </w:rPr>
            </w:pPr>
            <w:r w:rsidRPr="00152D30">
              <w:rPr>
                <w:rFonts w:ascii="Times New Roman" w:hAnsi="Times New Roman"/>
                <w:sz w:val="20"/>
                <w:szCs w:val="20"/>
                <w:lang w:val="sr-Latn-CS"/>
              </w:rPr>
              <w:t>Републик</w:t>
            </w:r>
            <w:r w:rsidRPr="00152D30">
              <w:rPr>
                <w:rFonts w:ascii="Times New Roman" w:hAnsi="Times New Roman"/>
                <w:sz w:val="20"/>
                <w:szCs w:val="20"/>
                <w:lang w:val="sr-Cyrl-RS"/>
              </w:rPr>
              <w:t>а</w:t>
            </w:r>
            <w:r w:rsidRPr="00152D30">
              <w:rPr>
                <w:rFonts w:ascii="Times New Roman" w:hAnsi="Times New Roman"/>
                <w:sz w:val="20"/>
                <w:szCs w:val="20"/>
                <w:lang w:val="sr-Latn-CS"/>
              </w:rPr>
              <w:t xml:space="preserve"> Србиј</w:t>
            </w:r>
            <w:r w:rsidRPr="00152D30">
              <w:rPr>
                <w:rFonts w:ascii="Times New Roman" w:hAnsi="Times New Roman"/>
                <w:sz w:val="20"/>
                <w:szCs w:val="20"/>
                <w:lang w:val="sr-Cyrl-RS"/>
              </w:rPr>
              <w:t>а</w:t>
            </w:r>
            <w:r w:rsidRPr="00152D30">
              <w:rPr>
                <w:rFonts w:ascii="Times New Roman" w:hAnsi="Times New Roman"/>
                <w:sz w:val="20"/>
                <w:szCs w:val="20"/>
                <w:lang w:val="sr-Latn-CS"/>
              </w:rPr>
              <w:t xml:space="preserve"> је 2016. године на 15. заседању Комитета за права особа са инвалидитетом представила Иницијални извештај о примени Конвенције о правима особа са инвалидитетом. Комитет</w:t>
            </w:r>
            <w:r w:rsidRPr="00152D30">
              <w:rPr>
                <w:rFonts w:ascii="Times New Roman" w:hAnsi="Times New Roman"/>
                <w:sz w:val="20"/>
                <w:szCs w:val="20"/>
                <w:lang w:val="sr-Cyrl-RS"/>
              </w:rPr>
              <w:t xml:space="preserve"> је</w:t>
            </w:r>
            <w:r w:rsidRPr="00152D30">
              <w:rPr>
                <w:rFonts w:ascii="Times New Roman" w:hAnsi="Times New Roman"/>
                <w:sz w:val="20"/>
                <w:szCs w:val="20"/>
                <w:lang w:val="sr-Latn-CS"/>
              </w:rPr>
              <w:t xml:space="preserve"> размотрио и Извештај из сенке који је поднела коалиција коју су чинили Национална организација особа са инвалидитетом, Центар за самостални живот особа са инвалидитетом Србије; Центар за оријентацију друштва, регонални центар за Европу, док је свој алтернативни извештај поднела и МДРИ-с.</w:t>
            </w:r>
            <w:r w:rsidRPr="00152D30">
              <w:rPr>
                <w:rFonts w:ascii="Times New Roman" w:hAnsi="Times New Roman"/>
                <w:sz w:val="20"/>
                <w:szCs w:val="20"/>
                <w:lang w:val="sr-Cyrl-RS"/>
              </w:rPr>
              <w:t xml:space="preserve"> </w:t>
            </w:r>
            <w:r w:rsidRPr="00152D30">
              <w:rPr>
                <w:rFonts w:ascii="Times New Roman" w:hAnsi="Times New Roman"/>
                <w:sz w:val="20"/>
                <w:szCs w:val="20"/>
                <w:lang w:val="sr-Latn-CS"/>
              </w:rPr>
              <w:t>По разматрању Иницијалног државног и алтернативних извештаја, Комитет за права особа са инвалидитетом  усвојио је  23. маја 2016. године Закључна запажања  и Србији упутио 37 препорука, за заштиту и унапређење положаја особа са инвалидитетом у наредном извештајном периоду.</w:t>
            </w:r>
            <w:r w:rsidRPr="00152D30">
              <w:rPr>
                <w:rFonts w:ascii="Times New Roman" w:hAnsi="Times New Roman"/>
                <w:sz w:val="20"/>
                <w:szCs w:val="20"/>
                <w:lang w:val="sr-Cyrl-RS"/>
              </w:rPr>
              <w:t xml:space="preserve"> Република Србија је</w:t>
            </w:r>
            <w:r w:rsidRPr="00152D30">
              <w:rPr>
                <w:rFonts w:ascii="Times New Roman" w:hAnsi="Times New Roman"/>
                <w:sz w:val="20"/>
                <w:szCs w:val="20"/>
                <w:lang w:val="sr-Latn-CS"/>
              </w:rPr>
              <w:t xml:space="preserve"> у мају 2017. године Комитету доставила Извештај о спровођењу приоритетних препорука из Закључних запажања </w:t>
            </w:r>
            <w:r w:rsidRPr="00152D30">
              <w:rPr>
                <w:lang w:val="ru-RU"/>
              </w:rPr>
              <w:t xml:space="preserve"> </w:t>
            </w:r>
            <w:r w:rsidRPr="00152D30">
              <w:rPr>
                <w:rFonts w:ascii="Times New Roman" w:hAnsi="Times New Roman"/>
                <w:sz w:val="18"/>
                <w:szCs w:val="18"/>
                <w:lang w:val="sr-Cyrl-RS"/>
              </w:rPr>
              <w:t>које се</w:t>
            </w:r>
            <w:r w:rsidRPr="00152D30">
              <w:rPr>
                <w:lang w:val="sr-Cyrl-RS"/>
              </w:rPr>
              <w:t xml:space="preserve"> </w:t>
            </w:r>
            <w:r w:rsidRPr="00152D30">
              <w:rPr>
                <w:rFonts w:ascii="Times New Roman" w:hAnsi="Times New Roman"/>
                <w:sz w:val="20"/>
                <w:szCs w:val="20"/>
                <w:lang w:val="sr-Latn-CS"/>
              </w:rPr>
              <w:t xml:space="preserve">односе се на  забрану медицинских мера без претходне сагласности особе, као и запошљавање и професионална рехабилитација особа са инвалидитетом. </w:t>
            </w:r>
            <w:r w:rsidRPr="00152D30">
              <w:rPr>
                <w:rFonts w:ascii="Times New Roman" w:hAnsi="Times New Roman"/>
                <w:sz w:val="20"/>
                <w:szCs w:val="20"/>
                <w:lang w:val="sr-Cyrl-RS"/>
              </w:rPr>
              <w:t xml:space="preserve"> </w:t>
            </w:r>
            <w:r w:rsidRPr="00152D30">
              <w:rPr>
                <w:rFonts w:ascii="Times New Roman" w:hAnsi="Times New Roman"/>
                <w:sz w:val="20"/>
                <w:szCs w:val="20"/>
                <w:lang w:val="sr-Latn-CS"/>
              </w:rPr>
              <w:t xml:space="preserve">Сходно тачки 71. Закључних запажања Комитета за права особа са инвалидитетом Република Србија је у обавези да </w:t>
            </w:r>
            <w:r w:rsidRPr="00152D30">
              <w:rPr>
                <w:rFonts w:ascii="Times New Roman" w:hAnsi="Times New Roman"/>
                <w:sz w:val="20"/>
                <w:szCs w:val="20"/>
                <w:lang w:val="sr-Cyrl-RS"/>
              </w:rPr>
              <w:t xml:space="preserve">и </w:t>
            </w:r>
            <w:r w:rsidRPr="00152D30">
              <w:rPr>
                <w:rFonts w:ascii="Times New Roman" w:hAnsi="Times New Roman"/>
                <w:sz w:val="20"/>
                <w:szCs w:val="20"/>
                <w:lang w:val="sr-Latn-CS"/>
              </w:rPr>
              <w:t xml:space="preserve">у наредном периоду првенствено усмери пажњу на спровођење закључних запажања и конкретних препорука. </w:t>
            </w:r>
            <w:r w:rsidRPr="00152D30">
              <w:rPr>
                <w:lang w:val="ru-RU"/>
              </w:rPr>
              <w:t xml:space="preserve"> </w:t>
            </w:r>
            <w:r w:rsidRPr="00152D30">
              <w:rPr>
                <w:rFonts w:ascii="Times New Roman" w:hAnsi="Times New Roman"/>
                <w:sz w:val="20"/>
                <w:szCs w:val="20"/>
                <w:lang w:val="sr-Cyrl-RS"/>
              </w:rPr>
              <w:t xml:space="preserve">У складу преузетим обавезама на иницијативу Министарства за рад, запошљавање, борачка и социјална питања, уз експертску подршку УНДП извршена је процена ефеката и утицаја спровођења Закона о професионалној рехабилитацији и запошљавању особа са инвалидитетом, израђен је Извештај о анализи ефеката примене Закона са препорукама, са циљем да се исказани резултати разумеју као добра смерница за унапређење процеса доношења јавних политика и повећања утицаја спроведених мера како би оне дале свој пуни ефекат у даљој примени, а сходно томе поправи положај особа са инвалидитетом на тржишту рада. </w:t>
            </w:r>
            <w:r w:rsidRPr="00152D30">
              <w:rPr>
                <w:lang w:val="ru-RU"/>
              </w:rPr>
              <w:t xml:space="preserve"> </w:t>
            </w:r>
            <w:r w:rsidRPr="00152D30">
              <w:rPr>
                <w:rFonts w:ascii="Times New Roman" w:hAnsi="Times New Roman"/>
                <w:sz w:val="20"/>
                <w:szCs w:val="20"/>
                <w:lang w:val="sr-Cyrl-RS"/>
              </w:rPr>
              <w:t>У складу са наведеним,  у фокусу процене били су: подстицање запошљавања ОСИ на отвореном тржишту рада (кроз увођење обавезе запошљавања ОСИ), подстицање развоја и очувања предузећа за професионалну рехабилитацију и запошљавање ОСИ као посебних ресурса радно-социјалне интеграције ОСИ под општим и посебним условима рада и даљег развоја производнo-услужних и стручних капацитета предузећа као носилаца послова професионалне рехабилитације, подизање запошљивости ОСИ (укључивањем у мере професионалне рехабилитације и активне политике запошљавања), увођење поступка процене радне способности и могућности запослења или одржања запослења и обезбеђивање континуиране финансијске подршке (Буџетски фонд за професионалну рехабилитацију и подстицање запошљавања ОСИ). Резултати указују да је током имплементације Закона дошло је до повећаног укључивања oсоба са инвалидитетом у мере активне политике запошљавања, повећано је њихово запошљавање са евиденције Националне службе за запошљавање и укупно, повећан је број новоснованих предузећа за професионалну рехабилитацију и запошљавање особа са инвалидитетом као посебних облика запошљавања, развијени су програми обука и повећан број носилаца послова професионалне рехабилитације особа са инвалидитетом, развијени су посебни пакети мера за особе са инвалидитетом почев од 2015. године. У циљу унапређења поступка процене радне способности Национална служба за запошљавање је спровела анализу поступка процене радне способности по филијалама у јануару 2016. године. У спровођењу процене радне способности у наредном периоду надлежне институције ће радити на унапређењу процедура за процену радне способности укључујући и уједначавање приступа у поступању од стране комисија.У наредном периду потребно је редовно анализирати идентификоване препреке до пуне имплементације Закона о професионалној рехабилитацији и запошљавању особа са инвалидитетом како би се обезбедили механизми за њихово превазилажење. У том смислу приступа</w:t>
            </w:r>
            <w:r w:rsidR="008C7974" w:rsidRPr="00152D30">
              <w:rPr>
                <w:rFonts w:ascii="Times New Roman" w:hAnsi="Times New Roman"/>
                <w:sz w:val="20"/>
                <w:szCs w:val="20"/>
                <w:lang w:val="sr-Cyrl-RS"/>
              </w:rPr>
              <w:t>ло</w:t>
            </w:r>
            <w:r w:rsidRPr="00152D30">
              <w:rPr>
                <w:rFonts w:ascii="Times New Roman" w:hAnsi="Times New Roman"/>
                <w:sz w:val="20"/>
                <w:szCs w:val="20"/>
                <w:lang w:val="sr-Cyrl-RS"/>
              </w:rPr>
              <w:t xml:space="preserve"> се и приликом израде </w:t>
            </w:r>
            <w:r w:rsidRPr="00152D30">
              <w:rPr>
                <w:rFonts w:ascii="Times New Roman" w:hAnsi="Times New Roman"/>
                <w:sz w:val="20"/>
                <w:szCs w:val="20"/>
                <w:lang w:val="sr-Latn-CS"/>
              </w:rPr>
              <w:t>Стратегиј</w:t>
            </w:r>
            <w:r w:rsidRPr="00152D30">
              <w:rPr>
                <w:rFonts w:ascii="Times New Roman" w:hAnsi="Times New Roman"/>
                <w:sz w:val="20"/>
                <w:szCs w:val="20"/>
                <w:lang w:val="sr-Cyrl-RS"/>
              </w:rPr>
              <w:t>е</w:t>
            </w:r>
            <w:r w:rsidRPr="00152D30">
              <w:rPr>
                <w:lang w:val="ru-RU"/>
              </w:rPr>
              <w:t xml:space="preserve"> </w:t>
            </w:r>
            <w:r w:rsidRPr="00152D30">
              <w:rPr>
                <w:rFonts w:ascii="Times New Roman" w:hAnsi="Times New Roman"/>
                <w:sz w:val="20"/>
                <w:szCs w:val="20"/>
                <w:lang w:val="sr-Cyrl-RS"/>
              </w:rPr>
              <w:t>унапређења положаја особа са инвалидитетом у Републици Србији за период до</w:t>
            </w:r>
            <w:r w:rsidR="007A2D11" w:rsidRPr="00152D30">
              <w:rPr>
                <w:rFonts w:ascii="Times New Roman" w:hAnsi="Times New Roman"/>
                <w:sz w:val="20"/>
                <w:szCs w:val="20"/>
                <w:lang w:val="sr-Cyrl-RS"/>
              </w:rPr>
              <w:t xml:space="preserve"> 2024. године.</w:t>
            </w:r>
            <w:r w:rsidRPr="00152D30">
              <w:rPr>
                <w:rFonts w:ascii="Times New Roman" w:hAnsi="Times New Roman"/>
                <w:sz w:val="20"/>
                <w:szCs w:val="20"/>
                <w:lang w:val="sr-Cyrl-RS"/>
              </w:rPr>
              <w:t xml:space="preserve"> Стратегијом се </w:t>
            </w:r>
            <w:r w:rsidRPr="00152D30">
              <w:rPr>
                <w:rFonts w:ascii="Times New Roman" w:hAnsi="Times New Roman"/>
                <w:sz w:val="20"/>
                <w:szCs w:val="20"/>
                <w:lang w:val="sr-Latn-CS"/>
              </w:rPr>
              <w:t>дефинишу кључне области од утицаја на положај особа са инвалидитетом, даје сажет преглед стања и одређују основни правци деловања чија примена треба да доведе до оснаживања особа са инвалидитетом у смислу обезбеђивања приступачности, партиципације, једнакости, запошљавања, образовања и обуке, социјалне заштите, здравства и других активности које доприносе изједначавању могућности особа са инвалидитетом.</w:t>
            </w:r>
            <w:r w:rsidRPr="00152D30">
              <w:rPr>
                <w:rFonts w:ascii="Times New Roman" w:hAnsi="Times New Roman"/>
                <w:sz w:val="20"/>
                <w:szCs w:val="20"/>
                <w:lang w:val="sr-Cyrl-RS"/>
              </w:rPr>
              <w:t xml:space="preserve"> </w:t>
            </w:r>
          </w:p>
          <w:p w14:paraId="3FCE7553" w14:textId="77777777" w:rsidR="0092162E" w:rsidRPr="00152D30" w:rsidRDefault="0092162E" w:rsidP="008C7974">
            <w:pPr>
              <w:spacing w:before="0"/>
              <w:jc w:val="both"/>
              <w:rPr>
                <w:rFonts w:ascii="Times New Roman" w:hAnsi="Times New Roman"/>
                <w:sz w:val="20"/>
                <w:szCs w:val="20"/>
                <w:lang w:val="sr-Cyrl-RS"/>
              </w:rPr>
            </w:pPr>
          </w:p>
          <w:p w14:paraId="00E794B7" w14:textId="3149C380" w:rsidR="0092162E" w:rsidRPr="00152D30" w:rsidRDefault="0092162E" w:rsidP="005B3551">
            <w:pPr>
              <w:ind w:left="-51"/>
              <w:jc w:val="both"/>
              <w:rPr>
                <w:rFonts w:ascii="Times New Roman" w:hAnsi="Times New Roman"/>
                <w:sz w:val="20"/>
                <w:szCs w:val="20"/>
                <w:lang w:val="sr-Cyrl-RS"/>
              </w:rPr>
            </w:pPr>
            <w:r w:rsidRPr="00152D30">
              <w:rPr>
                <w:rFonts w:ascii="Times New Roman" w:hAnsi="Times New Roman"/>
                <w:sz w:val="20"/>
                <w:szCs w:val="20"/>
                <w:lang w:val="sr-Latn-CS"/>
              </w:rPr>
              <w:t>Приликом израде Стратегије</w:t>
            </w:r>
            <w:r w:rsidRPr="00152D30">
              <w:rPr>
                <w:rFonts w:ascii="Times New Roman" w:hAnsi="Times New Roman"/>
                <w:sz w:val="20"/>
                <w:szCs w:val="20"/>
                <w:lang w:val="sr-Cyrl-RS"/>
              </w:rPr>
              <w:t xml:space="preserve"> и пратећег акц</w:t>
            </w:r>
            <w:r w:rsidRPr="00152D30">
              <w:rPr>
                <w:rFonts w:ascii="Times New Roman" w:hAnsi="Times New Roman"/>
                <w:sz w:val="20"/>
                <w:szCs w:val="20"/>
                <w:lang w:val="sr-Latn-CS"/>
              </w:rPr>
              <w:t>ионог плана за унапређење положаја особа са инвалидитетом до 202</w:t>
            </w:r>
            <w:r w:rsidRPr="00152D30">
              <w:rPr>
                <w:rFonts w:ascii="Times New Roman" w:hAnsi="Times New Roman"/>
                <w:sz w:val="20"/>
                <w:szCs w:val="20"/>
                <w:lang w:val="sr-Cyrl-RS"/>
              </w:rPr>
              <w:t>4</w:t>
            </w:r>
            <w:r w:rsidRPr="00152D30">
              <w:rPr>
                <w:rFonts w:ascii="Times New Roman" w:hAnsi="Times New Roman"/>
                <w:sz w:val="20"/>
                <w:szCs w:val="20"/>
                <w:lang w:val="sr-Latn-CS"/>
              </w:rPr>
              <w:t>. године</w:t>
            </w:r>
            <w:r w:rsidR="008C7974" w:rsidRPr="00152D30">
              <w:rPr>
                <w:rFonts w:ascii="Times New Roman" w:hAnsi="Times New Roman"/>
                <w:sz w:val="20"/>
                <w:szCs w:val="20"/>
                <w:lang w:val="sr-Cyrl-RS"/>
              </w:rPr>
              <w:t xml:space="preserve"> узети су</w:t>
            </w:r>
            <w:r w:rsidRPr="00152D30">
              <w:rPr>
                <w:rFonts w:ascii="Times New Roman" w:hAnsi="Times New Roman"/>
                <w:sz w:val="20"/>
                <w:szCs w:val="20"/>
                <w:lang w:val="sr-Cyrl-RS"/>
              </w:rPr>
              <w:t xml:space="preserve"> у обзир </w:t>
            </w:r>
            <w:r w:rsidRPr="00152D30">
              <w:rPr>
                <w:rFonts w:ascii="Times New Roman" w:hAnsi="Times New Roman"/>
                <w:sz w:val="20"/>
                <w:szCs w:val="20"/>
                <w:lang w:val="sr-Latn-CS"/>
              </w:rPr>
              <w:t>запажања и препоруке Комитета УН за права особа са инвалидитетом у вези са уклањањем препрека са којима се особе са инвалидитетом сусрећу у различитим облицима друштвеног живота, а нарочито у областима које доприносе изједначавању могућности као што су образовање, социјална заштита, приступачност, здравство, запошљавање и др.</w:t>
            </w:r>
            <w:r w:rsidR="008C7974" w:rsidRPr="00152D30">
              <w:rPr>
                <w:rFonts w:ascii="Times New Roman" w:hAnsi="Times New Roman"/>
                <w:sz w:val="20"/>
                <w:szCs w:val="20"/>
                <w:lang w:val="sr-Cyrl-RS"/>
              </w:rPr>
              <w:t xml:space="preserve"> Документ је </w:t>
            </w:r>
            <w:r w:rsidRPr="00152D30">
              <w:rPr>
                <w:rFonts w:ascii="Times New Roman" w:hAnsi="Times New Roman"/>
                <w:sz w:val="20"/>
                <w:szCs w:val="20"/>
                <w:lang w:val="sr-Cyrl-RS"/>
              </w:rPr>
              <w:t xml:space="preserve">усаглашен са  </w:t>
            </w:r>
            <w:r w:rsidRPr="00152D30">
              <w:rPr>
                <w:rFonts w:ascii="Times New Roman" w:hAnsi="Times New Roman"/>
                <w:sz w:val="20"/>
                <w:szCs w:val="20"/>
                <w:lang w:val="sr-Latn-CS"/>
              </w:rPr>
              <w:t>Европском стратегијом за о</w:t>
            </w:r>
            <w:r w:rsidR="008C7974" w:rsidRPr="00152D30">
              <w:rPr>
                <w:rFonts w:ascii="Times New Roman" w:hAnsi="Times New Roman"/>
                <w:sz w:val="20"/>
                <w:szCs w:val="20"/>
                <w:lang w:val="sr-Latn-CS"/>
              </w:rPr>
              <w:t>собе са инвалидитетом 2010-2020</w:t>
            </w:r>
            <w:r w:rsidR="008C7974" w:rsidRPr="00152D30">
              <w:rPr>
                <w:rFonts w:ascii="Times New Roman" w:hAnsi="Times New Roman"/>
                <w:sz w:val="20"/>
                <w:szCs w:val="20"/>
                <w:lang w:val="sr-Cyrl-RS"/>
              </w:rPr>
              <w:t xml:space="preserve">. Годинем </w:t>
            </w:r>
            <w:r w:rsidRPr="00152D30">
              <w:rPr>
                <w:rFonts w:ascii="Times New Roman" w:hAnsi="Times New Roman"/>
                <w:sz w:val="20"/>
                <w:szCs w:val="20"/>
                <w:lang w:val="sr-Latn-CS"/>
              </w:rPr>
              <w:t xml:space="preserve"> одредбама Конвенције о правима особа са инвалидитетом УН</w:t>
            </w:r>
            <w:r w:rsidRPr="00152D30">
              <w:rPr>
                <w:rFonts w:ascii="Times New Roman" w:hAnsi="Times New Roman"/>
                <w:sz w:val="20"/>
                <w:szCs w:val="20"/>
                <w:lang w:val="sr-Cyrl-RS"/>
              </w:rPr>
              <w:t>,</w:t>
            </w:r>
            <w:r w:rsidRPr="00152D30">
              <w:rPr>
                <w:rFonts w:ascii="Times New Roman" w:hAnsi="Times New Roman"/>
                <w:sz w:val="20"/>
                <w:szCs w:val="20"/>
                <w:lang w:val="sr-Latn-CS"/>
              </w:rPr>
              <w:t xml:space="preserve"> резултатима примене претходне стратегије</w:t>
            </w:r>
            <w:r w:rsidRPr="00152D30">
              <w:rPr>
                <w:rFonts w:ascii="Times New Roman" w:hAnsi="Times New Roman"/>
                <w:sz w:val="20"/>
                <w:szCs w:val="20"/>
                <w:lang w:val="sr-Cyrl-RS"/>
              </w:rPr>
              <w:t xml:space="preserve"> и процењеним ефектима прописа који је у примени.</w:t>
            </w:r>
          </w:p>
          <w:p w14:paraId="040D7B06" w14:textId="77777777" w:rsidR="0092162E" w:rsidRPr="00152D30" w:rsidRDefault="0092162E" w:rsidP="005B3551">
            <w:pPr>
              <w:ind w:left="-51"/>
              <w:rPr>
                <w:rFonts w:ascii="Times New Roman" w:hAnsi="Times New Roman"/>
                <w:sz w:val="20"/>
                <w:szCs w:val="20"/>
                <w:lang w:val="sr-Cyrl-RS"/>
              </w:rPr>
            </w:pPr>
          </w:p>
          <w:p w14:paraId="6E77C778" w14:textId="77777777" w:rsidR="0092162E" w:rsidRPr="00152D30" w:rsidRDefault="0092162E" w:rsidP="005B3551">
            <w:pPr>
              <w:ind w:left="-51"/>
              <w:rPr>
                <w:rFonts w:ascii="Times New Roman" w:eastAsiaTheme="minorHAnsi" w:hAnsi="Times New Roman"/>
                <w:sz w:val="24"/>
                <w:szCs w:val="24"/>
                <w:lang w:val="ru-RU"/>
              </w:rPr>
            </w:pPr>
          </w:p>
        </w:tc>
      </w:tr>
      <w:tr w:rsidR="00170AB0" w:rsidRPr="00152D30" w14:paraId="0EEDB9C4" w14:textId="77777777" w:rsidTr="00602C46">
        <w:trPr>
          <w:gridBefore w:val="1"/>
          <w:wBefore w:w="17" w:type="dxa"/>
          <w:trHeight w:val="528"/>
        </w:trPr>
        <w:tc>
          <w:tcPr>
            <w:tcW w:w="3257"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2D550385"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АКТИВНОСТИ</w:t>
            </w:r>
          </w:p>
        </w:tc>
        <w:tc>
          <w:tcPr>
            <w:tcW w:w="1673" w:type="dxa"/>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3174C8E7" w14:textId="77777777" w:rsidR="0092162E" w:rsidRPr="00152D30" w:rsidRDefault="0092162E" w:rsidP="005B3551">
            <w:pPr>
              <w:ind w:left="-51"/>
              <w:jc w:val="center"/>
              <w:rPr>
                <w:rFonts w:ascii="Times New Roman" w:hAnsi="Times New Roman"/>
                <w:b/>
                <w:sz w:val="18"/>
                <w:szCs w:val="18"/>
                <w:lang w:val="sr-Latn-CS"/>
              </w:rPr>
            </w:pPr>
            <w:r w:rsidRPr="00152D30">
              <w:rPr>
                <w:rFonts w:ascii="Times New Roman" w:hAnsi="Times New Roman"/>
                <w:b/>
                <w:sz w:val="18"/>
                <w:szCs w:val="18"/>
                <w:lang w:val="sr-Latn-CS"/>
              </w:rPr>
              <w:t>ОДГОВОРНЕ ИНСТИТУЦИЈЕ И ИНСТИТУЦИЈЕ УКЉУЧЕНЕ У СПРОВОЂЕЊЕ</w:t>
            </w:r>
          </w:p>
        </w:tc>
        <w:tc>
          <w:tcPr>
            <w:tcW w:w="971"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684C199C" w14:textId="77777777" w:rsidR="0092162E" w:rsidRPr="00152D30" w:rsidRDefault="0092162E" w:rsidP="005B3551">
            <w:pPr>
              <w:ind w:left="-51" w:right="113"/>
              <w:jc w:val="center"/>
              <w:rPr>
                <w:rFonts w:ascii="Times New Roman" w:hAnsi="Times New Roman"/>
                <w:b/>
                <w:sz w:val="20"/>
                <w:szCs w:val="20"/>
                <w:lang w:val="sr-Latn-CS"/>
              </w:rPr>
            </w:pPr>
            <w:r w:rsidRPr="00152D30">
              <w:rPr>
                <w:rFonts w:ascii="Times New Roman" w:hAnsi="Times New Roman"/>
                <w:b/>
                <w:sz w:val="20"/>
                <w:szCs w:val="20"/>
                <w:lang w:val="sr-Latn-CS"/>
              </w:rPr>
              <w:t>ВРЕМЕНСКИ ОКВИР/РОК</w:t>
            </w:r>
          </w:p>
        </w:tc>
        <w:tc>
          <w:tcPr>
            <w:tcW w:w="6071"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4A7F71C1"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ЈАЧАЊЕ АДМИНИСТРАТИВНИХ КАПАЦИТЕТА</w:t>
            </w:r>
          </w:p>
        </w:tc>
        <w:tc>
          <w:tcPr>
            <w:tcW w:w="3872"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163BCB2A"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ФИНАНСИЈСКА СРЕДСТВА</w:t>
            </w:r>
          </w:p>
        </w:tc>
      </w:tr>
      <w:tr w:rsidR="00170AB0" w:rsidRPr="00EB2369" w14:paraId="139F33FB" w14:textId="77777777" w:rsidTr="00602C46">
        <w:trPr>
          <w:gridBefore w:val="1"/>
          <w:wBefore w:w="17" w:type="dxa"/>
          <w:trHeight w:val="1097"/>
        </w:trPr>
        <w:tc>
          <w:tcPr>
            <w:tcW w:w="3257"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50FC4DD3" w14:textId="77777777" w:rsidR="0092162E" w:rsidRPr="00152D30" w:rsidRDefault="0092162E" w:rsidP="005B3551">
            <w:pPr>
              <w:ind w:left="-51"/>
              <w:jc w:val="center"/>
              <w:rPr>
                <w:rFonts w:ascii="Times New Roman" w:hAnsi="Times New Roman"/>
                <w:b/>
                <w:sz w:val="20"/>
                <w:szCs w:val="20"/>
                <w:lang w:val="sr-Latn-CS"/>
              </w:rPr>
            </w:pPr>
          </w:p>
        </w:tc>
        <w:tc>
          <w:tcPr>
            <w:tcW w:w="1673" w:type="dxa"/>
            <w:vMerge/>
            <w:tcBorders>
              <w:top w:val="single" w:sz="4" w:space="0" w:color="auto"/>
              <w:left w:val="single" w:sz="4" w:space="0" w:color="auto"/>
              <w:bottom w:val="single" w:sz="4" w:space="0" w:color="auto"/>
              <w:right w:val="single" w:sz="4" w:space="0" w:color="auto"/>
            </w:tcBorders>
            <w:shd w:val="clear" w:color="auto" w:fill="DDDDFF"/>
            <w:vAlign w:val="center"/>
          </w:tcPr>
          <w:p w14:paraId="7A426546" w14:textId="77777777" w:rsidR="0092162E" w:rsidRPr="00152D30" w:rsidRDefault="0092162E" w:rsidP="005B3551">
            <w:pPr>
              <w:ind w:left="-51"/>
              <w:jc w:val="center"/>
              <w:rPr>
                <w:rFonts w:ascii="Times New Roman" w:hAnsi="Times New Roman"/>
                <w:b/>
                <w:sz w:val="20"/>
                <w:szCs w:val="20"/>
                <w:lang w:val="sr-Latn-CS"/>
              </w:rPr>
            </w:pPr>
          </w:p>
        </w:tc>
        <w:tc>
          <w:tcPr>
            <w:tcW w:w="971"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60343586" w14:textId="77777777" w:rsidR="0092162E" w:rsidRPr="00152D30" w:rsidRDefault="0092162E" w:rsidP="005B3551">
            <w:pPr>
              <w:ind w:left="-51" w:right="113"/>
              <w:jc w:val="center"/>
              <w:rPr>
                <w:rFonts w:ascii="Times New Roman" w:hAnsi="Times New Roman"/>
                <w:b/>
                <w:sz w:val="20"/>
                <w:szCs w:val="20"/>
                <w:lang w:val="sr-Latn-CS"/>
              </w:rPr>
            </w:pPr>
          </w:p>
        </w:tc>
        <w:tc>
          <w:tcPr>
            <w:tcW w:w="2199" w:type="dxa"/>
            <w:tcBorders>
              <w:top w:val="single" w:sz="4" w:space="0" w:color="auto"/>
              <w:left w:val="single" w:sz="4" w:space="0" w:color="auto"/>
              <w:bottom w:val="single" w:sz="4" w:space="0" w:color="auto"/>
              <w:right w:val="single" w:sz="4" w:space="0" w:color="auto"/>
            </w:tcBorders>
            <w:shd w:val="clear" w:color="auto" w:fill="DDDDFF"/>
            <w:vAlign w:val="center"/>
          </w:tcPr>
          <w:p w14:paraId="4DF642B3"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ТРЕНУТНИ КАПАЦИТЕТИ</w:t>
            </w:r>
          </w:p>
        </w:tc>
        <w:tc>
          <w:tcPr>
            <w:tcW w:w="2813" w:type="dxa"/>
            <w:tcBorders>
              <w:top w:val="single" w:sz="4" w:space="0" w:color="auto"/>
              <w:left w:val="single" w:sz="4" w:space="0" w:color="auto"/>
              <w:bottom w:val="single" w:sz="4" w:space="0" w:color="auto"/>
              <w:right w:val="single" w:sz="4" w:space="0" w:color="auto"/>
            </w:tcBorders>
            <w:shd w:val="clear" w:color="auto" w:fill="DDDDFF"/>
            <w:vAlign w:val="center"/>
          </w:tcPr>
          <w:p w14:paraId="7B69B1E1"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ПОТРЕБНИ КАПАЦИТЕТИ</w:t>
            </w:r>
          </w:p>
        </w:tc>
        <w:tc>
          <w:tcPr>
            <w:tcW w:w="1059"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20D9F150"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ЦИЉАНИ ДАТУМ</w:t>
            </w:r>
          </w:p>
        </w:tc>
        <w:tc>
          <w:tcPr>
            <w:tcW w:w="1936" w:type="dxa"/>
            <w:tcBorders>
              <w:top w:val="single" w:sz="4" w:space="0" w:color="auto"/>
              <w:left w:val="single" w:sz="4" w:space="0" w:color="auto"/>
              <w:bottom w:val="single" w:sz="4" w:space="0" w:color="auto"/>
              <w:right w:val="single" w:sz="4" w:space="0" w:color="auto"/>
            </w:tcBorders>
            <w:shd w:val="clear" w:color="auto" w:fill="DDDDFF"/>
            <w:vAlign w:val="center"/>
          </w:tcPr>
          <w:p w14:paraId="640B452E"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RS"/>
              </w:rPr>
              <w:t>РЕДОВНА БУЏЕТСКА СРЕДСТВА</w:t>
            </w:r>
          </w:p>
        </w:tc>
        <w:tc>
          <w:tcPr>
            <w:tcW w:w="1936" w:type="dxa"/>
            <w:tcBorders>
              <w:top w:val="single" w:sz="4" w:space="0" w:color="auto"/>
              <w:left w:val="single" w:sz="4" w:space="0" w:color="auto"/>
              <w:bottom w:val="single" w:sz="4" w:space="0" w:color="auto"/>
              <w:right w:val="single" w:sz="4" w:space="0" w:color="auto"/>
            </w:tcBorders>
            <w:shd w:val="clear" w:color="auto" w:fill="DDDDFF"/>
            <w:vAlign w:val="center"/>
          </w:tcPr>
          <w:p w14:paraId="1F69DB9E" w14:textId="77777777" w:rsidR="0092162E" w:rsidRPr="00152D30" w:rsidRDefault="0092162E" w:rsidP="005B3551">
            <w:pPr>
              <w:ind w:left="-51"/>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3B1AF113"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ru-RU"/>
              </w:rPr>
              <w:t>(ЕУ И ДРУГА ДОНАТОРСКА СРЕДСТВА)</w:t>
            </w:r>
          </w:p>
        </w:tc>
      </w:tr>
      <w:tr w:rsidR="00A66968" w:rsidRPr="00152D30" w14:paraId="438B39FF" w14:textId="77777777" w:rsidTr="00602C46">
        <w:trPr>
          <w:gridBefore w:val="1"/>
          <w:wBefore w:w="17" w:type="dxa"/>
          <w:trHeight w:val="1790"/>
        </w:trPr>
        <w:tc>
          <w:tcPr>
            <w:tcW w:w="707" w:type="dxa"/>
            <w:tcBorders>
              <w:top w:val="single" w:sz="4" w:space="0" w:color="auto"/>
              <w:bottom w:val="double" w:sz="4" w:space="0" w:color="auto"/>
            </w:tcBorders>
          </w:tcPr>
          <w:p w14:paraId="5D99E1FF" w14:textId="77777777"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Latn-CS"/>
              </w:rPr>
              <w:t>6.5.1</w:t>
            </w:r>
          </w:p>
        </w:tc>
        <w:tc>
          <w:tcPr>
            <w:tcW w:w="2550" w:type="dxa"/>
            <w:tcBorders>
              <w:top w:val="single" w:sz="4" w:space="0" w:color="auto"/>
              <w:bottom w:val="double" w:sz="4" w:space="0" w:color="auto"/>
            </w:tcBorders>
          </w:tcPr>
          <w:p w14:paraId="737FEE37" w14:textId="77777777"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Latn-CS"/>
              </w:rPr>
              <w:t xml:space="preserve">Извештавање о примени конвенције УН о правима особа са инвалидитетом </w:t>
            </w:r>
          </w:p>
        </w:tc>
        <w:tc>
          <w:tcPr>
            <w:tcW w:w="1673" w:type="dxa"/>
            <w:tcBorders>
              <w:top w:val="single" w:sz="4" w:space="0" w:color="auto"/>
              <w:bottom w:val="double" w:sz="4" w:space="0" w:color="auto"/>
            </w:tcBorders>
          </w:tcPr>
          <w:p w14:paraId="0DE2BA7B" w14:textId="7231B760" w:rsidR="0092162E" w:rsidRPr="00152D30" w:rsidRDefault="00B4288C" w:rsidP="005B3551">
            <w:pPr>
              <w:ind w:left="-51"/>
              <w:rPr>
                <w:rFonts w:ascii="Times New Roman" w:hAnsi="Times New Roman"/>
                <w:sz w:val="16"/>
                <w:szCs w:val="16"/>
                <w:lang w:val="sr-Cyrl-RS"/>
              </w:rPr>
            </w:pPr>
            <w:r>
              <w:rPr>
                <w:rFonts w:ascii="Times New Roman" w:hAnsi="Times New Roman"/>
                <w:sz w:val="16"/>
                <w:szCs w:val="16"/>
                <w:lang w:val="sr-Cyrl-RS"/>
              </w:rPr>
              <w:t>Одговорна институц</w:t>
            </w:r>
            <w:r w:rsidR="0092162E" w:rsidRPr="00152D30">
              <w:rPr>
                <w:rFonts w:ascii="Times New Roman" w:hAnsi="Times New Roman"/>
                <w:sz w:val="16"/>
                <w:szCs w:val="16"/>
                <w:lang w:val="sr-Cyrl-RS"/>
              </w:rPr>
              <w:t xml:space="preserve">ија : </w:t>
            </w:r>
            <w:r w:rsidR="0092162E" w:rsidRPr="00152D30">
              <w:rPr>
                <w:rFonts w:ascii="Times New Roman" w:hAnsi="Times New Roman"/>
                <w:sz w:val="16"/>
                <w:szCs w:val="16"/>
                <w:lang w:val="sr-Latn-CS"/>
              </w:rPr>
              <w:t>Канцеларија за људска и мањинска права</w:t>
            </w:r>
            <w:r w:rsidR="0092162E" w:rsidRPr="00152D30">
              <w:rPr>
                <w:rFonts w:ascii="Times New Roman" w:hAnsi="Times New Roman"/>
                <w:sz w:val="16"/>
                <w:szCs w:val="16"/>
                <w:lang w:val="sr-Cyrl-RS"/>
              </w:rPr>
              <w:t xml:space="preserve"> у сарадњи са</w:t>
            </w:r>
          </w:p>
          <w:p w14:paraId="4E18B5F5" w14:textId="77777777"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Latn-CS"/>
              </w:rPr>
              <w:t xml:space="preserve">МРЗБСП </w:t>
            </w:r>
          </w:p>
        </w:tc>
        <w:tc>
          <w:tcPr>
            <w:tcW w:w="971" w:type="dxa"/>
            <w:tcBorders>
              <w:top w:val="single" w:sz="4" w:space="0" w:color="auto"/>
              <w:bottom w:val="double" w:sz="4" w:space="0" w:color="auto"/>
            </w:tcBorders>
          </w:tcPr>
          <w:p w14:paraId="25095777" w14:textId="77777777"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Latn-CS"/>
              </w:rPr>
              <w:t xml:space="preserve">Континуирано </w:t>
            </w:r>
          </w:p>
        </w:tc>
        <w:tc>
          <w:tcPr>
            <w:tcW w:w="2199" w:type="dxa"/>
            <w:tcBorders>
              <w:top w:val="single" w:sz="4" w:space="0" w:color="auto"/>
              <w:bottom w:val="double" w:sz="4" w:space="0" w:color="auto"/>
              <w:right w:val="single" w:sz="4" w:space="0" w:color="auto"/>
            </w:tcBorders>
          </w:tcPr>
          <w:p w14:paraId="726D3370" w14:textId="05FDC3C9"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Cyrl-RS"/>
              </w:rPr>
              <w:t>У Сектору за заштиту особа са инвалидитетом  2  државна службеника са високом стручном спремом уз друге послове раде на извештавању о примени Конвенције УН о правима особа са инвалидитетом у Канцлеарији за људска и мањинска права 1 државни службеник</w:t>
            </w:r>
          </w:p>
        </w:tc>
        <w:tc>
          <w:tcPr>
            <w:tcW w:w="2813" w:type="dxa"/>
            <w:tcBorders>
              <w:top w:val="single" w:sz="4" w:space="0" w:color="auto"/>
              <w:left w:val="single" w:sz="4" w:space="0" w:color="auto"/>
              <w:bottom w:val="double" w:sz="4" w:space="0" w:color="auto"/>
              <w:right w:val="single" w:sz="4" w:space="0" w:color="auto"/>
            </w:tcBorders>
          </w:tcPr>
          <w:p w14:paraId="63B01406" w14:textId="3FF18C97"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Cyrl-RS"/>
              </w:rPr>
              <w:t>Нису потребни додатни капацитети</w:t>
            </w:r>
          </w:p>
        </w:tc>
        <w:tc>
          <w:tcPr>
            <w:tcW w:w="1059" w:type="dxa"/>
            <w:tcBorders>
              <w:top w:val="single" w:sz="4" w:space="0" w:color="auto"/>
              <w:left w:val="single" w:sz="4" w:space="0" w:color="auto"/>
              <w:bottom w:val="double" w:sz="4" w:space="0" w:color="auto"/>
            </w:tcBorders>
          </w:tcPr>
          <w:p w14:paraId="74FD20B7" w14:textId="1ACDB377"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Cyrl-RS"/>
              </w:rPr>
              <w:t>/</w:t>
            </w:r>
          </w:p>
        </w:tc>
        <w:tc>
          <w:tcPr>
            <w:tcW w:w="1936" w:type="dxa"/>
            <w:tcBorders>
              <w:top w:val="single" w:sz="4" w:space="0" w:color="auto"/>
            </w:tcBorders>
          </w:tcPr>
          <w:p w14:paraId="2DDCF3F5" w14:textId="6EC664E4" w:rsidR="0092162E" w:rsidRPr="00152D30" w:rsidRDefault="0092162E" w:rsidP="005B3551">
            <w:pPr>
              <w:ind w:left="-51"/>
              <w:rPr>
                <w:rFonts w:ascii="Times New Roman" w:hAnsi="Times New Roman"/>
                <w:sz w:val="16"/>
                <w:szCs w:val="16"/>
                <w:lang w:val="ru-RU"/>
              </w:rPr>
            </w:pPr>
            <w:r w:rsidRPr="00152D30">
              <w:rPr>
                <w:rFonts w:ascii="Times New Roman" w:hAnsi="Times New Roman"/>
                <w:sz w:val="16"/>
                <w:szCs w:val="16"/>
                <w:lang w:val="ru-RU"/>
              </w:rPr>
              <w:t xml:space="preserve">Буџет РС укупно </w:t>
            </w:r>
            <w:r w:rsidRPr="00152D30">
              <w:rPr>
                <w:rFonts w:ascii="Times New Roman" w:hAnsi="Times New Roman"/>
                <w:sz w:val="16"/>
                <w:szCs w:val="16"/>
                <w:lang w:val="sr-Cyrl-RS"/>
              </w:rPr>
              <w:t xml:space="preserve">20.240 </w:t>
            </w:r>
            <w:r w:rsidRPr="00152D30">
              <w:rPr>
                <w:rFonts w:ascii="Times New Roman" w:hAnsi="Times New Roman"/>
                <w:sz w:val="16"/>
                <w:szCs w:val="16"/>
                <w:lang w:val="ru-RU"/>
              </w:rPr>
              <w:t xml:space="preserve">€, по 5.106 € од </w:t>
            </w:r>
            <w:r w:rsidRPr="00152D30">
              <w:rPr>
                <w:rFonts w:ascii="Times New Roman" w:hAnsi="Times New Roman"/>
                <w:sz w:val="16"/>
                <w:szCs w:val="16"/>
                <w:lang w:val="sr-Cyrl-RS"/>
              </w:rPr>
              <w:t>2019</w:t>
            </w:r>
            <w:r w:rsidRPr="00152D30">
              <w:rPr>
                <w:rFonts w:ascii="Times New Roman" w:hAnsi="Times New Roman"/>
                <w:sz w:val="16"/>
                <w:szCs w:val="16"/>
                <w:lang w:val="ru-RU"/>
              </w:rPr>
              <w:t>.-</w:t>
            </w:r>
            <w:r w:rsidRPr="00152D30">
              <w:rPr>
                <w:rFonts w:ascii="Times New Roman" w:hAnsi="Times New Roman"/>
                <w:sz w:val="16"/>
                <w:szCs w:val="16"/>
                <w:lang w:val="sr-Cyrl-RS"/>
              </w:rPr>
              <w:t>2022</w:t>
            </w:r>
            <w:r w:rsidRPr="00152D30">
              <w:rPr>
                <w:rFonts w:ascii="Times New Roman" w:hAnsi="Times New Roman"/>
                <w:sz w:val="16"/>
                <w:szCs w:val="16"/>
                <w:lang w:val="ru-RU"/>
              </w:rPr>
              <w:t>.</w:t>
            </w:r>
          </w:p>
          <w:p w14:paraId="50313346" w14:textId="5C84F827" w:rsidR="0092162E" w:rsidRPr="00152D30" w:rsidRDefault="0092162E" w:rsidP="00BB2F18">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A66968" w:rsidRPr="00152D30">
              <w:rPr>
                <w:rFonts w:ascii="Times New Roman" w:hAnsi="Times New Roman"/>
                <w:sz w:val="16"/>
                <w:szCs w:val="16"/>
                <w:lang w:val="sr-Cyrl-RS"/>
              </w:rPr>
              <w:t>602.508</w:t>
            </w:r>
            <w:r w:rsidR="00A66968"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0A88EA69" w14:textId="1BA881BC" w:rsidR="0092162E" w:rsidRPr="00152D30" w:rsidRDefault="0092162E" w:rsidP="00BB2F18">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00A66968" w:rsidRPr="00152D30">
              <w:rPr>
                <w:rFonts w:ascii="Times New Roman" w:hAnsi="Times New Roman"/>
                <w:sz w:val="16"/>
                <w:szCs w:val="16"/>
                <w:lang w:val="sr-Cyrl-RS"/>
              </w:rPr>
              <w:t>602.508</w:t>
            </w:r>
            <w:r w:rsidR="00A66968"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419579CA" w14:textId="754CCE9E" w:rsidR="0092162E" w:rsidRPr="00152D30" w:rsidRDefault="0092162E" w:rsidP="00BB2F18">
            <w:pPr>
              <w:rPr>
                <w:rFonts w:ascii="Times New Roman" w:hAnsi="Times New Roman"/>
                <w:sz w:val="16"/>
                <w:szCs w:val="16"/>
                <w:lang w:val="ru-RU"/>
              </w:rPr>
            </w:pPr>
            <w:r w:rsidRPr="00152D30">
              <w:rPr>
                <w:rFonts w:ascii="Times New Roman" w:hAnsi="Times New Roman"/>
                <w:sz w:val="16"/>
                <w:szCs w:val="16"/>
                <w:lang w:val="sr-Cyrl-RS"/>
              </w:rPr>
              <w:t xml:space="preserve">2022: </w:t>
            </w:r>
            <w:r w:rsidR="00A66968" w:rsidRPr="00152D30">
              <w:rPr>
                <w:rFonts w:ascii="Times New Roman" w:hAnsi="Times New Roman"/>
                <w:sz w:val="16"/>
                <w:szCs w:val="16"/>
                <w:lang w:val="sr-Cyrl-RS"/>
              </w:rPr>
              <w:t>602.508</w:t>
            </w:r>
            <w:r w:rsidR="00A66968"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4C1983C0" w14:textId="77777777" w:rsidR="0092162E" w:rsidRPr="00152D30" w:rsidRDefault="0092162E" w:rsidP="005B3551">
            <w:pPr>
              <w:ind w:left="-51"/>
              <w:rPr>
                <w:lang w:val="ru-RU"/>
              </w:rPr>
            </w:pPr>
          </w:p>
          <w:p w14:paraId="1087D200" w14:textId="77777777" w:rsidR="0092162E" w:rsidRPr="00152D30" w:rsidRDefault="0092162E" w:rsidP="005B3551">
            <w:pPr>
              <w:ind w:left="-51"/>
              <w:rPr>
                <w:rFonts w:ascii="Times New Roman" w:hAnsi="Times New Roman"/>
                <w:sz w:val="16"/>
                <w:szCs w:val="16"/>
                <w:lang w:val="sr-Latn-CS"/>
              </w:rPr>
            </w:pPr>
          </w:p>
        </w:tc>
        <w:tc>
          <w:tcPr>
            <w:tcW w:w="1936" w:type="dxa"/>
            <w:tcBorders>
              <w:top w:val="single" w:sz="4" w:space="0" w:color="auto"/>
            </w:tcBorders>
          </w:tcPr>
          <w:p w14:paraId="4590153A" w14:textId="77777777" w:rsidR="0092162E" w:rsidRPr="00152D30" w:rsidRDefault="0092162E" w:rsidP="005B3551">
            <w:pPr>
              <w:ind w:left="-51"/>
              <w:rPr>
                <w:rFonts w:ascii="Times New Roman" w:hAnsi="Times New Roman"/>
                <w:sz w:val="16"/>
                <w:szCs w:val="16"/>
                <w:lang w:val="sr-Latn-CS"/>
              </w:rPr>
            </w:pPr>
          </w:p>
        </w:tc>
      </w:tr>
      <w:tr w:rsidR="0092162E" w:rsidRPr="00EB2369" w14:paraId="6B490545" w14:textId="77777777" w:rsidTr="00206B52">
        <w:trPr>
          <w:gridBefore w:val="1"/>
          <w:wBefore w:w="17" w:type="dxa"/>
          <w:trHeight w:val="378"/>
        </w:trPr>
        <w:tc>
          <w:tcPr>
            <w:tcW w:w="15844" w:type="dxa"/>
            <w:gridSpan w:val="9"/>
            <w:tcBorders>
              <w:top w:val="double" w:sz="4" w:space="0" w:color="auto"/>
              <w:left w:val="double" w:sz="4" w:space="0" w:color="auto"/>
              <w:bottom w:val="double" w:sz="4" w:space="0" w:color="auto"/>
              <w:right w:val="double" w:sz="4" w:space="0" w:color="auto"/>
            </w:tcBorders>
            <w:shd w:val="clear" w:color="auto" w:fill="FFF2CC"/>
          </w:tcPr>
          <w:p w14:paraId="4F3CC301" w14:textId="77777777" w:rsidR="0092162E" w:rsidRPr="00152D30" w:rsidRDefault="0092162E" w:rsidP="005B3551">
            <w:pPr>
              <w:pStyle w:val="NoSpacing"/>
              <w:ind w:left="-51"/>
              <w:rPr>
                <w:rFonts w:ascii="Times New Roman" w:hAnsi="Times New Roman"/>
                <w:b/>
                <w:sz w:val="20"/>
                <w:szCs w:val="20"/>
                <w:lang w:val="sr-Cyrl-RS"/>
              </w:rPr>
            </w:pPr>
            <w:r w:rsidRPr="00152D30">
              <w:rPr>
                <w:rFonts w:ascii="Times New Roman" w:hAnsi="Times New Roman"/>
                <w:b/>
                <w:sz w:val="20"/>
                <w:szCs w:val="20"/>
                <w:lang w:val="sr-Latn-CS"/>
              </w:rPr>
              <w:t>6.6</w:t>
            </w:r>
          </w:p>
          <w:p w14:paraId="6911CF42" w14:textId="77777777" w:rsidR="0092162E" w:rsidRPr="00152D30" w:rsidRDefault="0092162E" w:rsidP="005B3551">
            <w:pPr>
              <w:pStyle w:val="NoSpacing"/>
              <w:ind w:left="-51"/>
              <w:rPr>
                <w:rFonts w:ascii="Times New Roman" w:hAnsi="Times New Roman"/>
                <w:sz w:val="20"/>
                <w:szCs w:val="20"/>
                <w:lang w:val="sr-Latn-CS"/>
              </w:rPr>
            </w:pPr>
            <w:r w:rsidRPr="00152D30">
              <w:rPr>
                <w:rFonts w:ascii="Times New Roman" w:hAnsi="Times New Roman"/>
                <w:b/>
                <w:sz w:val="20"/>
                <w:szCs w:val="20"/>
                <w:lang w:val="sr-Latn-CS"/>
              </w:rPr>
              <w:t>31998</w:t>
            </w:r>
            <w:r w:rsidRPr="00152D30">
              <w:rPr>
                <w:rFonts w:ascii="Times New Roman" w:hAnsi="Times New Roman"/>
                <w:b/>
                <w:sz w:val="20"/>
                <w:szCs w:val="20"/>
                <w:lang w:val="sr-Latn-RS"/>
              </w:rPr>
              <w:t>H</w:t>
            </w:r>
            <w:r w:rsidRPr="00152D30">
              <w:rPr>
                <w:rFonts w:ascii="Times New Roman" w:hAnsi="Times New Roman"/>
                <w:b/>
                <w:sz w:val="20"/>
                <w:szCs w:val="20"/>
                <w:lang w:val="sr-Latn-CS"/>
              </w:rPr>
              <w:t>0376 (EUR-Lex: 07.20.40.20)</w:t>
            </w:r>
            <w:r w:rsidRPr="00152D30">
              <w:rPr>
                <w:rFonts w:ascii="Times New Roman" w:hAnsi="Times New Roman"/>
                <w:b/>
                <w:sz w:val="20"/>
                <w:szCs w:val="20"/>
                <w:lang w:val="sr-Cyrl-RS"/>
              </w:rPr>
              <w:t xml:space="preserve"> Препорука Савета</w:t>
            </w:r>
            <w:r w:rsidRPr="00152D30">
              <w:rPr>
                <w:rFonts w:ascii="Times New Roman" w:hAnsi="Times New Roman"/>
                <w:b/>
                <w:sz w:val="20"/>
                <w:szCs w:val="20"/>
                <w:lang w:val="sr-Latn-CS"/>
              </w:rPr>
              <w:t xml:space="preserve"> </w:t>
            </w:r>
            <w:r w:rsidRPr="00152D30">
              <w:rPr>
                <w:rStyle w:val="Strong"/>
                <w:rFonts w:ascii="Times New Roman" w:hAnsi="Times New Roman"/>
                <w:b w:val="0"/>
                <w:sz w:val="20"/>
                <w:szCs w:val="20"/>
                <w:lang w:val="sr-Latn-CS"/>
              </w:rPr>
              <w:t>98/376/E</w:t>
            </w:r>
            <w:r w:rsidRPr="00152D30">
              <w:rPr>
                <w:rStyle w:val="Strong"/>
                <w:rFonts w:ascii="Times New Roman" w:hAnsi="Times New Roman"/>
                <w:b w:val="0"/>
                <w:sz w:val="20"/>
                <w:szCs w:val="20"/>
                <w:lang w:val="sr-Cyrl-RS"/>
              </w:rPr>
              <w:t xml:space="preserve">З од </w:t>
            </w:r>
            <w:r w:rsidRPr="00152D30">
              <w:rPr>
                <w:rStyle w:val="Strong"/>
                <w:rFonts w:ascii="Times New Roman" w:hAnsi="Times New Roman"/>
                <w:b w:val="0"/>
                <w:sz w:val="20"/>
                <w:szCs w:val="20"/>
                <w:lang w:val="sr-Latn-CS"/>
              </w:rPr>
              <w:t xml:space="preserve"> 4</w:t>
            </w:r>
            <w:r w:rsidRPr="00152D30">
              <w:rPr>
                <w:rStyle w:val="Strong"/>
                <w:rFonts w:ascii="Times New Roman" w:hAnsi="Times New Roman"/>
                <w:b w:val="0"/>
                <w:sz w:val="20"/>
                <w:szCs w:val="20"/>
                <w:lang w:val="sr-Cyrl-RS"/>
              </w:rPr>
              <w:t xml:space="preserve">. јуна </w:t>
            </w:r>
            <w:r w:rsidRPr="00152D30">
              <w:rPr>
                <w:rStyle w:val="Strong"/>
                <w:rFonts w:ascii="Times New Roman" w:hAnsi="Times New Roman"/>
                <w:b w:val="0"/>
                <w:sz w:val="20"/>
                <w:szCs w:val="20"/>
                <w:lang w:val="sr-Latn-CS"/>
              </w:rPr>
              <w:t>1998</w:t>
            </w:r>
            <w:r w:rsidRPr="00152D30">
              <w:rPr>
                <w:rStyle w:val="Strong"/>
                <w:rFonts w:ascii="Times New Roman" w:hAnsi="Times New Roman"/>
                <w:b w:val="0"/>
                <w:sz w:val="20"/>
                <w:szCs w:val="20"/>
                <w:lang w:val="sr-Cyrl-RS"/>
              </w:rPr>
              <w:t>. године о паркинг картама за особе са инвалидитетом</w:t>
            </w:r>
            <w:r w:rsidRPr="00152D30">
              <w:rPr>
                <w:rStyle w:val="Strong"/>
                <w:rFonts w:ascii="Times New Roman" w:hAnsi="Times New Roman"/>
                <w:sz w:val="20"/>
                <w:szCs w:val="20"/>
                <w:lang w:val="sr-Latn-CS"/>
              </w:rPr>
              <w:t xml:space="preserve"> </w:t>
            </w:r>
            <w:r w:rsidRPr="00152D30">
              <w:rPr>
                <w:rFonts w:ascii="Times New Roman" w:hAnsi="Times New Roman"/>
                <w:i/>
                <w:sz w:val="20"/>
                <w:szCs w:val="20"/>
                <w:lang w:val="sr-Latn-CS"/>
              </w:rPr>
              <w:t>(СЛ</w:t>
            </w:r>
            <w:r w:rsidRPr="00152D30">
              <w:rPr>
                <w:rStyle w:val="Emphasis"/>
                <w:rFonts w:ascii="Times New Roman" w:hAnsi="Times New Roman"/>
                <w:sz w:val="20"/>
                <w:szCs w:val="20"/>
                <w:lang w:val="sr-Latn-CS"/>
              </w:rPr>
              <w:t xml:space="preserve"> L 16, 12.6.1998, стр. 25–28)</w:t>
            </w:r>
          </w:p>
        </w:tc>
      </w:tr>
      <w:tr w:rsidR="0092162E" w:rsidRPr="00152D30" w14:paraId="45E9DA33" w14:textId="77777777" w:rsidTr="00206B52">
        <w:trPr>
          <w:gridBefore w:val="1"/>
          <w:wBefore w:w="17" w:type="dxa"/>
          <w:trHeight w:val="171"/>
        </w:trPr>
        <w:tc>
          <w:tcPr>
            <w:tcW w:w="15844" w:type="dxa"/>
            <w:gridSpan w:val="9"/>
            <w:tcBorders>
              <w:top w:val="double" w:sz="4" w:space="0" w:color="auto"/>
              <w:left w:val="double" w:sz="4" w:space="0" w:color="auto"/>
              <w:bottom w:val="double" w:sz="4" w:space="0" w:color="auto"/>
              <w:right w:val="double" w:sz="4" w:space="0" w:color="auto"/>
            </w:tcBorders>
            <w:shd w:val="clear" w:color="auto" w:fill="CCFFFF"/>
          </w:tcPr>
          <w:p w14:paraId="6B5C104A" w14:textId="77777777" w:rsidR="0092162E" w:rsidRPr="00152D30" w:rsidRDefault="0092162E" w:rsidP="005B3551">
            <w:pPr>
              <w:ind w:left="-51"/>
              <w:rPr>
                <w:rFonts w:ascii="Times New Roman" w:hAnsi="Times New Roman"/>
                <w:sz w:val="20"/>
                <w:szCs w:val="20"/>
                <w:lang w:val="sr-Latn-CS"/>
              </w:rPr>
            </w:pPr>
            <w:r w:rsidRPr="00152D30">
              <w:rPr>
                <w:rFonts w:ascii="Times New Roman" w:hAnsi="Times New Roman"/>
                <w:b/>
                <w:sz w:val="20"/>
                <w:szCs w:val="20"/>
                <w:lang w:val="sr-Latn-CS"/>
              </w:rPr>
              <w:t>ТРЕНУТНА СИТУАЦИЈА</w:t>
            </w:r>
          </w:p>
        </w:tc>
      </w:tr>
      <w:tr w:rsidR="0092162E" w:rsidRPr="00EB2369" w14:paraId="2A33F5D3" w14:textId="77777777" w:rsidTr="00206B52">
        <w:trPr>
          <w:gridBefore w:val="1"/>
          <w:wBefore w:w="17" w:type="dxa"/>
          <w:trHeight w:val="897"/>
        </w:trPr>
        <w:tc>
          <w:tcPr>
            <w:tcW w:w="15844" w:type="dxa"/>
            <w:gridSpan w:val="9"/>
            <w:tcBorders>
              <w:top w:val="double" w:sz="4" w:space="0" w:color="auto"/>
              <w:left w:val="double" w:sz="4" w:space="0" w:color="auto"/>
              <w:bottom w:val="double" w:sz="4" w:space="0" w:color="auto"/>
              <w:right w:val="double" w:sz="4" w:space="0" w:color="auto"/>
            </w:tcBorders>
          </w:tcPr>
          <w:p w14:paraId="37649EFC" w14:textId="77777777" w:rsidR="0092162E" w:rsidRPr="00152D30" w:rsidRDefault="0092162E" w:rsidP="005B3551">
            <w:pPr>
              <w:ind w:left="-51"/>
              <w:rPr>
                <w:rFonts w:ascii="Times New Roman" w:hAnsi="Times New Roman"/>
                <w:b/>
                <w:bCs/>
                <w:sz w:val="20"/>
                <w:szCs w:val="20"/>
                <w:shd w:val="clear" w:color="auto" w:fill="D9EDF7"/>
                <w:lang w:val="ru-RU"/>
              </w:rPr>
            </w:pPr>
            <w:r w:rsidRPr="00152D30">
              <w:rPr>
                <w:rStyle w:val="Strong"/>
                <w:rFonts w:ascii="Times New Roman" w:hAnsi="Times New Roman"/>
                <w:b w:val="0"/>
                <w:sz w:val="20"/>
                <w:szCs w:val="20"/>
                <w:lang w:val="sr-Latn-CS"/>
              </w:rPr>
              <w:t>Министарство за рад, запошљавање, борачка и социјална питања је пројекат увођења унифицираних Инвалидских паркирних карата реализовало у сарадњи са Удружењем паркиралишта Србије. Увођење унифицираних Инвалидских паркирних карата је започето 2012. године и сваке године се диструбуира више од 13000 ИПК које особама са инвалидитетом омогућавају неограничено време паркирања на општим инвалидским местима на територији целе државе.</w:t>
            </w:r>
          </w:p>
        </w:tc>
      </w:tr>
      <w:tr w:rsidR="00170AB0" w:rsidRPr="00152D30" w14:paraId="57AABE72" w14:textId="77777777" w:rsidTr="00602C46">
        <w:trPr>
          <w:gridBefore w:val="1"/>
          <w:wBefore w:w="17" w:type="dxa"/>
          <w:trHeight w:val="474"/>
        </w:trPr>
        <w:tc>
          <w:tcPr>
            <w:tcW w:w="3257"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266A760C"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АКТИВНОСТИ</w:t>
            </w:r>
          </w:p>
        </w:tc>
        <w:tc>
          <w:tcPr>
            <w:tcW w:w="1673" w:type="dxa"/>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5D3F6E65" w14:textId="77777777" w:rsidR="0092162E" w:rsidRPr="00152D30" w:rsidRDefault="0092162E" w:rsidP="005B3551">
            <w:pPr>
              <w:ind w:left="-51"/>
              <w:jc w:val="center"/>
              <w:rPr>
                <w:rFonts w:ascii="Times New Roman" w:hAnsi="Times New Roman"/>
                <w:b/>
                <w:sz w:val="18"/>
                <w:szCs w:val="18"/>
                <w:lang w:val="sr-Latn-CS"/>
              </w:rPr>
            </w:pPr>
            <w:r w:rsidRPr="00152D30">
              <w:rPr>
                <w:rFonts w:ascii="Times New Roman" w:hAnsi="Times New Roman"/>
                <w:b/>
                <w:sz w:val="18"/>
                <w:szCs w:val="18"/>
                <w:lang w:val="sr-Latn-CS"/>
              </w:rPr>
              <w:t>ОДГОВОРНЕ ИНСТИТУЦИЈЕ И ИНСТИТУЦИЈЕ УКЉУЧЕНЕ У СПРОВОЂЕЊЕ</w:t>
            </w:r>
          </w:p>
        </w:tc>
        <w:tc>
          <w:tcPr>
            <w:tcW w:w="971"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657AEFD5" w14:textId="77777777" w:rsidR="0092162E" w:rsidRPr="00152D30" w:rsidRDefault="0092162E" w:rsidP="005B3551">
            <w:pPr>
              <w:ind w:left="-51" w:right="113"/>
              <w:jc w:val="center"/>
              <w:rPr>
                <w:rFonts w:ascii="Times New Roman" w:hAnsi="Times New Roman"/>
                <w:b/>
                <w:sz w:val="20"/>
                <w:szCs w:val="20"/>
                <w:lang w:val="sr-Latn-CS"/>
              </w:rPr>
            </w:pPr>
            <w:r w:rsidRPr="00152D30">
              <w:rPr>
                <w:rFonts w:ascii="Times New Roman" w:hAnsi="Times New Roman"/>
                <w:b/>
                <w:sz w:val="20"/>
                <w:szCs w:val="20"/>
                <w:lang w:val="sr-Latn-CS"/>
              </w:rPr>
              <w:t xml:space="preserve">ВРЕМЕНСКИ </w:t>
            </w:r>
          </w:p>
          <w:p w14:paraId="384FA1BC" w14:textId="77777777" w:rsidR="0092162E" w:rsidRPr="00152D30" w:rsidRDefault="0092162E" w:rsidP="005B3551">
            <w:pPr>
              <w:ind w:left="-51" w:right="113"/>
              <w:jc w:val="center"/>
              <w:rPr>
                <w:rFonts w:ascii="Times New Roman" w:hAnsi="Times New Roman"/>
                <w:b/>
                <w:sz w:val="20"/>
                <w:szCs w:val="20"/>
                <w:lang w:val="sr-Latn-CS"/>
              </w:rPr>
            </w:pPr>
            <w:r w:rsidRPr="00152D30">
              <w:rPr>
                <w:rFonts w:ascii="Times New Roman" w:hAnsi="Times New Roman"/>
                <w:b/>
                <w:sz w:val="20"/>
                <w:szCs w:val="20"/>
                <w:lang w:val="sr-Latn-CS"/>
              </w:rPr>
              <w:t>ОКВИР/РОК</w:t>
            </w:r>
          </w:p>
        </w:tc>
        <w:tc>
          <w:tcPr>
            <w:tcW w:w="6071"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61FC7D97"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ЈАЧАЊЕ АДМИНИСТРАТИВНИХ КАПАЦИТЕТА</w:t>
            </w:r>
          </w:p>
        </w:tc>
        <w:tc>
          <w:tcPr>
            <w:tcW w:w="3872"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2E6AF0F5"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ФИНАНСИЈСКА СРЕДСТВА</w:t>
            </w:r>
          </w:p>
        </w:tc>
      </w:tr>
      <w:tr w:rsidR="00170AB0" w:rsidRPr="00EB2369" w14:paraId="35E9106B" w14:textId="77777777" w:rsidTr="00602C46">
        <w:trPr>
          <w:gridBefore w:val="1"/>
          <w:wBefore w:w="17" w:type="dxa"/>
          <w:trHeight w:val="1131"/>
        </w:trPr>
        <w:tc>
          <w:tcPr>
            <w:tcW w:w="3257"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4C58F447" w14:textId="77777777" w:rsidR="0092162E" w:rsidRPr="00152D30" w:rsidRDefault="0092162E" w:rsidP="005B3551">
            <w:pPr>
              <w:ind w:left="-51"/>
              <w:jc w:val="center"/>
              <w:rPr>
                <w:rFonts w:ascii="Times New Roman" w:hAnsi="Times New Roman"/>
                <w:b/>
                <w:sz w:val="20"/>
                <w:szCs w:val="20"/>
                <w:lang w:val="sr-Latn-CS"/>
              </w:rPr>
            </w:pPr>
          </w:p>
        </w:tc>
        <w:tc>
          <w:tcPr>
            <w:tcW w:w="1673" w:type="dxa"/>
            <w:vMerge/>
            <w:tcBorders>
              <w:top w:val="single" w:sz="4" w:space="0" w:color="auto"/>
              <w:left w:val="single" w:sz="4" w:space="0" w:color="auto"/>
              <w:bottom w:val="single" w:sz="4" w:space="0" w:color="auto"/>
              <w:right w:val="single" w:sz="4" w:space="0" w:color="auto"/>
            </w:tcBorders>
            <w:shd w:val="clear" w:color="auto" w:fill="DDDDFF"/>
            <w:vAlign w:val="center"/>
          </w:tcPr>
          <w:p w14:paraId="0BA031F8" w14:textId="77777777" w:rsidR="0092162E" w:rsidRPr="00152D30" w:rsidRDefault="0092162E" w:rsidP="005B3551">
            <w:pPr>
              <w:ind w:left="-51"/>
              <w:jc w:val="center"/>
              <w:rPr>
                <w:rFonts w:ascii="Times New Roman" w:hAnsi="Times New Roman"/>
                <w:b/>
                <w:sz w:val="20"/>
                <w:szCs w:val="20"/>
                <w:lang w:val="sr-Latn-CS"/>
              </w:rPr>
            </w:pPr>
          </w:p>
        </w:tc>
        <w:tc>
          <w:tcPr>
            <w:tcW w:w="971"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1BA9B955" w14:textId="77777777" w:rsidR="0092162E" w:rsidRPr="00152D30" w:rsidRDefault="0092162E" w:rsidP="005B3551">
            <w:pPr>
              <w:ind w:left="-51" w:right="113"/>
              <w:jc w:val="center"/>
              <w:rPr>
                <w:rFonts w:ascii="Times New Roman" w:hAnsi="Times New Roman"/>
                <w:b/>
                <w:sz w:val="20"/>
                <w:szCs w:val="20"/>
                <w:lang w:val="sr-Latn-CS"/>
              </w:rPr>
            </w:pPr>
          </w:p>
        </w:tc>
        <w:tc>
          <w:tcPr>
            <w:tcW w:w="2199" w:type="dxa"/>
            <w:tcBorders>
              <w:top w:val="single" w:sz="4" w:space="0" w:color="auto"/>
              <w:left w:val="single" w:sz="4" w:space="0" w:color="auto"/>
              <w:bottom w:val="single" w:sz="4" w:space="0" w:color="auto"/>
              <w:right w:val="single" w:sz="4" w:space="0" w:color="auto"/>
            </w:tcBorders>
            <w:shd w:val="clear" w:color="auto" w:fill="DDDDFF"/>
            <w:vAlign w:val="center"/>
          </w:tcPr>
          <w:p w14:paraId="5937BB3C"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ТРЕНУТНИ КАПАЦИТЕТИ</w:t>
            </w:r>
          </w:p>
        </w:tc>
        <w:tc>
          <w:tcPr>
            <w:tcW w:w="2813" w:type="dxa"/>
            <w:tcBorders>
              <w:top w:val="single" w:sz="4" w:space="0" w:color="auto"/>
              <w:left w:val="single" w:sz="4" w:space="0" w:color="auto"/>
              <w:bottom w:val="single" w:sz="4" w:space="0" w:color="auto"/>
              <w:right w:val="single" w:sz="4" w:space="0" w:color="auto"/>
            </w:tcBorders>
            <w:shd w:val="clear" w:color="auto" w:fill="DDDDFF"/>
            <w:vAlign w:val="center"/>
          </w:tcPr>
          <w:p w14:paraId="4A16BFF8"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ПОТРЕБНИ КАПАЦИТЕТИ</w:t>
            </w:r>
          </w:p>
        </w:tc>
        <w:tc>
          <w:tcPr>
            <w:tcW w:w="1059"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65CF5865"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 xml:space="preserve">ЦИЉАНИ </w:t>
            </w:r>
          </w:p>
          <w:p w14:paraId="5E7F0995"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ДАТУМ</w:t>
            </w:r>
          </w:p>
        </w:tc>
        <w:tc>
          <w:tcPr>
            <w:tcW w:w="1936" w:type="dxa"/>
            <w:tcBorders>
              <w:top w:val="single" w:sz="4" w:space="0" w:color="auto"/>
              <w:left w:val="single" w:sz="4" w:space="0" w:color="auto"/>
              <w:bottom w:val="single" w:sz="4" w:space="0" w:color="auto"/>
              <w:right w:val="single" w:sz="4" w:space="0" w:color="auto"/>
            </w:tcBorders>
            <w:shd w:val="clear" w:color="auto" w:fill="DDDDFF"/>
            <w:vAlign w:val="center"/>
          </w:tcPr>
          <w:p w14:paraId="4A9F92BD"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RS"/>
              </w:rPr>
              <w:t>РЕДОВНА БУЏЕТСКА СРЕДСТВА</w:t>
            </w:r>
          </w:p>
        </w:tc>
        <w:tc>
          <w:tcPr>
            <w:tcW w:w="1936" w:type="dxa"/>
            <w:tcBorders>
              <w:top w:val="single" w:sz="4" w:space="0" w:color="auto"/>
              <w:left w:val="single" w:sz="4" w:space="0" w:color="auto"/>
              <w:bottom w:val="single" w:sz="4" w:space="0" w:color="auto"/>
              <w:right w:val="single" w:sz="4" w:space="0" w:color="auto"/>
            </w:tcBorders>
            <w:shd w:val="clear" w:color="auto" w:fill="DDDDFF"/>
            <w:vAlign w:val="center"/>
          </w:tcPr>
          <w:p w14:paraId="66CD2EEE" w14:textId="77777777" w:rsidR="0092162E" w:rsidRPr="00152D30" w:rsidRDefault="0092162E" w:rsidP="005B3551">
            <w:pPr>
              <w:ind w:left="-51"/>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688E4B3B"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ru-RU"/>
              </w:rPr>
              <w:t>(ЕУ И ДРУГА ДОНАТОРСКА СРЕДСТВА)</w:t>
            </w:r>
          </w:p>
        </w:tc>
      </w:tr>
      <w:tr w:rsidR="00A66968" w:rsidRPr="00152D30" w14:paraId="1FC3C6C7" w14:textId="77777777" w:rsidTr="00602C46">
        <w:trPr>
          <w:gridBefore w:val="1"/>
          <w:wBefore w:w="17" w:type="dxa"/>
          <w:trHeight w:val="1493"/>
        </w:trPr>
        <w:tc>
          <w:tcPr>
            <w:tcW w:w="707" w:type="dxa"/>
            <w:tcBorders>
              <w:top w:val="single" w:sz="4" w:space="0" w:color="auto"/>
            </w:tcBorders>
          </w:tcPr>
          <w:p w14:paraId="4927A79F" w14:textId="77777777"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Latn-CS"/>
              </w:rPr>
              <w:t>6.6.1</w:t>
            </w:r>
          </w:p>
        </w:tc>
        <w:tc>
          <w:tcPr>
            <w:tcW w:w="2550" w:type="dxa"/>
            <w:tcBorders>
              <w:top w:val="single" w:sz="4" w:space="0" w:color="auto"/>
            </w:tcBorders>
          </w:tcPr>
          <w:p w14:paraId="115654EF" w14:textId="77777777"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Latn-CS"/>
              </w:rPr>
              <w:t>Примена Одлуке о јединственој паркинг карти за особе са инвалидитетом</w:t>
            </w:r>
          </w:p>
        </w:tc>
        <w:tc>
          <w:tcPr>
            <w:tcW w:w="1673" w:type="dxa"/>
            <w:tcBorders>
              <w:top w:val="single" w:sz="4" w:space="0" w:color="auto"/>
            </w:tcBorders>
          </w:tcPr>
          <w:p w14:paraId="380503F4" w14:textId="0D4F8BDF" w:rsidR="0092162E" w:rsidRPr="00152D30" w:rsidRDefault="00512EB5" w:rsidP="005B3551">
            <w:pPr>
              <w:ind w:left="-51"/>
              <w:rPr>
                <w:rFonts w:ascii="Times New Roman" w:hAnsi="Times New Roman"/>
                <w:sz w:val="16"/>
                <w:szCs w:val="16"/>
                <w:lang w:val="sr-Cyrl-RS"/>
              </w:rPr>
            </w:pPr>
            <w:r>
              <w:rPr>
                <w:rFonts w:ascii="Times New Roman" w:hAnsi="Times New Roman"/>
                <w:sz w:val="16"/>
                <w:szCs w:val="16"/>
                <w:lang w:val="sr-Cyrl-RS"/>
              </w:rPr>
              <w:t>Одговорна институц</w:t>
            </w:r>
            <w:r w:rsidR="0092162E" w:rsidRPr="00152D30">
              <w:rPr>
                <w:rFonts w:ascii="Times New Roman" w:hAnsi="Times New Roman"/>
                <w:sz w:val="16"/>
                <w:szCs w:val="16"/>
                <w:lang w:val="sr-Cyrl-RS"/>
              </w:rPr>
              <w:t xml:space="preserve">ија : </w:t>
            </w:r>
            <w:r w:rsidR="0092162E" w:rsidRPr="00152D30">
              <w:rPr>
                <w:rFonts w:ascii="Times New Roman" w:hAnsi="Times New Roman"/>
                <w:sz w:val="16"/>
                <w:szCs w:val="16"/>
                <w:lang w:val="sr-Latn-CS"/>
              </w:rPr>
              <w:t>М</w:t>
            </w:r>
            <w:r w:rsidR="0092162E" w:rsidRPr="00152D30">
              <w:rPr>
                <w:rFonts w:ascii="Times New Roman" w:hAnsi="Times New Roman"/>
                <w:sz w:val="16"/>
                <w:szCs w:val="16"/>
                <w:lang w:val="sr-Cyrl-RS"/>
              </w:rPr>
              <w:t>РЗБСП  у сарад</w:t>
            </w:r>
            <w:r w:rsidR="00085FFB">
              <w:rPr>
                <w:rFonts w:ascii="Times New Roman" w:hAnsi="Times New Roman"/>
                <w:sz w:val="16"/>
                <w:szCs w:val="16"/>
                <w:lang w:val="sr-Cyrl-RS"/>
              </w:rPr>
              <w:t>њ</w:t>
            </w:r>
            <w:r w:rsidR="0092162E" w:rsidRPr="00152D30">
              <w:rPr>
                <w:rFonts w:ascii="Times New Roman" w:hAnsi="Times New Roman"/>
                <w:sz w:val="16"/>
                <w:szCs w:val="16"/>
                <w:lang w:val="sr-Cyrl-RS"/>
              </w:rPr>
              <w:t xml:space="preserve">и са </w:t>
            </w:r>
          </w:p>
          <w:p w14:paraId="33758B26" w14:textId="0F50609A" w:rsidR="0092162E" w:rsidRPr="00152D30" w:rsidRDefault="0092162E" w:rsidP="005B3551">
            <w:pPr>
              <w:ind w:left="-51"/>
              <w:rPr>
                <w:rFonts w:ascii="Times New Roman" w:eastAsiaTheme="minorHAnsi" w:hAnsi="Times New Roman"/>
                <w:sz w:val="16"/>
                <w:szCs w:val="16"/>
              </w:rPr>
            </w:pPr>
            <w:r w:rsidRPr="00152D30">
              <w:rPr>
                <w:rFonts w:ascii="Times New Roman" w:hAnsi="Times New Roman"/>
                <w:sz w:val="16"/>
                <w:szCs w:val="16"/>
                <w:lang w:val="sr-Latn-CS"/>
              </w:rPr>
              <w:t>Удружење</w:t>
            </w:r>
            <w:r w:rsidRPr="00152D30">
              <w:rPr>
                <w:rFonts w:ascii="Times New Roman" w:hAnsi="Times New Roman"/>
                <w:sz w:val="16"/>
                <w:szCs w:val="16"/>
                <w:lang w:val="sr-Cyrl-RS"/>
              </w:rPr>
              <w:t xml:space="preserve">м </w:t>
            </w:r>
            <w:r w:rsidRPr="00152D30">
              <w:rPr>
                <w:rFonts w:ascii="Times New Roman" w:hAnsi="Times New Roman"/>
                <w:sz w:val="16"/>
                <w:szCs w:val="16"/>
                <w:lang w:val="sr-Latn-CS"/>
              </w:rPr>
              <w:t xml:space="preserve"> паркиралишта Србије</w:t>
            </w:r>
          </w:p>
        </w:tc>
        <w:tc>
          <w:tcPr>
            <w:tcW w:w="971" w:type="dxa"/>
            <w:tcBorders>
              <w:top w:val="single" w:sz="4" w:space="0" w:color="auto"/>
            </w:tcBorders>
          </w:tcPr>
          <w:p w14:paraId="3F67ECAC" w14:textId="6F9FACE8" w:rsidR="0092162E" w:rsidRPr="00152D30" w:rsidRDefault="000F0B4A" w:rsidP="005B3551">
            <w:pPr>
              <w:ind w:left="-51"/>
              <w:rPr>
                <w:rFonts w:ascii="Times New Roman" w:eastAsiaTheme="minorHAnsi" w:hAnsi="Times New Roman"/>
                <w:sz w:val="16"/>
                <w:szCs w:val="16"/>
                <w:lang w:val="sr-Cyrl-RS"/>
              </w:rPr>
            </w:pPr>
            <w:r w:rsidRPr="00152D30">
              <w:rPr>
                <w:rFonts w:ascii="Times New Roman" w:hAnsi="Times New Roman"/>
                <w:sz w:val="16"/>
                <w:szCs w:val="16"/>
                <w:lang w:val="sr-Cyrl-RS"/>
              </w:rPr>
              <w:t>К</w:t>
            </w:r>
            <w:r w:rsidR="0092162E" w:rsidRPr="00152D30">
              <w:rPr>
                <w:rFonts w:ascii="Times New Roman" w:hAnsi="Times New Roman"/>
                <w:sz w:val="16"/>
                <w:szCs w:val="16"/>
                <w:lang w:val="sr-Cyrl-RS"/>
              </w:rPr>
              <w:t>онтинуирано</w:t>
            </w:r>
          </w:p>
          <w:p w14:paraId="10EF6159" w14:textId="77777777" w:rsidR="0092162E" w:rsidRPr="00152D30" w:rsidRDefault="0092162E" w:rsidP="005B3551">
            <w:pPr>
              <w:ind w:left="-51"/>
              <w:rPr>
                <w:rFonts w:ascii="Times New Roman" w:hAnsi="Times New Roman"/>
                <w:sz w:val="16"/>
                <w:szCs w:val="16"/>
                <w:lang w:val="sr-Latn-CS"/>
              </w:rPr>
            </w:pPr>
          </w:p>
        </w:tc>
        <w:tc>
          <w:tcPr>
            <w:tcW w:w="2199" w:type="dxa"/>
            <w:tcBorders>
              <w:top w:val="single" w:sz="4" w:space="0" w:color="auto"/>
              <w:right w:val="single" w:sz="4" w:space="0" w:color="auto"/>
            </w:tcBorders>
          </w:tcPr>
          <w:p w14:paraId="4A764529" w14:textId="77777777"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Latn-CS"/>
              </w:rPr>
              <w:t>1 државн службеник у МРЗБСП са високом стручном спремом  уз друге послове</w:t>
            </w:r>
          </w:p>
        </w:tc>
        <w:tc>
          <w:tcPr>
            <w:tcW w:w="2813" w:type="dxa"/>
            <w:tcBorders>
              <w:top w:val="single" w:sz="4" w:space="0" w:color="auto"/>
              <w:left w:val="single" w:sz="4" w:space="0" w:color="auto"/>
              <w:right w:val="single" w:sz="4" w:space="0" w:color="auto"/>
            </w:tcBorders>
            <w:vAlign w:val="center"/>
          </w:tcPr>
          <w:p w14:paraId="364807B8" w14:textId="0CE26F45"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Cyrl-RS"/>
              </w:rPr>
              <w:t xml:space="preserve"> Нису потребни додатни капацитети</w:t>
            </w:r>
          </w:p>
        </w:tc>
        <w:tc>
          <w:tcPr>
            <w:tcW w:w="1059" w:type="dxa"/>
            <w:tcBorders>
              <w:top w:val="single" w:sz="4" w:space="0" w:color="auto"/>
              <w:left w:val="single" w:sz="4" w:space="0" w:color="auto"/>
            </w:tcBorders>
            <w:vAlign w:val="center"/>
          </w:tcPr>
          <w:p w14:paraId="045CDED0" w14:textId="77777777"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Cyrl-RS"/>
              </w:rPr>
              <w:t>/</w:t>
            </w:r>
          </w:p>
        </w:tc>
        <w:tc>
          <w:tcPr>
            <w:tcW w:w="1936" w:type="dxa"/>
            <w:tcBorders>
              <w:top w:val="single" w:sz="4" w:space="0" w:color="auto"/>
            </w:tcBorders>
          </w:tcPr>
          <w:p w14:paraId="79DC712E" w14:textId="77777777" w:rsidR="0092162E" w:rsidRPr="00152D30" w:rsidRDefault="0092162E" w:rsidP="005B3551">
            <w:pPr>
              <w:ind w:left="-51"/>
              <w:rPr>
                <w:lang w:val="sr-Cyrl-RS"/>
              </w:rPr>
            </w:pPr>
            <w:r w:rsidRPr="00152D30">
              <w:rPr>
                <w:rFonts w:ascii="Times New Roman" w:eastAsia="Times New Roman" w:hAnsi="Times New Roman"/>
                <w:sz w:val="16"/>
                <w:szCs w:val="16"/>
              </w:rPr>
              <w:t xml:space="preserve">Буџетирано у оквиру акт. 6.9.1. </w:t>
            </w:r>
          </w:p>
        </w:tc>
        <w:tc>
          <w:tcPr>
            <w:tcW w:w="1936" w:type="dxa"/>
            <w:tcBorders>
              <w:top w:val="single" w:sz="4" w:space="0" w:color="auto"/>
            </w:tcBorders>
          </w:tcPr>
          <w:p w14:paraId="18EEE494" w14:textId="77777777" w:rsidR="0092162E" w:rsidRPr="00152D30" w:rsidRDefault="0092162E" w:rsidP="005B3551">
            <w:pPr>
              <w:ind w:left="-51"/>
              <w:rPr>
                <w:rFonts w:ascii="Times New Roman" w:hAnsi="Times New Roman"/>
                <w:sz w:val="16"/>
                <w:szCs w:val="16"/>
                <w:lang w:val="sr-Latn-CS"/>
              </w:rPr>
            </w:pPr>
          </w:p>
        </w:tc>
      </w:tr>
      <w:tr w:rsidR="0092162E" w:rsidRPr="00EB2369" w14:paraId="28738543" w14:textId="77777777" w:rsidTr="00206B52">
        <w:trPr>
          <w:gridBefore w:val="1"/>
          <w:wBefore w:w="17" w:type="dxa"/>
          <w:trHeight w:val="594"/>
        </w:trPr>
        <w:tc>
          <w:tcPr>
            <w:tcW w:w="15844" w:type="dxa"/>
            <w:gridSpan w:val="9"/>
            <w:tcBorders>
              <w:top w:val="double" w:sz="4" w:space="0" w:color="auto"/>
              <w:left w:val="double" w:sz="4" w:space="0" w:color="auto"/>
              <w:bottom w:val="double" w:sz="4" w:space="0" w:color="auto"/>
              <w:right w:val="double" w:sz="4" w:space="0" w:color="auto"/>
            </w:tcBorders>
            <w:shd w:val="clear" w:color="auto" w:fill="FFF2CC"/>
          </w:tcPr>
          <w:p w14:paraId="34AD7EEF" w14:textId="77777777" w:rsidR="0092162E" w:rsidRPr="00152D30" w:rsidRDefault="0092162E" w:rsidP="005B3551">
            <w:pPr>
              <w:pStyle w:val="NoSpacing"/>
              <w:ind w:left="-51"/>
              <w:rPr>
                <w:rStyle w:val="Strong"/>
                <w:rFonts w:ascii="Times New Roman" w:hAnsi="Times New Roman"/>
                <w:sz w:val="20"/>
                <w:szCs w:val="20"/>
                <w:lang w:val="sr-Cyrl-RS"/>
              </w:rPr>
            </w:pPr>
            <w:r w:rsidRPr="00152D30">
              <w:rPr>
                <w:rStyle w:val="Strong"/>
                <w:rFonts w:ascii="Times New Roman" w:hAnsi="Times New Roman"/>
                <w:sz w:val="20"/>
                <w:szCs w:val="20"/>
                <w:lang w:val="sr-Latn-CS"/>
              </w:rPr>
              <w:t>6.7</w:t>
            </w:r>
          </w:p>
          <w:p w14:paraId="7EEB6AF7" w14:textId="77777777" w:rsidR="0092162E" w:rsidRPr="00152D30" w:rsidRDefault="0092162E" w:rsidP="005B3551">
            <w:pPr>
              <w:pStyle w:val="NoSpacing"/>
              <w:ind w:left="-51"/>
              <w:rPr>
                <w:rFonts w:ascii="Times New Roman" w:hAnsi="Times New Roman"/>
                <w:sz w:val="20"/>
                <w:szCs w:val="20"/>
                <w:lang w:val="sr-Latn-CS"/>
              </w:rPr>
            </w:pPr>
            <w:r w:rsidRPr="00152D30">
              <w:rPr>
                <w:rStyle w:val="Strong"/>
                <w:rFonts w:ascii="Times New Roman" w:hAnsi="Times New Roman"/>
                <w:sz w:val="20"/>
                <w:szCs w:val="20"/>
                <w:lang w:val="sr-Latn-CS"/>
              </w:rPr>
              <w:t>32001</w:t>
            </w:r>
            <w:r w:rsidRPr="00152D30">
              <w:rPr>
                <w:rStyle w:val="Strong"/>
                <w:rFonts w:ascii="Times New Roman" w:hAnsi="Times New Roman"/>
                <w:sz w:val="20"/>
                <w:szCs w:val="20"/>
                <w:lang w:val="sr-Latn-RS"/>
              </w:rPr>
              <w:t>L</w:t>
            </w:r>
            <w:r w:rsidRPr="00152D30">
              <w:rPr>
                <w:rStyle w:val="Strong"/>
                <w:rFonts w:ascii="Times New Roman" w:hAnsi="Times New Roman"/>
                <w:sz w:val="20"/>
                <w:szCs w:val="20"/>
                <w:lang w:val="sr-Latn-CS"/>
              </w:rPr>
              <w:t xml:space="preserve">0029 (EUR-Lex: 17.20) </w:t>
            </w:r>
            <w:r w:rsidRPr="00152D30">
              <w:rPr>
                <w:rStyle w:val="Strong"/>
                <w:rFonts w:ascii="Times New Roman" w:hAnsi="Times New Roman"/>
                <w:sz w:val="20"/>
                <w:szCs w:val="20"/>
                <w:lang w:val="sr-Cyrl-RS"/>
              </w:rPr>
              <w:t xml:space="preserve">Директива </w:t>
            </w:r>
            <w:r w:rsidRPr="00152D30">
              <w:rPr>
                <w:rStyle w:val="Strong"/>
                <w:rFonts w:ascii="Times New Roman" w:hAnsi="Times New Roman"/>
                <w:sz w:val="20"/>
                <w:szCs w:val="20"/>
                <w:lang w:val="sr-Latn-CS"/>
              </w:rPr>
              <w:t>2001/29/E</w:t>
            </w:r>
            <w:r w:rsidRPr="00152D30">
              <w:rPr>
                <w:rStyle w:val="Strong"/>
                <w:rFonts w:ascii="Times New Roman" w:hAnsi="Times New Roman"/>
                <w:sz w:val="20"/>
                <w:szCs w:val="20"/>
                <w:lang w:val="sr-Cyrl-RS"/>
              </w:rPr>
              <w:t>З</w:t>
            </w:r>
            <w:r w:rsidRPr="00152D30">
              <w:rPr>
                <w:rStyle w:val="Strong"/>
                <w:rFonts w:ascii="Times New Roman" w:hAnsi="Times New Roman"/>
                <w:b w:val="0"/>
                <w:sz w:val="20"/>
                <w:szCs w:val="20"/>
                <w:lang w:val="sr-Latn-CS"/>
              </w:rPr>
              <w:t xml:space="preserve"> </w:t>
            </w:r>
            <w:r w:rsidRPr="00152D30">
              <w:rPr>
                <w:rStyle w:val="Strong"/>
                <w:rFonts w:ascii="Times New Roman" w:hAnsi="Times New Roman"/>
                <w:b w:val="0"/>
                <w:sz w:val="20"/>
                <w:szCs w:val="20"/>
                <w:lang w:val="sr-Cyrl-RS"/>
              </w:rPr>
              <w:t xml:space="preserve">Европског парламента и Савета од </w:t>
            </w:r>
            <w:r w:rsidRPr="00152D30">
              <w:rPr>
                <w:rStyle w:val="Strong"/>
                <w:rFonts w:ascii="Times New Roman" w:hAnsi="Times New Roman"/>
                <w:b w:val="0"/>
                <w:sz w:val="20"/>
                <w:szCs w:val="20"/>
                <w:lang w:val="sr-Latn-CS"/>
              </w:rPr>
              <w:t>22</w:t>
            </w:r>
            <w:r w:rsidRPr="00152D30">
              <w:rPr>
                <w:rStyle w:val="Strong"/>
                <w:rFonts w:ascii="Times New Roman" w:hAnsi="Times New Roman"/>
                <w:b w:val="0"/>
                <w:sz w:val="20"/>
                <w:szCs w:val="20"/>
                <w:lang w:val="sr-Cyrl-RS"/>
              </w:rPr>
              <w:t xml:space="preserve">. маја </w:t>
            </w:r>
            <w:r w:rsidRPr="00152D30">
              <w:rPr>
                <w:rStyle w:val="Strong"/>
                <w:rFonts w:ascii="Times New Roman" w:hAnsi="Times New Roman"/>
                <w:b w:val="0"/>
                <w:sz w:val="20"/>
                <w:szCs w:val="20"/>
                <w:lang w:val="sr-Latn-CS"/>
              </w:rPr>
              <w:t>2001</w:t>
            </w:r>
            <w:r w:rsidRPr="00152D30">
              <w:rPr>
                <w:rStyle w:val="Strong"/>
                <w:rFonts w:ascii="Times New Roman" w:hAnsi="Times New Roman"/>
                <w:b w:val="0"/>
                <w:sz w:val="20"/>
                <w:szCs w:val="20"/>
                <w:lang w:val="sr-Cyrl-RS"/>
              </w:rPr>
              <w:t xml:space="preserve">. године о усклађивању одређених аспеката ауторског права и сродних права у информатичком друштву </w:t>
            </w:r>
            <w:r w:rsidRPr="00152D30">
              <w:rPr>
                <w:rStyle w:val="Strong"/>
                <w:rFonts w:ascii="Times New Roman" w:hAnsi="Times New Roman"/>
                <w:b w:val="0"/>
                <w:i/>
                <w:sz w:val="20"/>
                <w:szCs w:val="20"/>
                <w:lang w:val="sr-Latn-CS"/>
              </w:rPr>
              <w:t>(СЛ L 167, 22.6.2001, стр. 10)</w:t>
            </w:r>
          </w:p>
        </w:tc>
      </w:tr>
      <w:tr w:rsidR="0092162E" w:rsidRPr="00152D30" w14:paraId="1A472F41" w14:textId="77777777" w:rsidTr="00206B52">
        <w:trPr>
          <w:gridBefore w:val="1"/>
          <w:wBefore w:w="17" w:type="dxa"/>
          <w:trHeight w:val="224"/>
        </w:trPr>
        <w:tc>
          <w:tcPr>
            <w:tcW w:w="15844" w:type="dxa"/>
            <w:gridSpan w:val="9"/>
            <w:tcBorders>
              <w:top w:val="double" w:sz="4" w:space="0" w:color="auto"/>
              <w:left w:val="double" w:sz="4" w:space="0" w:color="auto"/>
              <w:bottom w:val="double" w:sz="4" w:space="0" w:color="auto"/>
              <w:right w:val="double" w:sz="4" w:space="0" w:color="auto"/>
            </w:tcBorders>
            <w:shd w:val="clear" w:color="auto" w:fill="CCFFFF"/>
          </w:tcPr>
          <w:p w14:paraId="72CC14CF" w14:textId="77777777" w:rsidR="0092162E" w:rsidRPr="00152D30" w:rsidRDefault="0092162E" w:rsidP="005B3551">
            <w:pPr>
              <w:ind w:left="-51"/>
              <w:rPr>
                <w:rFonts w:ascii="Times New Roman" w:hAnsi="Times New Roman"/>
                <w:sz w:val="20"/>
                <w:szCs w:val="20"/>
                <w:lang w:val="sr-Latn-CS"/>
              </w:rPr>
            </w:pPr>
            <w:r w:rsidRPr="00152D30">
              <w:rPr>
                <w:rFonts w:ascii="Times New Roman" w:hAnsi="Times New Roman"/>
                <w:b/>
                <w:sz w:val="20"/>
                <w:szCs w:val="20"/>
                <w:lang w:val="sr-Latn-CS"/>
              </w:rPr>
              <w:t>ТРЕНУТНА СИТУАЦИЈА</w:t>
            </w:r>
          </w:p>
        </w:tc>
      </w:tr>
      <w:tr w:rsidR="0092162E" w:rsidRPr="00EB2369" w14:paraId="09DE9DA6" w14:textId="77777777" w:rsidTr="00206B52">
        <w:trPr>
          <w:gridBefore w:val="1"/>
          <w:wBefore w:w="17" w:type="dxa"/>
          <w:trHeight w:val="531"/>
        </w:trPr>
        <w:tc>
          <w:tcPr>
            <w:tcW w:w="15844" w:type="dxa"/>
            <w:gridSpan w:val="9"/>
            <w:tcBorders>
              <w:top w:val="double" w:sz="4" w:space="0" w:color="auto"/>
              <w:left w:val="double" w:sz="4" w:space="0" w:color="auto"/>
              <w:bottom w:val="double" w:sz="4" w:space="0" w:color="auto"/>
              <w:right w:val="double" w:sz="4" w:space="0" w:color="auto"/>
            </w:tcBorders>
          </w:tcPr>
          <w:p w14:paraId="37EC9360" w14:textId="77777777" w:rsidR="0092162E" w:rsidRPr="00152D30" w:rsidRDefault="0092162E" w:rsidP="005B3551">
            <w:pPr>
              <w:ind w:left="-51"/>
              <w:rPr>
                <w:rFonts w:ascii="Times New Roman" w:hAnsi="Times New Roman"/>
                <w:sz w:val="20"/>
                <w:szCs w:val="20"/>
                <w:lang w:val="ru-RU"/>
              </w:rPr>
            </w:pPr>
            <w:r w:rsidRPr="00152D30">
              <w:rPr>
                <w:rFonts w:ascii="Times New Roman" w:hAnsi="Times New Roman"/>
                <w:sz w:val="20"/>
                <w:szCs w:val="20"/>
                <w:lang w:val="ru-RU"/>
              </w:rPr>
              <w:t>Законом о ауторском и сродним правима („Сл. гласник РС“, бр. 104/2009, 99/2011, 119/2012 и 29/2016 - одлука УС) у члану 54. прописано је да за потребе особа са инвалидитетом, дозвољено без дозволе аутора и без плаћања ауторске накнаде, умножавање и стављање у промет ауторског дела, ако то дело не постоји у траженом облику, ако је његова употреба у директној вези са инвалидитетом тих особа и у обиму који захтева одређена врста инвалидитета и ако то умножавање и стављање у промет није учињено ради остваривања посредне или непосредне имовинске користи.</w:t>
            </w:r>
          </w:p>
        </w:tc>
      </w:tr>
      <w:tr w:rsidR="00170AB0" w:rsidRPr="00152D30" w14:paraId="24D0316E" w14:textId="77777777" w:rsidTr="00602C46">
        <w:trPr>
          <w:gridBefore w:val="1"/>
          <w:wBefore w:w="17" w:type="dxa"/>
          <w:trHeight w:val="492"/>
        </w:trPr>
        <w:tc>
          <w:tcPr>
            <w:tcW w:w="3257"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3C529FA1"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АКТИВНОСТИ</w:t>
            </w:r>
          </w:p>
        </w:tc>
        <w:tc>
          <w:tcPr>
            <w:tcW w:w="1673" w:type="dxa"/>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48C2B16A" w14:textId="77777777" w:rsidR="0092162E" w:rsidRPr="00152D30" w:rsidRDefault="0092162E" w:rsidP="005B3551">
            <w:pPr>
              <w:ind w:left="-51"/>
              <w:jc w:val="center"/>
              <w:rPr>
                <w:rFonts w:ascii="Times New Roman" w:hAnsi="Times New Roman"/>
                <w:b/>
                <w:sz w:val="18"/>
                <w:szCs w:val="18"/>
                <w:lang w:val="sr-Latn-CS"/>
              </w:rPr>
            </w:pPr>
            <w:r w:rsidRPr="00152D30">
              <w:rPr>
                <w:rFonts w:ascii="Times New Roman" w:hAnsi="Times New Roman"/>
                <w:b/>
                <w:sz w:val="18"/>
                <w:szCs w:val="18"/>
                <w:lang w:val="sr-Latn-CS"/>
              </w:rPr>
              <w:t>ОДГОВОРНЕ ИНСТИТУЦИЈПЕ И ИНСТИТУЦИЈЕ УКЉУЧЕНЕ У СПРОВОЂЕЊЕ</w:t>
            </w:r>
          </w:p>
        </w:tc>
        <w:tc>
          <w:tcPr>
            <w:tcW w:w="971"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701D05BF" w14:textId="77777777" w:rsidR="0092162E" w:rsidRPr="00152D30" w:rsidRDefault="0092162E" w:rsidP="005B3551">
            <w:pPr>
              <w:ind w:left="-51" w:right="113"/>
              <w:jc w:val="center"/>
              <w:rPr>
                <w:rFonts w:ascii="Times New Roman" w:hAnsi="Times New Roman"/>
                <w:b/>
                <w:sz w:val="20"/>
                <w:szCs w:val="20"/>
                <w:lang w:val="sr-Latn-CS"/>
              </w:rPr>
            </w:pPr>
            <w:r w:rsidRPr="00152D30">
              <w:rPr>
                <w:rFonts w:ascii="Times New Roman" w:hAnsi="Times New Roman"/>
                <w:b/>
                <w:sz w:val="20"/>
                <w:szCs w:val="20"/>
                <w:lang w:val="sr-Latn-CS"/>
              </w:rPr>
              <w:t xml:space="preserve">ВРЕМЕНСКИ </w:t>
            </w:r>
          </w:p>
          <w:p w14:paraId="24727337" w14:textId="77777777" w:rsidR="0092162E" w:rsidRPr="00152D30" w:rsidRDefault="0092162E" w:rsidP="005B3551">
            <w:pPr>
              <w:ind w:left="-51" w:right="113"/>
              <w:jc w:val="center"/>
              <w:rPr>
                <w:rFonts w:ascii="Times New Roman" w:hAnsi="Times New Roman"/>
                <w:b/>
                <w:sz w:val="20"/>
                <w:szCs w:val="20"/>
                <w:lang w:val="sr-Latn-CS"/>
              </w:rPr>
            </w:pPr>
            <w:r w:rsidRPr="00152D30">
              <w:rPr>
                <w:rFonts w:ascii="Times New Roman" w:hAnsi="Times New Roman"/>
                <w:b/>
                <w:sz w:val="20"/>
                <w:szCs w:val="20"/>
                <w:lang w:val="sr-Latn-CS"/>
              </w:rPr>
              <w:t>ОКВИР/РОК</w:t>
            </w:r>
          </w:p>
        </w:tc>
        <w:tc>
          <w:tcPr>
            <w:tcW w:w="6071"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55BABE26"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ЈАЧАЊЕ АДМИНИСТРАТИВНИХ КАПАЦИТЕТА</w:t>
            </w:r>
          </w:p>
        </w:tc>
        <w:tc>
          <w:tcPr>
            <w:tcW w:w="3872"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781DA858"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ФИНАНСИЈСКА СРЕДСТВА</w:t>
            </w:r>
          </w:p>
        </w:tc>
      </w:tr>
      <w:tr w:rsidR="00170AB0" w:rsidRPr="00EB2369" w14:paraId="25316516" w14:textId="77777777" w:rsidTr="00602C46">
        <w:trPr>
          <w:gridBefore w:val="1"/>
          <w:wBefore w:w="17" w:type="dxa"/>
          <w:trHeight w:val="1100"/>
        </w:trPr>
        <w:tc>
          <w:tcPr>
            <w:tcW w:w="3257"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62050D5E" w14:textId="77777777" w:rsidR="0092162E" w:rsidRPr="00152D30" w:rsidRDefault="0092162E" w:rsidP="005B3551">
            <w:pPr>
              <w:ind w:left="-51"/>
              <w:jc w:val="center"/>
              <w:rPr>
                <w:rFonts w:ascii="Times New Roman" w:hAnsi="Times New Roman"/>
                <w:b/>
                <w:sz w:val="20"/>
                <w:szCs w:val="20"/>
                <w:lang w:val="sr-Latn-CS"/>
              </w:rPr>
            </w:pPr>
          </w:p>
        </w:tc>
        <w:tc>
          <w:tcPr>
            <w:tcW w:w="1673" w:type="dxa"/>
            <w:vMerge/>
            <w:tcBorders>
              <w:top w:val="single" w:sz="4" w:space="0" w:color="auto"/>
              <w:left w:val="single" w:sz="4" w:space="0" w:color="auto"/>
              <w:bottom w:val="single" w:sz="4" w:space="0" w:color="auto"/>
              <w:right w:val="single" w:sz="4" w:space="0" w:color="auto"/>
            </w:tcBorders>
            <w:shd w:val="clear" w:color="auto" w:fill="DDDDFF"/>
            <w:vAlign w:val="center"/>
          </w:tcPr>
          <w:p w14:paraId="76DEC921" w14:textId="77777777" w:rsidR="0092162E" w:rsidRPr="00152D30" w:rsidRDefault="0092162E" w:rsidP="005B3551">
            <w:pPr>
              <w:ind w:left="-51"/>
              <w:jc w:val="center"/>
              <w:rPr>
                <w:rFonts w:ascii="Times New Roman" w:hAnsi="Times New Roman"/>
                <w:b/>
                <w:sz w:val="20"/>
                <w:szCs w:val="20"/>
                <w:lang w:val="sr-Latn-CS"/>
              </w:rPr>
            </w:pPr>
          </w:p>
        </w:tc>
        <w:tc>
          <w:tcPr>
            <w:tcW w:w="971"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5BD6EC1A" w14:textId="77777777" w:rsidR="0092162E" w:rsidRPr="00152D30" w:rsidRDefault="0092162E" w:rsidP="005B3551">
            <w:pPr>
              <w:ind w:left="-51" w:right="113"/>
              <w:jc w:val="center"/>
              <w:rPr>
                <w:rFonts w:ascii="Times New Roman" w:hAnsi="Times New Roman"/>
                <w:b/>
                <w:sz w:val="20"/>
                <w:szCs w:val="20"/>
                <w:lang w:val="sr-Latn-CS"/>
              </w:rPr>
            </w:pPr>
          </w:p>
        </w:tc>
        <w:tc>
          <w:tcPr>
            <w:tcW w:w="2199" w:type="dxa"/>
            <w:tcBorders>
              <w:top w:val="single" w:sz="4" w:space="0" w:color="auto"/>
              <w:left w:val="single" w:sz="4" w:space="0" w:color="auto"/>
              <w:bottom w:val="single" w:sz="4" w:space="0" w:color="auto"/>
              <w:right w:val="single" w:sz="4" w:space="0" w:color="auto"/>
            </w:tcBorders>
            <w:shd w:val="clear" w:color="auto" w:fill="DDDDFF"/>
            <w:vAlign w:val="center"/>
          </w:tcPr>
          <w:p w14:paraId="5F2C77B0"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ТРЕНУТНИ КАПАЦИТЕТИ</w:t>
            </w:r>
          </w:p>
        </w:tc>
        <w:tc>
          <w:tcPr>
            <w:tcW w:w="2813" w:type="dxa"/>
            <w:tcBorders>
              <w:top w:val="single" w:sz="4" w:space="0" w:color="auto"/>
              <w:left w:val="single" w:sz="4" w:space="0" w:color="auto"/>
              <w:bottom w:val="single" w:sz="4" w:space="0" w:color="auto"/>
              <w:right w:val="single" w:sz="4" w:space="0" w:color="auto"/>
            </w:tcBorders>
            <w:shd w:val="clear" w:color="auto" w:fill="DDDDFF"/>
            <w:vAlign w:val="center"/>
          </w:tcPr>
          <w:p w14:paraId="47F87766"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ПОТРЕБНИ КАПАЦИТЕТИ</w:t>
            </w:r>
          </w:p>
        </w:tc>
        <w:tc>
          <w:tcPr>
            <w:tcW w:w="1059"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22096371"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 xml:space="preserve">ЦИЉАНИ </w:t>
            </w:r>
          </w:p>
          <w:p w14:paraId="5D38A24B"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ДАТУМ</w:t>
            </w:r>
          </w:p>
        </w:tc>
        <w:tc>
          <w:tcPr>
            <w:tcW w:w="1936" w:type="dxa"/>
            <w:tcBorders>
              <w:top w:val="single" w:sz="4" w:space="0" w:color="auto"/>
              <w:left w:val="single" w:sz="4" w:space="0" w:color="auto"/>
              <w:bottom w:val="single" w:sz="4" w:space="0" w:color="auto"/>
              <w:right w:val="single" w:sz="4" w:space="0" w:color="auto"/>
            </w:tcBorders>
            <w:shd w:val="clear" w:color="auto" w:fill="DDDDFF"/>
            <w:vAlign w:val="center"/>
          </w:tcPr>
          <w:p w14:paraId="60B6F295"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RS"/>
              </w:rPr>
              <w:t>РЕДОВНА БУЏЕТСКА СРЕДСТВА</w:t>
            </w:r>
          </w:p>
        </w:tc>
        <w:tc>
          <w:tcPr>
            <w:tcW w:w="1936" w:type="dxa"/>
            <w:tcBorders>
              <w:top w:val="single" w:sz="4" w:space="0" w:color="auto"/>
              <w:left w:val="single" w:sz="4" w:space="0" w:color="auto"/>
              <w:bottom w:val="single" w:sz="4" w:space="0" w:color="auto"/>
              <w:right w:val="single" w:sz="4" w:space="0" w:color="auto"/>
            </w:tcBorders>
            <w:shd w:val="clear" w:color="auto" w:fill="DDDDFF"/>
            <w:vAlign w:val="center"/>
          </w:tcPr>
          <w:p w14:paraId="65852813" w14:textId="77777777" w:rsidR="0092162E" w:rsidRPr="00152D30" w:rsidRDefault="0092162E" w:rsidP="005B3551">
            <w:pPr>
              <w:ind w:left="-51"/>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405F5AF6"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ru-RU"/>
              </w:rPr>
              <w:t>(ЕУ И ДРУГА ДОНАТОРСКА СРЕДСТВА)</w:t>
            </w:r>
          </w:p>
        </w:tc>
      </w:tr>
      <w:tr w:rsidR="00A66968" w:rsidRPr="00152D30" w14:paraId="522063AD" w14:textId="77777777" w:rsidTr="00602C46">
        <w:trPr>
          <w:gridBefore w:val="1"/>
          <w:wBefore w:w="17" w:type="dxa"/>
          <w:trHeight w:val="1007"/>
        </w:trPr>
        <w:tc>
          <w:tcPr>
            <w:tcW w:w="707" w:type="dxa"/>
            <w:tcBorders>
              <w:top w:val="single" w:sz="4" w:space="0" w:color="auto"/>
              <w:bottom w:val="double" w:sz="4" w:space="0" w:color="auto"/>
            </w:tcBorders>
          </w:tcPr>
          <w:p w14:paraId="72FFCF09" w14:textId="77777777"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Latn-CS"/>
              </w:rPr>
              <w:t>6.7.1</w:t>
            </w:r>
          </w:p>
        </w:tc>
        <w:tc>
          <w:tcPr>
            <w:tcW w:w="2550" w:type="dxa"/>
            <w:tcBorders>
              <w:top w:val="single" w:sz="4" w:space="0" w:color="auto"/>
              <w:bottom w:val="double" w:sz="4" w:space="0" w:color="auto"/>
            </w:tcBorders>
          </w:tcPr>
          <w:p w14:paraId="5AB68880" w14:textId="77777777" w:rsidR="0092162E" w:rsidRPr="00152D30" w:rsidRDefault="0092162E" w:rsidP="005B3551">
            <w:pPr>
              <w:ind w:left="-51"/>
              <w:rPr>
                <w:rFonts w:ascii="Times New Roman" w:eastAsiaTheme="minorHAnsi" w:hAnsi="Times New Roman"/>
                <w:sz w:val="16"/>
                <w:szCs w:val="16"/>
                <w:lang w:val="sr-Cyrl-RS"/>
              </w:rPr>
            </w:pPr>
            <w:r w:rsidRPr="00152D30">
              <w:rPr>
                <w:rFonts w:ascii="Times New Roman" w:hAnsi="Times New Roman"/>
                <w:sz w:val="16"/>
                <w:szCs w:val="16"/>
                <w:lang w:val="sr-Latn-CS"/>
              </w:rPr>
              <w:t xml:space="preserve">Праћење спровођења </w:t>
            </w:r>
            <w:r w:rsidRPr="00152D30">
              <w:rPr>
                <w:rFonts w:ascii="Times New Roman" w:hAnsi="Times New Roman"/>
                <w:sz w:val="16"/>
                <w:szCs w:val="16"/>
                <w:lang w:val="sr-Cyrl-RS"/>
              </w:rPr>
              <w:t>З</w:t>
            </w:r>
            <w:r w:rsidRPr="00152D30">
              <w:rPr>
                <w:rFonts w:ascii="Times New Roman" w:hAnsi="Times New Roman"/>
                <w:sz w:val="16"/>
                <w:szCs w:val="16"/>
                <w:lang w:val="sr-Latn-CS"/>
              </w:rPr>
              <w:t>акона</w:t>
            </w:r>
            <w:r w:rsidRPr="00152D30">
              <w:rPr>
                <w:rFonts w:ascii="Times New Roman" w:hAnsi="Times New Roman"/>
                <w:sz w:val="16"/>
                <w:szCs w:val="16"/>
                <w:lang w:val="sr-Cyrl-RS"/>
              </w:rPr>
              <w:t xml:space="preserve"> о ауторским и сродним </w:t>
            </w:r>
            <w:r w:rsidRPr="00152D30">
              <w:rPr>
                <w:rFonts w:ascii="Times New Roman" w:hAnsi="Times New Roman"/>
                <w:sz w:val="16"/>
                <w:szCs w:val="16"/>
                <w:lang w:val="sr-Latn-CS"/>
              </w:rPr>
              <w:t>правима</w:t>
            </w:r>
            <w:r w:rsidRPr="00152D30">
              <w:rPr>
                <w:rFonts w:ascii="Times New Roman" w:eastAsiaTheme="minorHAnsi" w:hAnsi="Times New Roman"/>
                <w:sz w:val="16"/>
                <w:szCs w:val="16"/>
                <w:lang w:val="ru-RU"/>
              </w:rPr>
              <w:t xml:space="preserve"> </w:t>
            </w:r>
          </w:p>
        </w:tc>
        <w:tc>
          <w:tcPr>
            <w:tcW w:w="1673" w:type="dxa"/>
            <w:tcBorders>
              <w:top w:val="single" w:sz="4" w:space="0" w:color="auto"/>
              <w:bottom w:val="double" w:sz="4" w:space="0" w:color="auto"/>
            </w:tcBorders>
          </w:tcPr>
          <w:p w14:paraId="279F76A3" w14:textId="63D6ABB6" w:rsidR="0092162E" w:rsidRPr="00152D30" w:rsidRDefault="0092162E" w:rsidP="005B3551">
            <w:pPr>
              <w:pStyle w:val="NoSpacing"/>
              <w:ind w:left="-51"/>
              <w:rPr>
                <w:rFonts w:ascii="Times New Roman" w:hAnsi="Times New Roman"/>
                <w:sz w:val="16"/>
                <w:szCs w:val="16"/>
                <w:lang w:val="sr-Cyrl-RS"/>
              </w:rPr>
            </w:pPr>
            <w:r w:rsidRPr="00152D30">
              <w:rPr>
                <w:rFonts w:ascii="Times New Roman" w:hAnsi="Times New Roman"/>
                <w:sz w:val="16"/>
                <w:szCs w:val="16"/>
                <w:lang w:val="sr-Cyrl-RS"/>
              </w:rPr>
              <w:t xml:space="preserve">Одговорна институвија : </w:t>
            </w:r>
            <w:r w:rsidRPr="00152D30">
              <w:rPr>
                <w:rFonts w:ascii="Times New Roman" w:hAnsi="Times New Roman"/>
                <w:sz w:val="16"/>
                <w:szCs w:val="16"/>
                <w:lang w:val="sr-Latn-CS"/>
              </w:rPr>
              <w:t>МПНТР</w:t>
            </w:r>
            <w:r w:rsidR="004677CB">
              <w:rPr>
                <w:rFonts w:ascii="Times New Roman" w:hAnsi="Times New Roman"/>
                <w:sz w:val="16"/>
                <w:szCs w:val="16"/>
                <w:lang w:val="sr-Cyrl-RS"/>
              </w:rPr>
              <w:t xml:space="preserve"> у сар</w:t>
            </w:r>
            <w:r w:rsidRPr="00152D30">
              <w:rPr>
                <w:rFonts w:ascii="Times New Roman" w:hAnsi="Times New Roman"/>
                <w:sz w:val="16"/>
                <w:szCs w:val="16"/>
                <w:lang w:val="sr-Cyrl-RS"/>
              </w:rPr>
              <w:t>адњи са</w:t>
            </w:r>
          </w:p>
          <w:p w14:paraId="2B97006A" w14:textId="19971151" w:rsidR="0092162E" w:rsidRPr="00152D30" w:rsidRDefault="0092162E" w:rsidP="005B3551">
            <w:pPr>
              <w:pStyle w:val="NoSpacing"/>
              <w:ind w:left="-51"/>
              <w:rPr>
                <w:rFonts w:ascii="Times New Roman" w:hAnsi="Times New Roman"/>
                <w:sz w:val="16"/>
                <w:szCs w:val="16"/>
                <w:lang w:val="sr-Latn-CS"/>
              </w:rPr>
            </w:pPr>
            <w:r w:rsidRPr="00152D30">
              <w:rPr>
                <w:rFonts w:ascii="Times New Roman" w:hAnsi="Times New Roman"/>
                <w:sz w:val="16"/>
                <w:szCs w:val="16"/>
                <w:lang w:val="sr-Latn-CS"/>
              </w:rPr>
              <w:t>Завод</w:t>
            </w:r>
            <w:r w:rsidRPr="00152D30">
              <w:rPr>
                <w:rFonts w:ascii="Times New Roman" w:hAnsi="Times New Roman"/>
                <w:sz w:val="16"/>
                <w:szCs w:val="16"/>
                <w:lang w:val="sr-Cyrl-RS"/>
              </w:rPr>
              <w:t>ом</w:t>
            </w:r>
            <w:r w:rsidRPr="00152D30">
              <w:rPr>
                <w:rFonts w:ascii="Times New Roman" w:hAnsi="Times New Roman"/>
                <w:sz w:val="16"/>
                <w:szCs w:val="16"/>
                <w:lang w:val="sr-Latn-CS"/>
              </w:rPr>
              <w:t xml:space="preserve"> за интелектуалну својину</w:t>
            </w:r>
          </w:p>
          <w:p w14:paraId="5AF7BAFF" w14:textId="77777777" w:rsidR="0092162E" w:rsidRPr="00152D30" w:rsidRDefault="0092162E" w:rsidP="005B3551">
            <w:pPr>
              <w:pStyle w:val="NoSpacing"/>
              <w:ind w:left="-51"/>
              <w:rPr>
                <w:rFonts w:ascii="Times New Roman" w:hAnsi="Times New Roman"/>
                <w:sz w:val="16"/>
                <w:szCs w:val="16"/>
                <w:lang w:val="sr-Latn-CS"/>
              </w:rPr>
            </w:pPr>
          </w:p>
        </w:tc>
        <w:tc>
          <w:tcPr>
            <w:tcW w:w="971" w:type="dxa"/>
            <w:tcBorders>
              <w:top w:val="single" w:sz="4" w:space="0" w:color="auto"/>
              <w:bottom w:val="double" w:sz="4" w:space="0" w:color="auto"/>
            </w:tcBorders>
          </w:tcPr>
          <w:p w14:paraId="6CCDB654" w14:textId="77777777"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Cyrl-RS"/>
              </w:rPr>
              <w:t>Континуирано</w:t>
            </w:r>
          </w:p>
        </w:tc>
        <w:tc>
          <w:tcPr>
            <w:tcW w:w="2199" w:type="dxa"/>
            <w:tcBorders>
              <w:top w:val="single" w:sz="4" w:space="0" w:color="auto"/>
              <w:bottom w:val="double" w:sz="4" w:space="0" w:color="auto"/>
            </w:tcBorders>
          </w:tcPr>
          <w:p w14:paraId="2AD8B1B9" w14:textId="77777777"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Latn-CS"/>
              </w:rPr>
              <w:t>1 запослени у МПНТР</w:t>
            </w:r>
            <w:r w:rsidRPr="00152D30">
              <w:rPr>
                <w:rFonts w:ascii="Times New Roman" w:hAnsi="Times New Roman"/>
                <w:sz w:val="16"/>
                <w:szCs w:val="16"/>
                <w:lang w:val="sr-Cyrl-RS"/>
              </w:rPr>
              <w:t xml:space="preserve">. </w:t>
            </w:r>
          </w:p>
          <w:p w14:paraId="5626CDC3" w14:textId="77777777"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Latn-CS"/>
              </w:rPr>
              <w:t>1 запослени у Заводу за интелектуалну својину</w:t>
            </w:r>
          </w:p>
        </w:tc>
        <w:tc>
          <w:tcPr>
            <w:tcW w:w="2813" w:type="dxa"/>
            <w:tcBorders>
              <w:top w:val="single" w:sz="4" w:space="0" w:color="auto"/>
              <w:bottom w:val="double" w:sz="4" w:space="0" w:color="auto"/>
            </w:tcBorders>
          </w:tcPr>
          <w:p w14:paraId="29B09D97" w14:textId="2727F3C6"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Latn-CS"/>
              </w:rPr>
              <w:t>Нису потребни додатни капацитети</w:t>
            </w:r>
          </w:p>
        </w:tc>
        <w:tc>
          <w:tcPr>
            <w:tcW w:w="1059" w:type="dxa"/>
            <w:tcBorders>
              <w:top w:val="single" w:sz="4" w:space="0" w:color="auto"/>
              <w:bottom w:val="double" w:sz="4" w:space="0" w:color="auto"/>
            </w:tcBorders>
          </w:tcPr>
          <w:p w14:paraId="779A64F9" w14:textId="77777777"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Cyrl-RS"/>
              </w:rPr>
              <w:t>/</w:t>
            </w:r>
          </w:p>
        </w:tc>
        <w:tc>
          <w:tcPr>
            <w:tcW w:w="1936" w:type="dxa"/>
            <w:tcBorders>
              <w:top w:val="single" w:sz="4" w:space="0" w:color="auto"/>
              <w:bottom w:val="double" w:sz="4" w:space="0" w:color="auto"/>
            </w:tcBorders>
          </w:tcPr>
          <w:p w14:paraId="79208A5B" w14:textId="08FFDCA3" w:rsidR="0092162E" w:rsidRPr="00152D30" w:rsidRDefault="0092162E" w:rsidP="005B3551">
            <w:pPr>
              <w:ind w:left="-51"/>
              <w:rPr>
                <w:rFonts w:ascii="Times New Roman" w:hAnsi="Times New Roman"/>
                <w:sz w:val="16"/>
                <w:szCs w:val="16"/>
                <w:lang w:val="ru-RU"/>
              </w:rPr>
            </w:pPr>
            <w:r w:rsidRPr="00152D30">
              <w:rPr>
                <w:rFonts w:ascii="Times New Roman" w:hAnsi="Times New Roman"/>
                <w:sz w:val="16"/>
                <w:szCs w:val="16"/>
                <w:lang w:val="ru-RU"/>
              </w:rPr>
              <w:t xml:space="preserve">Буџет РС укупно 10.212 €, по 2.553 € од </w:t>
            </w:r>
            <w:r w:rsidRPr="00152D30">
              <w:rPr>
                <w:rFonts w:ascii="Times New Roman" w:hAnsi="Times New Roman"/>
                <w:sz w:val="16"/>
                <w:szCs w:val="16"/>
                <w:lang w:val="sr-Cyrl-RS"/>
              </w:rPr>
              <w:t>2019</w:t>
            </w:r>
            <w:r w:rsidRPr="00152D30">
              <w:rPr>
                <w:rFonts w:ascii="Times New Roman" w:hAnsi="Times New Roman"/>
                <w:sz w:val="16"/>
                <w:szCs w:val="16"/>
                <w:lang w:val="ru-RU"/>
              </w:rPr>
              <w:t>.-</w:t>
            </w:r>
            <w:r w:rsidRPr="00152D30">
              <w:rPr>
                <w:rFonts w:ascii="Times New Roman" w:hAnsi="Times New Roman"/>
                <w:sz w:val="16"/>
                <w:szCs w:val="16"/>
                <w:lang w:val="sr-Cyrl-RS"/>
              </w:rPr>
              <w:t>2022</w:t>
            </w:r>
            <w:r w:rsidRPr="00152D30">
              <w:rPr>
                <w:rFonts w:ascii="Times New Roman" w:hAnsi="Times New Roman"/>
                <w:sz w:val="16"/>
                <w:szCs w:val="16"/>
                <w:lang w:val="ru-RU"/>
              </w:rPr>
              <w:t>. Године</w:t>
            </w:r>
          </w:p>
          <w:p w14:paraId="0C6231BF" w14:textId="44F36040" w:rsidR="0092162E" w:rsidRPr="00152D30" w:rsidRDefault="0092162E" w:rsidP="00DB3639">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A66968" w:rsidRPr="00152D30">
              <w:rPr>
                <w:rFonts w:ascii="Times New Roman" w:hAnsi="Times New Roman"/>
                <w:sz w:val="16"/>
                <w:szCs w:val="16"/>
                <w:lang w:val="sr-Cyrl-RS"/>
              </w:rPr>
              <w:t>301.254</w:t>
            </w:r>
            <w:r w:rsidR="00A66968"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2E1B2136" w14:textId="0AB073F2" w:rsidR="0092162E" w:rsidRPr="00152D30" w:rsidRDefault="0092162E" w:rsidP="00DB3639">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00A66968" w:rsidRPr="00152D30">
              <w:rPr>
                <w:rFonts w:ascii="Times New Roman" w:hAnsi="Times New Roman"/>
                <w:sz w:val="16"/>
                <w:szCs w:val="16"/>
                <w:lang w:val="sr-Cyrl-RS"/>
              </w:rPr>
              <w:t>301.254</w:t>
            </w:r>
            <w:r w:rsidR="00A66968"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61D5F0A1" w14:textId="6870C225" w:rsidR="0092162E" w:rsidRPr="00152D30" w:rsidRDefault="0092162E" w:rsidP="00DB3639">
            <w:pPr>
              <w:rPr>
                <w:rFonts w:ascii="Times New Roman" w:hAnsi="Times New Roman"/>
                <w:sz w:val="16"/>
                <w:szCs w:val="16"/>
                <w:lang w:val="ru-RU"/>
              </w:rPr>
            </w:pPr>
            <w:r w:rsidRPr="00152D30">
              <w:rPr>
                <w:rFonts w:ascii="Times New Roman" w:hAnsi="Times New Roman"/>
                <w:sz w:val="16"/>
                <w:szCs w:val="16"/>
                <w:lang w:val="sr-Cyrl-RS"/>
              </w:rPr>
              <w:t xml:space="preserve">2022: </w:t>
            </w:r>
            <w:r w:rsidR="00A66968" w:rsidRPr="00152D30">
              <w:rPr>
                <w:rFonts w:ascii="Times New Roman" w:hAnsi="Times New Roman"/>
                <w:sz w:val="16"/>
                <w:szCs w:val="16"/>
                <w:lang w:val="sr-Cyrl-RS"/>
              </w:rPr>
              <w:t>301.254</w:t>
            </w:r>
            <w:r w:rsidR="00A66968"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6ECF0DB7" w14:textId="77777777" w:rsidR="0092162E" w:rsidRPr="00152D30" w:rsidRDefault="0092162E" w:rsidP="005B3551">
            <w:pPr>
              <w:ind w:left="-51"/>
              <w:rPr>
                <w:lang w:val="ru-RU"/>
              </w:rPr>
            </w:pPr>
          </w:p>
          <w:p w14:paraId="7068C675" w14:textId="77777777" w:rsidR="0092162E" w:rsidRPr="00152D30" w:rsidRDefault="0092162E" w:rsidP="005B3551">
            <w:pPr>
              <w:ind w:left="-51"/>
              <w:rPr>
                <w:rFonts w:ascii="Times New Roman" w:hAnsi="Times New Roman"/>
                <w:sz w:val="16"/>
                <w:szCs w:val="16"/>
                <w:lang w:val="sr-Latn-CS"/>
              </w:rPr>
            </w:pPr>
          </w:p>
        </w:tc>
        <w:tc>
          <w:tcPr>
            <w:tcW w:w="1936" w:type="dxa"/>
            <w:tcBorders>
              <w:top w:val="single" w:sz="4" w:space="0" w:color="auto"/>
              <w:bottom w:val="double" w:sz="4" w:space="0" w:color="auto"/>
            </w:tcBorders>
          </w:tcPr>
          <w:p w14:paraId="7E926B04" w14:textId="77777777" w:rsidR="0092162E" w:rsidRPr="00152D30" w:rsidRDefault="0092162E" w:rsidP="005B3551">
            <w:pPr>
              <w:ind w:left="-51"/>
              <w:rPr>
                <w:rFonts w:ascii="Times New Roman" w:hAnsi="Times New Roman"/>
                <w:sz w:val="16"/>
                <w:szCs w:val="16"/>
                <w:lang w:val="sr-Latn-CS"/>
              </w:rPr>
            </w:pPr>
          </w:p>
        </w:tc>
      </w:tr>
      <w:tr w:rsidR="0092162E" w:rsidRPr="00EB2369" w14:paraId="745987FF" w14:textId="77777777" w:rsidTr="00206B52">
        <w:trPr>
          <w:gridBefore w:val="1"/>
          <w:wBefore w:w="17" w:type="dxa"/>
          <w:trHeight w:val="315"/>
        </w:trPr>
        <w:tc>
          <w:tcPr>
            <w:tcW w:w="15844" w:type="dxa"/>
            <w:gridSpan w:val="9"/>
            <w:tcBorders>
              <w:top w:val="double" w:sz="4" w:space="0" w:color="auto"/>
              <w:left w:val="double" w:sz="4" w:space="0" w:color="auto"/>
              <w:bottom w:val="double" w:sz="4" w:space="0" w:color="auto"/>
              <w:right w:val="double" w:sz="4" w:space="0" w:color="auto"/>
            </w:tcBorders>
            <w:shd w:val="clear" w:color="auto" w:fill="FFF2CC"/>
          </w:tcPr>
          <w:p w14:paraId="3F9CBAFD" w14:textId="63ED4CBD" w:rsidR="0092162E" w:rsidRPr="00152D30" w:rsidRDefault="0092162E" w:rsidP="005B3551">
            <w:pPr>
              <w:pStyle w:val="NoSpacing"/>
              <w:ind w:left="-51"/>
              <w:rPr>
                <w:rFonts w:ascii="Times New Roman" w:hAnsi="Times New Roman"/>
                <w:b/>
                <w:sz w:val="20"/>
                <w:szCs w:val="20"/>
                <w:lang w:val="sr-Cyrl-RS"/>
              </w:rPr>
            </w:pPr>
            <w:r w:rsidRPr="00152D30">
              <w:rPr>
                <w:rFonts w:ascii="Times New Roman" w:hAnsi="Times New Roman"/>
                <w:b/>
                <w:sz w:val="20"/>
                <w:szCs w:val="20"/>
                <w:lang w:val="sr-Latn-CS"/>
              </w:rPr>
              <w:t>6.8</w:t>
            </w:r>
            <w:r w:rsidR="00416C61" w:rsidRPr="00152D30">
              <w:rPr>
                <w:rStyle w:val="FootnoteReference"/>
                <w:rFonts w:ascii="Times New Roman" w:hAnsi="Times New Roman"/>
                <w:b/>
                <w:sz w:val="20"/>
                <w:szCs w:val="20"/>
                <w:lang w:val="sr-Cyrl-RS"/>
              </w:rPr>
              <w:footnoteReference w:id="24"/>
            </w:r>
          </w:p>
          <w:p w14:paraId="7ABE5F43" w14:textId="77777777" w:rsidR="0092162E" w:rsidRPr="00152D30" w:rsidRDefault="0092162E" w:rsidP="005B3551">
            <w:pPr>
              <w:pStyle w:val="NoSpacing"/>
              <w:ind w:left="-51"/>
              <w:rPr>
                <w:rFonts w:ascii="Times New Roman" w:hAnsi="Times New Roman"/>
                <w:sz w:val="20"/>
                <w:szCs w:val="20"/>
                <w:lang w:val="sr-Latn-CS"/>
              </w:rPr>
            </w:pPr>
            <w:r w:rsidRPr="00152D30">
              <w:rPr>
                <w:rFonts w:ascii="Times New Roman" w:hAnsi="Times New Roman"/>
                <w:b/>
                <w:sz w:val="20"/>
                <w:szCs w:val="20"/>
                <w:lang w:val="sr-Cyrl-RS"/>
              </w:rPr>
              <w:t>Директива</w:t>
            </w:r>
            <w:r w:rsidRPr="00152D30">
              <w:rPr>
                <w:rFonts w:ascii="Times New Roman" w:hAnsi="Times New Roman"/>
                <w:b/>
                <w:sz w:val="20"/>
                <w:szCs w:val="20"/>
                <w:lang w:val="sr-Latn-CS"/>
              </w:rPr>
              <w:t xml:space="preserve"> (</w:t>
            </w:r>
            <w:r w:rsidRPr="00152D30">
              <w:rPr>
                <w:rFonts w:ascii="Times New Roman" w:hAnsi="Times New Roman"/>
                <w:b/>
                <w:sz w:val="20"/>
                <w:szCs w:val="20"/>
                <w:lang w:val="sr-Cyrl-RS"/>
              </w:rPr>
              <w:t>ЕУ</w:t>
            </w:r>
            <w:r w:rsidRPr="00152D30">
              <w:rPr>
                <w:rFonts w:ascii="Times New Roman" w:hAnsi="Times New Roman"/>
                <w:b/>
                <w:sz w:val="20"/>
                <w:szCs w:val="20"/>
                <w:lang w:val="sr-Latn-CS"/>
              </w:rPr>
              <w:t xml:space="preserve">) 2016/2102 </w:t>
            </w:r>
            <w:r w:rsidRPr="00152D30">
              <w:rPr>
                <w:rFonts w:ascii="Times New Roman" w:hAnsi="Times New Roman"/>
                <w:b/>
                <w:sz w:val="20"/>
                <w:szCs w:val="20"/>
                <w:lang w:val="sr-Cyrl-RS"/>
              </w:rPr>
              <w:t xml:space="preserve">Европског парламента и Савета </w:t>
            </w:r>
            <w:r w:rsidRPr="00152D30">
              <w:rPr>
                <w:rFonts w:ascii="Times New Roman" w:hAnsi="Times New Roman"/>
                <w:sz w:val="20"/>
                <w:szCs w:val="20"/>
                <w:lang w:val="sr-Cyrl-RS"/>
              </w:rPr>
              <w:t xml:space="preserve">од </w:t>
            </w:r>
            <w:r w:rsidRPr="00152D30">
              <w:rPr>
                <w:rFonts w:ascii="Times New Roman" w:hAnsi="Times New Roman"/>
                <w:sz w:val="20"/>
                <w:szCs w:val="20"/>
                <w:lang w:val="sr-Latn-CS"/>
              </w:rPr>
              <w:t>26</w:t>
            </w:r>
            <w:r w:rsidRPr="00152D30">
              <w:rPr>
                <w:rFonts w:ascii="Times New Roman" w:hAnsi="Times New Roman"/>
                <w:sz w:val="20"/>
                <w:szCs w:val="20"/>
                <w:lang w:val="sr-Cyrl-RS"/>
              </w:rPr>
              <w:t xml:space="preserve">. октобра </w:t>
            </w:r>
            <w:r w:rsidRPr="00152D30">
              <w:rPr>
                <w:rFonts w:ascii="Times New Roman" w:hAnsi="Times New Roman"/>
                <w:sz w:val="20"/>
                <w:szCs w:val="20"/>
                <w:lang w:val="sr-Latn-CS"/>
              </w:rPr>
              <w:t>2016</w:t>
            </w:r>
            <w:r w:rsidRPr="00152D30">
              <w:rPr>
                <w:rFonts w:ascii="Times New Roman" w:hAnsi="Times New Roman"/>
                <w:sz w:val="20"/>
                <w:szCs w:val="20"/>
                <w:lang w:val="sr-Cyrl-RS"/>
              </w:rPr>
              <w:t>. године о приступачности интернет страница и мобилних апликација тела у јавном сектору</w:t>
            </w:r>
          </w:p>
        </w:tc>
      </w:tr>
      <w:tr w:rsidR="0092162E" w:rsidRPr="00152D30" w14:paraId="3F01920C" w14:textId="77777777" w:rsidTr="00206B52">
        <w:trPr>
          <w:gridBefore w:val="1"/>
          <w:wBefore w:w="17" w:type="dxa"/>
          <w:trHeight w:val="162"/>
        </w:trPr>
        <w:tc>
          <w:tcPr>
            <w:tcW w:w="15844" w:type="dxa"/>
            <w:gridSpan w:val="9"/>
            <w:tcBorders>
              <w:top w:val="double" w:sz="4" w:space="0" w:color="auto"/>
              <w:left w:val="double" w:sz="4" w:space="0" w:color="auto"/>
              <w:right w:val="double" w:sz="4" w:space="0" w:color="auto"/>
            </w:tcBorders>
            <w:shd w:val="clear" w:color="auto" w:fill="CCFFFF"/>
          </w:tcPr>
          <w:p w14:paraId="29C328D1" w14:textId="77777777" w:rsidR="0092162E" w:rsidRPr="00152D30" w:rsidRDefault="0092162E" w:rsidP="005B3551">
            <w:pPr>
              <w:ind w:left="-51"/>
              <w:rPr>
                <w:rFonts w:ascii="Times New Roman" w:hAnsi="Times New Roman"/>
                <w:sz w:val="20"/>
                <w:szCs w:val="20"/>
                <w:lang w:val="sr-Latn-CS"/>
              </w:rPr>
            </w:pPr>
            <w:r w:rsidRPr="00152D30">
              <w:rPr>
                <w:rFonts w:ascii="Times New Roman" w:hAnsi="Times New Roman"/>
                <w:b/>
                <w:sz w:val="20"/>
                <w:szCs w:val="20"/>
                <w:lang w:val="sr-Latn-CS"/>
              </w:rPr>
              <w:t>ТРЕНУТНА СИТУАЦИЈА</w:t>
            </w:r>
          </w:p>
        </w:tc>
      </w:tr>
      <w:tr w:rsidR="0092162E" w:rsidRPr="00EB2369" w14:paraId="39A8EBA9" w14:textId="77777777" w:rsidTr="00206B52">
        <w:trPr>
          <w:gridBefore w:val="1"/>
          <w:wBefore w:w="17" w:type="dxa"/>
          <w:trHeight w:val="2564"/>
        </w:trPr>
        <w:tc>
          <w:tcPr>
            <w:tcW w:w="15844" w:type="dxa"/>
            <w:gridSpan w:val="9"/>
            <w:tcBorders>
              <w:top w:val="double" w:sz="4" w:space="0" w:color="auto"/>
              <w:left w:val="double" w:sz="4" w:space="0" w:color="auto"/>
              <w:bottom w:val="double" w:sz="4" w:space="0" w:color="auto"/>
              <w:right w:val="double" w:sz="4" w:space="0" w:color="auto"/>
            </w:tcBorders>
          </w:tcPr>
          <w:p w14:paraId="55E2762A" w14:textId="77777777" w:rsidR="0092162E" w:rsidRPr="00152D30" w:rsidRDefault="0092162E" w:rsidP="00C71DAA">
            <w:pPr>
              <w:ind w:left="-51"/>
              <w:rPr>
                <w:rFonts w:ascii="Times New Roman" w:hAnsi="Times New Roman"/>
                <w:sz w:val="20"/>
                <w:szCs w:val="20"/>
                <w:lang w:val="sr-Latn-CS"/>
              </w:rPr>
            </w:pPr>
            <w:bookmarkStart w:id="10" w:name="_Hlk31796903"/>
            <w:r w:rsidRPr="00152D30">
              <w:rPr>
                <w:rFonts w:ascii="Times New Roman" w:hAnsi="Times New Roman"/>
                <w:sz w:val="20"/>
                <w:szCs w:val="20"/>
                <w:lang w:val="sr-Latn-CS"/>
              </w:rPr>
              <w:t>Закон о електорнској  управи усвојен је и објављен у „Службеном гласнику РС“ бр. 24/18 , 6. априла 2018. године.</w:t>
            </w:r>
          </w:p>
          <w:p w14:paraId="6BDC197F" w14:textId="77777777" w:rsidR="0092162E" w:rsidRPr="00152D30" w:rsidRDefault="0092162E" w:rsidP="00C71DAA">
            <w:pPr>
              <w:ind w:left="-51"/>
              <w:rPr>
                <w:rFonts w:ascii="Times New Roman" w:hAnsi="Times New Roman"/>
                <w:sz w:val="20"/>
                <w:szCs w:val="20"/>
                <w:lang w:val="sr-Latn-CS"/>
              </w:rPr>
            </w:pPr>
          </w:p>
          <w:p w14:paraId="75CB2115" w14:textId="77777777" w:rsidR="0092162E" w:rsidRPr="00152D30" w:rsidRDefault="0092162E" w:rsidP="00C71DAA">
            <w:pPr>
              <w:ind w:left="-51"/>
              <w:rPr>
                <w:rFonts w:ascii="Times New Roman" w:hAnsi="Times New Roman"/>
                <w:sz w:val="20"/>
                <w:szCs w:val="20"/>
                <w:lang w:val="sr-Latn-CS"/>
              </w:rPr>
            </w:pPr>
            <w:r w:rsidRPr="00152D30">
              <w:rPr>
                <w:rFonts w:ascii="Times New Roman" w:hAnsi="Times New Roman"/>
                <w:sz w:val="20"/>
                <w:szCs w:val="20"/>
                <w:lang w:val="sr-Latn-CS"/>
              </w:rPr>
              <w:t>Уредба о ближим условима  за израду и одржавање веб презентација , као  подзаконски акт Закона о електронској  управи, усвојена је и објављена    („Службени гласник РС“ број 104/18) од 28.12.2018.  године. Наведеном уредбом танспонована је Диерктива ЕУ 2016/2102 . Уредба предвиђа:  навигацију кроз целу презентацију употребом &lt;Tab&gt; тастера, која је визуелно уочљива;) навигацију путем падајућих листа до којих није могуће доћи употребом тастатуре; да документа за преузимање и прослеђивање (download и upload) буду понуђена у више читљивих формата (.pdf, .doc, .docx, .odt) и табеларно (.xlsx, .ods);  одговарајући текст као алтернативу не-текстуалном садржају веб странице (слика, фотографија и сл.); пропорционално повећавање слова (величина слова мора бити релативно дефинисана), као и делова веб презентације (водећи рачуна о скалабилности) сразмерно величини екрана, односно да омогући минимално увећање текста од 18 тачака (18 point text); прилагођене линкове стандарду еПриступачности који јасно осликавају целине/секције садржаја презентације, како би их читач екрана (за слепе и слабовиде) на правилан начин „прочитао”; да титл и/или транскрипти понуђени за преузимање буду доступни као посебни текстуални документи за све медије у не-текстуалном формату, односно да постоји опис видео садржаја; приступачност самих докумената (обрасци, форме и сл.);промене високог контраста између боје позадине (из светле у црну) веб презентације и боје слова; приступачност елемената форме (нпр. текстуалног поља, поља за потврду и сл.) на страни, које се могу испунити само путем тастатуре, што се посебно односи на електронске услуге; посебну страну на којој су побројани елементи који обезбеђују приступачност веб презентације са контактом за питања у вези приступачности презентације и објављених докумената; да графички и аудио елементи буду једноставни за контролу, са објављеним поступком контроле; садржај прилагођен за коришћење алата као што су ТТS–text-to-speech или screen reader; коришћење CAPTCHA систем-потврдни код (прилагођен слепим и слабовидим особама), како би говор био разумљив.</w:t>
            </w:r>
          </w:p>
          <w:p w14:paraId="0CC11DE4" w14:textId="77777777" w:rsidR="0092162E" w:rsidRPr="00152D30" w:rsidRDefault="0092162E" w:rsidP="00C71DAA">
            <w:pPr>
              <w:ind w:left="-51"/>
              <w:rPr>
                <w:rFonts w:ascii="Times New Roman" w:hAnsi="Times New Roman"/>
                <w:sz w:val="20"/>
                <w:szCs w:val="20"/>
                <w:lang w:val="sr-Latn-CS"/>
              </w:rPr>
            </w:pPr>
          </w:p>
          <w:p w14:paraId="740DE32E" w14:textId="048836A8" w:rsidR="0092162E" w:rsidRPr="00152D30" w:rsidRDefault="0092162E" w:rsidP="005B3551">
            <w:pPr>
              <w:ind w:left="-51"/>
              <w:rPr>
                <w:rFonts w:ascii="Times New Roman" w:hAnsi="Times New Roman"/>
                <w:sz w:val="20"/>
                <w:szCs w:val="20"/>
                <w:lang w:val="sr-Cyrl-RS"/>
              </w:rPr>
            </w:pPr>
            <w:r w:rsidRPr="00152D30">
              <w:rPr>
                <w:rFonts w:ascii="Times New Roman" w:hAnsi="Times New Roman"/>
                <w:sz w:val="20"/>
                <w:szCs w:val="20"/>
                <w:lang w:val="sr-Latn-CS"/>
              </w:rPr>
              <w:t>За проверу валидности кода у контексту е-приступачности, орган је дужан да користи W3C Unicorn валидатор који обједињује HTML и CSS валидацију, при чему валидатором треба проверити целокупан садржај веб презентације.</w:t>
            </w:r>
          </w:p>
        </w:tc>
      </w:tr>
      <w:bookmarkEnd w:id="10"/>
      <w:tr w:rsidR="00170AB0" w:rsidRPr="00152D30" w14:paraId="78C34A42" w14:textId="77777777" w:rsidTr="00602C46">
        <w:trPr>
          <w:gridBefore w:val="1"/>
          <w:wBefore w:w="17" w:type="dxa"/>
          <w:trHeight w:val="510"/>
        </w:trPr>
        <w:tc>
          <w:tcPr>
            <w:tcW w:w="3257"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2169B5A3"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АКТИВНОСТИ</w:t>
            </w:r>
          </w:p>
        </w:tc>
        <w:tc>
          <w:tcPr>
            <w:tcW w:w="1673" w:type="dxa"/>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6F69F0C0" w14:textId="77777777" w:rsidR="0092162E" w:rsidRPr="00152D30" w:rsidRDefault="0092162E" w:rsidP="005B3551">
            <w:pPr>
              <w:ind w:left="-51"/>
              <w:jc w:val="center"/>
              <w:rPr>
                <w:rFonts w:ascii="Times New Roman" w:hAnsi="Times New Roman"/>
                <w:b/>
                <w:sz w:val="18"/>
                <w:szCs w:val="18"/>
                <w:lang w:val="sr-Latn-CS"/>
              </w:rPr>
            </w:pPr>
            <w:r w:rsidRPr="00152D30">
              <w:rPr>
                <w:rFonts w:ascii="Times New Roman" w:hAnsi="Times New Roman"/>
                <w:b/>
                <w:sz w:val="18"/>
                <w:szCs w:val="18"/>
                <w:lang w:val="sr-Latn-CS"/>
              </w:rPr>
              <w:t>ОДГОВОРНЕ ИНСТИТУЦИЈЕ И ИНСТИТУЦИЈЕ УКЉУЧЕНЕ У СПРОВОЂЕЊЕ</w:t>
            </w:r>
          </w:p>
        </w:tc>
        <w:tc>
          <w:tcPr>
            <w:tcW w:w="971"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4E45DAFA" w14:textId="77777777" w:rsidR="0092162E" w:rsidRPr="00152D30" w:rsidRDefault="0092162E" w:rsidP="005B3551">
            <w:pPr>
              <w:ind w:left="-51" w:right="113"/>
              <w:jc w:val="center"/>
              <w:rPr>
                <w:rFonts w:ascii="Times New Roman" w:hAnsi="Times New Roman"/>
                <w:b/>
                <w:sz w:val="20"/>
                <w:szCs w:val="20"/>
                <w:lang w:val="sr-Latn-CS"/>
              </w:rPr>
            </w:pPr>
            <w:r w:rsidRPr="00152D30">
              <w:rPr>
                <w:rFonts w:ascii="Times New Roman" w:hAnsi="Times New Roman"/>
                <w:b/>
                <w:sz w:val="20"/>
                <w:szCs w:val="20"/>
                <w:lang w:val="sr-Latn-CS"/>
              </w:rPr>
              <w:t>ВРЕМЕНСКИ ОКВИР/РОК</w:t>
            </w:r>
          </w:p>
        </w:tc>
        <w:tc>
          <w:tcPr>
            <w:tcW w:w="6071"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68EE91F1"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ЈАЧАЊЕ АДМИНИСТРАТИВНИХ КАПАЦИТЕТА</w:t>
            </w:r>
          </w:p>
        </w:tc>
        <w:tc>
          <w:tcPr>
            <w:tcW w:w="3872"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2361C4B0"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ФИНАНСИЈСКА СРЕДСТВА</w:t>
            </w:r>
          </w:p>
        </w:tc>
      </w:tr>
      <w:tr w:rsidR="00170AB0" w:rsidRPr="00EB2369" w14:paraId="05CB2BBB" w14:textId="77777777" w:rsidTr="00602C46">
        <w:trPr>
          <w:gridBefore w:val="1"/>
          <w:wBefore w:w="17" w:type="dxa"/>
          <w:trHeight w:val="1073"/>
        </w:trPr>
        <w:tc>
          <w:tcPr>
            <w:tcW w:w="3257"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7704BA43" w14:textId="77777777" w:rsidR="0092162E" w:rsidRPr="00152D30" w:rsidRDefault="0092162E" w:rsidP="005B3551">
            <w:pPr>
              <w:ind w:left="-51"/>
              <w:jc w:val="center"/>
              <w:rPr>
                <w:rFonts w:ascii="Times New Roman" w:hAnsi="Times New Roman"/>
                <w:b/>
                <w:sz w:val="20"/>
                <w:szCs w:val="20"/>
                <w:lang w:val="sr-Latn-CS"/>
              </w:rPr>
            </w:pPr>
          </w:p>
        </w:tc>
        <w:tc>
          <w:tcPr>
            <w:tcW w:w="1673" w:type="dxa"/>
            <w:vMerge/>
            <w:tcBorders>
              <w:top w:val="single" w:sz="4" w:space="0" w:color="auto"/>
              <w:left w:val="single" w:sz="4" w:space="0" w:color="auto"/>
              <w:bottom w:val="single" w:sz="4" w:space="0" w:color="auto"/>
              <w:right w:val="single" w:sz="4" w:space="0" w:color="auto"/>
            </w:tcBorders>
            <w:shd w:val="clear" w:color="auto" w:fill="DDDDFF"/>
            <w:vAlign w:val="center"/>
          </w:tcPr>
          <w:p w14:paraId="0B6A98F3" w14:textId="77777777" w:rsidR="0092162E" w:rsidRPr="00152D30" w:rsidRDefault="0092162E" w:rsidP="005B3551">
            <w:pPr>
              <w:ind w:left="-51"/>
              <w:jc w:val="center"/>
              <w:rPr>
                <w:rFonts w:ascii="Times New Roman" w:hAnsi="Times New Roman"/>
                <w:b/>
                <w:sz w:val="20"/>
                <w:szCs w:val="20"/>
                <w:lang w:val="sr-Latn-CS"/>
              </w:rPr>
            </w:pPr>
          </w:p>
        </w:tc>
        <w:tc>
          <w:tcPr>
            <w:tcW w:w="971"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137A5874" w14:textId="77777777" w:rsidR="0092162E" w:rsidRPr="00152D30" w:rsidRDefault="0092162E" w:rsidP="005B3551">
            <w:pPr>
              <w:ind w:left="-51" w:right="113"/>
              <w:jc w:val="center"/>
              <w:rPr>
                <w:rFonts w:ascii="Times New Roman" w:hAnsi="Times New Roman"/>
                <w:b/>
                <w:sz w:val="20"/>
                <w:szCs w:val="20"/>
                <w:lang w:val="sr-Latn-CS"/>
              </w:rPr>
            </w:pPr>
          </w:p>
        </w:tc>
        <w:tc>
          <w:tcPr>
            <w:tcW w:w="2199" w:type="dxa"/>
            <w:tcBorders>
              <w:top w:val="single" w:sz="4" w:space="0" w:color="auto"/>
              <w:left w:val="single" w:sz="4" w:space="0" w:color="auto"/>
              <w:bottom w:val="single" w:sz="4" w:space="0" w:color="auto"/>
              <w:right w:val="single" w:sz="4" w:space="0" w:color="auto"/>
            </w:tcBorders>
            <w:shd w:val="clear" w:color="auto" w:fill="DDDDFF"/>
            <w:vAlign w:val="center"/>
          </w:tcPr>
          <w:p w14:paraId="57A01A21"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ТРЕНУТНИ КАПАЦИТЕТИ</w:t>
            </w:r>
          </w:p>
        </w:tc>
        <w:tc>
          <w:tcPr>
            <w:tcW w:w="2813" w:type="dxa"/>
            <w:tcBorders>
              <w:top w:val="single" w:sz="4" w:space="0" w:color="auto"/>
              <w:left w:val="single" w:sz="4" w:space="0" w:color="auto"/>
              <w:bottom w:val="single" w:sz="4" w:space="0" w:color="auto"/>
              <w:right w:val="single" w:sz="4" w:space="0" w:color="auto"/>
            </w:tcBorders>
            <w:shd w:val="clear" w:color="auto" w:fill="DDDDFF"/>
            <w:vAlign w:val="center"/>
          </w:tcPr>
          <w:p w14:paraId="34174279"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ПОТРЕБНИ КАПАЦИТЕТИ</w:t>
            </w:r>
          </w:p>
        </w:tc>
        <w:tc>
          <w:tcPr>
            <w:tcW w:w="1059"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7B5DF7AA"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ЦИЉАНИ</w:t>
            </w:r>
          </w:p>
          <w:p w14:paraId="5EF3418C"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 xml:space="preserve"> ДАТУМ</w:t>
            </w:r>
          </w:p>
        </w:tc>
        <w:tc>
          <w:tcPr>
            <w:tcW w:w="1936" w:type="dxa"/>
            <w:tcBorders>
              <w:top w:val="single" w:sz="4" w:space="0" w:color="auto"/>
              <w:left w:val="single" w:sz="4" w:space="0" w:color="auto"/>
              <w:bottom w:val="single" w:sz="4" w:space="0" w:color="auto"/>
              <w:right w:val="single" w:sz="4" w:space="0" w:color="auto"/>
            </w:tcBorders>
            <w:shd w:val="clear" w:color="auto" w:fill="DDDDFF"/>
            <w:vAlign w:val="center"/>
          </w:tcPr>
          <w:p w14:paraId="35267D63"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RS"/>
              </w:rPr>
              <w:t>РЕДОВНА БУЏЕТСКА СРЕДСТВА</w:t>
            </w:r>
          </w:p>
        </w:tc>
        <w:tc>
          <w:tcPr>
            <w:tcW w:w="1936" w:type="dxa"/>
            <w:tcBorders>
              <w:top w:val="single" w:sz="4" w:space="0" w:color="auto"/>
              <w:left w:val="single" w:sz="4" w:space="0" w:color="auto"/>
              <w:bottom w:val="single" w:sz="4" w:space="0" w:color="auto"/>
              <w:right w:val="single" w:sz="4" w:space="0" w:color="auto"/>
            </w:tcBorders>
            <w:shd w:val="clear" w:color="auto" w:fill="DDDDFF"/>
            <w:vAlign w:val="center"/>
          </w:tcPr>
          <w:p w14:paraId="20A51D87" w14:textId="77777777" w:rsidR="0092162E" w:rsidRPr="00152D30" w:rsidRDefault="0092162E" w:rsidP="005B3551">
            <w:pPr>
              <w:ind w:left="-51"/>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796A805B"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ru-RU"/>
              </w:rPr>
              <w:t>(ЕУ И ДРУГА ДОНАТОРСКА СРЕДСТВА)</w:t>
            </w:r>
          </w:p>
        </w:tc>
      </w:tr>
      <w:tr w:rsidR="00A66968" w:rsidRPr="00152D30" w14:paraId="44CB2A58" w14:textId="77777777" w:rsidTr="00602C46">
        <w:trPr>
          <w:gridBefore w:val="1"/>
          <w:wBefore w:w="17" w:type="dxa"/>
          <w:trHeight w:val="863"/>
        </w:trPr>
        <w:tc>
          <w:tcPr>
            <w:tcW w:w="707" w:type="dxa"/>
            <w:tcBorders>
              <w:top w:val="single" w:sz="4" w:space="0" w:color="auto"/>
            </w:tcBorders>
          </w:tcPr>
          <w:p w14:paraId="5E596465" w14:textId="77777777"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Latn-CS"/>
              </w:rPr>
              <w:t>6.8.1</w:t>
            </w:r>
          </w:p>
        </w:tc>
        <w:tc>
          <w:tcPr>
            <w:tcW w:w="2550" w:type="dxa"/>
            <w:tcBorders>
              <w:top w:val="single" w:sz="4" w:space="0" w:color="auto"/>
            </w:tcBorders>
          </w:tcPr>
          <w:p w14:paraId="266D7120" w14:textId="50F6FF82" w:rsidR="0092162E" w:rsidRPr="00152D30" w:rsidRDefault="0092162E" w:rsidP="00206B52">
            <w:pPr>
              <w:rPr>
                <w:rFonts w:ascii="Times New Roman" w:hAnsi="Times New Roman"/>
                <w:sz w:val="16"/>
                <w:szCs w:val="16"/>
                <w:lang w:val="sr-Cyrl-RS"/>
              </w:rPr>
            </w:pPr>
            <w:r w:rsidRPr="00152D30">
              <w:rPr>
                <w:rFonts w:ascii="Times New Roman" w:hAnsi="Times New Roman"/>
                <w:sz w:val="16"/>
                <w:szCs w:val="16"/>
                <w:lang w:val="sr-Latn-CS"/>
              </w:rPr>
              <w:t xml:space="preserve">Усвајање Закона о електорноској управи </w:t>
            </w:r>
          </w:p>
        </w:tc>
        <w:tc>
          <w:tcPr>
            <w:tcW w:w="1673" w:type="dxa"/>
            <w:tcBorders>
              <w:top w:val="single" w:sz="4" w:space="0" w:color="auto"/>
            </w:tcBorders>
          </w:tcPr>
          <w:p w14:paraId="553B1E18" w14:textId="6FB87291" w:rsidR="0092162E" w:rsidRPr="00152D30" w:rsidRDefault="0092162E" w:rsidP="005B3551">
            <w:pPr>
              <w:ind w:left="-51"/>
              <w:rPr>
                <w:rFonts w:ascii="Times New Roman" w:hAnsi="Times New Roman"/>
                <w:sz w:val="16"/>
                <w:szCs w:val="16"/>
                <w:shd w:val="clear" w:color="auto" w:fill="FFFFFF"/>
                <w:lang w:val="sr-Cyrl-RS"/>
              </w:rPr>
            </w:pPr>
            <w:r w:rsidRPr="00152D30">
              <w:rPr>
                <w:rFonts w:ascii="Times New Roman" w:hAnsi="Times New Roman"/>
                <w:sz w:val="16"/>
                <w:szCs w:val="16"/>
                <w:lang w:val="sr-Cyrl-RS"/>
              </w:rPr>
              <w:t>Одогорна институција: МДУЛС</w:t>
            </w:r>
          </w:p>
        </w:tc>
        <w:tc>
          <w:tcPr>
            <w:tcW w:w="971" w:type="dxa"/>
            <w:tcBorders>
              <w:top w:val="single" w:sz="4" w:space="0" w:color="auto"/>
            </w:tcBorders>
          </w:tcPr>
          <w:p w14:paraId="57FE5675" w14:textId="35A29270" w:rsidR="0092162E" w:rsidRPr="00152D30" w:rsidRDefault="00DB40BE" w:rsidP="00DB40BE">
            <w:pPr>
              <w:ind w:left="-51"/>
              <w:rPr>
                <w:rFonts w:ascii="Times New Roman" w:hAnsi="Times New Roman"/>
                <w:sz w:val="16"/>
                <w:szCs w:val="16"/>
                <w:lang w:val="sr-Cyrl-RS"/>
              </w:rPr>
            </w:pPr>
            <w:r w:rsidRPr="00152D30">
              <w:rPr>
                <w:rFonts w:ascii="Times New Roman" w:hAnsi="Times New Roman"/>
                <w:sz w:val="16"/>
                <w:szCs w:val="16"/>
                <w:lang w:val="sr-Latn-CS"/>
              </w:rPr>
              <w:t xml:space="preserve">Усвојен у 4. </w:t>
            </w:r>
            <w:r w:rsidRPr="00152D30">
              <w:rPr>
                <w:rFonts w:ascii="Times New Roman" w:hAnsi="Times New Roman"/>
                <w:sz w:val="16"/>
                <w:szCs w:val="16"/>
                <w:lang w:val="sr-Cyrl-RS"/>
              </w:rPr>
              <w:t xml:space="preserve">кварталу </w:t>
            </w:r>
            <w:r w:rsidR="0092162E" w:rsidRPr="00152D30">
              <w:rPr>
                <w:rFonts w:ascii="Times New Roman" w:hAnsi="Times New Roman"/>
                <w:sz w:val="16"/>
                <w:szCs w:val="16"/>
                <w:lang w:val="sr-Latn-CS"/>
              </w:rPr>
              <w:t>2018</w:t>
            </w:r>
            <w:r w:rsidRPr="00152D30">
              <w:rPr>
                <w:rFonts w:ascii="Times New Roman" w:hAnsi="Times New Roman"/>
                <w:sz w:val="16"/>
                <w:szCs w:val="16"/>
                <w:lang w:val="sr-Cyrl-RS"/>
              </w:rPr>
              <w:t>.</w:t>
            </w:r>
          </w:p>
        </w:tc>
        <w:tc>
          <w:tcPr>
            <w:tcW w:w="2199" w:type="dxa"/>
            <w:tcBorders>
              <w:top w:val="single" w:sz="4" w:space="0" w:color="auto"/>
              <w:right w:val="single" w:sz="4" w:space="0" w:color="auto"/>
            </w:tcBorders>
          </w:tcPr>
          <w:p w14:paraId="5347BB3E" w14:textId="2416ACE4" w:rsidR="0092162E" w:rsidRPr="00152D30" w:rsidRDefault="0092162E" w:rsidP="005B3551">
            <w:pPr>
              <w:pStyle w:val="NoSpacing"/>
              <w:ind w:left="-51"/>
              <w:rPr>
                <w:rFonts w:ascii="Times New Roman" w:hAnsi="Times New Roman"/>
                <w:sz w:val="16"/>
                <w:szCs w:val="16"/>
                <w:lang w:val="sr-Cyrl-RS"/>
              </w:rPr>
            </w:pPr>
            <w:r w:rsidRPr="00152D30">
              <w:rPr>
                <w:rFonts w:ascii="Times New Roman" w:hAnsi="Times New Roman"/>
                <w:sz w:val="16"/>
                <w:szCs w:val="16"/>
                <w:lang w:val="sr-Latn-CS"/>
              </w:rPr>
              <w:t>/</w:t>
            </w:r>
          </w:p>
        </w:tc>
        <w:tc>
          <w:tcPr>
            <w:tcW w:w="2813" w:type="dxa"/>
            <w:tcBorders>
              <w:top w:val="single" w:sz="4" w:space="0" w:color="auto"/>
              <w:left w:val="single" w:sz="4" w:space="0" w:color="auto"/>
              <w:right w:val="single" w:sz="4" w:space="0" w:color="auto"/>
            </w:tcBorders>
          </w:tcPr>
          <w:p w14:paraId="01E71337" w14:textId="6871327B"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Cyrl-RS"/>
              </w:rPr>
              <w:t>Нису потребни додатни капацитети</w:t>
            </w:r>
          </w:p>
        </w:tc>
        <w:tc>
          <w:tcPr>
            <w:tcW w:w="1059" w:type="dxa"/>
            <w:tcBorders>
              <w:top w:val="single" w:sz="4" w:space="0" w:color="auto"/>
              <w:left w:val="single" w:sz="4" w:space="0" w:color="auto"/>
            </w:tcBorders>
          </w:tcPr>
          <w:p w14:paraId="18D8E8B8" w14:textId="77777777" w:rsidR="0092162E" w:rsidRPr="00152D30" w:rsidRDefault="0092162E" w:rsidP="005B3551">
            <w:pPr>
              <w:pStyle w:val="NoSpacing"/>
              <w:ind w:left="-51"/>
              <w:rPr>
                <w:rFonts w:ascii="Times New Roman" w:hAnsi="Times New Roman"/>
                <w:sz w:val="16"/>
                <w:szCs w:val="16"/>
                <w:lang w:val="sr-Cyrl-RS"/>
              </w:rPr>
            </w:pPr>
            <w:r w:rsidRPr="00152D30">
              <w:rPr>
                <w:rFonts w:ascii="Times New Roman" w:hAnsi="Times New Roman"/>
                <w:sz w:val="16"/>
                <w:szCs w:val="16"/>
                <w:lang w:val="sr-Cyrl-RS"/>
              </w:rPr>
              <w:t>/</w:t>
            </w:r>
          </w:p>
          <w:p w14:paraId="5464961D" w14:textId="77777777" w:rsidR="0092162E" w:rsidRPr="00152D30" w:rsidRDefault="0092162E" w:rsidP="005B3551">
            <w:pPr>
              <w:ind w:left="-51"/>
              <w:rPr>
                <w:rFonts w:ascii="Times New Roman" w:hAnsi="Times New Roman"/>
                <w:sz w:val="16"/>
                <w:szCs w:val="16"/>
                <w:lang w:val="sr-Latn-CS"/>
              </w:rPr>
            </w:pPr>
          </w:p>
        </w:tc>
        <w:tc>
          <w:tcPr>
            <w:tcW w:w="1936" w:type="dxa"/>
            <w:tcBorders>
              <w:top w:val="single" w:sz="4" w:space="0" w:color="auto"/>
            </w:tcBorders>
          </w:tcPr>
          <w:p w14:paraId="21872E34" w14:textId="4DE0CE1F" w:rsidR="0092162E" w:rsidRPr="00152D30" w:rsidRDefault="0092162E" w:rsidP="005B3551">
            <w:pPr>
              <w:ind w:left="-51"/>
              <w:rPr>
                <w:lang w:val="ru-RU"/>
              </w:rPr>
            </w:pPr>
            <w:r w:rsidRPr="00152D30">
              <w:rPr>
                <w:rFonts w:ascii="Times New Roman" w:hAnsi="Times New Roman"/>
                <w:sz w:val="16"/>
                <w:szCs w:val="16"/>
                <w:lang w:val="ru-RU"/>
              </w:rPr>
              <w:t>/</w:t>
            </w:r>
          </w:p>
          <w:p w14:paraId="6F16522E" w14:textId="77777777" w:rsidR="0092162E" w:rsidRPr="00152D30" w:rsidRDefault="0092162E" w:rsidP="005B3551">
            <w:pPr>
              <w:ind w:left="-51"/>
              <w:rPr>
                <w:rFonts w:ascii="Times New Roman" w:hAnsi="Times New Roman"/>
                <w:sz w:val="16"/>
                <w:szCs w:val="16"/>
                <w:lang w:val="sr-Latn-CS"/>
              </w:rPr>
            </w:pPr>
          </w:p>
        </w:tc>
        <w:tc>
          <w:tcPr>
            <w:tcW w:w="1936" w:type="dxa"/>
            <w:tcBorders>
              <w:top w:val="single" w:sz="4" w:space="0" w:color="auto"/>
            </w:tcBorders>
          </w:tcPr>
          <w:p w14:paraId="465BA4B9" w14:textId="77777777" w:rsidR="0092162E" w:rsidRPr="00152D30" w:rsidRDefault="0092162E" w:rsidP="005B3551">
            <w:pPr>
              <w:ind w:left="-51"/>
              <w:rPr>
                <w:rFonts w:ascii="Times New Roman" w:hAnsi="Times New Roman"/>
                <w:sz w:val="16"/>
                <w:szCs w:val="16"/>
                <w:lang w:val="sr-Latn-CS"/>
              </w:rPr>
            </w:pPr>
          </w:p>
        </w:tc>
      </w:tr>
      <w:tr w:rsidR="0092162E" w:rsidRPr="00EB2369" w14:paraId="34A827C2" w14:textId="77777777" w:rsidTr="00206B52">
        <w:trPr>
          <w:gridBefore w:val="1"/>
          <w:wBefore w:w="17" w:type="dxa"/>
          <w:trHeight w:val="639"/>
        </w:trPr>
        <w:tc>
          <w:tcPr>
            <w:tcW w:w="15844" w:type="dxa"/>
            <w:gridSpan w:val="9"/>
            <w:tcBorders>
              <w:top w:val="double" w:sz="4" w:space="0" w:color="auto"/>
              <w:left w:val="double" w:sz="4" w:space="0" w:color="auto"/>
              <w:bottom w:val="double" w:sz="4" w:space="0" w:color="auto"/>
              <w:right w:val="double" w:sz="4" w:space="0" w:color="auto"/>
            </w:tcBorders>
            <w:shd w:val="clear" w:color="auto" w:fill="FFF2CC"/>
          </w:tcPr>
          <w:p w14:paraId="41244357" w14:textId="77777777" w:rsidR="0092162E" w:rsidRPr="00152D30" w:rsidRDefault="0092162E" w:rsidP="005B3551">
            <w:pPr>
              <w:pStyle w:val="NoSpacing"/>
              <w:ind w:left="-51"/>
              <w:rPr>
                <w:rStyle w:val="Strong"/>
                <w:rFonts w:ascii="Times New Roman" w:hAnsi="Times New Roman"/>
                <w:sz w:val="20"/>
                <w:szCs w:val="20"/>
                <w:lang w:val="sr-Cyrl-RS"/>
              </w:rPr>
            </w:pPr>
            <w:r w:rsidRPr="00152D30">
              <w:rPr>
                <w:rStyle w:val="Strong"/>
                <w:rFonts w:ascii="Times New Roman" w:hAnsi="Times New Roman"/>
                <w:sz w:val="20"/>
                <w:szCs w:val="20"/>
                <w:lang w:val="sr-Latn-CS"/>
              </w:rPr>
              <w:t>6.9</w:t>
            </w:r>
          </w:p>
          <w:p w14:paraId="2738447D" w14:textId="77777777" w:rsidR="0092162E" w:rsidRPr="00152D30" w:rsidRDefault="0092162E" w:rsidP="005B3551">
            <w:pPr>
              <w:pStyle w:val="NoSpacing"/>
              <w:ind w:left="-51"/>
              <w:rPr>
                <w:rFonts w:ascii="Times New Roman" w:hAnsi="Times New Roman"/>
                <w:bCs/>
                <w:sz w:val="20"/>
                <w:szCs w:val="20"/>
                <w:lang w:val="sr-Latn-CS"/>
              </w:rPr>
            </w:pPr>
            <w:r w:rsidRPr="00152D30">
              <w:rPr>
                <w:rStyle w:val="Strong"/>
                <w:rFonts w:ascii="Times New Roman" w:hAnsi="Times New Roman"/>
                <w:sz w:val="20"/>
                <w:szCs w:val="20"/>
                <w:lang w:val="sr-Latn-CS"/>
              </w:rPr>
              <w:t>52010</w:t>
            </w:r>
            <w:r w:rsidRPr="00152D30">
              <w:rPr>
                <w:rStyle w:val="Strong"/>
                <w:rFonts w:ascii="Times New Roman" w:hAnsi="Times New Roman"/>
                <w:sz w:val="20"/>
                <w:szCs w:val="20"/>
                <w:lang w:val="sr-Latn-RS"/>
              </w:rPr>
              <w:t>DC</w:t>
            </w:r>
            <w:r w:rsidRPr="00152D30">
              <w:rPr>
                <w:rStyle w:val="Strong"/>
                <w:rFonts w:ascii="Times New Roman" w:hAnsi="Times New Roman"/>
                <w:sz w:val="20"/>
                <w:szCs w:val="20"/>
                <w:lang w:val="sr-Latn-CS"/>
              </w:rPr>
              <w:t>0636 (EUR-Lex: 05.20.50)</w:t>
            </w:r>
            <w:r w:rsidRPr="00152D30">
              <w:rPr>
                <w:rStyle w:val="Strong"/>
                <w:rFonts w:ascii="Times New Roman" w:hAnsi="Times New Roman"/>
                <w:b w:val="0"/>
                <w:sz w:val="20"/>
                <w:szCs w:val="20"/>
                <w:lang w:val="sr-Latn-CS"/>
              </w:rPr>
              <w:t xml:space="preserve"> </w:t>
            </w:r>
            <w:r w:rsidRPr="00152D30">
              <w:rPr>
                <w:rStyle w:val="Strong"/>
                <w:rFonts w:ascii="Times New Roman" w:hAnsi="Times New Roman"/>
                <w:sz w:val="20"/>
                <w:szCs w:val="20"/>
                <w:lang w:val="sr-Cyrl-RS"/>
              </w:rPr>
              <w:t>Саопштење Комисије</w:t>
            </w:r>
            <w:r w:rsidRPr="00152D30">
              <w:rPr>
                <w:rStyle w:val="Strong"/>
                <w:rFonts w:ascii="Times New Roman" w:hAnsi="Times New Roman"/>
                <w:b w:val="0"/>
                <w:sz w:val="20"/>
                <w:szCs w:val="20"/>
                <w:lang w:val="sr-Cyrl-RS"/>
              </w:rPr>
              <w:t xml:space="preserve"> Европском парламенту, Савету, Европском економском и социјалном комитету и Комитету региона</w:t>
            </w:r>
            <w:r w:rsidRPr="00152D30">
              <w:rPr>
                <w:rStyle w:val="Strong"/>
                <w:rFonts w:ascii="Times New Roman" w:hAnsi="Times New Roman"/>
                <w:b w:val="0"/>
                <w:sz w:val="20"/>
                <w:szCs w:val="20"/>
                <w:lang w:val="sr-Latn-CS"/>
              </w:rPr>
              <w:t xml:space="preserve"> – </w:t>
            </w:r>
            <w:r w:rsidRPr="00152D30">
              <w:rPr>
                <w:rStyle w:val="Strong"/>
                <w:rFonts w:ascii="Times New Roman" w:hAnsi="Times New Roman"/>
                <w:b w:val="0"/>
                <w:sz w:val="20"/>
                <w:szCs w:val="20"/>
                <w:lang w:val="sr-Cyrl-RS"/>
              </w:rPr>
              <w:t>Европска стратегија за особе са инвалидитетом</w:t>
            </w:r>
            <w:r w:rsidRPr="00152D30">
              <w:rPr>
                <w:rStyle w:val="Strong"/>
                <w:rFonts w:ascii="Times New Roman" w:hAnsi="Times New Roman"/>
                <w:b w:val="0"/>
                <w:sz w:val="20"/>
                <w:szCs w:val="20"/>
                <w:lang w:val="sr-Latn-CS"/>
              </w:rPr>
              <w:t xml:space="preserve"> 2010–2020: </w:t>
            </w:r>
            <w:r w:rsidRPr="00152D30">
              <w:rPr>
                <w:rStyle w:val="Strong"/>
                <w:rFonts w:ascii="Times New Roman" w:hAnsi="Times New Roman"/>
                <w:b w:val="0"/>
                <w:sz w:val="20"/>
                <w:szCs w:val="20"/>
                <w:lang w:val="sr-Cyrl-RS"/>
              </w:rPr>
              <w:t>Обновљено опредељење за Европу без препрека</w:t>
            </w:r>
            <w:r w:rsidRPr="00152D30">
              <w:rPr>
                <w:rStyle w:val="Strong"/>
                <w:rFonts w:ascii="Times New Roman" w:hAnsi="Times New Roman"/>
                <w:b w:val="0"/>
                <w:sz w:val="20"/>
                <w:szCs w:val="20"/>
                <w:lang w:val="sr-Latn-CS"/>
              </w:rPr>
              <w:t xml:space="preserve"> /* COM/2010/636 </w:t>
            </w:r>
            <w:r w:rsidRPr="00152D30">
              <w:rPr>
                <w:rStyle w:val="Strong"/>
                <w:rFonts w:ascii="Times New Roman" w:hAnsi="Times New Roman"/>
                <w:b w:val="0"/>
                <w:sz w:val="20"/>
                <w:szCs w:val="20"/>
                <w:lang w:val="sr-Cyrl-RS"/>
              </w:rPr>
              <w:t>коначна</w:t>
            </w:r>
            <w:r w:rsidRPr="00152D30">
              <w:rPr>
                <w:rStyle w:val="Strong"/>
                <w:rFonts w:ascii="Times New Roman" w:hAnsi="Times New Roman"/>
                <w:b w:val="0"/>
                <w:sz w:val="20"/>
                <w:szCs w:val="20"/>
                <w:lang w:val="sr-Latn-CS"/>
              </w:rPr>
              <w:t xml:space="preserve"> */</w:t>
            </w:r>
          </w:p>
        </w:tc>
      </w:tr>
      <w:tr w:rsidR="0092162E" w:rsidRPr="00152D30" w14:paraId="45D76AFF" w14:textId="77777777" w:rsidTr="00206B52">
        <w:trPr>
          <w:gridBefore w:val="1"/>
          <w:wBefore w:w="17" w:type="dxa"/>
          <w:trHeight w:val="189"/>
        </w:trPr>
        <w:tc>
          <w:tcPr>
            <w:tcW w:w="15844" w:type="dxa"/>
            <w:gridSpan w:val="9"/>
            <w:tcBorders>
              <w:top w:val="double" w:sz="4" w:space="0" w:color="auto"/>
              <w:left w:val="double" w:sz="4" w:space="0" w:color="auto"/>
              <w:bottom w:val="double" w:sz="4" w:space="0" w:color="auto"/>
              <w:right w:val="double" w:sz="4" w:space="0" w:color="auto"/>
            </w:tcBorders>
            <w:shd w:val="clear" w:color="auto" w:fill="CCFFFF"/>
          </w:tcPr>
          <w:p w14:paraId="320A07BB" w14:textId="77777777" w:rsidR="0092162E" w:rsidRPr="00152D30" w:rsidRDefault="0092162E" w:rsidP="005B3551">
            <w:pPr>
              <w:ind w:left="-51"/>
              <w:rPr>
                <w:rFonts w:ascii="Times New Roman" w:eastAsiaTheme="minorHAnsi" w:hAnsi="Times New Roman"/>
                <w:sz w:val="24"/>
                <w:szCs w:val="24"/>
              </w:rPr>
            </w:pPr>
            <w:r w:rsidRPr="00152D30">
              <w:rPr>
                <w:rFonts w:ascii="Times New Roman" w:hAnsi="Times New Roman"/>
                <w:b/>
                <w:sz w:val="20"/>
                <w:szCs w:val="20"/>
                <w:lang w:val="sr-Latn-CS"/>
              </w:rPr>
              <w:t>ТРЕНУТНА СИТУАЦИЈА</w:t>
            </w:r>
            <w:r w:rsidRPr="00152D30">
              <w:rPr>
                <w:rFonts w:ascii="Times New Roman" w:eastAsiaTheme="minorHAnsi" w:hAnsi="Times New Roman"/>
                <w:sz w:val="24"/>
                <w:szCs w:val="24"/>
              </w:rPr>
              <w:t xml:space="preserve"> </w:t>
            </w:r>
          </w:p>
        </w:tc>
      </w:tr>
      <w:tr w:rsidR="0092162E" w:rsidRPr="00EB2369" w14:paraId="51E3F213" w14:textId="77777777" w:rsidTr="00206B52">
        <w:trPr>
          <w:gridBefore w:val="1"/>
          <w:wBefore w:w="17" w:type="dxa"/>
          <w:trHeight w:val="436"/>
        </w:trPr>
        <w:tc>
          <w:tcPr>
            <w:tcW w:w="15844" w:type="dxa"/>
            <w:gridSpan w:val="9"/>
            <w:tcBorders>
              <w:top w:val="double" w:sz="4" w:space="0" w:color="auto"/>
              <w:left w:val="double" w:sz="4" w:space="0" w:color="auto"/>
              <w:bottom w:val="double" w:sz="4" w:space="0" w:color="auto"/>
              <w:right w:val="double" w:sz="4" w:space="0" w:color="auto"/>
            </w:tcBorders>
          </w:tcPr>
          <w:p w14:paraId="74309F36" w14:textId="74A8FAB4" w:rsidR="0092162E" w:rsidRPr="00152D30" w:rsidRDefault="0092162E" w:rsidP="005B3551">
            <w:pPr>
              <w:ind w:left="-51"/>
              <w:rPr>
                <w:rFonts w:ascii="Times New Roman" w:hAnsi="Times New Roman"/>
                <w:sz w:val="20"/>
                <w:szCs w:val="20"/>
                <w:lang w:val="sr-Cyrl-RS"/>
              </w:rPr>
            </w:pPr>
            <w:r w:rsidRPr="00152D30">
              <w:rPr>
                <w:rFonts w:ascii="Times New Roman" w:hAnsi="Times New Roman"/>
                <w:sz w:val="20"/>
                <w:szCs w:val="20"/>
                <w:lang w:val="sr-Latn-CS"/>
              </w:rPr>
              <w:t>Доношење нове Стратегије за унапре ђење поло</w:t>
            </w:r>
            <w:r w:rsidRPr="00152D30">
              <w:rPr>
                <w:rFonts w:ascii="Times New Roman" w:hAnsi="Times New Roman"/>
                <w:sz w:val="20"/>
                <w:szCs w:val="20"/>
                <w:lang w:val="sr-Cyrl-RS"/>
              </w:rPr>
              <w:t>ж</w:t>
            </w:r>
            <w:r w:rsidRPr="00152D30">
              <w:rPr>
                <w:rFonts w:ascii="Times New Roman" w:hAnsi="Times New Roman"/>
                <w:sz w:val="20"/>
                <w:szCs w:val="20"/>
                <w:lang w:val="sr-Latn-CS"/>
              </w:rPr>
              <w:t>аја ОС</w:t>
            </w:r>
            <w:r w:rsidRPr="00152D30">
              <w:rPr>
                <w:rFonts w:ascii="Times New Roman" w:hAnsi="Times New Roman"/>
                <w:sz w:val="20"/>
                <w:szCs w:val="20"/>
                <w:lang w:val="sr-Cyrl-RS"/>
              </w:rPr>
              <w:t>И</w:t>
            </w:r>
            <w:r w:rsidRPr="00152D30">
              <w:rPr>
                <w:rFonts w:ascii="Times New Roman" w:hAnsi="Times New Roman"/>
                <w:sz w:val="20"/>
                <w:szCs w:val="20"/>
                <w:lang w:val="sr-Latn-CS"/>
              </w:rPr>
              <w:t xml:space="preserve"> у Републици </w:t>
            </w:r>
            <w:r w:rsidRPr="00152D30">
              <w:rPr>
                <w:rFonts w:ascii="Times New Roman" w:hAnsi="Times New Roman"/>
                <w:sz w:val="20"/>
                <w:szCs w:val="20"/>
                <w:lang w:val="sr-Cyrl-RS"/>
              </w:rPr>
              <w:t>Ср</w:t>
            </w:r>
            <w:r w:rsidR="00EB2369">
              <w:rPr>
                <w:rFonts w:ascii="Times New Roman" w:hAnsi="Times New Roman"/>
                <w:sz w:val="20"/>
                <w:szCs w:val="20"/>
                <w:lang w:val="sr-Cyrl-RS"/>
              </w:rPr>
              <w:t>бији за период до 202</w:t>
            </w:r>
            <w:r w:rsidRPr="00152D30">
              <w:rPr>
                <w:rFonts w:ascii="Times New Roman" w:hAnsi="Times New Roman"/>
                <w:sz w:val="20"/>
                <w:szCs w:val="20"/>
                <w:lang w:val="sr-Cyrl-RS"/>
              </w:rPr>
              <w:t>4. године п</w:t>
            </w:r>
            <w:r w:rsidRPr="00152D30">
              <w:rPr>
                <w:rFonts w:ascii="Times New Roman" w:hAnsi="Times New Roman"/>
                <w:sz w:val="20"/>
                <w:szCs w:val="20"/>
                <w:lang w:val="sr-Latn-CS"/>
              </w:rPr>
              <w:t>ланирано</w:t>
            </w:r>
            <w:r w:rsidRPr="00152D30">
              <w:rPr>
                <w:rFonts w:ascii="Times New Roman" w:hAnsi="Times New Roman"/>
                <w:sz w:val="20"/>
                <w:szCs w:val="20"/>
                <w:lang w:val="sr-Cyrl-RS"/>
              </w:rPr>
              <w:t xml:space="preserve"> </w:t>
            </w:r>
            <w:r w:rsidRPr="00152D30">
              <w:rPr>
                <w:rFonts w:ascii="Times New Roman" w:hAnsi="Times New Roman"/>
                <w:sz w:val="20"/>
                <w:szCs w:val="20"/>
                <w:lang w:val="sr-Latn-CS"/>
              </w:rPr>
              <w:t xml:space="preserve">је за IV </w:t>
            </w:r>
            <w:r w:rsidRPr="00152D30">
              <w:rPr>
                <w:rFonts w:ascii="Times New Roman" w:hAnsi="Times New Roman"/>
                <w:sz w:val="20"/>
                <w:szCs w:val="20"/>
                <w:lang w:val="sr-Cyrl-CS"/>
              </w:rPr>
              <w:t xml:space="preserve">квартал </w:t>
            </w:r>
            <w:r w:rsidR="00547249">
              <w:rPr>
                <w:rFonts w:ascii="Times New Roman" w:hAnsi="Times New Roman"/>
                <w:sz w:val="20"/>
                <w:szCs w:val="20"/>
                <w:lang w:val="sr-Cyrl-RS"/>
              </w:rPr>
              <w:t xml:space="preserve"> 2020.</w:t>
            </w:r>
            <w:r w:rsidRPr="00152D30">
              <w:rPr>
                <w:rFonts w:ascii="Times New Roman" w:hAnsi="Times New Roman"/>
                <w:sz w:val="20"/>
                <w:szCs w:val="20"/>
                <w:lang w:val="sr-Cyrl-RS"/>
              </w:rPr>
              <w:t>.</w:t>
            </w:r>
            <w:r w:rsidRPr="00152D30">
              <w:rPr>
                <w:rFonts w:ascii="Times New Roman" w:hAnsi="Times New Roman"/>
                <w:sz w:val="20"/>
                <w:szCs w:val="20"/>
                <w:lang w:val="sr-Latn-CS"/>
              </w:rPr>
              <w:t xml:space="preserve"> године</w:t>
            </w:r>
            <w:r w:rsidR="00547249">
              <w:rPr>
                <w:rFonts w:ascii="Times New Roman" w:hAnsi="Times New Roman"/>
                <w:sz w:val="20"/>
                <w:szCs w:val="20"/>
                <w:lang w:val="sr-Latn-CS"/>
              </w:rPr>
              <w:t>, али је документ усвојен у марту 2020.</w:t>
            </w:r>
            <w:r w:rsidR="00374310">
              <w:rPr>
                <w:rFonts w:ascii="Times New Roman" w:hAnsi="Times New Roman"/>
                <w:sz w:val="20"/>
                <w:szCs w:val="20"/>
                <w:lang w:val="sr-Cyrl-RS"/>
              </w:rPr>
              <w:t xml:space="preserve"> године.</w:t>
            </w:r>
            <w:r w:rsidRPr="00152D30">
              <w:rPr>
                <w:rFonts w:ascii="Times New Roman" w:hAnsi="Times New Roman"/>
                <w:sz w:val="20"/>
                <w:szCs w:val="20"/>
                <w:lang w:val="sr-Latn-CS"/>
              </w:rPr>
              <w:t>Овај стратешки документ је усклађен  са Европско</w:t>
            </w:r>
            <w:r w:rsidRPr="00152D30">
              <w:rPr>
                <w:rFonts w:ascii="Times New Roman" w:hAnsi="Times New Roman"/>
                <w:sz w:val="20"/>
                <w:szCs w:val="20"/>
                <w:lang w:val="sr-Cyrl-RS"/>
              </w:rPr>
              <w:t>м</w:t>
            </w:r>
            <w:r w:rsidRPr="00152D30">
              <w:rPr>
                <w:rFonts w:ascii="Times New Roman" w:hAnsi="Times New Roman"/>
                <w:sz w:val="20"/>
                <w:szCs w:val="20"/>
                <w:lang w:val="sr-Latn-CS"/>
              </w:rPr>
              <w:t xml:space="preserve"> стратегијом за особе са</w:t>
            </w:r>
            <w:r w:rsidRPr="00152D30">
              <w:rPr>
                <w:rFonts w:ascii="Times New Roman" w:hAnsi="Times New Roman"/>
                <w:sz w:val="20"/>
                <w:szCs w:val="20"/>
                <w:lang w:val="sr-Cyrl-RS"/>
              </w:rPr>
              <w:t xml:space="preserve"> </w:t>
            </w:r>
            <w:r w:rsidRPr="00152D30">
              <w:rPr>
                <w:rFonts w:ascii="Times New Roman" w:hAnsi="Times New Roman"/>
                <w:sz w:val="20"/>
                <w:szCs w:val="20"/>
                <w:lang w:val="sr-Latn-CS"/>
              </w:rPr>
              <w:t>инвалидитетом 2010-2020 и са стратешким документима Савета Европе у овој области.</w:t>
            </w:r>
            <w:r w:rsidRPr="00152D30">
              <w:rPr>
                <w:rFonts w:ascii="Times New Roman" w:hAnsi="Times New Roman"/>
                <w:sz w:val="20"/>
                <w:szCs w:val="20"/>
                <w:lang w:val="sr-Cyrl-RS"/>
              </w:rPr>
              <w:t xml:space="preserve"> </w:t>
            </w:r>
            <w:r w:rsidRPr="00152D30">
              <w:rPr>
                <w:rFonts w:ascii="Times New Roman" w:hAnsi="Times New Roman"/>
                <w:sz w:val="20"/>
                <w:szCs w:val="20"/>
                <w:lang w:val="sr-Latn-CS"/>
              </w:rPr>
              <w:t xml:space="preserve">Стратегија се </w:t>
            </w:r>
            <w:r w:rsidRPr="00152D30">
              <w:rPr>
                <w:rFonts w:ascii="Times New Roman" w:hAnsi="Times New Roman"/>
                <w:sz w:val="20"/>
                <w:szCs w:val="20"/>
                <w:lang w:val="sr-Cyrl-RS"/>
              </w:rPr>
              <w:t xml:space="preserve">доноси у инклузивном просецу, </w:t>
            </w:r>
            <w:r w:rsidRPr="00152D30">
              <w:rPr>
                <w:rFonts w:ascii="Times New Roman" w:hAnsi="Times New Roman"/>
                <w:sz w:val="20"/>
                <w:szCs w:val="20"/>
                <w:lang w:val="sr-Latn-CS"/>
              </w:rPr>
              <w:t>односи</w:t>
            </w:r>
            <w:r w:rsidRPr="00152D30">
              <w:rPr>
                <w:rFonts w:ascii="Times New Roman" w:hAnsi="Times New Roman"/>
                <w:sz w:val="20"/>
                <w:szCs w:val="20"/>
                <w:lang w:val="sr-Cyrl-RS"/>
              </w:rPr>
              <w:t xml:space="preserve"> се</w:t>
            </w:r>
            <w:r w:rsidRPr="00152D30">
              <w:rPr>
                <w:rFonts w:ascii="Times New Roman" w:hAnsi="Times New Roman"/>
                <w:sz w:val="20"/>
                <w:szCs w:val="20"/>
                <w:lang w:val="sr-Latn-CS"/>
              </w:rPr>
              <w:t xml:space="preserve"> на све аспекте друштвеног живота особа са инвалидитетом и</w:t>
            </w:r>
            <w:r w:rsidRPr="00152D30">
              <w:rPr>
                <w:rFonts w:ascii="Times New Roman" w:hAnsi="Times New Roman"/>
                <w:sz w:val="20"/>
                <w:szCs w:val="20"/>
                <w:lang w:val="sr-Cyrl-RS"/>
              </w:rPr>
              <w:t xml:space="preserve"> </w:t>
            </w:r>
            <w:r w:rsidRPr="00152D30">
              <w:rPr>
                <w:rFonts w:ascii="Times New Roman" w:hAnsi="Times New Roman"/>
                <w:sz w:val="20"/>
                <w:szCs w:val="20"/>
                <w:lang w:val="sr-Latn-CS"/>
              </w:rPr>
              <w:t>пружиће одличну основу за свеобухватно уређивање ове области у складу са највишим</w:t>
            </w:r>
            <w:r w:rsidRPr="00152D30">
              <w:rPr>
                <w:rFonts w:ascii="Times New Roman" w:hAnsi="Times New Roman"/>
                <w:sz w:val="20"/>
                <w:szCs w:val="20"/>
                <w:lang w:val="sr-Cyrl-RS"/>
              </w:rPr>
              <w:t xml:space="preserve"> </w:t>
            </w:r>
            <w:r w:rsidRPr="00152D30">
              <w:rPr>
                <w:rFonts w:ascii="Times New Roman" w:hAnsi="Times New Roman"/>
                <w:sz w:val="20"/>
                <w:szCs w:val="20"/>
                <w:lang w:val="sr-Latn-CS"/>
              </w:rPr>
              <w:t>европским страндардима</w:t>
            </w:r>
            <w:r w:rsidRPr="00152D30">
              <w:rPr>
                <w:rFonts w:ascii="Times New Roman" w:hAnsi="Times New Roman"/>
                <w:sz w:val="20"/>
                <w:szCs w:val="20"/>
                <w:lang w:val="sr-Cyrl-RS"/>
              </w:rPr>
              <w:t>. Стратегија дефинише кључне области од утицаја на положај особа са инвалидитетом, даје сажет преглед стања и одређује основне правце деловања који треба да доведу до оснаживања особа са инвалидитетом у смислу обезбеђивања приступачности, партиципације, једнакости, запошљавања, образовања и обуке, социјалне заштите, здравства и других активности које доприносе изједначавању могућности особа са инвалидитетом.</w:t>
            </w:r>
            <w:r w:rsidRPr="00152D30">
              <w:rPr>
                <w:lang w:val="ru-RU"/>
              </w:rPr>
              <w:t xml:space="preserve"> </w:t>
            </w:r>
            <w:r w:rsidRPr="00152D30">
              <w:rPr>
                <w:rFonts w:ascii="Times New Roman" w:hAnsi="Times New Roman"/>
                <w:sz w:val="20"/>
                <w:szCs w:val="20"/>
                <w:lang w:val="sr-Cyrl-RS"/>
              </w:rPr>
              <w:t>како би се добила свеобухватна слика активности које се реализоване у целој земљи.</w:t>
            </w:r>
          </w:p>
          <w:p w14:paraId="0858CE03" w14:textId="77777777" w:rsidR="0092162E" w:rsidRPr="00152D30" w:rsidRDefault="0092162E" w:rsidP="005B3551">
            <w:pPr>
              <w:ind w:left="-51"/>
              <w:rPr>
                <w:rFonts w:ascii="Times New Roman" w:hAnsi="Times New Roman"/>
                <w:sz w:val="20"/>
                <w:szCs w:val="20"/>
                <w:lang w:val="sr-Cyrl-RS"/>
              </w:rPr>
            </w:pPr>
            <w:r w:rsidRPr="00152D30">
              <w:rPr>
                <w:rFonts w:ascii="Times New Roman" w:hAnsi="Times New Roman"/>
                <w:sz w:val="20"/>
                <w:szCs w:val="20"/>
                <w:lang w:val="sr-Cyrl-RS"/>
              </w:rPr>
              <w:t>Приликом израде Стратегије и пратећег акционог плана за унапређење положаја особа са инвалидитетом до 2024. године узимају се у обзир запажања и препоруке Комитета УН за права особа са инвалидитетом у вези са уклањањем препрека са којима се особе са инвалидитетом сусрећу у различитим облицима друштвеног живота, а нарочито у областима које доприносе изједначавању могућности као што су образовање, социјална заштита, приступачност, здравство, запошљавање и др. Документ узима у обзир и сагледане резултате примене претходне стратегије и расположиве процењене ефекте прописа који је у примени.</w:t>
            </w:r>
          </w:p>
        </w:tc>
      </w:tr>
      <w:tr w:rsidR="00170AB0" w:rsidRPr="00152D30" w14:paraId="61821324" w14:textId="77777777" w:rsidTr="00602C46">
        <w:trPr>
          <w:gridBefore w:val="1"/>
          <w:wBefore w:w="17" w:type="dxa"/>
          <w:trHeight w:val="402"/>
        </w:trPr>
        <w:tc>
          <w:tcPr>
            <w:tcW w:w="3257"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30CAAA74"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АКТИВНОСТИ</w:t>
            </w:r>
          </w:p>
        </w:tc>
        <w:tc>
          <w:tcPr>
            <w:tcW w:w="1673" w:type="dxa"/>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69F9FF07" w14:textId="77777777" w:rsidR="0092162E" w:rsidRPr="00152D30" w:rsidRDefault="0092162E" w:rsidP="005B3551">
            <w:pPr>
              <w:ind w:left="-51"/>
              <w:jc w:val="center"/>
              <w:rPr>
                <w:rFonts w:ascii="Times New Roman" w:hAnsi="Times New Roman"/>
                <w:b/>
                <w:sz w:val="18"/>
                <w:szCs w:val="18"/>
                <w:lang w:val="sr-Latn-CS"/>
              </w:rPr>
            </w:pPr>
            <w:r w:rsidRPr="00152D30">
              <w:rPr>
                <w:rFonts w:ascii="Times New Roman" w:hAnsi="Times New Roman"/>
                <w:b/>
                <w:sz w:val="18"/>
                <w:szCs w:val="18"/>
                <w:lang w:val="sr-Latn-CS"/>
              </w:rPr>
              <w:t>ОДГОВОРНЕ ИНСТИТУЦИЈЕ И ИНСТИТУЦИЈЕ УКЉУЧЕНЕ У СПРОВОЂЕЊЕ</w:t>
            </w:r>
          </w:p>
        </w:tc>
        <w:tc>
          <w:tcPr>
            <w:tcW w:w="971"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36B9960C" w14:textId="77777777" w:rsidR="0092162E" w:rsidRPr="00152D30" w:rsidRDefault="0092162E" w:rsidP="005B3551">
            <w:pPr>
              <w:ind w:left="-51" w:right="113"/>
              <w:jc w:val="center"/>
              <w:rPr>
                <w:rFonts w:ascii="Times New Roman" w:hAnsi="Times New Roman"/>
                <w:b/>
                <w:sz w:val="20"/>
                <w:szCs w:val="20"/>
                <w:lang w:val="sr-Latn-CS"/>
              </w:rPr>
            </w:pPr>
            <w:r w:rsidRPr="00152D30">
              <w:rPr>
                <w:rFonts w:ascii="Times New Roman" w:hAnsi="Times New Roman"/>
                <w:b/>
                <w:sz w:val="20"/>
                <w:szCs w:val="20"/>
                <w:lang w:val="sr-Latn-CS"/>
              </w:rPr>
              <w:t xml:space="preserve">ВРЕМЕНСКИ </w:t>
            </w:r>
          </w:p>
          <w:p w14:paraId="08BE106C" w14:textId="77777777" w:rsidR="0092162E" w:rsidRPr="00152D30" w:rsidRDefault="0092162E" w:rsidP="005B3551">
            <w:pPr>
              <w:ind w:left="-51" w:right="113"/>
              <w:jc w:val="center"/>
              <w:rPr>
                <w:rFonts w:ascii="Times New Roman" w:hAnsi="Times New Roman"/>
                <w:b/>
                <w:sz w:val="20"/>
                <w:szCs w:val="20"/>
                <w:lang w:val="sr-Latn-CS"/>
              </w:rPr>
            </w:pPr>
            <w:r w:rsidRPr="00152D30">
              <w:rPr>
                <w:rFonts w:ascii="Times New Roman" w:hAnsi="Times New Roman"/>
                <w:b/>
                <w:sz w:val="20"/>
                <w:szCs w:val="20"/>
                <w:lang w:val="sr-Latn-CS"/>
              </w:rPr>
              <w:t>ОКВИР/РОК</w:t>
            </w:r>
          </w:p>
        </w:tc>
        <w:tc>
          <w:tcPr>
            <w:tcW w:w="6071"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7E88AC56"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ЈАЧАЊЕ АДМИНИСТРАТИВНИХ КАПАЦИТЕТА</w:t>
            </w:r>
          </w:p>
        </w:tc>
        <w:tc>
          <w:tcPr>
            <w:tcW w:w="3872"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5C486CC8"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ФИНАНСИЈСКА СРЕДСТВА</w:t>
            </w:r>
          </w:p>
        </w:tc>
      </w:tr>
      <w:tr w:rsidR="00170AB0" w:rsidRPr="00EB2369" w14:paraId="49699A74" w14:textId="77777777" w:rsidTr="00602C46">
        <w:trPr>
          <w:gridBefore w:val="1"/>
          <w:wBefore w:w="17" w:type="dxa"/>
          <w:trHeight w:val="1145"/>
        </w:trPr>
        <w:tc>
          <w:tcPr>
            <w:tcW w:w="3257"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562527CA" w14:textId="77777777" w:rsidR="0092162E" w:rsidRPr="00152D30" w:rsidRDefault="0092162E" w:rsidP="005B3551">
            <w:pPr>
              <w:ind w:left="-51"/>
              <w:jc w:val="center"/>
              <w:rPr>
                <w:rFonts w:ascii="Times New Roman" w:hAnsi="Times New Roman"/>
                <w:b/>
                <w:sz w:val="20"/>
                <w:szCs w:val="20"/>
                <w:lang w:val="sr-Latn-CS"/>
              </w:rPr>
            </w:pPr>
          </w:p>
        </w:tc>
        <w:tc>
          <w:tcPr>
            <w:tcW w:w="1673" w:type="dxa"/>
            <w:vMerge/>
            <w:tcBorders>
              <w:top w:val="single" w:sz="4" w:space="0" w:color="auto"/>
              <w:left w:val="single" w:sz="4" w:space="0" w:color="auto"/>
              <w:bottom w:val="single" w:sz="4" w:space="0" w:color="auto"/>
              <w:right w:val="single" w:sz="4" w:space="0" w:color="auto"/>
            </w:tcBorders>
            <w:shd w:val="clear" w:color="auto" w:fill="DDDDFF"/>
            <w:vAlign w:val="center"/>
          </w:tcPr>
          <w:p w14:paraId="6A7456CF" w14:textId="77777777" w:rsidR="0092162E" w:rsidRPr="00152D30" w:rsidRDefault="0092162E" w:rsidP="005B3551">
            <w:pPr>
              <w:ind w:left="-51"/>
              <w:jc w:val="center"/>
              <w:rPr>
                <w:rFonts w:ascii="Times New Roman" w:hAnsi="Times New Roman"/>
                <w:b/>
                <w:sz w:val="20"/>
                <w:szCs w:val="20"/>
                <w:lang w:val="sr-Latn-CS"/>
              </w:rPr>
            </w:pPr>
          </w:p>
        </w:tc>
        <w:tc>
          <w:tcPr>
            <w:tcW w:w="971"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0C3328A8" w14:textId="77777777" w:rsidR="0092162E" w:rsidRPr="00152D30" w:rsidRDefault="0092162E" w:rsidP="005B3551">
            <w:pPr>
              <w:ind w:left="-51" w:right="113"/>
              <w:jc w:val="center"/>
              <w:rPr>
                <w:rFonts w:ascii="Times New Roman" w:hAnsi="Times New Roman"/>
                <w:b/>
                <w:sz w:val="20"/>
                <w:szCs w:val="20"/>
                <w:lang w:val="sr-Latn-CS"/>
              </w:rPr>
            </w:pPr>
          </w:p>
        </w:tc>
        <w:tc>
          <w:tcPr>
            <w:tcW w:w="2199" w:type="dxa"/>
            <w:tcBorders>
              <w:top w:val="single" w:sz="4" w:space="0" w:color="auto"/>
              <w:left w:val="single" w:sz="4" w:space="0" w:color="auto"/>
              <w:bottom w:val="single" w:sz="4" w:space="0" w:color="auto"/>
              <w:right w:val="single" w:sz="4" w:space="0" w:color="auto"/>
            </w:tcBorders>
            <w:shd w:val="clear" w:color="auto" w:fill="DDDDFF"/>
            <w:vAlign w:val="center"/>
          </w:tcPr>
          <w:p w14:paraId="21AB6643"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ТРЕНУТНИ КАПАЦИТЕТИ</w:t>
            </w:r>
          </w:p>
        </w:tc>
        <w:tc>
          <w:tcPr>
            <w:tcW w:w="2813" w:type="dxa"/>
            <w:tcBorders>
              <w:top w:val="single" w:sz="4" w:space="0" w:color="auto"/>
              <w:left w:val="single" w:sz="4" w:space="0" w:color="auto"/>
              <w:bottom w:val="single" w:sz="4" w:space="0" w:color="auto"/>
              <w:right w:val="single" w:sz="4" w:space="0" w:color="auto"/>
            </w:tcBorders>
            <w:shd w:val="clear" w:color="auto" w:fill="DDDDFF"/>
            <w:vAlign w:val="center"/>
          </w:tcPr>
          <w:p w14:paraId="477ED8C7"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ПОТРЕБНИ КАПАЦИТЕТИ</w:t>
            </w:r>
          </w:p>
        </w:tc>
        <w:tc>
          <w:tcPr>
            <w:tcW w:w="1059"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684F2C39"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 xml:space="preserve">ЦИЉАНИ </w:t>
            </w:r>
          </w:p>
          <w:p w14:paraId="4060700E"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ДАТУМ</w:t>
            </w:r>
          </w:p>
        </w:tc>
        <w:tc>
          <w:tcPr>
            <w:tcW w:w="1936" w:type="dxa"/>
            <w:tcBorders>
              <w:top w:val="single" w:sz="4" w:space="0" w:color="auto"/>
              <w:left w:val="single" w:sz="4" w:space="0" w:color="auto"/>
              <w:bottom w:val="single" w:sz="4" w:space="0" w:color="auto"/>
              <w:right w:val="single" w:sz="4" w:space="0" w:color="auto"/>
            </w:tcBorders>
            <w:shd w:val="clear" w:color="auto" w:fill="DDDDFF"/>
            <w:vAlign w:val="center"/>
          </w:tcPr>
          <w:p w14:paraId="4EB7B1C3"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RS"/>
              </w:rPr>
              <w:t>РЕДОВНА БУЏЕТСКА СРЕДСТВА</w:t>
            </w:r>
          </w:p>
        </w:tc>
        <w:tc>
          <w:tcPr>
            <w:tcW w:w="1936" w:type="dxa"/>
            <w:tcBorders>
              <w:top w:val="single" w:sz="4" w:space="0" w:color="auto"/>
              <w:left w:val="single" w:sz="4" w:space="0" w:color="auto"/>
              <w:bottom w:val="single" w:sz="4" w:space="0" w:color="auto"/>
              <w:right w:val="single" w:sz="4" w:space="0" w:color="auto"/>
            </w:tcBorders>
            <w:shd w:val="clear" w:color="auto" w:fill="DDDDFF"/>
            <w:vAlign w:val="center"/>
          </w:tcPr>
          <w:p w14:paraId="782B5629" w14:textId="77777777" w:rsidR="0092162E" w:rsidRPr="00152D30" w:rsidRDefault="0092162E" w:rsidP="005B3551">
            <w:pPr>
              <w:ind w:left="-51"/>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3195584F"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ru-RU"/>
              </w:rPr>
              <w:t>(ЕУ И ДРУГА ДОНАТОРСКА СРЕДСТВА)</w:t>
            </w:r>
          </w:p>
        </w:tc>
      </w:tr>
      <w:tr w:rsidR="00A66968" w:rsidRPr="00152D30" w14:paraId="52741323" w14:textId="77777777" w:rsidTr="00602C46">
        <w:trPr>
          <w:gridBefore w:val="1"/>
          <w:wBefore w:w="17" w:type="dxa"/>
          <w:trHeight w:val="812"/>
        </w:trPr>
        <w:tc>
          <w:tcPr>
            <w:tcW w:w="707" w:type="dxa"/>
            <w:tcBorders>
              <w:top w:val="single" w:sz="4" w:space="0" w:color="auto"/>
            </w:tcBorders>
          </w:tcPr>
          <w:p w14:paraId="7357201D" w14:textId="77777777"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Latn-CS"/>
              </w:rPr>
              <w:t>6.9.1</w:t>
            </w:r>
          </w:p>
        </w:tc>
        <w:tc>
          <w:tcPr>
            <w:tcW w:w="2550" w:type="dxa"/>
            <w:tcBorders>
              <w:top w:val="single" w:sz="4" w:space="0" w:color="auto"/>
            </w:tcBorders>
          </w:tcPr>
          <w:p w14:paraId="7077FFC7" w14:textId="77777777" w:rsidR="0092162E" w:rsidRPr="00152D30" w:rsidRDefault="0092162E" w:rsidP="005B3551">
            <w:pPr>
              <w:ind w:left="-51"/>
              <w:rPr>
                <w:rFonts w:ascii="Times New Roman" w:eastAsiaTheme="minorHAnsi" w:hAnsi="Times New Roman"/>
                <w:sz w:val="16"/>
                <w:szCs w:val="16"/>
                <w:lang w:val="ru-RU"/>
              </w:rPr>
            </w:pPr>
            <w:r w:rsidRPr="00152D30">
              <w:rPr>
                <w:rFonts w:ascii="Times New Roman" w:hAnsi="Times New Roman"/>
                <w:sz w:val="16"/>
                <w:szCs w:val="16"/>
                <w:lang w:val="sr-Cyrl-RS"/>
              </w:rPr>
              <w:t xml:space="preserve">Усвајање, праћење спровођења и извештавање о спровођењу </w:t>
            </w:r>
            <w:r w:rsidRPr="00152D30">
              <w:rPr>
                <w:rFonts w:ascii="Times New Roman" w:hAnsi="Times New Roman"/>
                <w:sz w:val="16"/>
                <w:szCs w:val="16"/>
                <w:lang w:val="sr-Latn-CS"/>
              </w:rPr>
              <w:t>Стратегиј</w:t>
            </w:r>
            <w:r w:rsidRPr="00152D30">
              <w:rPr>
                <w:rFonts w:ascii="Times New Roman" w:hAnsi="Times New Roman"/>
                <w:sz w:val="16"/>
                <w:szCs w:val="16"/>
                <w:lang w:val="sr-Cyrl-RS"/>
              </w:rPr>
              <w:t>е</w:t>
            </w:r>
            <w:r w:rsidRPr="00152D30">
              <w:rPr>
                <w:rFonts w:ascii="Times New Roman" w:hAnsi="Times New Roman"/>
                <w:sz w:val="16"/>
                <w:szCs w:val="16"/>
                <w:lang w:val="sr-Latn-CS"/>
              </w:rPr>
              <w:t xml:space="preserve"> унапређења положаја особа са инвалидитетом у Републици Србији за период до 2024. године  и Акционог плана за спровођење Стратегије</w:t>
            </w:r>
            <w:r w:rsidRPr="00152D30">
              <w:rPr>
                <w:rFonts w:ascii="Times New Roman" w:eastAsiaTheme="minorHAnsi" w:hAnsi="Times New Roman"/>
                <w:sz w:val="16"/>
                <w:szCs w:val="16"/>
                <w:lang w:val="ru-RU"/>
              </w:rPr>
              <w:t xml:space="preserve"> </w:t>
            </w:r>
          </w:p>
          <w:p w14:paraId="469C7040" w14:textId="77777777" w:rsidR="0092162E" w:rsidRPr="00152D30" w:rsidRDefault="0092162E" w:rsidP="005B3551">
            <w:pPr>
              <w:ind w:left="-51"/>
              <w:rPr>
                <w:rFonts w:ascii="Times New Roman" w:hAnsi="Times New Roman"/>
                <w:sz w:val="16"/>
                <w:szCs w:val="16"/>
                <w:lang w:val="sr-Latn-CS"/>
              </w:rPr>
            </w:pPr>
          </w:p>
        </w:tc>
        <w:tc>
          <w:tcPr>
            <w:tcW w:w="1673" w:type="dxa"/>
            <w:tcBorders>
              <w:top w:val="single" w:sz="4" w:space="0" w:color="auto"/>
            </w:tcBorders>
          </w:tcPr>
          <w:p w14:paraId="7A8B23EF" w14:textId="142BBC88" w:rsidR="0092162E" w:rsidRPr="00152D30" w:rsidRDefault="0092162E" w:rsidP="005B3551">
            <w:pPr>
              <w:pStyle w:val="NoSpacing"/>
              <w:ind w:left="-51"/>
              <w:rPr>
                <w:rFonts w:ascii="Times New Roman" w:hAnsi="Times New Roman"/>
                <w:sz w:val="16"/>
                <w:szCs w:val="16"/>
                <w:lang w:val="sr-Cyrl-RS"/>
              </w:rPr>
            </w:pPr>
            <w:r w:rsidRPr="00152D30">
              <w:rPr>
                <w:rFonts w:ascii="Times New Roman" w:hAnsi="Times New Roman"/>
                <w:sz w:val="16"/>
                <w:szCs w:val="16"/>
                <w:lang w:val="sr-Cyrl-RS"/>
              </w:rPr>
              <w:t xml:space="preserve">Одговорна институвија : </w:t>
            </w:r>
            <w:r w:rsidRPr="00152D30">
              <w:rPr>
                <w:rFonts w:ascii="Times New Roman" w:hAnsi="Times New Roman"/>
                <w:sz w:val="16"/>
                <w:szCs w:val="16"/>
                <w:lang w:val="sr-Latn-CS"/>
              </w:rPr>
              <w:t>МРЗБСП</w:t>
            </w:r>
            <w:r w:rsidRPr="00152D30">
              <w:rPr>
                <w:rFonts w:ascii="Times New Roman" w:hAnsi="Times New Roman"/>
                <w:sz w:val="16"/>
                <w:szCs w:val="16"/>
                <w:lang w:val="sr-Cyrl-RS"/>
              </w:rPr>
              <w:t xml:space="preserve"> у сарадњи са</w:t>
            </w:r>
          </w:p>
          <w:p w14:paraId="46EE7C1D" w14:textId="10BFCAF5" w:rsidR="0092162E" w:rsidRPr="00152D30" w:rsidRDefault="0092162E" w:rsidP="005B3551">
            <w:pPr>
              <w:ind w:left="-51"/>
              <w:rPr>
                <w:rFonts w:ascii="Times New Roman" w:eastAsiaTheme="minorHAnsi" w:hAnsi="Times New Roman"/>
                <w:sz w:val="16"/>
                <w:szCs w:val="16"/>
                <w:lang w:val="sr-Cyrl-RS"/>
              </w:rPr>
            </w:pPr>
            <w:r w:rsidRPr="00152D30">
              <w:rPr>
                <w:rFonts w:ascii="Times New Roman" w:hAnsi="Times New Roman"/>
                <w:sz w:val="16"/>
                <w:szCs w:val="16"/>
                <w:lang w:val="sr-Latn-CS"/>
              </w:rPr>
              <w:t>Савет</w:t>
            </w:r>
            <w:r w:rsidRPr="00152D30">
              <w:rPr>
                <w:rFonts w:ascii="Times New Roman" w:hAnsi="Times New Roman"/>
                <w:sz w:val="16"/>
                <w:szCs w:val="16"/>
                <w:lang w:val="sr-Cyrl-RS"/>
              </w:rPr>
              <w:t xml:space="preserve">ом </w:t>
            </w:r>
            <w:r w:rsidRPr="00152D30">
              <w:rPr>
                <w:rFonts w:ascii="Times New Roman" w:hAnsi="Times New Roman"/>
                <w:sz w:val="16"/>
                <w:szCs w:val="16"/>
                <w:lang w:val="sr-Latn-CS"/>
              </w:rPr>
              <w:t xml:space="preserve"> за особе са инвалидитетом</w:t>
            </w:r>
          </w:p>
        </w:tc>
        <w:tc>
          <w:tcPr>
            <w:tcW w:w="971" w:type="dxa"/>
            <w:tcBorders>
              <w:top w:val="single" w:sz="4" w:space="0" w:color="auto"/>
            </w:tcBorders>
          </w:tcPr>
          <w:p w14:paraId="461C3AC7" w14:textId="6F5EE4A4" w:rsidR="0092162E" w:rsidRPr="00152D30" w:rsidRDefault="00893017" w:rsidP="005B3551">
            <w:pPr>
              <w:ind w:left="-51"/>
              <w:rPr>
                <w:rFonts w:ascii="Times New Roman" w:hAnsi="Times New Roman"/>
                <w:sz w:val="16"/>
                <w:szCs w:val="16"/>
                <w:lang w:val="sr-Cyrl-RS"/>
              </w:rPr>
            </w:pPr>
            <w:r>
              <w:rPr>
                <w:rFonts w:ascii="Times New Roman" w:hAnsi="Times New Roman"/>
                <w:sz w:val="16"/>
                <w:szCs w:val="16"/>
                <w:lang w:val="sr-Cyrl-RS"/>
              </w:rPr>
              <w:t>4.</w:t>
            </w:r>
            <w:r w:rsidR="0092162E" w:rsidRPr="00152D30">
              <w:rPr>
                <w:rFonts w:ascii="Times New Roman" w:hAnsi="Times New Roman"/>
                <w:sz w:val="16"/>
                <w:szCs w:val="16"/>
                <w:lang w:val="sr-Latn-RS"/>
              </w:rPr>
              <w:t xml:space="preserve"> </w:t>
            </w:r>
            <w:r w:rsidR="0092162E" w:rsidRPr="00152D30">
              <w:rPr>
                <w:rFonts w:ascii="Times New Roman" w:hAnsi="Times New Roman"/>
                <w:sz w:val="16"/>
                <w:szCs w:val="16"/>
                <w:lang w:val="sr-Cyrl-RS"/>
              </w:rPr>
              <w:t xml:space="preserve">квартал </w:t>
            </w:r>
            <w:r w:rsidR="00547249">
              <w:rPr>
                <w:rFonts w:ascii="Times New Roman" w:hAnsi="Times New Roman"/>
                <w:sz w:val="16"/>
                <w:szCs w:val="16"/>
                <w:lang w:val="ru-RU"/>
              </w:rPr>
              <w:t>2020.</w:t>
            </w:r>
          </w:p>
          <w:p w14:paraId="4407C0C1" w14:textId="77777777" w:rsidR="0092162E" w:rsidRPr="00152D30" w:rsidRDefault="0092162E" w:rsidP="005B3551">
            <w:pPr>
              <w:ind w:left="-51"/>
              <w:rPr>
                <w:rFonts w:ascii="Times New Roman" w:hAnsi="Times New Roman"/>
                <w:sz w:val="16"/>
                <w:szCs w:val="16"/>
                <w:lang w:val="sr-Cyrl-RS"/>
              </w:rPr>
            </w:pPr>
          </w:p>
        </w:tc>
        <w:tc>
          <w:tcPr>
            <w:tcW w:w="2199" w:type="dxa"/>
            <w:tcBorders>
              <w:top w:val="single" w:sz="4" w:space="0" w:color="auto"/>
            </w:tcBorders>
          </w:tcPr>
          <w:p w14:paraId="787A8B7E" w14:textId="3B988624" w:rsidR="0092162E" w:rsidRPr="00152D30" w:rsidRDefault="0092162E" w:rsidP="00662DBC">
            <w:pPr>
              <w:ind w:left="-51"/>
              <w:rPr>
                <w:rFonts w:ascii="Times New Roman" w:hAnsi="Times New Roman"/>
                <w:sz w:val="16"/>
                <w:szCs w:val="16"/>
                <w:lang w:val="sr-Cyrl-RS"/>
              </w:rPr>
            </w:pPr>
            <w:r w:rsidRPr="00152D30">
              <w:rPr>
                <w:rFonts w:ascii="Times New Roman" w:hAnsi="Times New Roman"/>
                <w:sz w:val="16"/>
                <w:szCs w:val="16"/>
                <w:lang w:val="sr-Latn-CS"/>
              </w:rPr>
              <w:t>У Сектору за заштиту особа са инвалидитетом систематизовано је 7 радних места државних службеника са висок</w:t>
            </w:r>
            <w:r w:rsidR="00662DBC" w:rsidRPr="00152D30">
              <w:rPr>
                <w:rFonts w:ascii="Times New Roman" w:hAnsi="Times New Roman"/>
                <w:sz w:val="16"/>
                <w:szCs w:val="16"/>
                <w:lang w:val="sr-Latn-CS"/>
              </w:rPr>
              <w:t xml:space="preserve">ом стручном спремом ( од тога </w:t>
            </w:r>
            <w:r w:rsidR="00662DBC" w:rsidRPr="00152D30">
              <w:rPr>
                <w:rFonts w:ascii="Times New Roman" w:hAnsi="Times New Roman"/>
                <w:sz w:val="16"/>
                <w:szCs w:val="16"/>
                <w:lang w:val="sr-Cyrl-RS"/>
              </w:rPr>
              <w:t>је</w:t>
            </w:r>
            <w:r w:rsidRPr="00152D30">
              <w:rPr>
                <w:rFonts w:ascii="Times New Roman" w:hAnsi="Times New Roman"/>
                <w:sz w:val="16"/>
                <w:szCs w:val="16"/>
                <w:lang w:val="sr-Latn-CS"/>
              </w:rPr>
              <w:t xml:space="preserve"> </w:t>
            </w:r>
            <w:r w:rsidR="00662DBC" w:rsidRPr="00152D30">
              <w:rPr>
                <w:rFonts w:ascii="Times New Roman" w:hAnsi="Times New Roman"/>
                <w:sz w:val="16"/>
                <w:szCs w:val="16"/>
                <w:lang w:val="sr-Cyrl-RS"/>
              </w:rPr>
              <w:t xml:space="preserve">1 </w:t>
            </w:r>
            <w:r w:rsidR="00662DBC" w:rsidRPr="00152D30">
              <w:rPr>
                <w:rFonts w:ascii="Times New Roman" w:hAnsi="Times New Roman"/>
                <w:sz w:val="16"/>
                <w:szCs w:val="16"/>
                <w:lang w:val="sr-Latn-CS"/>
              </w:rPr>
              <w:t xml:space="preserve"> радн</w:t>
            </w:r>
            <w:r w:rsidR="00662DBC" w:rsidRPr="00152D30">
              <w:rPr>
                <w:rFonts w:ascii="Times New Roman" w:hAnsi="Times New Roman"/>
                <w:sz w:val="16"/>
                <w:szCs w:val="16"/>
                <w:lang w:val="sr-Cyrl-RS"/>
              </w:rPr>
              <w:t>о</w:t>
            </w:r>
            <w:r w:rsidR="00662DBC" w:rsidRPr="00152D30">
              <w:rPr>
                <w:rFonts w:ascii="Times New Roman" w:hAnsi="Times New Roman"/>
                <w:sz w:val="16"/>
                <w:szCs w:val="16"/>
                <w:lang w:val="sr-Latn-CS"/>
              </w:rPr>
              <w:t xml:space="preserve"> мест</w:t>
            </w:r>
            <w:r w:rsidR="00662DBC" w:rsidRPr="00152D30">
              <w:rPr>
                <w:rFonts w:ascii="Times New Roman" w:hAnsi="Times New Roman"/>
                <w:sz w:val="16"/>
                <w:szCs w:val="16"/>
                <w:lang w:val="sr-Cyrl-RS"/>
              </w:rPr>
              <w:t>о</w:t>
            </w:r>
            <w:r w:rsidR="00662DBC" w:rsidRPr="00152D30">
              <w:rPr>
                <w:rFonts w:ascii="Times New Roman" w:hAnsi="Times New Roman"/>
                <w:sz w:val="16"/>
                <w:szCs w:val="16"/>
                <w:lang w:val="sr-Latn-CS"/>
              </w:rPr>
              <w:t xml:space="preserve"> упражњен</w:t>
            </w:r>
            <w:r w:rsidR="00662DBC" w:rsidRPr="00152D30">
              <w:rPr>
                <w:rFonts w:ascii="Times New Roman" w:hAnsi="Times New Roman"/>
                <w:sz w:val="16"/>
                <w:szCs w:val="16"/>
                <w:lang w:val="sr-Cyrl-RS"/>
              </w:rPr>
              <w:t>о</w:t>
            </w:r>
            <w:r w:rsidRPr="00152D30">
              <w:rPr>
                <w:rFonts w:ascii="Times New Roman" w:hAnsi="Times New Roman"/>
                <w:sz w:val="16"/>
                <w:szCs w:val="16"/>
                <w:lang w:val="sr-Latn-CS"/>
              </w:rPr>
              <w:t xml:space="preserve">) који уз друге послове раде на </w:t>
            </w:r>
            <w:r w:rsidRPr="00152D30">
              <w:rPr>
                <w:rFonts w:ascii="Times New Roman" w:hAnsi="Times New Roman"/>
                <w:sz w:val="16"/>
                <w:szCs w:val="16"/>
                <w:lang w:val="sr-Cyrl-RS"/>
              </w:rPr>
              <w:t>изради</w:t>
            </w:r>
            <w:r w:rsidR="00662DBC" w:rsidRPr="00152D30">
              <w:rPr>
                <w:rFonts w:ascii="Times New Roman" w:hAnsi="Times New Roman"/>
                <w:sz w:val="16"/>
                <w:szCs w:val="16"/>
                <w:lang w:val="sr-Cyrl-RS"/>
              </w:rPr>
              <w:t xml:space="preserve"> и праћењу</w:t>
            </w:r>
            <w:r w:rsidRPr="00152D30">
              <w:rPr>
                <w:lang w:val="ru-RU"/>
              </w:rPr>
              <w:t xml:space="preserve"> </w:t>
            </w:r>
            <w:r w:rsidRPr="00152D30">
              <w:rPr>
                <w:rFonts w:ascii="Times New Roman" w:hAnsi="Times New Roman"/>
                <w:sz w:val="16"/>
                <w:szCs w:val="16"/>
                <w:lang w:val="sr-Cyrl-RS"/>
              </w:rPr>
              <w:t xml:space="preserve">Стратегије унапређења положаја особа са инвалидитетом у Републици Србији за период до 2024. године  и Акционог плана за спровођење Стратегије </w:t>
            </w:r>
            <w:r w:rsidRPr="00152D30">
              <w:rPr>
                <w:rFonts w:ascii="Times New Roman" w:hAnsi="Times New Roman"/>
                <w:sz w:val="16"/>
                <w:szCs w:val="16"/>
                <w:lang w:val="sr-Latn-CS"/>
              </w:rPr>
              <w:t xml:space="preserve"> </w:t>
            </w:r>
          </w:p>
        </w:tc>
        <w:tc>
          <w:tcPr>
            <w:tcW w:w="2813" w:type="dxa"/>
            <w:tcBorders>
              <w:top w:val="single" w:sz="4" w:space="0" w:color="auto"/>
            </w:tcBorders>
          </w:tcPr>
          <w:p w14:paraId="104669BF" w14:textId="1B28AEE6"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Cyrl-RS"/>
              </w:rPr>
              <w:t>Ради даљег унапређења рада у оквиру започетих процеса потребно</w:t>
            </w:r>
            <w:r w:rsidR="00662DBC" w:rsidRPr="00152D30">
              <w:rPr>
                <w:rFonts w:ascii="Times New Roman" w:hAnsi="Times New Roman"/>
                <w:sz w:val="16"/>
                <w:szCs w:val="16"/>
                <w:lang w:val="sr-Cyrl-RS"/>
              </w:rPr>
              <w:t xml:space="preserve"> је ојачати капацитете попуном 1  упражњеног радног</w:t>
            </w:r>
            <w:r w:rsidRPr="00152D30">
              <w:rPr>
                <w:rFonts w:ascii="Times New Roman" w:hAnsi="Times New Roman"/>
                <w:sz w:val="16"/>
                <w:szCs w:val="16"/>
                <w:lang w:val="sr-Cyrl-RS"/>
              </w:rPr>
              <w:t xml:space="preserve"> места са високом стручном спремом</w:t>
            </w:r>
          </w:p>
        </w:tc>
        <w:tc>
          <w:tcPr>
            <w:tcW w:w="1059" w:type="dxa"/>
            <w:tcBorders>
              <w:top w:val="single" w:sz="4" w:space="0" w:color="auto"/>
            </w:tcBorders>
          </w:tcPr>
          <w:p w14:paraId="7853795C" w14:textId="1CDE8383" w:rsidR="0092162E" w:rsidRPr="00152D30" w:rsidRDefault="00662DBC" w:rsidP="005B3551">
            <w:pPr>
              <w:ind w:left="-51"/>
              <w:rPr>
                <w:rFonts w:ascii="Times New Roman" w:hAnsi="Times New Roman"/>
                <w:sz w:val="16"/>
                <w:szCs w:val="16"/>
                <w:lang w:val="sr-Cyrl-RS"/>
              </w:rPr>
            </w:pPr>
            <w:r w:rsidRPr="00152D30">
              <w:rPr>
                <w:rFonts w:ascii="Times New Roman" w:hAnsi="Times New Roman"/>
                <w:sz w:val="16"/>
                <w:szCs w:val="16"/>
                <w:lang w:val="sr-Cyrl-RS"/>
              </w:rPr>
              <w:t>4.</w:t>
            </w:r>
            <w:r w:rsidR="0092162E" w:rsidRPr="00152D30">
              <w:rPr>
                <w:rFonts w:ascii="Times New Roman" w:hAnsi="Times New Roman"/>
                <w:sz w:val="16"/>
                <w:szCs w:val="16"/>
                <w:lang w:val="sr-Cyrl-RS"/>
              </w:rPr>
              <w:t xml:space="preserve"> квартал</w:t>
            </w:r>
          </w:p>
          <w:p w14:paraId="3563A85F" w14:textId="16970F73" w:rsidR="0092162E" w:rsidRPr="00152D30" w:rsidRDefault="00547249" w:rsidP="005B3551">
            <w:pPr>
              <w:ind w:left="-51"/>
              <w:rPr>
                <w:rFonts w:ascii="Times New Roman" w:hAnsi="Times New Roman"/>
                <w:sz w:val="16"/>
                <w:szCs w:val="16"/>
                <w:lang w:val="sr-Cyrl-RS"/>
              </w:rPr>
            </w:pPr>
            <w:r>
              <w:rPr>
                <w:rFonts w:ascii="Times New Roman" w:hAnsi="Times New Roman"/>
                <w:sz w:val="16"/>
                <w:szCs w:val="16"/>
                <w:lang w:val="sr-Cyrl-RS"/>
              </w:rPr>
              <w:t>2020.</w:t>
            </w:r>
            <w:r w:rsidR="0092162E" w:rsidRPr="00152D30">
              <w:rPr>
                <w:rFonts w:ascii="Times New Roman" w:hAnsi="Times New Roman"/>
                <w:sz w:val="16"/>
                <w:szCs w:val="16"/>
                <w:lang w:val="sr-Cyrl-RS"/>
              </w:rPr>
              <w:t>.</w:t>
            </w:r>
          </w:p>
        </w:tc>
        <w:tc>
          <w:tcPr>
            <w:tcW w:w="1936" w:type="dxa"/>
            <w:tcBorders>
              <w:top w:val="single" w:sz="4" w:space="0" w:color="auto"/>
            </w:tcBorders>
          </w:tcPr>
          <w:p w14:paraId="4B3F185B" w14:textId="77E69BD2" w:rsidR="0092162E" w:rsidRPr="00152D30" w:rsidRDefault="0092162E" w:rsidP="005B3551">
            <w:pPr>
              <w:ind w:left="-51"/>
              <w:rPr>
                <w:rFonts w:ascii="Times New Roman" w:hAnsi="Times New Roman"/>
                <w:sz w:val="16"/>
                <w:szCs w:val="16"/>
                <w:lang w:val="ru-RU"/>
              </w:rPr>
            </w:pPr>
            <w:r w:rsidRPr="00152D30">
              <w:rPr>
                <w:rFonts w:ascii="Times New Roman" w:hAnsi="Times New Roman"/>
                <w:sz w:val="16"/>
                <w:szCs w:val="16"/>
                <w:lang w:val="ru-RU"/>
              </w:rPr>
              <w:t xml:space="preserve">Буџет РС укупно 38.295€, по 12.765€ од </w:t>
            </w:r>
            <w:r w:rsidRPr="00152D30">
              <w:rPr>
                <w:rFonts w:ascii="Times New Roman" w:hAnsi="Times New Roman"/>
                <w:sz w:val="16"/>
                <w:szCs w:val="16"/>
                <w:lang w:val="sr-Cyrl-RS"/>
              </w:rPr>
              <w:t>2019</w:t>
            </w:r>
            <w:r w:rsidRPr="00152D30">
              <w:rPr>
                <w:rFonts w:ascii="Times New Roman" w:hAnsi="Times New Roman"/>
                <w:sz w:val="16"/>
                <w:szCs w:val="16"/>
                <w:lang w:val="ru-RU"/>
              </w:rPr>
              <w:t>-</w:t>
            </w:r>
            <w:r w:rsidRPr="00152D30">
              <w:rPr>
                <w:rFonts w:ascii="Times New Roman" w:hAnsi="Times New Roman"/>
                <w:sz w:val="16"/>
                <w:szCs w:val="16"/>
                <w:lang w:val="sr-Cyrl-RS"/>
              </w:rPr>
              <w:t>2021</w:t>
            </w:r>
            <w:r w:rsidRPr="00152D30">
              <w:rPr>
                <w:rFonts w:ascii="Times New Roman" w:hAnsi="Times New Roman"/>
                <w:sz w:val="16"/>
                <w:szCs w:val="16"/>
                <w:lang w:val="ru-RU"/>
              </w:rPr>
              <w:t>.</w:t>
            </w:r>
          </w:p>
          <w:p w14:paraId="4F9F7DB2" w14:textId="786F8379" w:rsidR="0092162E" w:rsidRPr="00152D30" w:rsidRDefault="0092162E" w:rsidP="00DB3639">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602C46" w:rsidRPr="00152D30">
              <w:rPr>
                <w:rFonts w:ascii="Times New Roman" w:hAnsi="Times New Roman"/>
                <w:sz w:val="16"/>
                <w:szCs w:val="16"/>
                <w:lang w:val="sr-Cyrl-RS"/>
              </w:rPr>
              <w:t>1.506.270</w:t>
            </w:r>
            <w:r w:rsidR="00602C46"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34A5E95C" w14:textId="2D7DEDA7" w:rsidR="0092162E" w:rsidRPr="00152D30" w:rsidRDefault="0092162E" w:rsidP="00DB3639">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00602C46" w:rsidRPr="00152D30">
              <w:rPr>
                <w:rFonts w:ascii="Times New Roman" w:hAnsi="Times New Roman"/>
                <w:sz w:val="16"/>
                <w:szCs w:val="16"/>
                <w:lang w:val="sr-Cyrl-RS"/>
              </w:rPr>
              <w:t>1.506.270</w:t>
            </w:r>
            <w:r w:rsidR="00602C46"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5BF64423" w14:textId="77777777" w:rsidR="0092162E" w:rsidRPr="00152D30" w:rsidRDefault="0092162E" w:rsidP="00DB3639">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4B84540A" w14:textId="77777777" w:rsidR="0092162E" w:rsidRPr="00152D30" w:rsidRDefault="0092162E" w:rsidP="005B3551">
            <w:pPr>
              <w:ind w:left="-51"/>
              <w:rPr>
                <w:lang w:val="ru-RU"/>
              </w:rPr>
            </w:pPr>
          </w:p>
          <w:p w14:paraId="4E963EB6" w14:textId="77777777" w:rsidR="0092162E" w:rsidRPr="00152D30" w:rsidRDefault="0092162E" w:rsidP="005B3551">
            <w:pPr>
              <w:pStyle w:val="NoSpacing"/>
              <w:ind w:left="-51"/>
              <w:rPr>
                <w:rFonts w:ascii="Times New Roman" w:hAnsi="Times New Roman"/>
                <w:sz w:val="16"/>
                <w:szCs w:val="16"/>
                <w:lang w:val="sr-Latn-CS"/>
              </w:rPr>
            </w:pPr>
          </w:p>
        </w:tc>
        <w:tc>
          <w:tcPr>
            <w:tcW w:w="1936" w:type="dxa"/>
            <w:tcBorders>
              <w:top w:val="single" w:sz="4" w:space="0" w:color="auto"/>
            </w:tcBorders>
          </w:tcPr>
          <w:p w14:paraId="74F0BC48" w14:textId="77777777" w:rsidR="0092162E" w:rsidRPr="00152D30" w:rsidRDefault="0092162E" w:rsidP="005B3551">
            <w:pPr>
              <w:pStyle w:val="NoSpacing"/>
              <w:ind w:left="-51"/>
              <w:rPr>
                <w:rFonts w:ascii="Times New Roman" w:hAnsi="Times New Roman"/>
                <w:sz w:val="16"/>
                <w:szCs w:val="16"/>
                <w:lang w:val="sr-Latn-CS"/>
              </w:rPr>
            </w:pPr>
          </w:p>
        </w:tc>
      </w:tr>
      <w:tr w:rsidR="0092162E" w:rsidRPr="00EB2369" w14:paraId="53EC12AD" w14:textId="77777777" w:rsidTr="00206B52">
        <w:trPr>
          <w:gridBefore w:val="1"/>
          <w:wBefore w:w="17" w:type="dxa"/>
          <w:trHeight w:val="630"/>
        </w:trPr>
        <w:tc>
          <w:tcPr>
            <w:tcW w:w="15844" w:type="dxa"/>
            <w:gridSpan w:val="9"/>
            <w:tcBorders>
              <w:top w:val="double" w:sz="4" w:space="0" w:color="auto"/>
              <w:left w:val="double" w:sz="4" w:space="0" w:color="auto"/>
              <w:bottom w:val="double" w:sz="4" w:space="0" w:color="auto"/>
              <w:right w:val="double" w:sz="4" w:space="0" w:color="auto"/>
            </w:tcBorders>
            <w:shd w:val="clear" w:color="auto" w:fill="FFF2CC"/>
          </w:tcPr>
          <w:p w14:paraId="4A0EFEA8" w14:textId="77777777" w:rsidR="0092162E" w:rsidRPr="00152D30" w:rsidRDefault="0092162E" w:rsidP="005B3551">
            <w:pPr>
              <w:pStyle w:val="NoSpacing"/>
              <w:ind w:left="-51"/>
              <w:rPr>
                <w:rStyle w:val="Strong"/>
                <w:rFonts w:ascii="Times New Roman" w:hAnsi="Times New Roman"/>
                <w:sz w:val="20"/>
                <w:szCs w:val="20"/>
                <w:lang w:val="sr-Cyrl-RS"/>
              </w:rPr>
            </w:pPr>
            <w:r w:rsidRPr="00152D30">
              <w:rPr>
                <w:rStyle w:val="Strong"/>
                <w:rFonts w:ascii="Times New Roman" w:hAnsi="Times New Roman"/>
                <w:sz w:val="20"/>
                <w:szCs w:val="20"/>
                <w:lang w:val="sr-Latn-CS"/>
              </w:rPr>
              <w:t>6.10</w:t>
            </w:r>
          </w:p>
          <w:p w14:paraId="3C4C3DCF" w14:textId="77777777" w:rsidR="0092162E" w:rsidRPr="00152D30" w:rsidRDefault="0092162E" w:rsidP="005B3551">
            <w:pPr>
              <w:pStyle w:val="NoSpacing"/>
              <w:ind w:left="-51"/>
              <w:rPr>
                <w:rFonts w:ascii="Times New Roman" w:hAnsi="Times New Roman"/>
                <w:sz w:val="20"/>
                <w:szCs w:val="20"/>
                <w:lang w:val="sr-Latn-CS"/>
              </w:rPr>
            </w:pPr>
            <w:r w:rsidRPr="00152D30">
              <w:rPr>
                <w:rStyle w:val="Strong"/>
                <w:rFonts w:ascii="Times New Roman" w:hAnsi="Times New Roman"/>
                <w:sz w:val="20"/>
                <w:szCs w:val="20"/>
                <w:lang w:val="sr-Latn-CS"/>
              </w:rPr>
              <w:t>32000</w:t>
            </w:r>
            <w:r w:rsidRPr="00152D30">
              <w:rPr>
                <w:rStyle w:val="Strong"/>
                <w:rFonts w:ascii="Times New Roman" w:hAnsi="Times New Roman"/>
                <w:sz w:val="20"/>
                <w:szCs w:val="20"/>
                <w:lang w:val="sr-Latn-RS"/>
              </w:rPr>
              <w:t>L</w:t>
            </w:r>
            <w:r w:rsidRPr="00152D30">
              <w:rPr>
                <w:rStyle w:val="Strong"/>
                <w:rFonts w:ascii="Times New Roman" w:hAnsi="Times New Roman"/>
                <w:sz w:val="20"/>
                <w:szCs w:val="20"/>
                <w:lang w:val="sr-Latn-CS"/>
              </w:rPr>
              <w:t xml:space="preserve">0078 (EUR-Lex: 05.20.05.10) </w:t>
            </w:r>
            <w:r w:rsidRPr="00152D30">
              <w:rPr>
                <w:rStyle w:val="Strong"/>
                <w:rFonts w:ascii="Times New Roman" w:hAnsi="Times New Roman"/>
                <w:sz w:val="20"/>
                <w:szCs w:val="20"/>
                <w:lang w:val="sr-Cyrl-RS"/>
              </w:rPr>
              <w:t xml:space="preserve">Директива Савета </w:t>
            </w:r>
            <w:r w:rsidRPr="00152D30">
              <w:rPr>
                <w:rStyle w:val="Strong"/>
                <w:rFonts w:ascii="Times New Roman" w:hAnsi="Times New Roman"/>
                <w:b w:val="0"/>
                <w:sz w:val="20"/>
                <w:szCs w:val="20"/>
                <w:lang w:val="sr-Latn-CS"/>
              </w:rPr>
              <w:t>2000/78/E</w:t>
            </w:r>
            <w:r w:rsidRPr="00152D30">
              <w:rPr>
                <w:rStyle w:val="Strong"/>
                <w:rFonts w:ascii="Times New Roman" w:hAnsi="Times New Roman"/>
                <w:b w:val="0"/>
                <w:sz w:val="20"/>
                <w:szCs w:val="20"/>
                <w:lang w:val="sr-Cyrl-RS"/>
              </w:rPr>
              <w:t>З</w:t>
            </w:r>
            <w:r w:rsidRPr="00152D30">
              <w:rPr>
                <w:rStyle w:val="Strong"/>
                <w:rFonts w:ascii="Times New Roman" w:hAnsi="Times New Roman"/>
                <w:b w:val="0"/>
                <w:sz w:val="20"/>
                <w:szCs w:val="20"/>
                <w:lang w:val="sr-Latn-CS"/>
              </w:rPr>
              <w:t xml:space="preserve"> </w:t>
            </w:r>
            <w:r w:rsidRPr="00152D30">
              <w:rPr>
                <w:rStyle w:val="Strong"/>
                <w:rFonts w:ascii="Times New Roman" w:hAnsi="Times New Roman"/>
                <w:b w:val="0"/>
                <w:sz w:val="20"/>
                <w:szCs w:val="20"/>
                <w:lang w:val="sr-Cyrl-RS"/>
              </w:rPr>
              <w:t xml:space="preserve">од </w:t>
            </w:r>
            <w:r w:rsidRPr="00152D30">
              <w:rPr>
                <w:rStyle w:val="Strong"/>
                <w:rFonts w:ascii="Times New Roman" w:hAnsi="Times New Roman"/>
                <w:b w:val="0"/>
                <w:sz w:val="20"/>
                <w:szCs w:val="20"/>
                <w:lang w:val="sr-Latn-CS"/>
              </w:rPr>
              <w:t>27</w:t>
            </w:r>
            <w:r w:rsidRPr="00152D30">
              <w:rPr>
                <w:rStyle w:val="Strong"/>
                <w:rFonts w:ascii="Times New Roman" w:hAnsi="Times New Roman"/>
                <w:b w:val="0"/>
                <w:sz w:val="20"/>
                <w:szCs w:val="20"/>
                <w:lang w:val="sr-Cyrl-RS"/>
              </w:rPr>
              <w:t>. новембра</w:t>
            </w:r>
            <w:r w:rsidRPr="00152D30">
              <w:rPr>
                <w:rStyle w:val="Strong"/>
                <w:rFonts w:ascii="Times New Roman" w:hAnsi="Times New Roman"/>
                <w:b w:val="0"/>
                <w:sz w:val="20"/>
                <w:szCs w:val="20"/>
                <w:lang w:val="sr-Latn-CS"/>
              </w:rPr>
              <w:t xml:space="preserve"> 2000</w:t>
            </w:r>
            <w:r w:rsidRPr="00152D30">
              <w:rPr>
                <w:rStyle w:val="Strong"/>
                <w:rFonts w:ascii="Times New Roman" w:hAnsi="Times New Roman"/>
                <w:b w:val="0"/>
                <w:sz w:val="20"/>
                <w:szCs w:val="20"/>
                <w:lang w:val="sr-Cyrl-RS"/>
              </w:rPr>
              <w:t>. године о успостављању општег оквира за равноправни третман у запошљавању и обављању занимања</w:t>
            </w:r>
            <w:r w:rsidRPr="00152D30">
              <w:rPr>
                <w:rStyle w:val="Strong"/>
                <w:rFonts w:ascii="Times New Roman" w:hAnsi="Times New Roman"/>
                <w:b w:val="0"/>
                <w:sz w:val="20"/>
                <w:szCs w:val="20"/>
                <w:lang w:val="sr-Latn-CS"/>
              </w:rPr>
              <w:t xml:space="preserve"> </w:t>
            </w:r>
            <w:r w:rsidRPr="00152D30">
              <w:rPr>
                <w:rStyle w:val="Strong"/>
                <w:rFonts w:ascii="Times New Roman" w:hAnsi="Times New Roman"/>
                <w:b w:val="0"/>
                <w:i/>
                <w:sz w:val="20"/>
                <w:szCs w:val="20"/>
                <w:lang w:val="sr-Latn-CS"/>
              </w:rPr>
              <w:t>(СЛ L 303, 2.12.2000, стр. 16)</w:t>
            </w:r>
          </w:p>
        </w:tc>
      </w:tr>
      <w:tr w:rsidR="0092162E" w:rsidRPr="00152D30" w14:paraId="589AFB33" w14:textId="77777777" w:rsidTr="00206B52">
        <w:trPr>
          <w:gridBefore w:val="1"/>
          <w:wBefore w:w="17" w:type="dxa"/>
          <w:trHeight w:val="170"/>
        </w:trPr>
        <w:tc>
          <w:tcPr>
            <w:tcW w:w="15844" w:type="dxa"/>
            <w:gridSpan w:val="9"/>
            <w:tcBorders>
              <w:top w:val="double" w:sz="4" w:space="0" w:color="auto"/>
              <w:left w:val="double" w:sz="4" w:space="0" w:color="auto"/>
              <w:bottom w:val="double" w:sz="4" w:space="0" w:color="auto"/>
              <w:right w:val="double" w:sz="4" w:space="0" w:color="auto"/>
            </w:tcBorders>
            <w:shd w:val="clear" w:color="auto" w:fill="CCFFFF"/>
          </w:tcPr>
          <w:p w14:paraId="229566F1" w14:textId="77777777" w:rsidR="0092162E" w:rsidRPr="00152D30" w:rsidRDefault="0092162E" w:rsidP="005B3551">
            <w:pPr>
              <w:ind w:left="-51"/>
              <w:rPr>
                <w:rFonts w:ascii="Times New Roman" w:hAnsi="Times New Roman"/>
                <w:sz w:val="20"/>
                <w:szCs w:val="20"/>
                <w:lang w:val="sr-Latn-CS"/>
              </w:rPr>
            </w:pPr>
            <w:r w:rsidRPr="00152D30">
              <w:rPr>
                <w:rFonts w:ascii="Times New Roman" w:hAnsi="Times New Roman"/>
                <w:b/>
                <w:sz w:val="20"/>
                <w:szCs w:val="20"/>
                <w:lang w:val="sr-Latn-CS"/>
              </w:rPr>
              <w:t>ТРЕНУТНА СИТУАЦИЈА</w:t>
            </w:r>
          </w:p>
        </w:tc>
      </w:tr>
      <w:tr w:rsidR="0092162E" w:rsidRPr="00EB2369" w14:paraId="0E4BDAFB" w14:textId="77777777" w:rsidTr="00206B52">
        <w:trPr>
          <w:gridBefore w:val="1"/>
          <w:wBefore w:w="17" w:type="dxa"/>
          <w:trHeight w:val="1335"/>
        </w:trPr>
        <w:tc>
          <w:tcPr>
            <w:tcW w:w="15844" w:type="dxa"/>
            <w:gridSpan w:val="9"/>
            <w:tcBorders>
              <w:top w:val="double" w:sz="4" w:space="0" w:color="auto"/>
              <w:left w:val="double" w:sz="4" w:space="0" w:color="auto"/>
              <w:bottom w:val="double" w:sz="4" w:space="0" w:color="auto"/>
              <w:right w:val="double" w:sz="4" w:space="0" w:color="auto"/>
            </w:tcBorders>
          </w:tcPr>
          <w:p w14:paraId="4CA3B096" w14:textId="77777777" w:rsidR="0092162E" w:rsidRPr="00152D30" w:rsidRDefault="0092162E" w:rsidP="005B3551">
            <w:pPr>
              <w:ind w:left="-51"/>
              <w:jc w:val="both"/>
              <w:rPr>
                <w:rFonts w:ascii="Times New Roman" w:hAnsi="Times New Roman"/>
                <w:sz w:val="20"/>
                <w:szCs w:val="20"/>
                <w:lang w:val="ru-RU"/>
              </w:rPr>
            </w:pPr>
            <w:r w:rsidRPr="00152D30">
              <w:rPr>
                <w:rFonts w:ascii="Times New Roman" w:hAnsi="Times New Roman"/>
                <w:bCs/>
                <w:sz w:val="20"/>
                <w:szCs w:val="20"/>
                <w:lang w:val="ru-RU"/>
              </w:rPr>
              <w:t xml:space="preserve">Законом о спречавању дискриминације особа са инвалидитетом (“Сл. гласник РС”, бр. 33/2006 и 13/2016) у чл. 21-26. утврђено је да је </w:t>
            </w:r>
            <w:r w:rsidRPr="00152D30">
              <w:rPr>
                <w:rFonts w:ascii="Times New Roman" w:hAnsi="Times New Roman"/>
                <w:sz w:val="20"/>
                <w:szCs w:val="20"/>
                <w:lang w:val="ru-RU"/>
              </w:rPr>
              <w:t>забрањено вршити дискриминацију због инвалидности у запошљавању и остваривању права из радног односа према:особи са инвалидитетом која тражи запослење;пратиоцу особе са инвалидитетом који тражи запослење;запосленој особи са инвалидитетом;запосленом пратиоцу особе са инвалидитетом, док се под особом која тражи запослење, у смислу овог закона, сматра се особа уредно пријављена служби надлежној за запошљавање у складу са законом којим се уређује запошљавање, а под пратиоцем особе са инвалидитетом, свако лице, без обзира на сродство, које живи у заједничком домаћинству са особом са инвалидитетом и трајно јој помаже у задовољавању свакодневних животних потреба без новчане или друге материјалне накнаде. Такође, дискриминацијом због инвалидности у запошљавању сматра се:непримање у радни однос особе са инвалидитетом или пратиоца особе са инвалидитетом због инвалидности, односно због својства пратиоца особе са инвалидитетом;постављање посебних здравствених услова за пријем у радни однос особе са инвалидитетом, осим ако су посебни здравствени услови за обављање одређених послова утврђени у складу са законом;претходна провера психофизичких способности које нису у непосредној вези са пословима за које се заснива радни однос;одбијање да се изврши техничка адаптација радног места која омогућује ефикасан рад особе са инвалидитетом, ако трошкови адаптације не падају на терет послодавца или нису несразмерни у односу на добит коју послодавац остварује запошљавањем особе са инвалидитетом.</w:t>
            </w:r>
          </w:p>
          <w:p w14:paraId="3EBA5B42" w14:textId="77777777" w:rsidR="0092162E" w:rsidRPr="00152D30" w:rsidRDefault="0092162E" w:rsidP="005B3551">
            <w:pPr>
              <w:ind w:left="-51"/>
              <w:jc w:val="both"/>
              <w:rPr>
                <w:rFonts w:ascii="Times New Roman" w:eastAsiaTheme="minorHAnsi" w:hAnsi="Times New Roman"/>
                <w:sz w:val="24"/>
                <w:szCs w:val="24"/>
                <w:lang w:val="ru-RU"/>
              </w:rPr>
            </w:pPr>
            <w:r w:rsidRPr="00152D30">
              <w:rPr>
                <w:rFonts w:ascii="Times New Roman" w:hAnsi="Times New Roman"/>
                <w:sz w:val="20"/>
                <w:szCs w:val="20"/>
                <w:lang w:val="ru-RU"/>
              </w:rPr>
              <w:t xml:space="preserve">Дискриминацијом због инвалидности у запошљавању не сматра се:избор кандидата без инвалидитета који је показао најбољи резултат на претходној провери психофизичких способности непосредно везаних за захтеве радног места; предузимање подстицајних мера за брже запошљавање особа са инвалидитетом у складу са законом којим се уређује запошљавање особа са инвалидитетом. Дискриминацијом због инвалидности у остваривању права из радног односа сматра се:одређивање мање зараде због инвалидности запосленог, независно од радног учинка;постављање посебних услова рада запосленом са инвалидитетом, ако ти услови непосредно не проистичу из захтева радног места;постављање посебних услова запосленом са инвалидитетом за коришћење других права из радног односа која припадају сваком запосленом.Дискриминацијом због инвалидности у остваривању права из радног односа не сматра се награђивање запосленог према радном учинку. Посебно тежак облик дискриминације због инвалидности јесте узнемиравање, вређање и омаловажавање запосленог са инвалидитетом од стране послодавца, односно непосредно надређеног лица у радном процесу, због његове инвалидности. </w:t>
            </w:r>
            <w:bookmarkStart w:id="11" w:name="clan_21"/>
            <w:bookmarkStart w:id="12" w:name="clan_23"/>
            <w:bookmarkStart w:id="13" w:name="clan_24"/>
            <w:bookmarkStart w:id="14" w:name="clan_25"/>
            <w:bookmarkStart w:id="15" w:name="clan_26"/>
            <w:bookmarkEnd w:id="11"/>
            <w:bookmarkEnd w:id="12"/>
            <w:bookmarkEnd w:id="13"/>
            <w:bookmarkEnd w:id="14"/>
            <w:bookmarkEnd w:id="15"/>
          </w:p>
        </w:tc>
      </w:tr>
      <w:tr w:rsidR="00170AB0" w:rsidRPr="00152D30" w14:paraId="7A8AB5D8" w14:textId="77777777" w:rsidTr="00602C46">
        <w:trPr>
          <w:gridBefore w:val="1"/>
          <w:wBefore w:w="17" w:type="dxa"/>
          <w:trHeight w:val="537"/>
        </w:trPr>
        <w:tc>
          <w:tcPr>
            <w:tcW w:w="3257"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0F1C8729"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АКТИВНОСТИ</w:t>
            </w:r>
          </w:p>
        </w:tc>
        <w:tc>
          <w:tcPr>
            <w:tcW w:w="1673" w:type="dxa"/>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5479D74E" w14:textId="77777777" w:rsidR="0092162E" w:rsidRPr="00152D30" w:rsidRDefault="0092162E" w:rsidP="005B3551">
            <w:pPr>
              <w:ind w:left="-51"/>
              <w:jc w:val="center"/>
              <w:rPr>
                <w:rFonts w:ascii="Times New Roman" w:hAnsi="Times New Roman"/>
                <w:b/>
                <w:sz w:val="18"/>
                <w:szCs w:val="18"/>
                <w:lang w:val="sr-Latn-CS"/>
              </w:rPr>
            </w:pPr>
            <w:r w:rsidRPr="00152D30">
              <w:rPr>
                <w:rFonts w:ascii="Times New Roman" w:hAnsi="Times New Roman"/>
                <w:b/>
                <w:sz w:val="18"/>
                <w:szCs w:val="18"/>
                <w:lang w:val="sr-Latn-CS"/>
              </w:rPr>
              <w:t>ОДГОВОРНЕ ИНСТИТУЦИЈЕ И ИНСТИТУЦИЈЕ УКЉУЧЕНЕ У СПРОВОЂЕЊЕ</w:t>
            </w:r>
          </w:p>
        </w:tc>
        <w:tc>
          <w:tcPr>
            <w:tcW w:w="971"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6145BA01" w14:textId="77777777" w:rsidR="0092162E" w:rsidRPr="00152D30" w:rsidRDefault="0092162E" w:rsidP="005B3551">
            <w:pPr>
              <w:ind w:left="-51" w:right="113"/>
              <w:jc w:val="center"/>
              <w:rPr>
                <w:rFonts w:ascii="Times New Roman" w:hAnsi="Times New Roman"/>
                <w:b/>
                <w:sz w:val="20"/>
                <w:szCs w:val="20"/>
                <w:lang w:val="sr-Latn-CS"/>
              </w:rPr>
            </w:pPr>
            <w:r w:rsidRPr="00152D30">
              <w:rPr>
                <w:rFonts w:ascii="Times New Roman" w:hAnsi="Times New Roman"/>
                <w:b/>
                <w:sz w:val="20"/>
                <w:szCs w:val="20"/>
                <w:lang w:val="sr-Latn-CS"/>
              </w:rPr>
              <w:t>ВРЕМЕНСКИ ОКВИР/РОК</w:t>
            </w:r>
          </w:p>
        </w:tc>
        <w:tc>
          <w:tcPr>
            <w:tcW w:w="6071"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4AFD9D11"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ЈАЧАЊЕ АДМИНИСТРАТИВНИХ КАПАЦИТЕТА</w:t>
            </w:r>
          </w:p>
        </w:tc>
        <w:tc>
          <w:tcPr>
            <w:tcW w:w="3872"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7E7F73CF"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ФИНАНСИЈСКА СРЕДСТВА</w:t>
            </w:r>
          </w:p>
        </w:tc>
      </w:tr>
      <w:tr w:rsidR="00170AB0" w:rsidRPr="00EB2369" w14:paraId="6EDA00E3" w14:textId="77777777" w:rsidTr="00602C46">
        <w:trPr>
          <w:gridBefore w:val="1"/>
          <w:wBefore w:w="17" w:type="dxa"/>
          <w:trHeight w:val="1025"/>
        </w:trPr>
        <w:tc>
          <w:tcPr>
            <w:tcW w:w="3257"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366F242B" w14:textId="77777777" w:rsidR="0092162E" w:rsidRPr="00152D30" w:rsidRDefault="0092162E" w:rsidP="005B3551">
            <w:pPr>
              <w:ind w:left="-51"/>
              <w:jc w:val="center"/>
              <w:rPr>
                <w:rFonts w:ascii="Times New Roman" w:hAnsi="Times New Roman"/>
                <w:b/>
                <w:sz w:val="20"/>
                <w:szCs w:val="20"/>
                <w:lang w:val="sr-Latn-CS"/>
              </w:rPr>
            </w:pPr>
          </w:p>
        </w:tc>
        <w:tc>
          <w:tcPr>
            <w:tcW w:w="1673" w:type="dxa"/>
            <w:vMerge/>
            <w:tcBorders>
              <w:top w:val="single" w:sz="4" w:space="0" w:color="auto"/>
              <w:left w:val="single" w:sz="4" w:space="0" w:color="auto"/>
              <w:bottom w:val="single" w:sz="4" w:space="0" w:color="auto"/>
              <w:right w:val="single" w:sz="4" w:space="0" w:color="auto"/>
            </w:tcBorders>
            <w:shd w:val="clear" w:color="auto" w:fill="DDDDFF"/>
            <w:vAlign w:val="center"/>
          </w:tcPr>
          <w:p w14:paraId="60CB5378" w14:textId="77777777" w:rsidR="0092162E" w:rsidRPr="00152D30" w:rsidRDefault="0092162E" w:rsidP="005B3551">
            <w:pPr>
              <w:ind w:left="-51"/>
              <w:jc w:val="center"/>
              <w:rPr>
                <w:rFonts w:ascii="Times New Roman" w:hAnsi="Times New Roman"/>
                <w:b/>
                <w:sz w:val="20"/>
                <w:szCs w:val="20"/>
                <w:lang w:val="sr-Latn-CS"/>
              </w:rPr>
            </w:pPr>
          </w:p>
        </w:tc>
        <w:tc>
          <w:tcPr>
            <w:tcW w:w="971"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734E183A" w14:textId="77777777" w:rsidR="0092162E" w:rsidRPr="00152D30" w:rsidRDefault="0092162E" w:rsidP="005B3551">
            <w:pPr>
              <w:ind w:left="-51" w:right="113"/>
              <w:jc w:val="center"/>
              <w:rPr>
                <w:rFonts w:ascii="Times New Roman" w:hAnsi="Times New Roman"/>
                <w:b/>
                <w:sz w:val="20"/>
                <w:szCs w:val="20"/>
                <w:lang w:val="sr-Latn-CS"/>
              </w:rPr>
            </w:pPr>
          </w:p>
        </w:tc>
        <w:tc>
          <w:tcPr>
            <w:tcW w:w="2199" w:type="dxa"/>
            <w:tcBorders>
              <w:top w:val="single" w:sz="4" w:space="0" w:color="auto"/>
              <w:left w:val="single" w:sz="4" w:space="0" w:color="auto"/>
              <w:bottom w:val="single" w:sz="4" w:space="0" w:color="auto"/>
              <w:right w:val="single" w:sz="4" w:space="0" w:color="auto"/>
            </w:tcBorders>
            <w:shd w:val="clear" w:color="auto" w:fill="DDDDFF"/>
            <w:vAlign w:val="center"/>
          </w:tcPr>
          <w:p w14:paraId="16047005"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ТРЕНУТНИ КАПАЦИТЕТИ</w:t>
            </w:r>
          </w:p>
        </w:tc>
        <w:tc>
          <w:tcPr>
            <w:tcW w:w="2813" w:type="dxa"/>
            <w:tcBorders>
              <w:top w:val="single" w:sz="4" w:space="0" w:color="auto"/>
              <w:left w:val="single" w:sz="4" w:space="0" w:color="auto"/>
              <w:bottom w:val="single" w:sz="4" w:space="0" w:color="auto"/>
              <w:right w:val="single" w:sz="4" w:space="0" w:color="auto"/>
            </w:tcBorders>
            <w:shd w:val="clear" w:color="auto" w:fill="DDDDFF"/>
            <w:vAlign w:val="center"/>
          </w:tcPr>
          <w:p w14:paraId="434A288A"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ПОТРЕБНИ КАПАЦИТЕТИ</w:t>
            </w:r>
          </w:p>
        </w:tc>
        <w:tc>
          <w:tcPr>
            <w:tcW w:w="1059"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0F01FCDE"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CS"/>
              </w:rPr>
              <w:t>ЦИЉАНИ ДАТУМ</w:t>
            </w:r>
          </w:p>
        </w:tc>
        <w:tc>
          <w:tcPr>
            <w:tcW w:w="1936" w:type="dxa"/>
            <w:tcBorders>
              <w:top w:val="single" w:sz="4" w:space="0" w:color="auto"/>
              <w:left w:val="single" w:sz="4" w:space="0" w:color="auto"/>
              <w:bottom w:val="single" w:sz="4" w:space="0" w:color="auto"/>
              <w:right w:val="single" w:sz="4" w:space="0" w:color="auto"/>
            </w:tcBorders>
            <w:shd w:val="clear" w:color="auto" w:fill="DDDDFF"/>
            <w:vAlign w:val="center"/>
          </w:tcPr>
          <w:p w14:paraId="5A4E961B"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sr-Latn-RS"/>
              </w:rPr>
              <w:t>РЕДОВНА БУЏЕТСКА СРЕДСТВА</w:t>
            </w:r>
          </w:p>
        </w:tc>
        <w:tc>
          <w:tcPr>
            <w:tcW w:w="1936" w:type="dxa"/>
            <w:tcBorders>
              <w:top w:val="single" w:sz="4" w:space="0" w:color="auto"/>
              <w:left w:val="single" w:sz="4" w:space="0" w:color="auto"/>
              <w:bottom w:val="single" w:sz="4" w:space="0" w:color="auto"/>
              <w:right w:val="single" w:sz="4" w:space="0" w:color="auto"/>
            </w:tcBorders>
            <w:shd w:val="clear" w:color="auto" w:fill="DDDDFF"/>
            <w:vAlign w:val="center"/>
          </w:tcPr>
          <w:p w14:paraId="13E17243" w14:textId="77777777" w:rsidR="0092162E" w:rsidRPr="00152D30" w:rsidRDefault="0092162E" w:rsidP="005B3551">
            <w:pPr>
              <w:ind w:left="-51"/>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4AE92FC2" w14:textId="77777777" w:rsidR="0092162E" w:rsidRPr="00152D30" w:rsidRDefault="0092162E" w:rsidP="005B3551">
            <w:pPr>
              <w:ind w:left="-51"/>
              <w:jc w:val="center"/>
              <w:rPr>
                <w:rFonts w:ascii="Times New Roman" w:hAnsi="Times New Roman"/>
                <w:b/>
                <w:sz w:val="20"/>
                <w:szCs w:val="20"/>
                <w:lang w:val="sr-Latn-CS"/>
              </w:rPr>
            </w:pPr>
            <w:r w:rsidRPr="00152D30">
              <w:rPr>
                <w:rFonts w:ascii="Times New Roman" w:hAnsi="Times New Roman"/>
                <w:b/>
                <w:sz w:val="20"/>
                <w:szCs w:val="20"/>
                <w:lang w:val="ru-RU"/>
              </w:rPr>
              <w:t>(ЕУ И ДРУГА ДОНАТОРСКА СРЕДСТВА)</w:t>
            </w:r>
          </w:p>
        </w:tc>
      </w:tr>
      <w:tr w:rsidR="00A66968" w:rsidRPr="00152D30" w14:paraId="0AFB5942" w14:textId="77777777" w:rsidTr="00602C46">
        <w:trPr>
          <w:gridBefore w:val="1"/>
          <w:wBefore w:w="17" w:type="dxa"/>
          <w:trHeight w:val="1091"/>
        </w:trPr>
        <w:tc>
          <w:tcPr>
            <w:tcW w:w="707" w:type="dxa"/>
            <w:tcBorders>
              <w:top w:val="single" w:sz="4" w:space="0" w:color="auto"/>
            </w:tcBorders>
          </w:tcPr>
          <w:p w14:paraId="3C60F562" w14:textId="77777777"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Latn-CS"/>
              </w:rPr>
              <w:t>6.10.1</w:t>
            </w:r>
          </w:p>
        </w:tc>
        <w:tc>
          <w:tcPr>
            <w:tcW w:w="2550" w:type="dxa"/>
            <w:tcBorders>
              <w:top w:val="single" w:sz="4" w:space="0" w:color="auto"/>
            </w:tcBorders>
          </w:tcPr>
          <w:p w14:paraId="6EB2803F" w14:textId="77777777" w:rsidR="0092162E" w:rsidRPr="00152D30" w:rsidRDefault="0092162E" w:rsidP="005B3551">
            <w:pPr>
              <w:ind w:left="-51"/>
              <w:rPr>
                <w:rFonts w:ascii="Times New Roman" w:eastAsiaTheme="minorHAnsi" w:hAnsi="Times New Roman"/>
                <w:sz w:val="16"/>
                <w:szCs w:val="16"/>
                <w:lang w:val="sr-Cyrl-RS"/>
              </w:rPr>
            </w:pPr>
            <w:r w:rsidRPr="00152D30">
              <w:rPr>
                <w:rFonts w:ascii="Times New Roman" w:hAnsi="Times New Roman"/>
                <w:sz w:val="16"/>
                <w:szCs w:val="16"/>
                <w:lang w:val="sr-Latn-CS"/>
              </w:rPr>
              <w:t>Примена Закон о спречавању дискриминације особа са инвалидитетом</w:t>
            </w:r>
          </w:p>
        </w:tc>
        <w:tc>
          <w:tcPr>
            <w:tcW w:w="1673" w:type="dxa"/>
            <w:tcBorders>
              <w:top w:val="single" w:sz="4" w:space="0" w:color="auto"/>
            </w:tcBorders>
          </w:tcPr>
          <w:p w14:paraId="7A1F6B9D" w14:textId="535DA25D"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Cyrl-RS"/>
              </w:rPr>
              <w:t xml:space="preserve">Одговорна институвија : </w:t>
            </w:r>
            <w:r w:rsidRPr="00152D30">
              <w:rPr>
                <w:rFonts w:ascii="Times New Roman" w:hAnsi="Times New Roman"/>
                <w:sz w:val="16"/>
                <w:szCs w:val="16"/>
                <w:lang w:val="sr-Latn-CS"/>
              </w:rPr>
              <w:t xml:space="preserve">МРЗБСП </w:t>
            </w:r>
            <w:r w:rsidRPr="00152D30">
              <w:rPr>
                <w:rFonts w:ascii="Times New Roman" w:hAnsi="Times New Roman"/>
                <w:sz w:val="16"/>
                <w:szCs w:val="16"/>
                <w:lang w:val="sr-Cyrl-RS"/>
              </w:rPr>
              <w:t xml:space="preserve">у сарадњи са </w:t>
            </w:r>
            <w:r w:rsidR="00FC14E4">
              <w:rPr>
                <w:rFonts w:ascii="Times New Roman" w:hAnsi="Times New Roman"/>
                <w:sz w:val="16"/>
                <w:szCs w:val="16"/>
                <w:lang w:val="sr-Cyrl-RS"/>
              </w:rPr>
              <w:t xml:space="preserve"> другим </w:t>
            </w:r>
            <w:r w:rsidR="000C279A">
              <w:rPr>
                <w:rFonts w:ascii="Times New Roman" w:hAnsi="Times New Roman"/>
                <w:sz w:val="16"/>
                <w:szCs w:val="16"/>
                <w:lang w:val="sr-Cyrl-RS"/>
              </w:rPr>
              <w:t>надлежним институцијама</w:t>
            </w:r>
          </w:p>
          <w:p w14:paraId="22705BF9" w14:textId="18F3914F" w:rsidR="0092162E" w:rsidRPr="00152D30" w:rsidRDefault="0092162E" w:rsidP="005B3551">
            <w:pPr>
              <w:ind w:left="-51"/>
              <w:rPr>
                <w:rFonts w:ascii="Times New Roman" w:hAnsi="Times New Roman"/>
                <w:sz w:val="16"/>
                <w:szCs w:val="16"/>
                <w:lang w:val="sr-Latn-CS"/>
              </w:rPr>
            </w:pPr>
          </w:p>
        </w:tc>
        <w:tc>
          <w:tcPr>
            <w:tcW w:w="971" w:type="dxa"/>
            <w:tcBorders>
              <w:top w:val="single" w:sz="4" w:space="0" w:color="auto"/>
            </w:tcBorders>
          </w:tcPr>
          <w:p w14:paraId="4B8535B3" w14:textId="21CA4FE3" w:rsidR="0092162E" w:rsidRPr="00152D30" w:rsidRDefault="00136A1D" w:rsidP="005B3551">
            <w:pPr>
              <w:ind w:left="-51"/>
              <w:rPr>
                <w:rFonts w:ascii="Times New Roman" w:hAnsi="Times New Roman"/>
                <w:sz w:val="16"/>
                <w:szCs w:val="16"/>
                <w:highlight w:val="yellow"/>
                <w:lang w:val="sr-Latn-CS"/>
              </w:rPr>
            </w:pPr>
            <w:r w:rsidRPr="00152D30">
              <w:rPr>
                <w:rFonts w:ascii="Times New Roman" w:hAnsi="Times New Roman"/>
                <w:sz w:val="16"/>
                <w:szCs w:val="16"/>
                <w:lang w:val="sr-Cyrl-RS"/>
              </w:rPr>
              <w:t>К</w:t>
            </w:r>
            <w:r w:rsidR="0092162E" w:rsidRPr="00152D30">
              <w:rPr>
                <w:rFonts w:ascii="Times New Roman" w:hAnsi="Times New Roman"/>
                <w:sz w:val="16"/>
                <w:szCs w:val="16"/>
                <w:lang w:val="sr-Latn-CS"/>
              </w:rPr>
              <w:t>онтинуирано</w:t>
            </w:r>
          </w:p>
        </w:tc>
        <w:tc>
          <w:tcPr>
            <w:tcW w:w="2199" w:type="dxa"/>
            <w:tcBorders>
              <w:top w:val="single" w:sz="4" w:space="0" w:color="auto"/>
              <w:right w:val="single" w:sz="4" w:space="0" w:color="auto"/>
            </w:tcBorders>
          </w:tcPr>
          <w:p w14:paraId="5069F07D" w14:textId="77777777"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Cyrl-RS"/>
              </w:rPr>
              <w:t>Тренутно један службеник  прати спровођење закона код Повереника за заштиту равноправности</w:t>
            </w:r>
          </w:p>
        </w:tc>
        <w:tc>
          <w:tcPr>
            <w:tcW w:w="2813" w:type="dxa"/>
            <w:tcBorders>
              <w:top w:val="single" w:sz="4" w:space="0" w:color="auto"/>
              <w:left w:val="single" w:sz="4" w:space="0" w:color="auto"/>
              <w:right w:val="single" w:sz="4" w:space="0" w:color="auto"/>
            </w:tcBorders>
          </w:tcPr>
          <w:p w14:paraId="0B3BCACC" w14:textId="17DB13FF"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Cyrl-RS"/>
              </w:rPr>
              <w:t xml:space="preserve">Потребно реконституисање  Савета за особе за инвалидитетом и ангажовање једног државног службеника са ВСС у </w:t>
            </w:r>
            <w:r w:rsidR="00CD1325" w:rsidRPr="00152D30">
              <w:rPr>
                <w:rFonts w:ascii="Times New Roman" w:hAnsi="Times New Roman"/>
                <w:sz w:val="16"/>
                <w:szCs w:val="16"/>
                <w:lang w:val="sr-Cyrl-RS"/>
              </w:rPr>
              <w:t>Сектору за заштиту особа са инвалидиттом</w:t>
            </w:r>
          </w:p>
        </w:tc>
        <w:tc>
          <w:tcPr>
            <w:tcW w:w="1059" w:type="dxa"/>
            <w:tcBorders>
              <w:top w:val="single" w:sz="4" w:space="0" w:color="auto"/>
              <w:left w:val="single" w:sz="4" w:space="0" w:color="auto"/>
            </w:tcBorders>
          </w:tcPr>
          <w:p w14:paraId="0FDFB05B" w14:textId="058894CB" w:rsidR="0092162E" w:rsidRPr="00152D30" w:rsidRDefault="00F44A2E" w:rsidP="005B3551">
            <w:pPr>
              <w:ind w:left="-51"/>
              <w:rPr>
                <w:rFonts w:ascii="Times New Roman" w:hAnsi="Times New Roman"/>
                <w:sz w:val="16"/>
                <w:szCs w:val="16"/>
                <w:lang w:val="sr-Cyrl-RS"/>
              </w:rPr>
            </w:pPr>
            <w:r w:rsidRPr="00152D30">
              <w:rPr>
                <w:rFonts w:ascii="Times New Roman" w:hAnsi="Times New Roman"/>
                <w:sz w:val="16"/>
                <w:szCs w:val="16"/>
                <w:lang w:val="sr-Cyrl-RS"/>
              </w:rPr>
              <w:t>4.</w:t>
            </w:r>
            <w:r w:rsidR="0092162E" w:rsidRPr="00152D30">
              <w:rPr>
                <w:rFonts w:ascii="Times New Roman" w:hAnsi="Times New Roman"/>
                <w:sz w:val="16"/>
                <w:szCs w:val="16"/>
                <w:lang w:val="sr-Cyrl-RS"/>
              </w:rPr>
              <w:t xml:space="preserve"> квартал 2021</w:t>
            </w:r>
            <w:r w:rsidRPr="00152D30">
              <w:rPr>
                <w:rFonts w:ascii="Times New Roman" w:hAnsi="Times New Roman"/>
                <w:sz w:val="16"/>
                <w:szCs w:val="16"/>
                <w:lang w:val="sr-Cyrl-RS"/>
              </w:rPr>
              <w:t>.</w:t>
            </w:r>
          </w:p>
        </w:tc>
        <w:tc>
          <w:tcPr>
            <w:tcW w:w="1936" w:type="dxa"/>
            <w:tcBorders>
              <w:top w:val="single" w:sz="4" w:space="0" w:color="auto"/>
            </w:tcBorders>
          </w:tcPr>
          <w:p w14:paraId="137D4809" w14:textId="77777777" w:rsidR="0092162E" w:rsidRPr="00152D30" w:rsidRDefault="0092162E" w:rsidP="005B3551">
            <w:pPr>
              <w:pStyle w:val="NoSpacing"/>
              <w:ind w:left="-51"/>
              <w:rPr>
                <w:rFonts w:ascii="Times New Roman" w:eastAsia="Times New Roman" w:hAnsi="Times New Roman"/>
                <w:sz w:val="16"/>
                <w:szCs w:val="16"/>
                <w:lang w:val="sr-Latn-CS"/>
              </w:rPr>
            </w:pPr>
            <w:r w:rsidRPr="00152D30">
              <w:rPr>
                <w:rFonts w:ascii="Times New Roman" w:eastAsia="Times New Roman" w:hAnsi="Times New Roman"/>
                <w:sz w:val="16"/>
                <w:szCs w:val="16"/>
                <w:lang w:val="sr-Cyrl-RS"/>
              </w:rPr>
              <w:t>Буџетирано у оквиру активности 6.9.1.</w:t>
            </w:r>
          </w:p>
        </w:tc>
        <w:tc>
          <w:tcPr>
            <w:tcW w:w="1936" w:type="dxa"/>
            <w:tcBorders>
              <w:top w:val="single" w:sz="4" w:space="0" w:color="auto"/>
            </w:tcBorders>
          </w:tcPr>
          <w:p w14:paraId="484144DB" w14:textId="77777777" w:rsidR="0092162E" w:rsidRPr="00152D30" w:rsidRDefault="0092162E" w:rsidP="005B3551">
            <w:pPr>
              <w:pStyle w:val="NoSpacing"/>
              <w:ind w:left="-51"/>
              <w:rPr>
                <w:rFonts w:ascii="Times New Roman" w:eastAsia="Times New Roman" w:hAnsi="Times New Roman"/>
                <w:sz w:val="16"/>
                <w:szCs w:val="16"/>
                <w:lang w:val="sr-Latn-CS"/>
              </w:rPr>
            </w:pPr>
          </w:p>
        </w:tc>
      </w:tr>
      <w:tr w:rsidR="00A66968" w:rsidRPr="00EB2369" w14:paraId="2259A29E" w14:textId="77777777" w:rsidTr="00602C46">
        <w:trPr>
          <w:gridBefore w:val="1"/>
          <w:wBefore w:w="17" w:type="dxa"/>
          <w:trHeight w:val="1442"/>
        </w:trPr>
        <w:tc>
          <w:tcPr>
            <w:tcW w:w="707" w:type="dxa"/>
          </w:tcPr>
          <w:p w14:paraId="679BE854" w14:textId="77777777"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Latn-CS"/>
              </w:rPr>
              <w:t>6.10.2</w:t>
            </w:r>
          </w:p>
        </w:tc>
        <w:tc>
          <w:tcPr>
            <w:tcW w:w="2550" w:type="dxa"/>
          </w:tcPr>
          <w:p w14:paraId="632CD6EC" w14:textId="77777777" w:rsidR="0092162E" w:rsidRPr="00152D30" w:rsidRDefault="0092162E" w:rsidP="005B3551">
            <w:pPr>
              <w:ind w:left="-51"/>
              <w:rPr>
                <w:rFonts w:ascii="Times New Roman" w:eastAsiaTheme="minorHAnsi" w:hAnsi="Times New Roman"/>
                <w:sz w:val="16"/>
                <w:szCs w:val="16"/>
                <w:lang w:val="sr-Cyrl-RS"/>
              </w:rPr>
            </w:pPr>
            <w:r w:rsidRPr="00152D30">
              <w:rPr>
                <w:rFonts w:ascii="Times New Roman" w:hAnsi="Times New Roman"/>
                <w:sz w:val="16"/>
                <w:szCs w:val="16"/>
                <w:lang w:val="sr-Latn-CS"/>
              </w:rPr>
              <w:t>Примена Закона о професионалној рехабилитацији и запошљавању особа са инвалидитетом</w:t>
            </w:r>
            <w:r w:rsidRPr="00152D30">
              <w:rPr>
                <w:rFonts w:ascii="Times New Roman" w:eastAsiaTheme="minorHAnsi" w:hAnsi="Times New Roman"/>
                <w:sz w:val="16"/>
                <w:szCs w:val="16"/>
                <w:lang w:val="ru-RU"/>
              </w:rPr>
              <w:t xml:space="preserve"> </w:t>
            </w:r>
          </w:p>
        </w:tc>
        <w:tc>
          <w:tcPr>
            <w:tcW w:w="1673" w:type="dxa"/>
          </w:tcPr>
          <w:p w14:paraId="4A3E17F7" w14:textId="28D1BAE2"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Cyrl-RS"/>
              </w:rPr>
              <w:t xml:space="preserve">Одговорна институвија : </w:t>
            </w:r>
            <w:r w:rsidRPr="00152D30">
              <w:rPr>
                <w:rFonts w:ascii="Times New Roman" w:hAnsi="Times New Roman"/>
                <w:sz w:val="16"/>
                <w:szCs w:val="16"/>
                <w:lang w:val="sr-Latn-CS"/>
              </w:rPr>
              <w:t>МРЗБСП</w:t>
            </w:r>
            <w:r w:rsidRPr="00152D30">
              <w:rPr>
                <w:rFonts w:ascii="Times New Roman" w:hAnsi="Times New Roman"/>
                <w:sz w:val="16"/>
                <w:szCs w:val="16"/>
                <w:lang w:val="sr-Cyrl-RS"/>
              </w:rPr>
              <w:t xml:space="preserve"> - </w:t>
            </w:r>
          </w:p>
          <w:p w14:paraId="4B2A3EB7" w14:textId="1AC36D08"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Latn-CS"/>
              </w:rPr>
              <w:t>Сектор за заштиту особа са инвалидитетом</w:t>
            </w:r>
            <w:r w:rsidRPr="00152D30">
              <w:rPr>
                <w:rFonts w:ascii="Times New Roman" w:hAnsi="Times New Roman"/>
                <w:sz w:val="16"/>
                <w:szCs w:val="16"/>
                <w:lang w:val="sr-Cyrl-RS"/>
              </w:rPr>
              <w:t xml:space="preserve">, у сарадњи са </w:t>
            </w:r>
          </w:p>
          <w:p w14:paraId="2EB4C01C" w14:textId="33F09485"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Latn-CS"/>
              </w:rPr>
              <w:t>СРЗ</w:t>
            </w:r>
            <w:r w:rsidRPr="00152D30">
              <w:rPr>
                <w:rFonts w:ascii="Times New Roman" w:hAnsi="Times New Roman"/>
                <w:sz w:val="16"/>
                <w:szCs w:val="16"/>
                <w:lang w:val="sr-Cyrl-RS"/>
              </w:rPr>
              <w:t xml:space="preserve"> и </w:t>
            </w:r>
          </w:p>
          <w:p w14:paraId="673AAC8A" w14:textId="7CE7259A"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Cyrl-RS"/>
              </w:rPr>
              <w:t>п</w:t>
            </w:r>
            <w:r w:rsidRPr="00152D30">
              <w:rPr>
                <w:rFonts w:ascii="Times New Roman" w:hAnsi="Times New Roman"/>
                <w:sz w:val="16"/>
                <w:szCs w:val="16"/>
                <w:lang w:val="sr-Latn-CS"/>
              </w:rPr>
              <w:t xml:space="preserve">редузећома за проф рехабилитацију особа са инвалидитетом </w:t>
            </w:r>
          </w:p>
        </w:tc>
        <w:tc>
          <w:tcPr>
            <w:tcW w:w="971" w:type="dxa"/>
          </w:tcPr>
          <w:p w14:paraId="50FA1714" w14:textId="656CBA9E" w:rsidR="0092162E" w:rsidRPr="00152D30" w:rsidRDefault="00136A1D" w:rsidP="005B3551">
            <w:pPr>
              <w:ind w:left="-51"/>
              <w:rPr>
                <w:rFonts w:ascii="Times New Roman" w:hAnsi="Times New Roman"/>
                <w:sz w:val="16"/>
                <w:szCs w:val="16"/>
                <w:highlight w:val="yellow"/>
                <w:lang w:val="sr-Latn-CS"/>
              </w:rPr>
            </w:pPr>
            <w:r w:rsidRPr="00152D30">
              <w:rPr>
                <w:rFonts w:ascii="Times New Roman" w:hAnsi="Times New Roman"/>
                <w:sz w:val="16"/>
                <w:szCs w:val="16"/>
                <w:lang w:val="sr-Cyrl-RS"/>
              </w:rPr>
              <w:t>К</w:t>
            </w:r>
            <w:r w:rsidR="0092162E" w:rsidRPr="00152D30">
              <w:rPr>
                <w:rFonts w:ascii="Times New Roman" w:hAnsi="Times New Roman"/>
                <w:sz w:val="16"/>
                <w:szCs w:val="16"/>
                <w:lang w:val="sr-Latn-CS"/>
              </w:rPr>
              <w:t>онтинуирано</w:t>
            </w:r>
          </w:p>
        </w:tc>
        <w:tc>
          <w:tcPr>
            <w:tcW w:w="2199" w:type="dxa"/>
          </w:tcPr>
          <w:p w14:paraId="25543827" w14:textId="77777777" w:rsidR="0092162E" w:rsidRPr="00152D30" w:rsidRDefault="0092162E" w:rsidP="005B3551">
            <w:pPr>
              <w:ind w:left="-51"/>
              <w:rPr>
                <w:rFonts w:ascii="Times New Roman" w:hAnsi="Times New Roman"/>
                <w:sz w:val="16"/>
                <w:szCs w:val="16"/>
                <w:lang w:val="sr-Latn-CS"/>
              </w:rPr>
            </w:pPr>
            <w:r w:rsidRPr="00152D30">
              <w:rPr>
                <w:rFonts w:ascii="Times New Roman" w:hAnsi="Times New Roman"/>
                <w:sz w:val="16"/>
                <w:szCs w:val="16"/>
                <w:lang w:val="sr-Cyrl-RS"/>
              </w:rPr>
              <w:t xml:space="preserve">4 државна службеника са високом стручном спремом у складу са актом о систематизацији, уз друге послове ради на спровођењу Закона о професионалној рехабилитацији и запошљавању особа са инвалидитетом (део прописа који спроводи Сектор за заштиту особа са инвалидитетом) </w:t>
            </w:r>
          </w:p>
        </w:tc>
        <w:tc>
          <w:tcPr>
            <w:tcW w:w="2813" w:type="dxa"/>
          </w:tcPr>
          <w:p w14:paraId="2AFAFA80" w14:textId="77777777" w:rsidR="0092162E" w:rsidRPr="00152D30" w:rsidRDefault="0092162E" w:rsidP="005B3551">
            <w:pPr>
              <w:ind w:left="-51"/>
              <w:rPr>
                <w:rFonts w:ascii="Times New Roman" w:hAnsi="Times New Roman"/>
                <w:sz w:val="16"/>
                <w:szCs w:val="16"/>
                <w:lang w:val="sr-Cyrl-RS"/>
              </w:rPr>
            </w:pPr>
            <w:r w:rsidRPr="00152D30">
              <w:rPr>
                <w:rFonts w:ascii="Times New Roman" w:hAnsi="Times New Roman"/>
                <w:sz w:val="16"/>
                <w:szCs w:val="16"/>
                <w:lang w:val="sr-Latn-CS"/>
              </w:rPr>
              <w:t>Потребно је анга</w:t>
            </w:r>
            <w:r w:rsidRPr="00152D30">
              <w:rPr>
                <w:rFonts w:ascii="Times New Roman" w:hAnsi="Times New Roman"/>
                <w:sz w:val="16"/>
                <w:szCs w:val="16"/>
                <w:lang w:val="sr-Cyrl-RS"/>
              </w:rPr>
              <w:t>ж</w:t>
            </w:r>
            <w:r w:rsidRPr="00152D30">
              <w:rPr>
                <w:rFonts w:ascii="Times New Roman" w:hAnsi="Times New Roman"/>
                <w:sz w:val="16"/>
                <w:szCs w:val="16"/>
                <w:lang w:val="sr-Latn-CS"/>
              </w:rPr>
              <w:t>овање јо</w:t>
            </w:r>
            <w:r w:rsidRPr="00152D30">
              <w:rPr>
                <w:rFonts w:ascii="Times New Roman" w:hAnsi="Times New Roman"/>
                <w:sz w:val="16"/>
                <w:szCs w:val="16"/>
                <w:lang w:val="sr-Cyrl-RS"/>
              </w:rPr>
              <w:t>ш</w:t>
            </w:r>
            <w:r w:rsidRPr="00152D30">
              <w:rPr>
                <w:rFonts w:ascii="Times New Roman" w:hAnsi="Times New Roman"/>
                <w:sz w:val="16"/>
                <w:szCs w:val="16"/>
                <w:lang w:val="sr-Latn-CS"/>
              </w:rPr>
              <w:t xml:space="preserve"> једног др</w:t>
            </w:r>
            <w:r w:rsidRPr="00152D30">
              <w:rPr>
                <w:rFonts w:ascii="Times New Roman" w:hAnsi="Times New Roman"/>
                <w:sz w:val="16"/>
                <w:szCs w:val="16"/>
                <w:lang w:val="sr-Cyrl-RS"/>
              </w:rPr>
              <w:t>ж</w:t>
            </w:r>
            <w:r w:rsidRPr="00152D30">
              <w:rPr>
                <w:rFonts w:ascii="Times New Roman" w:hAnsi="Times New Roman"/>
                <w:sz w:val="16"/>
                <w:szCs w:val="16"/>
                <w:lang w:val="sr-Latn-CS"/>
              </w:rPr>
              <w:t>авног слу</w:t>
            </w:r>
            <w:r w:rsidRPr="00152D30">
              <w:rPr>
                <w:rFonts w:ascii="Times New Roman" w:hAnsi="Times New Roman"/>
                <w:sz w:val="16"/>
                <w:szCs w:val="16"/>
                <w:lang w:val="sr-Cyrl-RS"/>
              </w:rPr>
              <w:t>ж</w:t>
            </w:r>
            <w:r w:rsidRPr="00152D30">
              <w:rPr>
                <w:rFonts w:ascii="Times New Roman" w:hAnsi="Times New Roman"/>
                <w:sz w:val="16"/>
                <w:szCs w:val="16"/>
                <w:lang w:val="sr-Latn-CS"/>
              </w:rPr>
              <w:t xml:space="preserve">беника </w:t>
            </w:r>
          </w:p>
        </w:tc>
        <w:tc>
          <w:tcPr>
            <w:tcW w:w="1059" w:type="dxa"/>
          </w:tcPr>
          <w:p w14:paraId="7968BB2A" w14:textId="0B8BDBAF" w:rsidR="0092162E" w:rsidRPr="00152D30" w:rsidRDefault="00F44A2E" w:rsidP="005B3551">
            <w:pPr>
              <w:ind w:left="-51"/>
              <w:rPr>
                <w:rFonts w:ascii="Times New Roman" w:hAnsi="Times New Roman"/>
                <w:sz w:val="16"/>
                <w:szCs w:val="16"/>
                <w:highlight w:val="yellow"/>
                <w:lang w:val="sr-Cyrl-RS"/>
              </w:rPr>
            </w:pPr>
            <w:r w:rsidRPr="00152D30">
              <w:rPr>
                <w:rFonts w:ascii="Times New Roman" w:hAnsi="Times New Roman"/>
                <w:sz w:val="16"/>
                <w:szCs w:val="16"/>
                <w:lang w:val="sr-Cyrl-RS"/>
              </w:rPr>
              <w:t>4.</w:t>
            </w:r>
            <w:r w:rsidR="0092162E" w:rsidRPr="00152D30">
              <w:rPr>
                <w:rFonts w:ascii="Times New Roman" w:hAnsi="Times New Roman"/>
                <w:sz w:val="16"/>
                <w:szCs w:val="16"/>
                <w:lang w:val="sr-Latn-CS"/>
              </w:rPr>
              <w:t xml:space="preserve"> квартал 2021</w:t>
            </w:r>
            <w:r w:rsidRPr="00152D30">
              <w:rPr>
                <w:rFonts w:ascii="Times New Roman" w:hAnsi="Times New Roman"/>
                <w:sz w:val="16"/>
                <w:szCs w:val="16"/>
                <w:lang w:val="sr-Cyrl-RS"/>
              </w:rPr>
              <w:t>.</w:t>
            </w:r>
          </w:p>
          <w:p w14:paraId="41E14314" w14:textId="77777777" w:rsidR="0092162E" w:rsidRPr="00152D30" w:rsidRDefault="0092162E" w:rsidP="005B3551">
            <w:pPr>
              <w:ind w:left="-51"/>
              <w:rPr>
                <w:rFonts w:ascii="Times New Roman" w:hAnsi="Times New Roman"/>
                <w:sz w:val="16"/>
                <w:szCs w:val="16"/>
                <w:highlight w:val="yellow"/>
                <w:lang w:val="sr-Latn-CS"/>
              </w:rPr>
            </w:pPr>
          </w:p>
          <w:p w14:paraId="79D723D0" w14:textId="77777777" w:rsidR="0092162E" w:rsidRPr="00152D30" w:rsidRDefault="0092162E" w:rsidP="005B3551">
            <w:pPr>
              <w:ind w:left="-51"/>
              <w:rPr>
                <w:rFonts w:ascii="Times New Roman" w:hAnsi="Times New Roman"/>
                <w:sz w:val="16"/>
                <w:szCs w:val="16"/>
                <w:highlight w:val="yellow"/>
                <w:lang w:val="sr-Latn-CS"/>
              </w:rPr>
            </w:pPr>
          </w:p>
        </w:tc>
        <w:tc>
          <w:tcPr>
            <w:tcW w:w="1936" w:type="dxa"/>
          </w:tcPr>
          <w:p w14:paraId="7D279AE3" w14:textId="77777777" w:rsidR="0092162E" w:rsidRPr="00152D30" w:rsidRDefault="0092162E" w:rsidP="005B3551">
            <w:pPr>
              <w:ind w:left="-51"/>
              <w:rPr>
                <w:rFonts w:ascii="Times New Roman" w:eastAsia="Times New Roman" w:hAnsi="Times New Roman"/>
                <w:sz w:val="16"/>
                <w:szCs w:val="16"/>
                <w:lang w:val="ru-RU"/>
              </w:rPr>
            </w:pPr>
            <w:r w:rsidRPr="00152D30">
              <w:rPr>
                <w:rFonts w:ascii="Times New Roman" w:eastAsia="Times New Roman" w:hAnsi="Times New Roman"/>
                <w:sz w:val="16"/>
                <w:szCs w:val="16"/>
                <w:lang w:val="ru-RU"/>
              </w:rPr>
              <w:t xml:space="preserve">Буџет РС укупно </w:t>
            </w:r>
            <w:r w:rsidRPr="00152D30">
              <w:rPr>
                <w:lang w:val="ru-RU"/>
              </w:rPr>
              <w:t xml:space="preserve"> </w:t>
            </w:r>
            <w:r w:rsidRPr="00152D30">
              <w:rPr>
                <w:rFonts w:ascii="Times New Roman" w:eastAsia="Times New Roman" w:hAnsi="Times New Roman"/>
                <w:sz w:val="16"/>
                <w:szCs w:val="16"/>
                <w:lang w:val="ru-RU"/>
              </w:rPr>
              <w:t xml:space="preserve">32.678 €, по </w:t>
            </w:r>
            <w:r w:rsidRPr="00152D30">
              <w:rPr>
                <w:lang w:val="ru-RU"/>
              </w:rPr>
              <w:t xml:space="preserve"> </w:t>
            </w:r>
            <w:r w:rsidRPr="00152D30">
              <w:rPr>
                <w:rFonts w:ascii="Times New Roman" w:eastAsia="Times New Roman" w:hAnsi="Times New Roman"/>
                <w:sz w:val="16"/>
                <w:szCs w:val="16"/>
                <w:lang w:val="ru-RU"/>
              </w:rPr>
              <w:t xml:space="preserve">8.170 € од </w:t>
            </w:r>
            <w:r w:rsidRPr="00152D30">
              <w:rPr>
                <w:rFonts w:ascii="Times New Roman" w:eastAsia="Times New Roman" w:hAnsi="Times New Roman"/>
                <w:sz w:val="16"/>
                <w:szCs w:val="16"/>
                <w:lang w:val="sr-Cyrl-RS"/>
              </w:rPr>
              <w:t>2019</w:t>
            </w:r>
            <w:r w:rsidRPr="00152D30">
              <w:rPr>
                <w:rFonts w:ascii="Times New Roman" w:eastAsia="Times New Roman" w:hAnsi="Times New Roman"/>
                <w:sz w:val="16"/>
                <w:szCs w:val="16"/>
                <w:lang w:val="ru-RU"/>
              </w:rPr>
              <w:t>.-</w:t>
            </w:r>
            <w:r w:rsidRPr="00152D30">
              <w:rPr>
                <w:rFonts w:ascii="Times New Roman" w:eastAsia="Times New Roman" w:hAnsi="Times New Roman"/>
                <w:sz w:val="16"/>
                <w:szCs w:val="16"/>
                <w:lang w:val="sr-Cyrl-RS"/>
              </w:rPr>
              <w:t>2022</w:t>
            </w:r>
            <w:r w:rsidRPr="00152D30">
              <w:rPr>
                <w:rFonts w:ascii="Times New Roman" w:eastAsia="Times New Roman" w:hAnsi="Times New Roman"/>
                <w:sz w:val="16"/>
                <w:szCs w:val="16"/>
                <w:lang w:val="ru-RU"/>
              </w:rPr>
              <w:t>.</w:t>
            </w:r>
          </w:p>
          <w:p w14:paraId="7F9663F2" w14:textId="70AF479B" w:rsidR="0092162E" w:rsidRPr="00152D30" w:rsidRDefault="0092162E" w:rsidP="00DB3639">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602C46" w:rsidRPr="00152D30">
              <w:rPr>
                <w:rFonts w:ascii="Times New Roman" w:hAnsi="Times New Roman"/>
                <w:sz w:val="16"/>
                <w:szCs w:val="16"/>
                <w:lang w:val="sr-Cyrl-RS"/>
              </w:rPr>
              <w:t>964.</w:t>
            </w:r>
            <w:r w:rsidR="00AD6E74" w:rsidRPr="00152D30">
              <w:rPr>
                <w:rFonts w:ascii="Times New Roman" w:hAnsi="Times New Roman"/>
                <w:sz w:val="16"/>
                <w:szCs w:val="16"/>
              </w:rPr>
              <w:t>060</w:t>
            </w:r>
            <w:r w:rsidR="00602C46"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47852756" w14:textId="64BFA9FC" w:rsidR="0092162E" w:rsidRPr="00152D30" w:rsidRDefault="0092162E" w:rsidP="00DB3639">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00602C46" w:rsidRPr="00152D30">
              <w:rPr>
                <w:rFonts w:ascii="Times New Roman" w:hAnsi="Times New Roman"/>
                <w:sz w:val="16"/>
                <w:szCs w:val="16"/>
                <w:lang w:val="sr-Cyrl-RS"/>
              </w:rPr>
              <w:t>964.</w:t>
            </w:r>
            <w:r w:rsidR="00AD6E74" w:rsidRPr="00152D30">
              <w:rPr>
                <w:rFonts w:ascii="Times New Roman" w:hAnsi="Times New Roman"/>
                <w:sz w:val="16"/>
                <w:szCs w:val="16"/>
              </w:rPr>
              <w:t xml:space="preserve">060 </w:t>
            </w:r>
            <w:r w:rsidRPr="00152D30">
              <w:rPr>
                <w:rFonts w:ascii="Times New Roman" w:hAnsi="Times New Roman"/>
                <w:sz w:val="16"/>
                <w:szCs w:val="16"/>
                <w:lang w:val="ru-RU"/>
              </w:rPr>
              <w:t>РСД</w:t>
            </w:r>
          </w:p>
          <w:p w14:paraId="5A42E1C9" w14:textId="559B9D9D" w:rsidR="0092162E" w:rsidRPr="00152D30" w:rsidRDefault="0092162E" w:rsidP="00DB3639">
            <w:pPr>
              <w:rPr>
                <w:rFonts w:ascii="Times New Roman" w:hAnsi="Times New Roman"/>
                <w:sz w:val="16"/>
                <w:szCs w:val="16"/>
                <w:lang w:val="ru-RU"/>
              </w:rPr>
            </w:pPr>
            <w:r w:rsidRPr="00152D30">
              <w:rPr>
                <w:rFonts w:ascii="Times New Roman" w:hAnsi="Times New Roman"/>
                <w:sz w:val="16"/>
                <w:szCs w:val="16"/>
                <w:lang w:val="sr-Cyrl-RS"/>
              </w:rPr>
              <w:t xml:space="preserve">2022: </w:t>
            </w:r>
            <w:r w:rsidR="00602C46" w:rsidRPr="00152D30">
              <w:rPr>
                <w:rFonts w:ascii="Times New Roman" w:hAnsi="Times New Roman"/>
                <w:sz w:val="16"/>
                <w:szCs w:val="16"/>
                <w:lang w:val="sr-Cyrl-RS"/>
              </w:rPr>
              <w:t>964.</w:t>
            </w:r>
            <w:r w:rsidR="00AD6E74" w:rsidRPr="00152D30">
              <w:rPr>
                <w:rFonts w:ascii="Times New Roman" w:hAnsi="Times New Roman"/>
                <w:sz w:val="16"/>
                <w:szCs w:val="16"/>
              </w:rPr>
              <w:t xml:space="preserve">060 </w:t>
            </w:r>
            <w:r w:rsidRPr="00152D30">
              <w:rPr>
                <w:rFonts w:ascii="Times New Roman" w:hAnsi="Times New Roman"/>
                <w:sz w:val="16"/>
                <w:szCs w:val="16"/>
                <w:lang w:val="ru-RU"/>
              </w:rPr>
              <w:t>РСД</w:t>
            </w:r>
          </w:p>
          <w:p w14:paraId="4D85E2B0" w14:textId="2A724757" w:rsidR="0092162E" w:rsidRPr="00152D30" w:rsidRDefault="0092162E" w:rsidP="005B3551">
            <w:pPr>
              <w:ind w:left="-51"/>
              <w:rPr>
                <w:rFonts w:ascii="Times New Roman" w:hAnsi="Times New Roman"/>
                <w:sz w:val="16"/>
                <w:szCs w:val="16"/>
                <w:lang w:val="sr-Latn-CS"/>
              </w:rPr>
            </w:pPr>
          </w:p>
        </w:tc>
        <w:tc>
          <w:tcPr>
            <w:tcW w:w="1936" w:type="dxa"/>
          </w:tcPr>
          <w:p w14:paraId="24566B28" w14:textId="3316A127" w:rsidR="0092162E" w:rsidRPr="00152D30" w:rsidRDefault="00217571" w:rsidP="00217571">
            <w:pPr>
              <w:ind w:left="-51"/>
              <w:rPr>
                <w:rFonts w:ascii="Times New Roman" w:hAnsi="Times New Roman"/>
                <w:sz w:val="16"/>
                <w:szCs w:val="16"/>
                <w:lang w:val="sr-Cyrl-RS"/>
              </w:rPr>
            </w:pPr>
            <w:r w:rsidRPr="00152D30">
              <w:rPr>
                <w:rFonts w:ascii="Times New Roman" w:hAnsi="Times New Roman"/>
                <w:sz w:val="16"/>
                <w:szCs w:val="16"/>
                <w:lang w:val="sr-Cyrl-RS"/>
              </w:rPr>
              <w:t xml:space="preserve"> ИПА 2013 Пројекат </w:t>
            </w:r>
            <w:r w:rsidR="0092162E" w:rsidRPr="00152D30">
              <w:rPr>
                <w:rFonts w:ascii="Times New Roman" w:hAnsi="Times New Roman"/>
                <w:sz w:val="16"/>
                <w:szCs w:val="16"/>
                <w:lang w:val="sr-Cyrl-RS"/>
              </w:rPr>
              <w:t>Техничка помоћ за изградњу капацитета у политици запошљавања</w:t>
            </w:r>
          </w:p>
        </w:tc>
      </w:tr>
    </w:tbl>
    <w:p w14:paraId="401E761F" w14:textId="77777777" w:rsidR="00D86D9A" w:rsidRPr="00152D30" w:rsidRDefault="00D86D9A" w:rsidP="00F66B7C">
      <w:pPr>
        <w:rPr>
          <w:rFonts w:ascii="Times New Roman" w:hAnsi="Times New Roman"/>
          <w:lang w:val="sr-Latn-CS"/>
        </w:rPr>
      </w:pPr>
    </w:p>
    <w:p w14:paraId="6C3D03E6" w14:textId="77777777" w:rsidR="00B00B5F" w:rsidRPr="00152D30" w:rsidRDefault="00B00B5F" w:rsidP="00F66B7C">
      <w:pPr>
        <w:rPr>
          <w:rFonts w:ascii="Times New Roman" w:hAnsi="Times New Roman"/>
          <w:lang w:val="sr-Latn-CS"/>
        </w:rPr>
      </w:pPr>
    </w:p>
    <w:p w14:paraId="6BA64FD6" w14:textId="77777777" w:rsidR="00F66B7C" w:rsidRPr="00152D30" w:rsidRDefault="00F66B7C" w:rsidP="00F66B7C">
      <w:pPr>
        <w:tabs>
          <w:tab w:val="left" w:pos="5946"/>
        </w:tabs>
        <w:rPr>
          <w:rFonts w:ascii="Times New Roman" w:hAnsi="Times New Roman"/>
          <w:lang w:val="sr-Latn-CS"/>
        </w:rPr>
      </w:pPr>
    </w:p>
    <w:p w14:paraId="6651B701" w14:textId="77777777" w:rsidR="00F66B7C" w:rsidRPr="00152D30" w:rsidRDefault="00F66B7C" w:rsidP="00F66B7C">
      <w:pPr>
        <w:rPr>
          <w:rFonts w:ascii="Times New Roman" w:hAnsi="Times New Roman"/>
          <w:lang w:val="sr-Latn-CS"/>
        </w:rPr>
      </w:pPr>
    </w:p>
    <w:p w14:paraId="67E6A1B7" w14:textId="77777777" w:rsidR="009E6805" w:rsidRPr="00152D30" w:rsidRDefault="009E6805" w:rsidP="00F66B7C">
      <w:pPr>
        <w:rPr>
          <w:rFonts w:ascii="Times New Roman" w:hAnsi="Times New Roman"/>
          <w:lang w:val="sr-Latn-CS"/>
        </w:rPr>
      </w:pPr>
    </w:p>
    <w:p w14:paraId="54352BEE" w14:textId="77777777" w:rsidR="001F10DE" w:rsidRPr="00152D30" w:rsidRDefault="001F10DE" w:rsidP="0066726C">
      <w:pPr>
        <w:framePr w:hSpace="180" w:wrap="around" w:vAnchor="text" w:hAnchor="margin" w:x="92" w:y="-1439"/>
        <w:suppressOverlap/>
        <w:rPr>
          <w:rFonts w:ascii="Times New Roman" w:hAnsi="Times New Roman"/>
          <w:lang w:val="sr-Latn-CS"/>
        </w:rPr>
      </w:pPr>
    </w:p>
    <w:p w14:paraId="16E31B23" w14:textId="77777777" w:rsidR="001F10DE" w:rsidRPr="00152D30" w:rsidRDefault="001F10DE" w:rsidP="0066726C">
      <w:pPr>
        <w:framePr w:hSpace="180" w:wrap="around" w:vAnchor="text" w:hAnchor="margin" w:x="92" w:y="-1439"/>
        <w:suppressOverlap/>
        <w:rPr>
          <w:rFonts w:ascii="Times New Roman" w:hAnsi="Times New Roman"/>
          <w:lang w:val="sr-Latn-CS"/>
        </w:rPr>
      </w:pPr>
    </w:p>
    <w:p w14:paraId="62B3073F" w14:textId="4D135411" w:rsidR="00632DB6" w:rsidRPr="00152D30" w:rsidRDefault="00AB069F" w:rsidP="0066726C">
      <w:pPr>
        <w:rPr>
          <w:lang w:val="ru-RU"/>
        </w:rPr>
      </w:pPr>
      <w:r w:rsidRPr="00152D30">
        <w:rPr>
          <w:lang w:val="ru-RU"/>
        </w:rPr>
        <w:t xml:space="preserve"> </w:t>
      </w:r>
    </w:p>
    <w:tbl>
      <w:tblPr>
        <w:tblpPr w:leftFromText="180" w:rightFromText="180" w:vertAnchor="text" w:horzAnchor="margin" w:tblpXSpec="center" w:tblpY="22"/>
        <w:tblOverlap w:val="never"/>
        <w:tblW w:w="1623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3978"/>
        <w:gridCol w:w="2790"/>
        <w:gridCol w:w="2520"/>
        <w:gridCol w:w="2160"/>
        <w:gridCol w:w="1980"/>
        <w:gridCol w:w="2807"/>
      </w:tblGrid>
      <w:tr w:rsidR="00966FF3" w:rsidRPr="00EB2369" w14:paraId="289C6858" w14:textId="77777777" w:rsidTr="00966FF3">
        <w:trPr>
          <w:trHeight w:val="527"/>
        </w:trPr>
        <w:tc>
          <w:tcPr>
            <w:tcW w:w="16235" w:type="dxa"/>
            <w:gridSpan w:val="6"/>
            <w:tcBorders>
              <w:top w:val="single" w:sz="12" w:space="0" w:color="auto"/>
              <w:bottom w:val="single" w:sz="12" w:space="0" w:color="auto"/>
            </w:tcBorders>
            <w:shd w:val="clear" w:color="auto" w:fill="F7CAAC" w:themeFill="accent2" w:themeFillTint="66"/>
            <w:vAlign w:val="center"/>
          </w:tcPr>
          <w:p w14:paraId="0929EE02" w14:textId="77777777" w:rsidR="00966FF3" w:rsidRPr="00152D30" w:rsidRDefault="00F23514" w:rsidP="00966FF3">
            <w:pPr>
              <w:jc w:val="center"/>
              <w:rPr>
                <w:rFonts w:ascii="Times New Roman" w:hAnsi="Times New Roman"/>
                <w:b/>
                <w:iCs/>
                <w:sz w:val="24"/>
                <w:szCs w:val="24"/>
                <w:lang w:val="ru-RU" w:eastAsia="en-GB"/>
              </w:rPr>
            </w:pPr>
            <w:r w:rsidRPr="00152D30">
              <w:rPr>
                <w:rFonts w:ascii="Times New Roman" w:hAnsi="Times New Roman"/>
                <w:b/>
                <w:iCs/>
                <w:sz w:val="24"/>
                <w:szCs w:val="24"/>
                <w:lang w:val="ru-RU" w:eastAsia="en-GB"/>
              </w:rPr>
              <w:t>СА</w:t>
            </w:r>
            <w:r w:rsidRPr="00152D30">
              <w:rPr>
                <w:rFonts w:ascii="Times New Roman" w:hAnsi="Times New Roman"/>
                <w:b/>
                <w:iCs/>
                <w:sz w:val="24"/>
                <w:szCs w:val="24"/>
                <w:lang w:val="sr-Latn-RS" w:eastAsia="en-GB"/>
              </w:rPr>
              <w:t>Ж</w:t>
            </w:r>
            <w:r w:rsidRPr="00152D30">
              <w:rPr>
                <w:rFonts w:ascii="Times New Roman" w:hAnsi="Times New Roman"/>
                <w:b/>
                <w:iCs/>
                <w:sz w:val="24"/>
                <w:szCs w:val="24"/>
                <w:lang w:val="ru-RU" w:eastAsia="en-GB"/>
              </w:rPr>
              <w:t>ЕТАК</w:t>
            </w:r>
            <w:r w:rsidR="00966FF3" w:rsidRPr="00152D30">
              <w:rPr>
                <w:rFonts w:ascii="Times New Roman" w:hAnsi="Times New Roman"/>
                <w:b/>
                <w:iCs/>
                <w:sz w:val="24"/>
                <w:szCs w:val="24"/>
                <w:lang w:val="ru-RU" w:eastAsia="en-GB"/>
              </w:rPr>
              <w:t xml:space="preserve"> </w:t>
            </w:r>
            <w:r w:rsidRPr="00152D30">
              <w:rPr>
                <w:rFonts w:ascii="Times New Roman" w:hAnsi="Times New Roman"/>
                <w:b/>
                <w:iCs/>
                <w:sz w:val="24"/>
                <w:szCs w:val="24"/>
                <w:lang w:val="ru-RU" w:eastAsia="en-GB"/>
              </w:rPr>
              <w:t>ОДЕЉАК</w:t>
            </w:r>
            <w:r w:rsidR="00966FF3" w:rsidRPr="00152D30">
              <w:rPr>
                <w:rFonts w:ascii="Times New Roman" w:hAnsi="Times New Roman"/>
                <w:b/>
                <w:iCs/>
                <w:sz w:val="24"/>
                <w:szCs w:val="24"/>
                <w:lang w:val="ru-RU" w:eastAsia="en-GB"/>
              </w:rPr>
              <w:t xml:space="preserve"> 6. </w:t>
            </w:r>
            <w:r w:rsidRPr="00152D30">
              <w:rPr>
                <w:rFonts w:ascii="Times New Roman" w:hAnsi="Times New Roman"/>
                <w:b/>
                <w:iCs/>
                <w:sz w:val="24"/>
                <w:szCs w:val="24"/>
                <w:lang w:val="ru-RU" w:eastAsia="en-GB"/>
              </w:rPr>
              <w:t>СОЦИЈАЛНО</w:t>
            </w:r>
            <w:r w:rsidR="00966FF3" w:rsidRPr="00152D30">
              <w:rPr>
                <w:rFonts w:ascii="Times New Roman" w:hAnsi="Times New Roman"/>
                <w:b/>
                <w:iCs/>
                <w:sz w:val="24"/>
                <w:szCs w:val="24"/>
                <w:lang w:val="ru-RU" w:eastAsia="en-GB"/>
              </w:rPr>
              <w:t xml:space="preserve"> </w:t>
            </w:r>
            <w:r w:rsidRPr="00152D30">
              <w:rPr>
                <w:rFonts w:ascii="Times New Roman" w:hAnsi="Times New Roman"/>
                <w:b/>
                <w:iCs/>
                <w:sz w:val="24"/>
                <w:szCs w:val="24"/>
                <w:lang w:val="ru-RU" w:eastAsia="en-GB"/>
              </w:rPr>
              <w:t>УКЉУЧИВАЊЕ</w:t>
            </w:r>
            <w:r w:rsidR="00966FF3" w:rsidRPr="00152D30">
              <w:rPr>
                <w:rFonts w:ascii="Times New Roman" w:hAnsi="Times New Roman"/>
                <w:b/>
                <w:iCs/>
                <w:sz w:val="24"/>
                <w:szCs w:val="24"/>
                <w:lang w:val="ru-RU" w:eastAsia="en-GB"/>
              </w:rPr>
              <w:t xml:space="preserve"> </w:t>
            </w:r>
            <w:r w:rsidRPr="00152D30">
              <w:rPr>
                <w:rFonts w:ascii="Times New Roman" w:hAnsi="Times New Roman"/>
                <w:b/>
                <w:iCs/>
                <w:sz w:val="24"/>
                <w:szCs w:val="24"/>
                <w:lang w:val="ru-RU" w:eastAsia="en-GB"/>
              </w:rPr>
              <w:t>И</w:t>
            </w:r>
            <w:r w:rsidR="00966FF3" w:rsidRPr="00152D30">
              <w:rPr>
                <w:rFonts w:ascii="Times New Roman" w:hAnsi="Times New Roman"/>
                <w:b/>
                <w:iCs/>
                <w:sz w:val="24"/>
                <w:szCs w:val="24"/>
                <w:lang w:val="ru-RU" w:eastAsia="en-GB"/>
              </w:rPr>
              <w:t xml:space="preserve"> </w:t>
            </w:r>
            <w:r w:rsidRPr="00152D30">
              <w:rPr>
                <w:rFonts w:ascii="Times New Roman" w:hAnsi="Times New Roman"/>
                <w:b/>
                <w:iCs/>
                <w:sz w:val="24"/>
                <w:szCs w:val="24"/>
                <w:lang w:val="ru-RU" w:eastAsia="en-GB"/>
              </w:rPr>
              <w:t>СОЦИЈАЛНА</w:t>
            </w:r>
            <w:r w:rsidR="00966FF3" w:rsidRPr="00152D30">
              <w:rPr>
                <w:rFonts w:ascii="Times New Roman" w:hAnsi="Times New Roman"/>
                <w:b/>
                <w:iCs/>
                <w:sz w:val="24"/>
                <w:szCs w:val="24"/>
                <w:lang w:val="ru-RU" w:eastAsia="en-GB"/>
              </w:rPr>
              <w:t xml:space="preserve"> </w:t>
            </w:r>
            <w:r w:rsidRPr="00152D30">
              <w:rPr>
                <w:rFonts w:ascii="Times New Roman" w:hAnsi="Times New Roman"/>
                <w:b/>
                <w:iCs/>
                <w:sz w:val="24"/>
                <w:szCs w:val="24"/>
                <w:lang w:val="ru-RU" w:eastAsia="en-GB"/>
              </w:rPr>
              <w:t>ЗАШТИТА</w:t>
            </w:r>
          </w:p>
        </w:tc>
      </w:tr>
      <w:tr w:rsidR="00966FF3" w:rsidRPr="00EB2369" w14:paraId="26EBF4E6" w14:textId="77777777" w:rsidTr="00402AD2">
        <w:trPr>
          <w:trHeight w:val="786"/>
        </w:trPr>
        <w:tc>
          <w:tcPr>
            <w:tcW w:w="3978" w:type="dxa"/>
            <w:tcBorders>
              <w:top w:val="single" w:sz="12" w:space="0" w:color="auto"/>
              <w:bottom w:val="single" w:sz="2" w:space="0" w:color="auto"/>
            </w:tcBorders>
            <w:shd w:val="clear" w:color="auto" w:fill="E2EFD9" w:themeFill="accent6" w:themeFillTint="33"/>
            <w:vAlign w:val="center"/>
          </w:tcPr>
          <w:p w14:paraId="135BB27E" w14:textId="77777777" w:rsidR="00966FF3" w:rsidRPr="00152D30" w:rsidRDefault="00F23514" w:rsidP="00966FF3">
            <w:pPr>
              <w:jc w:val="center"/>
              <w:rPr>
                <w:rFonts w:ascii="Times New Roman" w:hAnsi="Times New Roman"/>
                <w:b/>
                <w:iCs/>
                <w:sz w:val="20"/>
                <w:szCs w:val="20"/>
                <w:lang w:val="ru-RU" w:eastAsia="en-GB"/>
              </w:rPr>
            </w:pPr>
            <w:r w:rsidRPr="00152D30">
              <w:rPr>
                <w:rFonts w:ascii="Times New Roman" w:hAnsi="Times New Roman"/>
                <w:b/>
                <w:iCs/>
                <w:sz w:val="20"/>
                <w:szCs w:val="20"/>
                <w:lang w:val="ru-RU" w:eastAsia="en-GB"/>
              </w:rPr>
              <w:t>ПОТРЕБАН</w:t>
            </w:r>
            <w:r w:rsidR="00966FF3"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БРОЈ</w:t>
            </w:r>
            <w:r w:rsidR="00966FF3"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ПРОПИСА</w:t>
            </w:r>
            <w:r w:rsidR="00966FF3"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НЕОПХОДАН</w:t>
            </w:r>
            <w:r w:rsidR="00966FF3"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ЗА</w:t>
            </w:r>
            <w:r w:rsidR="00966FF3"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УСАГЛАШАВАЊЕ</w:t>
            </w:r>
          </w:p>
        </w:tc>
        <w:tc>
          <w:tcPr>
            <w:tcW w:w="2790" w:type="dxa"/>
            <w:tcBorders>
              <w:top w:val="single" w:sz="12" w:space="0" w:color="auto"/>
              <w:bottom w:val="single" w:sz="2" w:space="0" w:color="auto"/>
            </w:tcBorders>
            <w:shd w:val="clear" w:color="auto" w:fill="E2EFD9" w:themeFill="accent6" w:themeFillTint="33"/>
            <w:vAlign w:val="center"/>
          </w:tcPr>
          <w:p w14:paraId="3FDB39EE" w14:textId="77777777" w:rsidR="00966FF3" w:rsidRPr="00152D30" w:rsidRDefault="00F23514" w:rsidP="00966FF3">
            <w:pPr>
              <w:ind w:left="34"/>
              <w:jc w:val="center"/>
              <w:rPr>
                <w:rFonts w:ascii="Times New Roman" w:hAnsi="Times New Roman"/>
                <w:b/>
                <w:iCs/>
                <w:sz w:val="20"/>
                <w:szCs w:val="20"/>
                <w:lang w:val="ru-RU" w:eastAsia="en-GB"/>
              </w:rPr>
            </w:pPr>
            <w:r w:rsidRPr="00152D30">
              <w:rPr>
                <w:rFonts w:ascii="Times New Roman" w:hAnsi="Times New Roman"/>
                <w:b/>
                <w:iCs/>
                <w:sz w:val="20"/>
                <w:szCs w:val="20"/>
                <w:lang w:val="ru-RU" w:eastAsia="en-GB"/>
              </w:rPr>
              <w:t>БРОЈ</w:t>
            </w:r>
            <w:r w:rsidR="00966FF3"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ДРЖАВНИХ</w:t>
            </w:r>
            <w:r w:rsidR="00966FF3"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СЛУЖБЕНИКА</w:t>
            </w:r>
            <w:r w:rsidR="00966FF3"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ТРЕНУТНО</w:t>
            </w:r>
            <w:r w:rsidR="00966FF3"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АНГАЖОВАНИХ</w:t>
            </w:r>
            <w:r w:rsidR="00966FF3"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НА</w:t>
            </w:r>
            <w:r w:rsidR="00966FF3"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ИЗРАДИ</w:t>
            </w:r>
            <w:r w:rsidR="00966FF3"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И</w:t>
            </w:r>
            <w:r w:rsidR="00966FF3"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ПРИМЕНИ</w:t>
            </w:r>
            <w:r w:rsidR="00966FF3"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ПРОПИСА</w:t>
            </w:r>
          </w:p>
        </w:tc>
        <w:tc>
          <w:tcPr>
            <w:tcW w:w="2520" w:type="dxa"/>
            <w:tcBorders>
              <w:top w:val="single" w:sz="12" w:space="0" w:color="auto"/>
              <w:bottom w:val="single" w:sz="2" w:space="0" w:color="auto"/>
            </w:tcBorders>
            <w:shd w:val="clear" w:color="auto" w:fill="E2EFD9" w:themeFill="accent6" w:themeFillTint="33"/>
            <w:vAlign w:val="center"/>
          </w:tcPr>
          <w:p w14:paraId="584A351A" w14:textId="77777777" w:rsidR="00966FF3" w:rsidRPr="00152D30" w:rsidRDefault="00F23514" w:rsidP="00966FF3">
            <w:pPr>
              <w:ind w:left="34"/>
              <w:jc w:val="center"/>
              <w:rPr>
                <w:rFonts w:ascii="Times New Roman" w:hAnsi="Times New Roman"/>
                <w:b/>
                <w:iCs/>
                <w:sz w:val="20"/>
                <w:szCs w:val="20"/>
                <w:lang w:eastAsia="en-GB"/>
              </w:rPr>
            </w:pPr>
            <w:r w:rsidRPr="00152D30">
              <w:rPr>
                <w:rFonts w:ascii="Times New Roman" w:hAnsi="Times New Roman"/>
                <w:b/>
                <w:iCs/>
                <w:sz w:val="20"/>
                <w:szCs w:val="20"/>
                <w:lang w:eastAsia="en-GB"/>
              </w:rPr>
              <w:t>ПОТРЕБНИ</w:t>
            </w:r>
            <w:r w:rsidR="00966FF3" w:rsidRPr="00152D30">
              <w:rPr>
                <w:rFonts w:ascii="Times New Roman" w:hAnsi="Times New Roman"/>
                <w:b/>
                <w:iCs/>
                <w:sz w:val="20"/>
                <w:szCs w:val="20"/>
                <w:lang w:eastAsia="en-GB"/>
              </w:rPr>
              <w:t xml:space="preserve"> </w:t>
            </w:r>
            <w:r w:rsidRPr="00152D30">
              <w:rPr>
                <w:rFonts w:ascii="Times New Roman" w:hAnsi="Times New Roman"/>
                <w:b/>
                <w:iCs/>
                <w:sz w:val="20"/>
                <w:szCs w:val="20"/>
                <w:lang w:eastAsia="en-GB"/>
              </w:rPr>
              <w:t>КАПАЦИТЕТИ</w:t>
            </w:r>
          </w:p>
        </w:tc>
        <w:tc>
          <w:tcPr>
            <w:tcW w:w="2160" w:type="dxa"/>
            <w:tcBorders>
              <w:top w:val="single" w:sz="12" w:space="0" w:color="auto"/>
              <w:bottom w:val="single" w:sz="2" w:space="0" w:color="auto"/>
            </w:tcBorders>
            <w:shd w:val="clear" w:color="auto" w:fill="E2EFD9" w:themeFill="accent6" w:themeFillTint="33"/>
            <w:vAlign w:val="center"/>
          </w:tcPr>
          <w:p w14:paraId="31E417E3" w14:textId="77777777" w:rsidR="00966FF3" w:rsidRPr="00152D30" w:rsidRDefault="00F23514" w:rsidP="00966FF3">
            <w:pPr>
              <w:ind w:left="34"/>
              <w:jc w:val="center"/>
              <w:rPr>
                <w:rFonts w:ascii="Times New Roman" w:hAnsi="Times New Roman"/>
                <w:b/>
                <w:iCs/>
                <w:sz w:val="20"/>
                <w:szCs w:val="20"/>
                <w:lang w:eastAsia="en-GB"/>
              </w:rPr>
            </w:pPr>
            <w:r w:rsidRPr="00152D30">
              <w:rPr>
                <w:rFonts w:ascii="Times New Roman" w:hAnsi="Times New Roman"/>
                <w:b/>
                <w:iCs/>
                <w:sz w:val="20"/>
                <w:szCs w:val="20"/>
                <w:lang w:eastAsia="en-GB"/>
              </w:rPr>
              <w:t>РОК</w:t>
            </w:r>
            <w:r w:rsidR="00966FF3" w:rsidRPr="00152D30">
              <w:rPr>
                <w:rFonts w:ascii="Times New Roman" w:hAnsi="Times New Roman"/>
                <w:b/>
                <w:iCs/>
                <w:sz w:val="20"/>
                <w:szCs w:val="20"/>
                <w:lang w:eastAsia="en-GB"/>
              </w:rPr>
              <w:t xml:space="preserve"> </w:t>
            </w:r>
            <w:r w:rsidRPr="00152D30">
              <w:rPr>
                <w:rFonts w:ascii="Times New Roman" w:hAnsi="Times New Roman"/>
                <w:b/>
                <w:iCs/>
                <w:sz w:val="20"/>
                <w:szCs w:val="20"/>
                <w:lang w:eastAsia="en-GB"/>
              </w:rPr>
              <w:t>ЗА</w:t>
            </w:r>
            <w:r w:rsidR="00966FF3" w:rsidRPr="00152D30">
              <w:rPr>
                <w:rFonts w:ascii="Times New Roman" w:hAnsi="Times New Roman"/>
                <w:b/>
                <w:iCs/>
                <w:sz w:val="20"/>
                <w:szCs w:val="20"/>
                <w:lang w:eastAsia="en-GB"/>
              </w:rPr>
              <w:t xml:space="preserve"> </w:t>
            </w:r>
            <w:r w:rsidRPr="00152D30">
              <w:rPr>
                <w:rFonts w:ascii="Times New Roman" w:hAnsi="Times New Roman"/>
                <w:b/>
                <w:iCs/>
                <w:sz w:val="20"/>
                <w:szCs w:val="20"/>
                <w:lang w:eastAsia="en-GB"/>
              </w:rPr>
              <w:t>УСАГЛАШАВАЊЕ</w:t>
            </w:r>
          </w:p>
        </w:tc>
        <w:tc>
          <w:tcPr>
            <w:tcW w:w="1980" w:type="dxa"/>
            <w:tcBorders>
              <w:top w:val="single" w:sz="12" w:space="0" w:color="auto"/>
              <w:bottom w:val="single" w:sz="2" w:space="0" w:color="auto"/>
            </w:tcBorders>
            <w:shd w:val="clear" w:color="auto" w:fill="E2EFD9" w:themeFill="accent6" w:themeFillTint="33"/>
            <w:vAlign w:val="center"/>
          </w:tcPr>
          <w:p w14:paraId="16753975" w14:textId="77777777" w:rsidR="00966FF3" w:rsidRPr="00152D30" w:rsidRDefault="00F23514" w:rsidP="00966FF3">
            <w:pPr>
              <w:spacing w:line="259" w:lineRule="auto"/>
              <w:jc w:val="center"/>
              <w:rPr>
                <w:rFonts w:ascii="Times New Roman" w:hAnsi="Times New Roman"/>
                <w:b/>
                <w:iCs/>
                <w:sz w:val="20"/>
                <w:szCs w:val="20"/>
                <w:lang w:eastAsia="en-GB"/>
              </w:rPr>
            </w:pPr>
            <w:r w:rsidRPr="00152D30">
              <w:rPr>
                <w:rFonts w:ascii="Times New Roman" w:hAnsi="Times New Roman"/>
                <w:b/>
                <w:iCs/>
                <w:sz w:val="20"/>
                <w:szCs w:val="20"/>
                <w:lang w:eastAsia="en-GB"/>
              </w:rPr>
              <w:t>РОК</w:t>
            </w:r>
            <w:r w:rsidR="00966FF3" w:rsidRPr="00152D30">
              <w:rPr>
                <w:rFonts w:ascii="Times New Roman" w:hAnsi="Times New Roman"/>
                <w:b/>
                <w:iCs/>
                <w:sz w:val="20"/>
                <w:szCs w:val="20"/>
                <w:lang w:eastAsia="en-GB"/>
              </w:rPr>
              <w:t xml:space="preserve"> </w:t>
            </w:r>
            <w:r w:rsidRPr="00152D30">
              <w:rPr>
                <w:rFonts w:ascii="Times New Roman" w:hAnsi="Times New Roman"/>
                <w:b/>
                <w:iCs/>
                <w:sz w:val="20"/>
                <w:szCs w:val="20"/>
                <w:lang w:eastAsia="en-GB"/>
              </w:rPr>
              <w:t>ЗА</w:t>
            </w:r>
            <w:r w:rsidR="00966FF3" w:rsidRPr="00152D30">
              <w:rPr>
                <w:rFonts w:ascii="Times New Roman" w:hAnsi="Times New Roman"/>
                <w:b/>
                <w:iCs/>
                <w:sz w:val="20"/>
                <w:szCs w:val="20"/>
                <w:lang w:eastAsia="en-GB"/>
              </w:rPr>
              <w:t xml:space="preserve"> </w:t>
            </w:r>
            <w:r w:rsidRPr="00152D30">
              <w:rPr>
                <w:rFonts w:ascii="Times New Roman" w:hAnsi="Times New Roman"/>
                <w:b/>
                <w:iCs/>
                <w:sz w:val="20"/>
                <w:szCs w:val="20"/>
                <w:lang w:eastAsia="en-GB"/>
              </w:rPr>
              <w:t>УНАПРЕЂЕЊЕ</w:t>
            </w:r>
          </w:p>
        </w:tc>
        <w:tc>
          <w:tcPr>
            <w:tcW w:w="2807" w:type="dxa"/>
            <w:tcBorders>
              <w:top w:val="single" w:sz="12" w:space="0" w:color="auto"/>
              <w:bottom w:val="single" w:sz="2" w:space="0" w:color="auto"/>
            </w:tcBorders>
            <w:shd w:val="clear" w:color="auto" w:fill="E2EFD9" w:themeFill="accent6" w:themeFillTint="33"/>
            <w:vAlign w:val="center"/>
          </w:tcPr>
          <w:p w14:paraId="2A29F6C0" w14:textId="77777777" w:rsidR="00966FF3" w:rsidRPr="00152D30" w:rsidRDefault="00F23514" w:rsidP="00966FF3">
            <w:pPr>
              <w:ind w:left="34"/>
              <w:jc w:val="center"/>
              <w:rPr>
                <w:rFonts w:ascii="Times New Roman" w:hAnsi="Times New Roman"/>
                <w:b/>
                <w:iCs/>
                <w:sz w:val="20"/>
                <w:szCs w:val="20"/>
                <w:lang w:val="ru-RU" w:eastAsia="en-GB"/>
              </w:rPr>
            </w:pPr>
            <w:r w:rsidRPr="00152D30">
              <w:rPr>
                <w:rFonts w:ascii="Times New Roman" w:hAnsi="Times New Roman"/>
                <w:b/>
                <w:iCs/>
                <w:sz w:val="20"/>
                <w:szCs w:val="20"/>
                <w:lang w:val="ru-RU" w:eastAsia="en-GB"/>
              </w:rPr>
              <w:t>УКУПНА</w:t>
            </w:r>
            <w:r w:rsidR="00966FF3"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ФИНАНСИЈСКА</w:t>
            </w:r>
            <w:r w:rsidR="00966FF3"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СРЕДСТВА</w:t>
            </w:r>
            <w:r w:rsidR="00966FF3"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ПОТРЕБНА</w:t>
            </w:r>
            <w:r w:rsidR="00966FF3"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ЗА</w:t>
            </w:r>
            <w:r w:rsidR="00966FF3"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СПРОВОЂЕЊЕ</w:t>
            </w:r>
            <w:r w:rsidR="00966FF3"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ОВИХ</w:t>
            </w:r>
            <w:r w:rsidR="00966FF3"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АКТИВНОСТИ</w:t>
            </w:r>
          </w:p>
        </w:tc>
      </w:tr>
      <w:tr w:rsidR="007020F9" w:rsidRPr="00152D30" w14:paraId="55F8F874" w14:textId="77777777" w:rsidTr="00402AD2">
        <w:trPr>
          <w:trHeight w:val="975"/>
        </w:trPr>
        <w:tc>
          <w:tcPr>
            <w:tcW w:w="3978" w:type="dxa"/>
            <w:tcBorders>
              <w:top w:val="single" w:sz="2" w:space="0" w:color="auto"/>
            </w:tcBorders>
            <w:vAlign w:val="center"/>
          </w:tcPr>
          <w:p w14:paraId="451EEA87" w14:textId="5EAA8373" w:rsidR="007020F9" w:rsidRPr="00152D30" w:rsidRDefault="007020F9" w:rsidP="007020F9">
            <w:pPr>
              <w:ind w:left="34"/>
              <w:jc w:val="center"/>
              <w:rPr>
                <w:rFonts w:ascii="Times New Roman" w:hAnsi="Times New Roman"/>
                <w:iCs/>
                <w:sz w:val="20"/>
                <w:szCs w:val="20"/>
                <w:lang w:val="ru-RU" w:eastAsia="en-GB"/>
              </w:rPr>
            </w:pPr>
            <w:r w:rsidRPr="00152D30">
              <w:rPr>
                <w:rFonts w:ascii="Times New Roman" w:hAnsi="Times New Roman"/>
                <w:iCs/>
                <w:sz w:val="20"/>
                <w:szCs w:val="20"/>
                <w:lang w:val="ru-RU" w:eastAsia="en-GB"/>
              </w:rPr>
              <w:t xml:space="preserve">Потребно је донети </w:t>
            </w:r>
            <w:r w:rsidRPr="00152D30">
              <w:rPr>
                <w:rFonts w:ascii="Times New Roman" w:hAnsi="Times New Roman"/>
                <w:iCs/>
                <w:sz w:val="20"/>
                <w:szCs w:val="20"/>
                <w:lang w:val="sr-Cyrl-RS" w:eastAsia="en-GB"/>
              </w:rPr>
              <w:t xml:space="preserve"> 7</w:t>
            </w:r>
            <w:r w:rsidRPr="00152D30">
              <w:rPr>
                <w:rFonts w:ascii="Times New Roman" w:hAnsi="Times New Roman"/>
                <w:iCs/>
                <w:sz w:val="20"/>
                <w:szCs w:val="20"/>
                <w:lang w:val="ru-RU" w:eastAsia="en-GB"/>
              </w:rPr>
              <w:t xml:space="preserve"> прописа (</w:t>
            </w:r>
            <w:r w:rsidRPr="00152D30">
              <w:rPr>
                <w:rFonts w:ascii="Times New Roman" w:hAnsi="Times New Roman"/>
                <w:iCs/>
                <w:sz w:val="20"/>
                <w:szCs w:val="20"/>
                <w:lang w:val="sr-Cyrl-RS" w:eastAsia="en-GB"/>
              </w:rPr>
              <w:t xml:space="preserve"> један</w:t>
            </w:r>
            <w:r w:rsidRPr="00152D30">
              <w:rPr>
                <w:rFonts w:ascii="Times New Roman" w:hAnsi="Times New Roman"/>
                <w:iCs/>
                <w:sz w:val="20"/>
                <w:szCs w:val="20"/>
                <w:lang w:val="ru-RU" w:eastAsia="en-GB"/>
              </w:rPr>
              <w:t xml:space="preserve"> закона</w:t>
            </w:r>
            <w:r w:rsidRPr="00152D30">
              <w:rPr>
                <w:rFonts w:ascii="Times New Roman" w:hAnsi="Times New Roman"/>
                <w:iCs/>
                <w:sz w:val="20"/>
                <w:szCs w:val="20"/>
                <w:lang w:val="sr-Cyrl-RS" w:eastAsia="en-GB"/>
              </w:rPr>
              <w:t xml:space="preserve">, три стратегије, три пратећа акциона плана, један акт </w:t>
            </w:r>
            <w:r w:rsidRPr="00152D30">
              <w:rPr>
                <w:rFonts w:ascii="Times New Roman" w:hAnsi="Times New Roman"/>
                <w:iCs/>
                <w:sz w:val="20"/>
                <w:szCs w:val="20"/>
                <w:lang w:val="ru-RU" w:eastAsia="en-GB"/>
              </w:rPr>
              <w:t xml:space="preserve"> о именовању представника у тела ЕУ)</w:t>
            </w:r>
          </w:p>
        </w:tc>
        <w:tc>
          <w:tcPr>
            <w:tcW w:w="2790" w:type="dxa"/>
            <w:tcBorders>
              <w:top w:val="single" w:sz="2" w:space="0" w:color="auto"/>
            </w:tcBorders>
            <w:vAlign w:val="center"/>
          </w:tcPr>
          <w:p w14:paraId="4E18281D" w14:textId="6E8E2688" w:rsidR="007020F9" w:rsidRPr="00152D30" w:rsidRDefault="007020F9" w:rsidP="007020F9">
            <w:pPr>
              <w:jc w:val="center"/>
              <w:rPr>
                <w:rFonts w:ascii="Times New Roman" w:hAnsi="Times New Roman"/>
                <w:iCs/>
                <w:sz w:val="18"/>
                <w:szCs w:val="18"/>
                <w:lang w:eastAsia="en-GB"/>
              </w:rPr>
            </w:pPr>
            <w:r w:rsidRPr="00152D30">
              <w:rPr>
                <w:rFonts w:ascii="Times New Roman" w:hAnsi="Times New Roman"/>
                <w:iCs/>
                <w:sz w:val="18"/>
                <w:szCs w:val="18"/>
                <w:lang w:val="sr-Cyrl-RS" w:eastAsia="en-GB"/>
              </w:rPr>
              <w:t>21</w:t>
            </w:r>
          </w:p>
        </w:tc>
        <w:tc>
          <w:tcPr>
            <w:tcW w:w="2520" w:type="dxa"/>
            <w:tcBorders>
              <w:top w:val="single" w:sz="2" w:space="0" w:color="auto"/>
            </w:tcBorders>
            <w:vAlign w:val="center"/>
          </w:tcPr>
          <w:p w14:paraId="0FC7D008" w14:textId="7FF8F798" w:rsidR="007020F9" w:rsidRPr="00152D30" w:rsidRDefault="007020F9" w:rsidP="007020F9">
            <w:pPr>
              <w:jc w:val="center"/>
              <w:rPr>
                <w:rFonts w:ascii="Times New Roman" w:hAnsi="Times New Roman"/>
                <w:iCs/>
                <w:sz w:val="18"/>
                <w:szCs w:val="18"/>
                <w:lang w:eastAsia="en-GB"/>
              </w:rPr>
            </w:pPr>
            <w:r w:rsidRPr="00152D30">
              <w:rPr>
                <w:rFonts w:ascii="Times New Roman" w:hAnsi="Times New Roman"/>
                <w:iCs/>
                <w:sz w:val="18"/>
                <w:szCs w:val="18"/>
                <w:lang w:val="sr-Cyrl-RS" w:eastAsia="en-GB"/>
              </w:rPr>
              <w:t>5</w:t>
            </w:r>
          </w:p>
        </w:tc>
        <w:tc>
          <w:tcPr>
            <w:tcW w:w="2160" w:type="dxa"/>
            <w:tcBorders>
              <w:top w:val="single" w:sz="2" w:space="0" w:color="auto"/>
            </w:tcBorders>
            <w:vAlign w:val="center"/>
          </w:tcPr>
          <w:p w14:paraId="7F84812B" w14:textId="579DE4DD" w:rsidR="007020F9" w:rsidRPr="00152D30" w:rsidRDefault="007020F9" w:rsidP="007020F9">
            <w:pPr>
              <w:ind w:left="34"/>
              <w:jc w:val="center"/>
              <w:rPr>
                <w:rFonts w:ascii="Times New Roman" w:hAnsi="Times New Roman"/>
                <w:iCs/>
                <w:sz w:val="18"/>
                <w:szCs w:val="18"/>
                <w:lang w:val="ru-RU" w:eastAsia="en-GB"/>
              </w:rPr>
            </w:pPr>
            <w:r w:rsidRPr="00152D30">
              <w:rPr>
                <w:rFonts w:ascii="Times New Roman" w:hAnsi="Times New Roman"/>
                <w:iCs/>
                <w:sz w:val="18"/>
                <w:szCs w:val="18"/>
                <w:lang w:val="sr-Cyrl-RS" w:eastAsia="en-GB"/>
              </w:rPr>
              <w:t>Д</w:t>
            </w:r>
            <w:r w:rsidRPr="00152D30">
              <w:rPr>
                <w:rFonts w:ascii="Times New Roman" w:hAnsi="Times New Roman"/>
                <w:iCs/>
                <w:sz w:val="18"/>
                <w:szCs w:val="18"/>
                <w:lang w:val="ru-RU" w:eastAsia="en-GB"/>
              </w:rPr>
              <w:t>о приступањ</w:t>
            </w:r>
            <w:r w:rsidRPr="00152D30">
              <w:rPr>
                <w:rFonts w:ascii="Times New Roman" w:hAnsi="Times New Roman"/>
                <w:iCs/>
                <w:sz w:val="18"/>
                <w:szCs w:val="18"/>
                <w:lang w:val="sr-Cyrl-RS" w:eastAsia="en-GB"/>
              </w:rPr>
              <w:t>а</w:t>
            </w:r>
            <w:r w:rsidRPr="00152D30">
              <w:rPr>
                <w:rFonts w:ascii="Times New Roman" w:hAnsi="Times New Roman"/>
                <w:iCs/>
                <w:sz w:val="18"/>
                <w:szCs w:val="18"/>
                <w:lang w:val="ru-RU" w:eastAsia="en-GB"/>
              </w:rPr>
              <w:t xml:space="preserve"> Србије у чланство ЕУ</w:t>
            </w:r>
          </w:p>
        </w:tc>
        <w:tc>
          <w:tcPr>
            <w:tcW w:w="1980" w:type="dxa"/>
            <w:tcBorders>
              <w:top w:val="single" w:sz="2" w:space="0" w:color="auto"/>
            </w:tcBorders>
            <w:vAlign w:val="center"/>
          </w:tcPr>
          <w:p w14:paraId="195C4CA7" w14:textId="7ABC490A" w:rsidR="007020F9" w:rsidRPr="00152D30" w:rsidRDefault="005949C7" w:rsidP="007020F9">
            <w:pPr>
              <w:ind w:left="34"/>
              <w:jc w:val="center"/>
              <w:rPr>
                <w:rFonts w:ascii="Times New Roman" w:hAnsi="Times New Roman"/>
                <w:iCs/>
                <w:sz w:val="18"/>
                <w:szCs w:val="18"/>
                <w:lang w:eastAsia="en-GB"/>
              </w:rPr>
            </w:pPr>
            <w:r w:rsidRPr="00152D30">
              <w:rPr>
                <w:rFonts w:ascii="Times New Roman" w:hAnsi="Times New Roman"/>
                <w:iCs/>
                <w:sz w:val="18"/>
                <w:szCs w:val="18"/>
                <w:lang w:eastAsia="en-GB"/>
              </w:rPr>
              <w:t xml:space="preserve">Дo </w:t>
            </w:r>
            <w:r w:rsidRPr="00152D30">
              <w:rPr>
                <w:rFonts w:ascii="Times New Roman" w:hAnsi="Times New Roman"/>
                <w:iCs/>
                <w:sz w:val="18"/>
                <w:szCs w:val="18"/>
                <w:lang w:val="sr-Cyrl-RS" w:eastAsia="en-GB"/>
              </w:rPr>
              <w:t>4.</w:t>
            </w:r>
            <w:r w:rsidR="007020F9" w:rsidRPr="00152D30">
              <w:rPr>
                <w:rFonts w:ascii="Times New Roman" w:hAnsi="Times New Roman"/>
                <w:iCs/>
                <w:sz w:val="18"/>
                <w:szCs w:val="18"/>
                <w:lang w:eastAsia="en-GB"/>
              </w:rPr>
              <w:t xml:space="preserve"> квартала</w:t>
            </w:r>
            <w:r w:rsidR="007020F9" w:rsidRPr="00152D30">
              <w:rPr>
                <w:rFonts w:ascii="Times New Roman" w:hAnsi="Times New Roman"/>
                <w:iCs/>
                <w:sz w:val="18"/>
                <w:szCs w:val="18"/>
                <w:lang w:val="sr-Cyrl-RS" w:eastAsia="en-GB"/>
              </w:rPr>
              <w:t xml:space="preserve"> 20</w:t>
            </w:r>
            <w:r w:rsidR="007020F9" w:rsidRPr="00152D30">
              <w:rPr>
                <w:rFonts w:ascii="Times New Roman" w:hAnsi="Times New Roman"/>
                <w:iCs/>
                <w:sz w:val="18"/>
                <w:szCs w:val="18"/>
                <w:lang w:eastAsia="en-GB"/>
              </w:rPr>
              <w:t>21</w:t>
            </w:r>
            <w:r w:rsidR="007020F9" w:rsidRPr="00152D30">
              <w:rPr>
                <w:rFonts w:ascii="Times New Roman" w:hAnsi="Times New Roman"/>
                <w:iCs/>
                <w:sz w:val="18"/>
                <w:szCs w:val="18"/>
                <w:lang w:val="sr-Cyrl-RS" w:eastAsia="en-GB"/>
              </w:rPr>
              <w:t>.</w:t>
            </w:r>
            <w:r w:rsidR="007020F9" w:rsidRPr="00152D30">
              <w:rPr>
                <w:rFonts w:ascii="Times New Roman" w:hAnsi="Times New Roman"/>
                <w:iCs/>
                <w:sz w:val="18"/>
                <w:szCs w:val="18"/>
                <w:lang w:eastAsia="en-GB"/>
              </w:rPr>
              <w:t xml:space="preserve"> године</w:t>
            </w:r>
          </w:p>
        </w:tc>
        <w:tc>
          <w:tcPr>
            <w:tcW w:w="2807" w:type="dxa"/>
            <w:tcBorders>
              <w:top w:val="single" w:sz="2" w:space="0" w:color="auto"/>
            </w:tcBorders>
            <w:vAlign w:val="center"/>
          </w:tcPr>
          <w:p w14:paraId="04F56A3A" w14:textId="445057CC" w:rsidR="007020F9" w:rsidRPr="00152D30" w:rsidRDefault="005659F3" w:rsidP="0068778C">
            <w:pPr>
              <w:ind w:left="34"/>
              <w:jc w:val="center"/>
              <w:rPr>
                <w:rFonts w:ascii="Times New Roman" w:hAnsi="Times New Roman"/>
                <w:iCs/>
                <w:sz w:val="18"/>
                <w:szCs w:val="18"/>
                <w:lang w:eastAsia="en-GB"/>
              </w:rPr>
            </w:pPr>
            <w:r w:rsidRPr="00152D30">
              <w:rPr>
                <w:rFonts w:ascii="Times New Roman" w:hAnsi="Times New Roman"/>
                <w:iCs/>
                <w:sz w:val="18"/>
                <w:szCs w:val="18"/>
                <w:lang w:eastAsia="en-GB"/>
              </w:rPr>
              <w:t>5.805.958</w:t>
            </w:r>
            <w:r w:rsidR="00E01E3C" w:rsidRPr="00152D30">
              <w:rPr>
                <w:rFonts w:ascii="Times New Roman" w:hAnsi="Times New Roman"/>
                <w:iCs/>
                <w:sz w:val="18"/>
                <w:szCs w:val="18"/>
                <w:lang w:val="sr-Cyrl-RS" w:eastAsia="en-GB"/>
              </w:rPr>
              <w:t>,00</w:t>
            </w:r>
            <w:r w:rsidR="007020F9" w:rsidRPr="00152D30">
              <w:rPr>
                <w:rFonts w:ascii="Times New Roman" w:hAnsi="Times New Roman"/>
                <w:iCs/>
                <w:sz w:val="18"/>
                <w:szCs w:val="18"/>
                <w:lang w:val="sr-Cyrl-RS" w:eastAsia="en-GB"/>
              </w:rPr>
              <w:t xml:space="preserve"> </w:t>
            </w:r>
            <w:r w:rsidR="00E01E3C" w:rsidRPr="00152D30">
              <w:rPr>
                <w:rFonts w:ascii="Times New Roman" w:hAnsi="Times New Roman"/>
                <w:iCs/>
                <w:sz w:val="18"/>
                <w:szCs w:val="18"/>
                <w:lang w:val="sr-Cyrl-RS" w:eastAsia="en-GB"/>
              </w:rPr>
              <w:t>€</w:t>
            </w:r>
          </w:p>
        </w:tc>
      </w:tr>
    </w:tbl>
    <w:p w14:paraId="4B605B9F" w14:textId="77777777" w:rsidR="00966FF3" w:rsidRPr="00152D30" w:rsidRDefault="00966FF3" w:rsidP="00966FF3"/>
    <w:p w14:paraId="68C1ECCE" w14:textId="77777777" w:rsidR="00966FF3" w:rsidRPr="00152D30" w:rsidRDefault="00966FF3" w:rsidP="00966FF3"/>
    <w:tbl>
      <w:tblPr>
        <w:tblpPr w:leftFromText="180" w:rightFromText="180" w:vertAnchor="text" w:horzAnchor="margin" w:tblpXSpec="center" w:tblpY="-74"/>
        <w:tblOverlap w:val="never"/>
        <w:tblW w:w="16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610"/>
        <w:gridCol w:w="1710"/>
        <w:gridCol w:w="990"/>
        <w:gridCol w:w="2250"/>
        <w:gridCol w:w="2880"/>
        <w:gridCol w:w="1080"/>
        <w:gridCol w:w="1980"/>
        <w:gridCol w:w="1980"/>
      </w:tblGrid>
      <w:tr w:rsidR="00966FF3" w:rsidRPr="00EB2369" w14:paraId="7BE74831" w14:textId="77777777" w:rsidTr="00602C46">
        <w:trPr>
          <w:trHeight w:val="778"/>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vAlign w:val="center"/>
          </w:tcPr>
          <w:p w14:paraId="72A69677" w14:textId="77777777" w:rsidR="00966FF3" w:rsidRPr="00152D30" w:rsidRDefault="00966FF3" w:rsidP="00966FF3">
            <w:pPr>
              <w:jc w:val="center"/>
              <w:rPr>
                <w:rFonts w:ascii="Times New Roman" w:hAnsi="Times New Roman"/>
                <w:sz w:val="28"/>
                <w:szCs w:val="28"/>
                <w:lang w:val="sr-Latn-CS"/>
              </w:rPr>
            </w:pPr>
            <w:r w:rsidRPr="00152D30">
              <w:rPr>
                <w:rFonts w:ascii="Times New Roman" w:hAnsi="Times New Roman"/>
                <w:b/>
                <w:bCs/>
                <w:sz w:val="28"/>
                <w:szCs w:val="28"/>
                <w:lang w:val="sr-Latn-CS"/>
              </w:rPr>
              <w:t xml:space="preserve">7. </w:t>
            </w:r>
            <w:r w:rsidR="00F23514" w:rsidRPr="00152D30">
              <w:rPr>
                <w:rFonts w:ascii="Times New Roman" w:hAnsi="Times New Roman"/>
                <w:b/>
                <w:bCs/>
                <w:sz w:val="28"/>
                <w:szCs w:val="28"/>
                <w:lang w:val="sr-Latn-CS"/>
              </w:rPr>
              <w:t>АНТИ</w:t>
            </w:r>
            <w:r w:rsidRPr="00152D30">
              <w:rPr>
                <w:rFonts w:ascii="Times New Roman" w:hAnsi="Times New Roman"/>
                <w:b/>
                <w:bCs/>
                <w:sz w:val="28"/>
                <w:szCs w:val="28"/>
                <w:lang w:val="sr-Latn-CS"/>
              </w:rPr>
              <w:t>-</w:t>
            </w:r>
            <w:r w:rsidR="00F23514" w:rsidRPr="00152D30">
              <w:rPr>
                <w:rFonts w:ascii="Times New Roman" w:hAnsi="Times New Roman"/>
                <w:b/>
                <w:bCs/>
                <w:sz w:val="28"/>
                <w:szCs w:val="28"/>
                <w:lang w:val="sr-Latn-CS"/>
              </w:rPr>
              <w:t>ДИСКРИМИНАЦИЈА</w:t>
            </w:r>
            <w:r w:rsidRPr="00152D30">
              <w:rPr>
                <w:rFonts w:ascii="Times New Roman" w:hAnsi="Times New Roman"/>
                <w:b/>
                <w:bCs/>
                <w:sz w:val="28"/>
                <w:szCs w:val="28"/>
                <w:lang w:val="sr-Latn-CS"/>
              </w:rPr>
              <w:t xml:space="preserve"> </w:t>
            </w:r>
            <w:r w:rsidR="00F23514" w:rsidRPr="00152D30">
              <w:rPr>
                <w:rFonts w:ascii="Times New Roman" w:hAnsi="Times New Roman"/>
                <w:b/>
                <w:bCs/>
                <w:sz w:val="28"/>
                <w:szCs w:val="28"/>
                <w:lang w:val="sr-Latn-CS"/>
              </w:rPr>
              <w:t>У</w:t>
            </w:r>
            <w:r w:rsidRPr="00152D30">
              <w:rPr>
                <w:rFonts w:ascii="Times New Roman" w:hAnsi="Times New Roman"/>
                <w:b/>
                <w:bCs/>
                <w:sz w:val="28"/>
                <w:szCs w:val="28"/>
                <w:lang w:val="sr-Latn-CS"/>
              </w:rPr>
              <w:t xml:space="preserve"> </w:t>
            </w:r>
            <w:r w:rsidR="00F23514" w:rsidRPr="00152D30">
              <w:rPr>
                <w:rFonts w:ascii="Times New Roman" w:hAnsi="Times New Roman"/>
                <w:b/>
                <w:bCs/>
                <w:sz w:val="28"/>
                <w:szCs w:val="28"/>
                <w:lang w:val="sr-Latn-CS"/>
              </w:rPr>
              <w:t>ПОЛИТИЦИ</w:t>
            </w:r>
            <w:r w:rsidRPr="00152D30">
              <w:rPr>
                <w:rFonts w:ascii="Times New Roman" w:hAnsi="Times New Roman"/>
                <w:b/>
                <w:bCs/>
                <w:sz w:val="28"/>
                <w:szCs w:val="28"/>
                <w:lang w:val="sr-Latn-CS"/>
              </w:rPr>
              <w:t xml:space="preserve"> </w:t>
            </w:r>
            <w:r w:rsidR="00F23514" w:rsidRPr="00152D30">
              <w:rPr>
                <w:rFonts w:ascii="Times New Roman" w:hAnsi="Times New Roman"/>
                <w:b/>
                <w:bCs/>
                <w:sz w:val="28"/>
                <w:szCs w:val="28"/>
                <w:lang w:val="sr-Latn-CS"/>
              </w:rPr>
              <w:t>ЗАПОШЉАВАЊА</w:t>
            </w:r>
            <w:r w:rsidRPr="00152D30">
              <w:rPr>
                <w:rFonts w:ascii="Times New Roman" w:hAnsi="Times New Roman"/>
                <w:b/>
                <w:bCs/>
                <w:sz w:val="28"/>
                <w:szCs w:val="28"/>
                <w:lang w:val="sr-Latn-CS"/>
              </w:rPr>
              <w:t xml:space="preserve"> </w:t>
            </w:r>
            <w:r w:rsidR="00F23514" w:rsidRPr="00152D30">
              <w:rPr>
                <w:rFonts w:ascii="Times New Roman" w:hAnsi="Times New Roman"/>
                <w:b/>
                <w:bCs/>
                <w:sz w:val="28"/>
                <w:szCs w:val="28"/>
                <w:lang w:val="sr-Latn-CS"/>
              </w:rPr>
              <w:t>И</w:t>
            </w:r>
            <w:r w:rsidRPr="00152D30">
              <w:rPr>
                <w:rFonts w:ascii="Times New Roman" w:hAnsi="Times New Roman"/>
                <w:b/>
                <w:bCs/>
                <w:sz w:val="28"/>
                <w:szCs w:val="28"/>
                <w:lang w:val="sr-Latn-CS"/>
              </w:rPr>
              <w:t xml:space="preserve"> </w:t>
            </w:r>
            <w:r w:rsidR="00F23514" w:rsidRPr="00152D30">
              <w:rPr>
                <w:rFonts w:ascii="Times New Roman" w:hAnsi="Times New Roman"/>
                <w:b/>
                <w:bCs/>
                <w:sz w:val="28"/>
                <w:szCs w:val="28"/>
                <w:lang w:val="sr-Latn-CS"/>
              </w:rPr>
              <w:t>СОЦИЈАЛНОЈ</w:t>
            </w:r>
            <w:r w:rsidRPr="00152D30">
              <w:rPr>
                <w:rFonts w:ascii="Times New Roman" w:hAnsi="Times New Roman"/>
                <w:b/>
                <w:bCs/>
                <w:sz w:val="28"/>
                <w:szCs w:val="28"/>
                <w:lang w:val="sr-Latn-CS"/>
              </w:rPr>
              <w:t xml:space="preserve"> </w:t>
            </w:r>
            <w:r w:rsidR="00F23514" w:rsidRPr="00152D30">
              <w:rPr>
                <w:rFonts w:ascii="Times New Roman" w:hAnsi="Times New Roman"/>
                <w:b/>
                <w:bCs/>
                <w:sz w:val="28"/>
                <w:szCs w:val="28"/>
                <w:lang w:val="sr-Latn-CS"/>
              </w:rPr>
              <w:t>ПОЛИТИЦИ</w:t>
            </w:r>
          </w:p>
        </w:tc>
      </w:tr>
      <w:tr w:rsidR="00D05E45" w:rsidRPr="00EB2369" w14:paraId="72EFE030" w14:textId="77777777" w:rsidTr="00602C46">
        <w:trPr>
          <w:trHeight w:val="284"/>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0448B3E1" w14:textId="77777777" w:rsidR="00D05E45" w:rsidRPr="00152D30" w:rsidRDefault="00D05E45" w:rsidP="00D05E45">
            <w:pPr>
              <w:rPr>
                <w:rFonts w:ascii="Times New Roman" w:hAnsi="Times New Roman"/>
                <w:b/>
                <w:bCs/>
                <w:sz w:val="20"/>
                <w:szCs w:val="20"/>
                <w:lang w:val="sr-Latn-CS"/>
              </w:rPr>
            </w:pPr>
            <w:r w:rsidRPr="00152D30">
              <w:rPr>
                <w:rFonts w:ascii="Times New Roman" w:hAnsi="Times New Roman"/>
                <w:b/>
                <w:bCs/>
                <w:sz w:val="20"/>
                <w:szCs w:val="20"/>
                <w:lang w:val="sr-Latn-CS"/>
              </w:rPr>
              <w:t>7.1</w:t>
            </w:r>
          </w:p>
          <w:p w14:paraId="349FD660" w14:textId="74296FE3" w:rsidR="00D05E45" w:rsidRPr="00152D30" w:rsidRDefault="00D05E45" w:rsidP="00D05E45">
            <w:pPr>
              <w:rPr>
                <w:rFonts w:ascii="Times New Roman" w:hAnsi="Times New Roman"/>
                <w:b/>
                <w:bCs/>
                <w:sz w:val="24"/>
                <w:szCs w:val="24"/>
                <w:lang w:val="sr-Latn-CS"/>
              </w:rPr>
            </w:pPr>
            <w:r w:rsidRPr="00152D30">
              <w:rPr>
                <w:rFonts w:ascii="Times New Roman" w:hAnsi="Times New Roman"/>
                <w:b/>
                <w:bCs/>
                <w:sz w:val="20"/>
                <w:szCs w:val="20"/>
                <w:lang w:val="sr-Latn-CS"/>
              </w:rPr>
              <w:t xml:space="preserve">C2010/083/01 </w:t>
            </w:r>
            <w:r w:rsidRPr="00152D30">
              <w:rPr>
                <w:rFonts w:ascii="Times New Roman" w:hAnsi="Times New Roman"/>
                <w:b/>
                <w:bCs/>
                <w:sz w:val="20"/>
                <w:szCs w:val="20"/>
                <w:lang w:val="sr-Cyrl-RS"/>
              </w:rPr>
              <w:t>Уговор о Европској унији</w:t>
            </w:r>
            <w:r w:rsidRPr="00152D30">
              <w:rPr>
                <w:rFonts w:ascii="Times New Roman" w:hAnsi="Times New Roman"/>
                <w:bCs/>
                <w:sz w:val="20"/>
                <w:szCs w:val="20"/>
                <w:lang w:val="sr-Cyrl-RS"/>
              </w:rPr>
              <w:t>, Глава</w:t>
            </w:r>
            <w:r w:rsidRPr="00152D30">
              <w:rPr>
                <w:rFonts w:ascii="Times New Roman" w:hAnsi="Times New Roman"/>
                <w:bCs/>
                <w:sz w:val="20"/>
                <w:szCs w:val="20"/>
                <w:lang w:val="sr-Latn-CS"/>
              </w:rPr>
              <w:t xml:space="preserve"> I: </w:t>
            </w:r>
            <w:r w:rsidRPr="00152D30">
              <w:rPr>
                <w:rFonts w:ascii="Times New Roman" w:hAnsi="Times New Roman"/>
                <w:bCs/>
                <w:sz w:val="20"/>
                <w:szCs w:val="20"/>
                <w:lang w:val="sr-Cyrl-RS"/>
              </w:rPr>
              <w:t xml:space="preserve">Опште одредбе, члан </w:t>
            </w:r>
            <w:r w:rsidRPr="00152D30">
              <w:rPr>
                <w:rFonts w:ascii="Times New Roman" w:hAnsi="Times New Roman"/>
                <w:bCs/>
                <w:sz w:val="20"/>
                <w:szCs w:val="20"/>
                <w:lang w:val="sr-Latn-CS"/>
              </w:rPr>
              <w:t xml:space="preserve"> (</w:t>
            </w:r>
            <w:r w:rsidRPr="00152D30">
              <w:rPr>
                <w:rFonts w:ascii="Times New Roman" w:hAnsi="Times New Roman"/>
                <w:bCs/>
                <w:i/>
                <w:sz w:val="20"/>
                <w:szCs w:val="20"/>
                <w:lang w:val="sr-Latn-CS"/>
              </w:rPr>
              <w:t>СЛ C 83, 30.3.2010, стр. 17</w:t>
            </w:r>
            <w:r w:rsidRPr="00152D30">
              <w:rPr>
                <w:rFonts w:ascii="Times New Roman" w:hAnsi="Times New Roman"/>
                <w:bCs/>
                <w:sz w:val="20"/>
                <w:szCs w:val="20"/>
                <w:lang w:val="sr-Latn-CS"/>
              </w:rPr>
              <w:t>)</w:t>
            </w:r>
          </w:p>
        </w:tc>
      </w:tr>
      <w:tr w:rsidR="00484992" w:rsidRPr="00152D30" w14:paraId="64841443" w14:textId="77777777" w:rsidTr="00602C46">
        <w:trPr>
          <w:trHeight w:val="50"/>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77787DEE" w14:textId="62941913" w:rsidR="00484992" w:rsidRPr="00152D30" w:rsidRDefault="00484992" w:rsidP="00484992">
            <w:pPr>
              <w:rPr>
                <w:rFonts w:ascii="Times New Roman" w:hAnsi="Times New Roman"/>
                <w:b/>
                <w:bCs/>
                <w:sz w:val="24"/>
                <w:szCs w:val="24"/>
                <w:lang w:val="sr-Latn-CS"/>
              </w:rPr>
            </w:pPr>
            <w:r w:rsidRPr="00152D30">
              <w:rPr>
                <w:rFonts w:ascii="Times New Roman" w:hAnsi="Times New Roman"/>
                <w:b/>
                <w:sz w:val="20"/>
                <w:szCs w:val="20"/>
                <w:lang w:val="sr-Latn-CS"/>
              </w:rPr>
              <w:t>ТРЕНУТНА СИТУАЦИЈА</w:t>
            </w:r>
          </w:p>
        </w:tc>
      </w:tr>
      <w:tr w:rsidR="00484992" w:rsidRPr="00EB2369" w14:paraId="3418AE59" w14:textId="77777777" w:rsidTr="00602C46">
        <w:trPr>
          <w:trHeight w:val="841"/>
        </w:trPr>
        <w:tc>
          <w:tcPr>
            <w:tcW w:w="16218" w:type="dxa"/>
            <w:gridSpan w:val="9"/>
            <w:tcBorders>
              <w:top w:val="double" w:sz="4" w:space="0" w:color="auto"/>
              <w:left w:val="double" w:sz="4" w:space="0" w:color="auto"/>
              <w:bottom w:val="double" w:sz="4" w:space="0" w:color="auto"/>
              <w:right w:val="double" w:sz="4" w:space="0" w:color="auto"/>
            </w:tcBorders>
          </w:tcPr>
          <w:p w14:paraId="3A0A3178" w14:textId="2CB71FA3" w:rsidR="00484992" w:rsidRPr="00152D30" w:rsidRDefault="00484992" w:rsidP="00484992">
            <w:pPr>
              <w:rPr>
                <w:rFonts w:ascii="Times New Roman" w:hAnsi="Times New Roman"/>
                <w:b/>
                <w:bCs/>
                <w:sz w:val="24"/>
                <w:szCs w:val="24"/>
                <w:lang w:val="sr-Latn-CS"/>
              </w:rPr>
            </w:pPr>
            <w:r w:rsidRPr="00152D30">
              <w:rPr>
                <w:rFonts w:ascii="Times New Roman" w:hAnsi="Times New Roman"/>
                <w:bCs/>
                <w:sz w:val="20"/>
                <w:szCs w:val="20"/>
                <w:lang w:val="sr-Latn-CS"/>
              </w:rPr>
              <w:t xml:space="preserve">Устав РС у члану 21. забрањује </w:t>
            </w:r>
            <w:r w:rsidRPr="00152D30">
              <w:rPr>
                <w:rFonts w:ascii="Times New Roman" w:hAnsi="Times New Roman"/>
                <w:sz w:val="20"/>
                <w:szCs w:val="20"/>
                <w:lang w:val="ru-RU"/>
              </w:rPr>
              <w:t xml:space="preserve">сваку дискриминацију, непосредну или посредну, по било ком основу, а нарочито по основу расе, пола, националне припадности, друштвеног порекла, рођења, вероисповести, политичког или другог уверења, имовног стања, културе, језика, старости и психичког или физичког инвалидитет. Не сматрају се дискриминацијом посебне мере које Република Србија може увести ради постизања пуне равноправности лица или групе лица која су суштински у неједнаком положају са осталим грађанима. Свако има право на судску заштиту ако му је повређено или ускраћено неко људско или мањинско право зајемчено Уставом, као и право на уклањање последица које су повредом настале. Грађани имају право да се обрате међународним институцијама ради заштите својих слобода и права зајемчених Уставом (цлан 22). </w:t>
            </w:r>
          </w:p>
        </w:tc>
      </w:tr>
      <w:tr w:rsidR="00966FF3" w:rsidRPr="00152D30" w14:paraId="0FC36DA6" w14:textId="77777777" w:rsidTr="00602C46">
        <w:trPr>
          <w:trHeight w:val="456"/>
        </w:trPr>
        <w:tc>
          <w:tcPr>
            <w:tcW w:w="3348"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31E5596F" w14:textId="77777777" w:rsidR="00966FF3" w:rsidRPr="00152D30" w:rsidRDefault="00F23514" w:rsidP="00966FF3">
            <w:pPr>
              <w:jc w:val="center"/>
              <w:rPr>
                <w:rFonts w:ascii="Times New Roman" w:hAnsi="Times New Roman"/>
                <w:b/>
                <w:sz w:val="20"/>
                <w:szCs w:val="20"/>
                <w:lang w:val="sr-Latn-CS"/>
              </w:rPr>
            </w:pPr>
            <w:r w:rsidRPr="00152D30">
              <w:rPr>
                <w:rFonts w:ascii="Times New Roman" w:hAnsi="Times New Roman"/>
                <w:b/>
                <w:sz w:val="20"/>
                <w:szCs w:val="20"/>
                <w:lang w:val="sr-Latn-CS"/>
              </w:rPr>
              <w:t>АКТИВНОСТИ</w:t>
            </w:r>
          </w:p>
        </w:tc>
        <w:tc>
          <w:tcPr>
            <w:tcW w:w="1710" w:type="dxa"/>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46A4CDA4" w14:textId="77777777" w:rsidR="00966FF3" w:rsidRPr="00152D30" w:rsidRDefault="00F23514" w:rsidP="00966FF3">
            <w:pPr>
              <w:jc w:val="center"/>
              <w:rPr>
                <w:rFonts w:ascii="Times New Roman" w:hAnsi="Times New Roman"/>
                <w:b/>
                <w:sz w:val="18"/>
                <w:szCs w:val="18"/>
                <w:lang w:val="sr-Latn-CS"/>
              </w:rPr>
            </w:pPr>
            <w:r w:rsidRPr="00152D30">
              <w:rPr>
                <w:rFonts w:ascii="Times New Roman" w:hAnsi="Times New Roman"/>
                <w:b/>
                <w:sz w:val="18"/>
                <w:szCs w:val="18"/>
                <w:lang w:val="sr-Latn-CS"/>
              </w:rPr>
              <w:t>ОДГОВОРНЕ</w:t>
            </w:r>
            <w:r w:rsidR="00966FF3" w:rsidRPr="00152D30">
              <w:rPr>
                <w:rFonts w:ascii="Times New Roman" w:hAnsi="Times New Roman"/>
                <w:b/>
                <w:sz w:val="18"/>
                <w:szCs w:val="18"/>
                <w:lang w:val="sr-Latn-CS"/>
              </w:rPr>
              <w:t xml:space="preserve"> </w:t>
            </w:r>
            <w:r w:rsidRPr="00152D30">
              <w:rPr>
                <w:rFonts w:ascii="Times New Roman" w:hAnsi="Times New Roman"/>
                <w:b/>
                <w:sz w:val="18"/>
                <w:szCs w:val="18"/>
                <w:lang w:val="sr-Latn-CS"/>
              </w:rPr>
              <w:t>ИНСТИТУЦИЈЕ</w:t>
            </w:r>
            <w:r w:rsidR="00966FF3" w:rsidRPr="00152D30">
              <w:rPr>
                <w:rFonts w:ascii="Times New Roman" w:hAnsi="Times New Roman"/>
                <w:b/>
                <w:sz w:val="18"/>
                <w:szCs w:val="18"/>
                <w:lang w:val="sr-Latn-CS"/>
              </w:rPr>
              <w:t xml:space="preserve"> </w:t>
            </w:r>
            <w:r w:rsidRPr="00152D30">
              <w:rPr>
                <w:rFonts w:ascii="Times New Roman" w:hAnsi="Times New Roman"/>
                <w:b/>
                <w:sz w:val="18"/>
                <w:szCs w:val="18"/>
                <w:lang w:val="sr-Latn-CS"/>
              </w:rPr>
              <w:t>И</w:t>
            </w:r>
            <w:r w:rsidR="00966FF3" w:rsidRPr="00152D30">
              <w:rPr>
                <w:rFonts w:ascii="Times New Roman" w:hAnsi="Times New Roman"/>
                <w:b/>
                <w:sz w:val="18"/>
                <w:szCs w:val="18"/>
                <w:lang w:val="sr-Latn-CS"/>
              </w:rPr>
              <w:t xml:space="preserve"> </w:t>
            </w:r>
            <w:r w:rsidRPr="00152D30">
              <w:rPr>
                <w:rFonts w:ascii="Times New Roman" w:hAnsi="Times New Roman"/>
                <w:b/>
                <w:sz w:val="18"/>
                <w:szCs w:val="18"/>
                <w:lang w:val="sr-Latn-CS"/>
              </w:rPr>
              <w:t>ИНСТИТУЦИЈЕ</w:t>
            </w:r>
            <w:r w:rsidR="00966FF3" w:rsidRPr="00152D30">
              <w:rPr>
                <w:rFonts w:ascii="Times New Roman" w:hAnsi="Times New Roman"/>
                <w:b/>
                <w:sz w:val="18"/>
                <w:szCs w:val="18"/>
                <w:lang w:val="sr-Latn-CS"/>
              </w:rPr>
              <w:t xml:space="preserve"> </w:t>
            </w:r>
            <w:r w:rsidRPr="00152D30">
              <w:rPr>
                <w:rFonts w:ascii="Times New Roman" w:hAnsi="Times New Roman"/>
                <w:b/>
                <w:sz w:val="18"/>
                <w:szCs w:val="18"/>
                <w:lang w:val="sr-Latn-CS"/>
              </w:rPr>
              <w:t>УКЉУЧЕНЕ</w:t>
            </w:r>
            <w:r w:rsidR="00966FF3" w:rsidRPr="00152D30">
              <w:rPr>
                <w:rFonts w:ascii="Times New Roman" w:hAnsi="Times New Roman"/>
                <w:b/>
                <w:sz w:val="18"/>
                <w:szCs w:val="18"/>
                <w:lang w:val="sr-Latn-CS"/>
              </w:rPr>
              <w:t xml:space="preserve"> </w:t>
            </w:r>
            <w:r w:rsidRPr="00152D30">
              <w:rPr>
                <w:rFonts w:ascii="Times New Roman" w:hAnsi="Times New Roman"/>
                <w:b/>
                <w:sz w:val="18"/>
                <w:szCs w:val="18"/>
                <w:lang w:val="sr-Latn-CS"/>
              </w:rPr>
              <w:t>У</w:t>
            </w:r>
            <w:r w:rsidR="00966FF3" w:rsidRPr="00152D30">
              <w:rPr>
                <w:rFonts w:ascii="Times New Roman" w:hAnsi="Times New Roman"/>
                <w:b/>
                <w:sz w:val="18"/>
                <w:szCs w:val="18"/>
                <w:lang w:val="sr-Latn-CS"/>
              </w:rPr>
              <w:t xml:space="preserve"> </w:t>
            </w:r>
            <w:r w:rsidRPr="00152D30">
              <w:rPr>
                <w:rFonts w:ascii="Times New Roman" w:hAnsi="Times New Roman"/>
                <w:b/>
                <w:sz w:val="18"/>
                <w:szCs w:val="18"/>
                <w:lang w:val="sr-Latn-CS"/>
              </w:rPr>
              <w:t>СПРОВОЂЕЊЕ</w:t>
            </w:r>
          </w:p>
        </w:tc>
        <w:tc>
          <w:tcPr>
            <w:tcW w:w="990"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3B71F002" w14:textId="77777777" w:rsidR="00966FF3" w:rsidRPr="00152D30" w:rsidRDefault="00F23514" w:rsidP="00966FF3">
            <w:pPr>
              <w:ind w:left="113" w:right="113"/>
              <w:jc w:val="center"/>
              <w:rPr>
                <w:rFonts w:ascii="Times New Roman" w:hAnsi="Times New Roman"/>
                <w:b/>
                <w:sz w:val="20"/>
                <w:szCs w:val="20"/>
                <w:lang w:val="sr-Latn-CS"/>
              </w:rPr>
            </w:pPr>
            <w:r w:rsidRPr="00152D30">
              <w:rPr>
                <w:rFonts w:ascii="Times New Roman" w:hAnsi="Times New Roman"/>
                <w:b/>
                <w:sz w:val="20"/>
                <w:szCs w:val="20"/>
                <w:lang w:val="sr-Latn-CS"/>
              </w:rPr>
              <w:t>ВРЕМЕНСКИ</w:t>
            </w:r>
            <w:r w:rsidR="00966FF3" w:rsidRPr="00152D30">
              <w:rPr>
                <w:rFonts w:ascii="Times New Roman" w:hAnsi="Times New Roman"/>
                <w:b/>
                <w:sz w:val="20"/>
                <w:szCs w:val="20"/>
                <w:lang w:val="sr-Latn-CS"/>
              </w:rPr>
              <w:t xml:space="preserve"> </w:t>
            </w:r>
            <w:r w:rsidRPr="00152D30">
              <w:rPr>
                <w:rFonts w:ascii="Times New Roman" w:hAnsi="Times New Roman"/>
                <w:b/>
                <w:sz w:val="20"/>
                <w:szCs w:val="20"/>
                <w:lang w:val="sr-Latn-CS"/>
              </w:rPr>
              <w:t>ОКВИР</w:t>
            </w:r>
            <w:r w:rsidR="00966FF3" w:rsidRPr="00152D30">
              <w:rPr>
                <w:rFonts w:ascii="Times New Roman" w:hAnsi="Times New Roman"/>
                <w:b/>
                <w:sz w:val="20"/>
                <w:szCs w:val="20"/>
                <w:lang w:val="sr-Latn-CS"/>
              </w:rPr>
              <w:t>/</w:t>
            </w:r>
            <w:r w:rsidRPr="00152D30">
              <w:rPr>
                <w:rFonts w:ascii="Times New Roman" w:hAnsi="Times New Roman"/>
                <w:b/>
                <w:sz w:val="20"/>
                <w:szCs w:val="20"/>
                <w:lang w:val="sr-Latn-CS"/>
              </w:rPr>
              <w:t>РОК</w:t>
            </w:r>
          </w:p>
        </w:tc>
        <w:tc>
          <w:tcPr>
            <w:tcW w:w="6210"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1D1157FE" w14:textId="77777777" w:rsidR="00966FF3" w:rsidRPr="00152D30" w:rsidRDefault="00F23514" w:rsidP="00966FF3">
            <w:pPr>
              <w:jc w:val="center"/>
              <w:rPr>
                <w:rFonts w:ascii="Times New Roman" w:hAnsi="Times New Roman"/>
                <w:b/>
                <w:sz w:val="20"/>
                <w:szCs w:val="20"/>
                <w:lang w:val="sr-Latn-CS"/>
              </w:rPr>
            </w:pPr>
            <w:r w:rsidRPr="00152D30">
              <w:rPr>
                <w:rFonts w:ascii="Times New Roman" w:hAnsi="Times New Roman"/>
                <w:b/>
                <w:sz w:val="20"/>
                <w:szCs w:val="20"/>
                <w:lang w:val="sr-Latn-CS"/>
              </w:rPr>
              <w:t>ЈАЧАЊЕ</w:t>
            </w:r>
            <w:r w:rsidR="00966FF3" w:rsidRPr="00152D30">
              <w:rPr>
                <w:rFonts w:ascii="Times New Roman" w:hAnsi="Times New Roman"/>
                <w:b/>
                <w:sz w:val="20"/>
                <w:szCs w:val="20"/>
                <w:lang w:val="sr-Latn-CS"/>
              </w:rPr>
              <w:t xml:space="preserve"> </w:t>
            </w:r>
            <w:r w:rsidRPr="00152D30">
              <w:rPr>
                <w:rFonts w:ascii="Times New Roman" w:hAnsi="Times New Roman"/>
                <w:b/>
                <w:sz w:val="20"/>
                <w:szCs w:val="20"/>
                <w:lang w:val="sr-Latn-CS"/>
              </w:rPr>
              <w:t>АДМИНИСТРАТИВНИХ</w:t>
            </w:r>
            <w:r w:rsidR="00966FF3" w:rsidRPr="00152D30">
              <w:rPr>
                <w:rFonts w:ascii="Times New Roman" w:hAnsi="Times New Roman"/>
                <w:b/>
                <w:sz w:val="20"/>
                <w:szCs w:val="20"/>
                <w:lang w:val="sr-Latn-CS"/>
              </w:rPr>
              <w:t xml:space="preserve"> </w:t>
            </w:r>
            <w:r w:rsidRPr="00152D30">
              <w:rPr>
                <w:rFonts w:ascii="Times New Roman" w:hAnsi="Times New Roman"/>
                <w:b/>
                <w:sz w:val="20"/>
                <w:szCs w:val="20"/>
                <w:lang w:val="sr-Latn-CS"/>
              </w:rPr>
              <w:t>КАПАЦИТЕТА</w:t>
            </w:r>
          </w:p>
        </w:tc>
        <w:tc>
          <w:tcPr>
            <w:tcW w:w="3960"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3D6967E4" w14:textId="77777777" w:rsidR="00966FF3" w:rsidRPr="00152D30" w:rsidRDefault="00F23514" w:rsidP="00966FF3">
            <w:pPr>
              <w:jc w:val="center"/>
              <w:rPr>
                <w:rFonts w:ascii="Times New Roman" w:hAnsi="Times New Roman"/>
                <w:b/>
                <w:sz w:val="20"/>
                <w:szCs w:val="20"/>
                <w:lang w:val="sr-Latn-CS"/>
              </w:rPr>
            </w:pPr>
            <w:r w:rsidRPr="00152D30">
              <w:rPr>
                <w:rFonts w:ascii="Times New Roman" w:hAnsi="Times New Roman"/>
                <w:b/>
                <w:sz w:val="20"/>
                <w:szCs w:val="20"/>
                <w:lang w:val="sr-Latn-CS"/>
              </w:rPr>
              <w:t>ФИНАНСИЈСКА</w:t>
            </w:r>
            <w:r w:rsidR="00966FF3" w:rsidRPr="00152D30">
              <w:rPr>
                <w:rFonts w:ascii="Times New Roman" w:hAnsi="Times New Roman"/>
                <w:b/>
                <w:sz w:val="20"/>
                <w:szCs w:val="20"/>
                <w:lang w:val="sr-Latn-CS"/>
              </w:rPr>
              <w:t xml:space="preserve"> </w:t>
            </w:r>
            <w:r w:rsidRPr="00152D30">
              <w:rPr>
                <w:rFonts w:ascii="Times New Roman" w:hAnsi="Times New Roman"/>
                <w:b/>
                <w:sz w:val="20"/>
                <w:szCs w:val="20"/>
                <w:lang w:val="sr-Latn-CS"/>
              </w:rPr>
              <w:t>СРЕДСТВА</w:t>
            </w:r>
          </w:p>
        </w:tc>
      </w:tr>
      <w:tr w:rsidR="00966FF3" w:rsidRPr="00EB2369" w14:paraId="3EE905CF" w14:textId="77777777" w:rsidTr="00602C46">
        <w:trPr>
          <w:trHeight w:val="1100"/>
        </w:trPr>
        <w:tc>
          <w:tcPr>
            <w:tcW w:w="3348"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57522849" w14:textId="77777777" w:rsidR="00966FF3" w:rsidRPr="00152D30" w:rsidRDefault="00966FF3" w:rsidP="00966FF3">
            <w:pPr>
              <w:jc w:val="center"/>
              <w:rPr>
                <w:rFonts w:ascii="Times New Roman" w:hAnsi="Times New Roman"/>
                <w:b/>
                <w:sz w:val="20"/>
                <w:szCs w:val="20"/>
                <w:lang w:val="sr-Latn-CS"/>
              </w:rPr>
            </w:pPr>
          </w:p>
        </w:tc>
        <w:tc>
          <w:tcPr>
            <w:tcW w:w="1710" w:type="dxa"/>
            <w:vMerge/>
            <w:tcBorders>
              <w:top w:val="single" w:sz="4" w:space="0" w:color="auto"/>
              <w:left w:val="single" w:sz="4" w:space="0" w:color="auto"/>
              <w:bottom w:val="single" w:sz="4" w:space="0" w:color="auto"/>
              <w:right w:val="single" w:sz="4" w:space="0" w:color="auto"/>
            </w:tcBorders>
            <w:shd w:val="clear" w:color="auto" w:fill="DDDDFF"/>
            <w:vAlign w:val="center"/>
          </w:tcPr>
          <w:p w14:paraId="05E04E17" w14:textId="77777777" w:rsidR="00966FF3" w:rsidRPr="00152D30" w:rsidRDefault="00966FF3" w:rsidP="00966FF3">
            <w:pPr>
              <w:jc w:val="center"/>
              <w:rPr>
                <w:rFonts w:ascii="Times New Roman" w:hAnsi="Times New Roman"/>
                <w:b/>
                <w:sz w:val="20"/>
                <w:szCs w:val="20"/>
                <w:lang w:val="sr-Latn-CS"/>
              </w:rPr>
            </w:pPr>
          </w:p>
        </w:tc>
        <w:tc>
          <w:tcPr>
            <w:tcW w:w="990"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09208C78" w14:textId="77777777" w:rsidR="00966FF3" w:rsidRPr="00152D30" w:rsidRDefault="00966FF3" w:rsidP="00966FF3">
            <w:pPr>
              <w:ind w:left="113" w:right="113"/>
              <w:jc w:val="center"/>
              <w:rPr>
                <w:rFonts w:ascii="Times New Roman" w:hAnsi="Times New Roman"/>
                <w:b/>
                <w:sz w:val="20"/>
                <w:szCs w:val="20"/>
                <w:lang w:val="sr-Latn-CS"/>
              </w:rPr>
            </w:pPr>
          </w:p>
        </w:tc>
        <w:tc>
          <w:tcPr>
            <w:tcW w:w="2250" w:type="dxa"/>
            <w:tcBorders>
              <w:top w:val="single" w:sz="4" w:space="0" w:color="auto"/>
              <w:left w:val="single" w:sz="4" w:space="0" w:color="auto"/>
              <w:bottom w:val="single" w:sz="4" w:space="0" w:color="auto"/>
              <w:right w:val="single" w:sz="4" w:space="0" w:color="auto"/>
            </w:tcBorders>
            <w:shd w:val="clear" w:color="auto" w:fill="DDDDFF"/>
            <w:vAlign w:val="center"/>
          </w:tcPr>
          <w:p w14:paraId="40B98F57" w14:textId="77777777" w:rsidR="00966FF3" w:rsidRPr="00152D30" w:rsidRDefault="00F23514" w:rsidP="00966FF3">
            <w:pPr>
              <w:jc w:val="center"/>
              <w:rPr>
                <w:rFonts w:ascii="Times New Roman" w:hAnsi="Times New Roman"/>
                <w:b/>
                <w:sz w:val="20"/>
                <w:szCs w:val="20"/>
                <w:lang w:val="sr-Latn-CS"/>
              </w:rPr>
            </w:pPr>
            <w:r w:rsidRPr="00152D30">
              <w:rPr>
                <w:rFonts w:ascii="Times New Roman" w:hAnsi="Times New Roman"/>
                <w:b/>
                <w:sz w:val="20"/>
                <w:szCs w:val="20"/>
                <w:lang w:val="sr-Latn-CS"/>
              </w:rPr>
              <w:t>ТРЕНУТНИ</w:t>
            </w:r>
            <w:r w:rsidR="00966FF3" w:rsidRPr="00152D30">
              <w:rPr>
                <w:rFonts w:ascii="Times New Roman" w:hAnsi="Times New Roman"/>
                <w:b/>
                <w:sz w:val="20"/>
                <w:szCs w:val="20"/>
                <w:lang w:val="sr-Latn-CS"/>
              </w:rPr>
              <w:t xml:space="preserve"> </w:t>
            </w:r>
            <w:r w:rsidRPr="00152D30">
              <w:rPr>
                <w:rFonts w:ascii="Times New Roman" w:hAnsi="Times New Roman"/>
                <w:b/>
                <w:sz w:val="20"/>
                <w:szCs w:val="20"/>
                <w:lang w:val="sr-Latn-CS"/>
              </w:rPr>
              <w:t>КАПАЦИТЕТИ</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29BCDBD7" w14:textId="77777777" w:rsidR="00966FF3" w:rsidRPr="00152D30" w:rsidRDefault="00F23514" w:rsidP="00966FF3">
            <w:pPr>
              <w:jc w:val="center"/>
              <w:rPr>
                <w:rFonts w:ascii="Times New Roman" w:hAnsi="Times New Roman"/>
                <w:b/>
                <w:sz w:val="20"/>
                <w:szCs w:val="20"/>
                <w:lang w:val="sr-Latn-CS"/>
              </w:rPr>
            </w:pPr>
            <w:r w:rsidRPr="00152D30">
              <w:rPr>
                <w:rFonts w:ascii="Times New Roman" w:hAnsi="Times New Roman"/>
                <w:b/>
                <w:sz w:val="20"/>
                <w:szCs w:val="20"/>
                <w:lang w:val="sr-Latn-CS"/>
              </w:rPr>
              <w:t>ПОТРЕБНИ</w:t>
            </w:r>
            <w:r w:rsidR="00966FF3" w:rsidRPr="00152D30">
              <w:rPr>
                <w:rFonts w:ascii="Times New Roman" w:hAnsi="Times New Roman"/>
                <w:b/>
                <w:sz w:val="20"/>
                <w:szCs w:val="20"/>
                <w:lang w:val="sr-Latn-CS"/>
              </w:rPr>
              <w:t xml:space="preserve"> </w:t>
            </w:r>
            <w:r w:rsidRPr="00152D30">
              <w:rPr>
                <w:rFonts w:ascii="Times New Roman" w:hAnsi="Times New Roman"/>
                <w:b/>
                <w:sz w:val="20"/>
                <w:szCs w:val="20"/>
                <w:lang w:val="sr-Latn-CS"/>
              </w:rPr>
              <w:t>КАПАЦИТЕТИ</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4D4A9BC6" w14:textId="77777777" w:rsidR="00966FF3" w:rsidRPr="00152D30" w:rsidRDefault="00F23514" w:rsidP="00966FF3">
            <w:pPr>
              <w:jc w:val="center"/>
              <w:rPr>
                <w:rFonts w:ascii="Times New Roman" w:hAnsi="Times New Roman"/>
                <w:b/>
                <w:sz w:val="20"/>
                <w:szCs w:val="20"/>
                <w:lang w:val="sr-Latn-CS"/>
              </w:rPr>
            </w:pPr>
            <w:r w:rsidRPr="00152D30">
              <w:rPr>
                <w:rFonts w:ascii="Times New Roman" w:hAnsi="Times New Roman"/>
                <w:b/>
                <w:sz w:val="20"/>
                <w:szCs w:val="20"/>
                <w:lang w:val="sr-Latn-CS"/>
              </w:rPr>
              <w:t>ЦИЉАНИ</w:t>
            </w:r>
            <w:r w:rsidR="00966FF3" w:rsidRPr="00152D30">
              <w:rPr>
                <w:rFonts w:ascii="Times New Roman" w:hAnsi="Times New Roman"/>
                <w:b/>
                <w:sz w:val="20"/>
                <w:szCs w:val="20"/>
                <w:lang w:val="sr-Latn-CS"/>
              </w:rPr>
              <w:t xml:space="preserve"> </w:t>
            </w:r>
            <w:r w:rsidRPr="00152D30">
              <w:rPr>
                <w:rFonts w:ascii="Times New Roman" w:hAnsi="Times New Roman"/>
                <w:b/>
                <w:sz w:val="20"/>
                <w:szCs w:val="20"/>
                <w:lang w:val="sr-Latn-CS"/>
              </w:rPr>
              <w:t>ДАТУМ</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4246DE82" w14:textId="77777777" w:rsidR="00966FF3" w:rsidRPr="00152D30" w:rsidRDefault="00F23514" w:rsidP="00966FF3">
            <w:pPr>
              <w:jc w:val="center"/>
              <w:rPr>
                <w:rFonts w:ascii="Times New Roman" w:hAnsi="Times New Roman"/>
                <w:b/>
                <w:sz w:val="20"/>
                <w:szCs w:val="20"/>
                <w:lang w:val="sr-Latn-CS"/>
              </w:rPr>
            </w:pPr>
            <w:r w:rsidRPr="00152D30">
              <w:rPr>
                <w:rFonts w:ascii="Times New Roman" w:hAnsi="Times New Roman"/>
                <w:b/>
                <w:sz w:val="20"/>
                <w:szCs w:val="20"/>
                <w:lang w:val="sr-Latn-RS"/>
              </w:rPr>
              <w:t>РЕДОВНА</w:t>
            </w:r>
            <w:r w:rsidR="00966FF3"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БУЏЕТСКА</w:t>
            </w:r>
            <w:r w:rsidR="00966FF3"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СРЕДСТВА</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33D30A6D" w14:textId="77777777" w:rsidR="00A9727C" w:rsidRPr="00152D30" w:rsidRDefault="00F23514" w:rsidP="00966FF3">
            <w:pPr>
              <w:jc w:val="center"/>
              <w:rPr>
                <w:rFonts w:ascii="Times New Roman" w:hAnsi="Times New Roman"/>
                <w:b/>
                <w:sz w:val="20"/>
                <w:szCs w:val="20"/>
                <w:lang w:val="sr-Cyrl-RS"/>
              </w:rPr>
            </w:pPr>
            <w:r w:rsidRPr="00152D30">
              <w:rPr>
                <w:rFonts w:ascii="Times New Roman" w:hAnsi="Times New Roman"/>
                <w:b/>
                <w:sz w:val="20"/>
                <w:szCs w:val="20"/>
                <w:lang w:val="ru-RU"/>
              </w:rPr>
              <w:t>ДОНАТОРСКА</w:t>
            </w:r>
            <w:r w:rsidR="00966FF3" w:rsidRPr="00152D30">
              <w:rPr>
                <w:rFonts w:ascii="Times New Roman" w:hAnsi="Times New Roman"/>
                <w:b/>
                <w:sz w:val="20"/>
                <w:szCs w:val="20"/>
                <w:lang w:val="ru-RU"/>
              </w:rPr>
              <w:t xml:space="preserve"> </w:t>
            </w:r>
            <w:r w:rsidRPr="00152D30">
              <w:rPr>
                <w:rFonts w:ascii="Times New Roman" w:hAnsi="Times New Roman"/>
                <w:b/>
                <w:sz w:val="20"/>
                <w:szCs w:val="20"/>
                <w:lang w:val="ru-RU"/>
              </w:rPr>
              <w:t>СРЕДСТВА</w:t>
            </w:r>
            <w:r w:rsidR="00966FF3" w:rsidRPr="00152D30">
              <w:rPr>
                <w:rFonts w:ascii="Times New Roman" w:hAnsi="Times New Roman"/>
                <w:b/>
                <w:sz w:val="20"/>
                <w:szCs w:val="20"/>
                <w:lang w:val="ru-RU"/>
              </w:rPr>
              <w:t xml:space="preserve"> </w:t>
            </w:r>
          </w:p>
          <w:p w14:paraId="4243D256" w14:textId="77777777" w:rsidR="00966FF3" w:rsidRPr="00152D30" w:rsidRDefault="00966FF3" w:rsidP="00966FF3">
            <w:pPr>
              <w:jc w:val="center"/>
              <w:rPr>
                <w:rFonts w:ascii="Times New Roman" w:hAnsi="Times New Roman"/>
                <w:b/>
                <w:sz w:val="20"/>
                <w:szCs w:val="20"/>
                <w:lang w:val="sr-Latn-CS"/>
              </w:rPr>
            </w:pPr>
            <w:r w:rsidRPr="00152D30">
              <w:rPr>
                <w:rFonts w:ascii="Times New Roman" w:hAnsi="Times New Roman"/>
                <w:b/>
                <w:sz w:val="20"/>
                <w:szCs w:val="20"/>
                <w:lang w:val="ru-RU"/>
              </w:rPr>
              <w:t>(</w:t>
            </w:r>
            <w:r w:rsidR="00F23514" w:rsidRPr="00152D30">
              <w:rPr>
                <w:rFonts w:ascii="Times New Roman" w:hAnsi="Times New Roman"/>
                <w:b/>
                <w:sz w:val="20"/>
                <w:szCs w:val="20"/>
                <w:lang w:val="ru-RU"/>
              </w:rPr>
              <w:t>ЕУ</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И</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ДРУГА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ДОНАТОРСКА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СРЕДСТВА</w:t>
            </w:r>
            <w:r w:rsidRPr="00152D30">
              <w:rPr>
                <w:rFonts w:ascii="Times New Roman" w:hAnsi="Times New Roman"/>
                <w:b/>
                <w:sz w:val="20"/>
                <w:szCs w:val="20"/>
                <w:lang w:val="ru-RU"/>
              </w:rPr>
              <w:t>)</w:t>
            </w:r>
          </w:p>
        </w:tc>
      </w:tr>
      <w:tr w:rsidR="00C92399" w:rsidRPr="00152D30" w14:paraId="722451DC" w14:textId="77777777" w:rsidTr="00602C46">
        <w:trPr>
          <w:trHeight w:val="533"/>
        </w:trPr>
        <w:tc>
          <w:tcPr>
            <w:tcW w:w="738" w:type="dxa"/>
            <w:tcBorders>
              <w:top w:val="single" w:sz="4" w:space="0" w:color="auto"/>
              <w:bottom w:val="double" w:sz="4" w:space="0" w:color="auto"/>
            </w:tcBorders>
          </w:tcPr>
          <w:p w14:paraId="0C90A481" w14:textId="77777777" w:rsidR="00484992" w:rsidRPr="00152D30" w:rsidRDefault="00484992" w:rsidP="00484992">
            <w:pPr>
              <w:rPr>
                <w:rFonts w:ascii="Times New Roman" w:hAnsi="Times New Roman"/>
                <w:sz w:val="16"/>
                <w:szCs w:val="16"/>
                <w:lang w:val="sr-Cyrl-RS"/>
              </w:rPr>
            </w:pPr>
            <w:bookmarkStart w:id="16" w:name="_Hlk31878652"/>
            <w:r w:rsidRPr="00152D30">
              <w:rPr>
                <w:rFonts w:ascii="Times New Roman" w:hAnsi="Times New Roman"/>
                <w:sz w:val="16"/>
                <w:szCs w:val="16"/>
              </w:rPr>
              <w:t>7.1.1</w:t>
            </w:r>
          </w:p>
        </w:tc>
        <w:tc>
          <w:tcPr>
            <w:tcW w:w="2610" w:type="dxa"/>
            <w:tcBorders>
              <w:top w:val="single" w:sz="4" w:space="0" w:color="auto"/>
              <w:bottom w:val="double" w:sz="4" w:space="0" w:color="auto"/>
            </w:tcBorders>
          </w:tcPr>
          <w:p w14:paraId="38807390" w14:textId="54D95AA1" w:rsidR="00484992" w:rsidRPr="00152D30" w:rsidRDefault="00023CEF" w:rsidP="00484992">
            <w:pPr>
              <w:rPr>
                <w:rFonts w:ascii="Times New Roman" w:hAnsi="Times New Roman"/>
                <w:sz w:val="16"/>
                <w:szCs w:val="16"/>
                <w:lang w:val="sr-Cyrl-RS"/>
              </w:rPr>
            </w:pPr>
            <w:r w:rsidRPr="00152D30">
              <w:rPr>
                <w:rFonts w:ascii="Times New Roman" w:hAnsi="Times New Roman"/>
                <w:sz w:val="16"/>
                <w:szCs w:val="16"/>
                <w:lang w:val="ru-RU"/>
              </w:rPr>
              <w:t xml:space="preserve">Примена </w:t>
            </w:r>
            <w:r w:rsidR="00484992" w:rsidRPr="00152D30">
              <w:rPr>
                <w:rFonts w:ascii="Times New Roman" w:hAnsi="Times New Roman"/>
                <w:sz w:val="16"/>
                <w:szCs w:val="16"/>
                <w:lang w:val="ru-RU"/>
              </w:rPr>
              <w:t>Устава</w:t>
            </w:r>
            <w:r w:rsidR="00A679C9" w:rsidRPr="00152D30">
              <w:rPr>
                <w:rFonts w:ascii="Times New Roman" w:hAnsi="Times New Roman"/>
                <w:sz w:val="16"/>
                <w:szCs w:val="16"/>
                <w:lang w:val="ru-RU"/>
              </w:rPr>
              <w:t xml:space="preserve"> </w:t>
            </w:r>
            <w:r w:rsidR="00484992" w:rsidRPr="00152D30">
              <w:rPr>
                <w:rFonts w:ascii="Times New Roman" w:hAnsi="Times New Roman"/>
                <w:sz w:val="16"/>
                <w:szCs w:val="16"/>
                <w:lang w:val="ru-RU"/>
              </w:rPr>
              <w:t xml:space="preserve"> РС</w:t>
            </w:r>
            <w:r w:rsidR="00484992" w:rsidRPr="00152D30">
              <w:rPr>
                <w:rFonts w:ascii="Times New Roman" w:hAnsi="Times New Roman"/>
                <w:sz w:val="16"/>
                <w:szCs w:val="16"/>
                <w:lang w:val="sr-Cyrl-RS"/>
              </w:rPr>
              <w:t xml:space="preserve"> </w:t>
            </w:r>
          </w:p>
        </w:tc>
        <w:tc>
          <w:tcPr>
            <w:tcW w:w="1710" w:type="dxa"/>
            <w:tcBorders>
              <w:top w:val="single" w:sz="4" w:space="0" w:color="auto"/>
              <w:bottom w:val="double" w:sz="4" w:space="0" w:color="auto"/>
            </w:tcBorders>
          </w:tcPr>
          <w:p w14:paraId="32DE3C92" w14:textId="663CDE3E" w:rsidR="00484992" w:rsidRPr="00152D30" w:rsidRDefault="00B639D4" w:rsidP="00DB051B">
            <w:pPr>
              <w:rPr>
                <w:rFonts w:ascii="Times New Roman" w:hAnsi="Times New Roman"/>
                <w:sz w:val="16"/>
                <w:szCs w:val="16"/>
                <w:lang w:val="ru-RU"/>
              </w:rPr>
            </w:pPr>
            <w:r w:rsidRPr="00152D30">
              <w:rPr>
                <w:rFonts w:ascii="Times New Roman" w:hAnsi="Times New Roman"/>
                <w:sz w:val="16"/>
                <w:szCs w:val="16"/>
                <w:lang w:val="sr-Cyrl-RS"/>
              </w:rPr>
              <w:t xml:space="preserve">Одговорна институвија : </w:t>
            </w:r>
            <w:r w:rsidR="00DB051B" w:rsidRPr="00152D30">
              <w:rPr>
                <w:rFonts w:ascii="Times New Roman" w:hAnsi="Times New Roman"/>
                <w:sz w:val="16"/>
                <w:szCs w:val="16"/>
                <w:lang w:val="sr-Cyrl-RS"/>
              </w:rPr>
              <w:t>МРЗБСП  у сарадњи са свим  државним институцијама</w:t>
            </w:r>
          </w:p>
        </w:tc>
        <w:tc>
          <w:tcPr>
            <w:tcW w:w="990" w:type="dxa"/>
            <w:tcBorders>
              <w:top w:val="single" w:sz="4" w:space="0" w:color="auto"/>
              <w:bottom w:val="double" w:sz="4" w:space="0" w:color="auto"/>
            </w:tcBorders>
          </w:tcPr>
          <w:p w14:paraId="12C67E0A" w14:textId="4230618B" w:rsidR="00484992" w:rsidRPr="00152D30" w:rsidRDefault="00484992" w:rsidP="00484992">
            <w:pPr>
              <w:rPr>
                <w:rFonts w:ascii="Times New Roman" w:hAnsi="Times New Roman"/>
                <w:sz w:val="16"/>
                <w:szCs w:val="16"/>
                <w:lang w:val="sr-Cyrl-RS"/>
              </w:rPr>
            </w:pPr>
            <w:r w:rsidRPr="00152D30">
              <w:rPr>
                <w:rFonts w:ascii="Times New Roman" w:hAnsi="Times New Roman"/>
                <w:sz w:val="16"/>
                <w:szCs w:val="16"/>
                <w:lang w:val="sr-Latn-CS"/>
              </w:rPr>
              <w:t>Непосредно пред чланство у ЕУ</w:t>
            </w:r>
          </w:p>
        </w:tc>
        <w:tc>
          <w:tcPr>
            <w:tcW w:w="2250" w:type="dxa"/>
            <w:tcBorders>
              <w:top w:val="single" w:sz="4" w:space="0" w:color="auto"/>
              <w:bottom w:val="double" w:sz="4" w:space="0" w:color="auto"/>
            </w:tcBorders>
          </w:tcPr>
          <w:p w14:paraId="63DE06AB" w14:textId="59451376" w:rsidR="00484992" w:rsidRPr="00152D30" w:rsidRDefault="006373E6" w:rsidP="00484992">
            <w:pPr>
              <w:rPr>
                <w:rFonts w:ascii="Times New Roman" w:hAnsi="Times New Roman"/>
                <w:sz w:val="16"/>
                <w:szCs w:val="16"/>
                <w:lang w:val="sr-Cyrl-RS"/>
              </w:rPr>
            </w:pPr>
            <w:r w:rsidRPr="00152D30">
              <w:rPr>
                <w:rFonts w:ascii="Times New Roman" w:hAnsi="Times New Roman"/>
                <w:sz w:val="16"/>
                <w:szCs w:val="16"/>
                <w:lang w:val="sr-Cyrl-RS"/>
              </w:rPr>
              <w:t>Као у 6.1.2</w:t>
            </w:r>
          </w:p>
        </w:tc>
        <w:tc>
          <w:tcPr>
            <w:tcW w:w="2880" w:type="dxa"/>
            <w:tcBorders>
              <w:top w:val="single" w:sz="4" w:space="0" w:color="auto"/>
              <w:bottom w:val="double" w:sz="4" w:space="0" w:color="auto"/>
            </w:tcBorders>
          </w:tcPr>
          <w:p w14:paraId="57B2C16F" w14:textId="4A08745A" w:rsidR="00484992" w:rsidRPr="00152D30" w:rsidRDefault="006373E6" w:rsidP="00484992">
            <w:pPr>
              <w:rPr>
                <w:rFonts w:ascii="Times New Roman" w:hAnsi="Times New Roman"/>
                <w:sz w:val="16"/>
                <w:szCs w:val="16"/>
                <w:lang w:val="sr-Cyrl-RS"/>
              </w:rPr>
            </w:pPr>
            <w:r w:rsidRPr="00152D30">
              <w:rPr>
                <w:rFonts w:ascii="Times New Roman" w:hAnsi="Times New Roman"/>
                <w:sz w:val="16"/>
                <w:szCs w:val="16"/>
                <w:lang w:val="sr-Cyrl-RS"/>
              </w:rPr>
              <w:t>/</w:t>
            </w:r>
          </w:p>
        </w:tc>
        <w:tc>
          <w:tcPr>
            <w:tcW w:w="1080" w:type="dxa"/>
            <w:tcBorders>
              <w:top w:val="single" w:sz="4" w:space="0" w:color="auto"/>
              <w:bottom w:val="double" w:sz="4" w:space="0" w:color="auto"/>
            </w:tcBorders>
          </w:tcPr>
          <w:p w14:paraId="7FB3AE11" w14:textId="134F04A0" w:rsidR="00484992" w:rsidRPr="00152D30" w:rsidRDefault="00070A62" w:rsidP="00484992">
            <w:pPr>
              <w:rPr>
                <w:rFonts w:ascii="Times New Roman" w:hAnsi="Times New Roman"/>
                <w:sz w:val="16"/>
                <w:szCs w:val="16"/>
              </w:rPr>
            </w:pPr>
            <w:r w:rsidRPr="00152D30">
              <w:rPr>
                <w:rFonts w:ascii="Times New Roman" w:hAnsi="Times New Roman"/>
                <w:sz w:val="16"/>
                <w:szCs w:val="16"/>
              </w:rPr>
              <w:t>/</w:t>
            </w:r>
          </w:p>
        </w:tc>
        <w:tc>
          <w:tcPr>
            <w:tcW w:w="1980" w:type="dxa"/>
            <w:tcBorders>
              <w:top w:val="single" w:sz="4" w:space="0" w:color="auto"/>
              <w:bottom w:val="double" w:sz="4" w:space="0" w:color="auto"/>
            </w:tcBorders>
          </w:tcPr>
          <w:p w14:paraId="2B29ADD9" w14:textId="41647C68" w:rsidR="00484992" w:rsidRPr="00152D30" w:rsidRDefault="00040DD1" w:rsidP="00484992">
            <w:pPr>
              <w:rPr>
                <w:rFonts w:ascii="Times New Roman" w:hAnsi="Times New Roman"/>
                <w:sz w:val="16"/>
                <w:szCs w:val="16"/>
                <w:lang w:val="sr-Cyrl-RS"/>
              </w:rPr>
            </w:pPr>
            <w:r w:rsidRPr="00152D30">
              <w:rPr>
                <w:rFonts w:ascii="Times New Roman" w:hAnsi="Times New Roman"/>
                <w:sz w:val="16"/>
                <w:szCs w:val="16"/>
                <w:lang w:val="ru-RU"/>
              </w:rPr>
              <w:t>Буџетирано у 6.1.2</w:t>
            </w:r>
            <w:r w:rsidR="00FC7BF7" w:rsidRPr="00152D30">
              <w:rPr>
                <w:rFonts w:ascii="Times New Roman" w:hAnsi="Times New Roman"/>
                <w:sz w:val="16"/>
                <w:szCs w:val="16"/>
                <w:lang w:val="ru-RU"/>
              </w:rPr>
              <w:t xml:space="preserve"> </w:t>
            </w:r>
          </w:p>
        </w:tc>
        <w:tc>
          <w:tcPr>
            <w:tcW w:w="1980" w:type="dxa"/>
            <w:tcBorders>
              <w:top w:val="single" w:sz="4" w:space="0" w:color="auto"/>
              <w:bottom w:val="double" w:sz="4" w:space="0" w:color="auto"/>
            </w:tcBorders>
          </w:tcPr>
          <w:p w14:paraId="78FF386B" w14:textId="77777777" w:rsidR="00484992" w:rsidRPr="00152D30" w:rsidRDefault="00484992" w:rsidP="00484992">
            <w:pPr>
              <w:rPr>
                <w:rFonts w:ascii="Times New Roman" w:hAnsi="Times New Roman"/>
                <w:sz w:val="16"/>
                <w:szCs w:val="16"/>
                <w:lang w:val="sr-Cyrl-RS"/>
              </w:rPr>
            </w:pPr>
          </w:p>
        </w:tc>
      </w:tr>
      <w:bookmarkEnd w:id="16"/>
      <w:tr w:rsidR="00C92399" w:rsidRPr="00152D30" w14:paraId="45E23FC1" w14:textId="77777777" w:rsidTr="00602C46">
        <w:trPr>
          <w:trHeight w:val="400"/>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0D308DD2" w14:textId="77777777" w:rsidR="00D05E45" w:rsidRPr="00152D30" w:rsidRDefault="00D05E45" w:rsidP="00D05E45">
            <w:pPr>
              <w:rPr>
                <w:rFonts w:ascii="Times New Roman" w:hAnsi="Times New Roman"/>
                <w:b/>
                <w:bCs/>
                <w:sz w:val="20"/>
                <w:szCs w:val="20"/>
                <w:lang w:val="sr-Latn-CS"/>
              </w:rPr>
            </w:pPr>
            <w:r w:rsidRPr="00152D30">
              <w:rPr>
                <w:rFonts w:ascii="Times New Roman" w:hAnsi="Times New Roman"/>
                <w:b/>
                <w:bCs/>
                <w:sz w:val="20"/>
                <w:szCs w:val="20"/>
                <w:lang w:val="sr-Latn-CS"/>
              </w:rPr>
              <w:t>7.2</w:t>
            </w:r>
          </w:p>
          <w:p w14:paraId="2A66D410" w14:textId="1ABD63F1" w:rsidR="00D05E45" w:rsidRPr="00152D30" w:rsidRDefault="00D05E45" w:rsidP="00D05E45">
            <w:pPr>
              <w:rPr>
                <w:rFonts w:ascii="Times New Roman" w:hAnsi="Times New Roman"/>
                <w:sz w:val="20"/>
                <w:szCs w:val="20"/>
                <w:lang w:val="sr-Latn-CS"/>
              </w:rPr>
            </w:pPr>
            <w:r w:rsidRPr="00152D30">
              <w:rPr>
                <w:rFonts w:ascii="Times New Roman" w:hAnsi="Times New Roman"/>
                <w:b/>
                <w:bCs/>
                <w:sz w:val="20"/>
                <w:szCs w:val="20"/>
                <w:lang w:val="sr-Latn-CS"/>
              </w:rPr>
              <w:t xml:space="preserve">C2010/083/01 </w:t>
            </w:r>
            <w:r w:rsidRPr="00152D30">
              <w:rPr>
                <w:rFonts w:ascii="Times New Roman" w:hAnsi="Times New Roman"/>
                <w:b/>
                <w:sz w:val="20"/>
                <w:szCs w:val="20"/>
                <w:lang w:val="sr-Cyrl-RS"/>
              </w:rPr>
              <w:t>Уговор о функционисању Европске уније</w:t>
            </w:r>
            <w:r w:rsidRPr="00152D30">
              <w:rPr>
                <w:rFonts w:ascii="Times New Roman" w:hAnsi="Times New Roman"/>
                <w:sz w:val="20"/>
                <w:szCs w:val="20"/>
                <w:lang w:val="sr-Cyrl-RS"/>
              </w:rPr>
              <w:t>, Део други</w:t>
            </w:r>
            <w:r w:rsidRPr="00152D30">
              <w:rPr>
                <w:rFonts w:ascii="Times New Roman" w:hAnsi="Times New Roman"/>
                <w:sz w:val="20"/>
                <w:szCs w:val="20"/>
                <w:lang w:val="sr-Latn-CS"/>
              </w:rPr>
              <w:t xml:space="preserve">: </w:t>
            </w:r>
            <w:r w:rsidRPr="00152D30">
              <w:rPr>
                <w:rFonts w:ascii="Times New Roman" w:hAnsi="Times New Roman"/>
                <w:sz w:val="20"/>
                <w:szCs w:val="20"/>
                <w:lang w:val="sr-Cyrl-RS"/>
              </w:rPr>
              <w:t>Забрана дискриминације и држављанство Уније, члан</w:t>
            </w:r>
            <w:r w:rsidRPr="00152D30" w:rsidDel="00A36DDC">
              <w:rPr>
                <w:rFonts w:ascii="Times New Roman" w:hAnsi="Times New Roman"/>
                <w:sz w:val="20"/>
                <w:szCs w:val="20"/>
                <w:lang w:val="sr-Latn-CS"/>
              </w:rPr>
              <w:t xml:space="preserve"> </w:t>
            </w:r>
            <w:r w:rsidRPr="00152D30">
              <w:rPr>
                <w:rFonts w:ascii="Times New Roman" w:hAnsi="Times New Roman"/>
                <w:sz w:val="20"/>
                <w:szCs w:val="20"/>
                <w:lang w:val="sr-Latn-CS"/>
              </w:rPr>
              <w:t>1</w:t>
            </w:r>
            <w:r w:rsidRPr="00152D30">
              <w:rPr>
                <w:rFonts w:ascii="Times New Roman" w:hAnsi="Times New Roman"/>
                <w:sz w:val="20"/>
                <w:szCs w:val="20"/>
                <w:lang w:val="sr-Cyrl-RS"/>
              </w:rPr>
              <w:t>.</w:t>
            </w:r>
            <w:r w:rsidRPr="00152D30">
              <w:rPr>
                <w:rFonts w:ascii="Times New Roman" w:hAnsi="Times New Roman"/>
                <w:sz w:val="20"/>
                <w:szCs w:val="20"/>
                <w:lang w:val="ru-RU"/>
              </w:rPr>
              <w:t xml:space="preserve"> </w:t>
            </w:r>
            <w:r w:rsidRPr="00152D30">
              <w:rPr>
                <w:rFonts w:ascii="Times New Roman" w:hAnsi="Times New Roman"/>
                <w:bCs/>
                <w:i/>
                <w:sz w:val="20"/>
                <w:szCs w:val="20"/>
                <w:lang w:val="sr-Latn-CS"/>
              </w:rPr>
              <w:t>(</w:t>
            </w:r>
            <w:r w:rsidRPr="00152D30">
              <w:rPr>
                <w:rFonts w:ascii="Times New Roman" w:hAnsi="Times New Roman"/>
                <w:i/>
                <w:iCs/>
                <w:sz w:val="20"/>
                <w:szCs w:val="20"/>
                <w:lang w:val="sr-Cyrl-RS"/>
              </w:rPr>
              <w:t>СЛ</w:t>
            </w:r>
            <w:r w:rsidRPr="00152D30">
              <w:rPr>
                <w:rFonts w:ascii="Times New Roman" w:hAnsi="Times New Roman"/>
                <w:i/>
                <w:iCs/>
                <w:sz w:val="20"/>
                <w:szCs w:val="20"/>
                <w:lang w:val="sr-Latn-CS"/>
              </w:rPr>
              <w:t xml:space="preserve"> C 83, 30.3.2010, </w:t>
            </w:r>
            <w:r w:rsidRPr="00152D30">
              <w:rPr>
                <w:rFonts w:ascii="Times New Roman" w:hAnsi="Times New Roman"/>
                <w:i/>
                <w:iCs/>
                <w:sz w:val="20"/>
                <w:szCs w:val="20"/>
                <w:lang w:val="sr-Cyrl-RS"/>
              </w:rPr>
              <w:t>стр</w:t>
            </w:r>
            <w:r w:rsidRPr="00152D30">
              <w:rPr>
                <w:rFonts w:ascii="Times New Roman" w:hAnsi="Times New Roman"/>
                <w:i/>
                <w:iCs/>
                <w:sz w:val="20"/>
                <w:szCs w:val="20"/>
                <w:lang w:val="sr-Latn-CS"/>
              </w:rPr>
              <w:t>. 56)</w:t>
            </w:r>
          </w:p>
        </w:tc>
      </w:tr>
      <w:tr w:rsidR="00C92399" w:rsidRPr="00152D30" w14:paraId="16B973AF" w14:textId="77777777" w:rsidTr="00602C46">
        <w:trPr>
          <w:trHeight w:val="229"/>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13B4B611" w14:textId="07E2AA1C" w:rsidR="00484992" w:rsidRPr="00152D30" w:rsidRDefault="00484992" w:rsidP="00484992">
            <w:pPr>
              <w:rPr>
                <w:rFonts w:ascii="Times New Roman" w:hAnsi="Times New Roman"/>
                <w:b/>
                <w:bCs/>
                <w:sz w:val="20"/>
                <w:szCs w:val="20"/>
                <w:lang w:val="sr-Latn-CS"/>
              </w:rPr>
            </w:pPr>
            <w:r w:rsidRPr="00152D30">
              <w:rPr>
                <w:rFonts w:ascii="Times New Roman" w:hAnsi="Times New Roman"/>
                <w:b/>
                <w:sz w:val="20"/>
                <w:szCs w:val="20"/>
                <w:lang w:val="sr-Latn-CS"/>
              </w:rPr>
              <w:t>ТРЕНУТНА СИТУАЦИЈА</w:t>
            </w:r>
            <w:r w:rsidRPr="00152D30">
              <w:rPr>
                <w:rFonts w:ascii="Times New Roman" w:eastAsiaTheme="minorHAnsi" w:hAnsi="Times New Roman"/>
                <w:sz w:val="24"/>
                <w:szCs w:val="24"/>
              </w:rPr>
              <w:t xml:space="preserve"> </w:t>
            </w:r>
          </w:p>
        </w:tc>
      </w:tr>
      <w:tr w:rsidR="00C92399" w:rsidRPr="00EB2369" w14:paraId="4EF9FBD9" w14:textId="77777777" w:rsidTr="00602C46">
        <w:trPr>
          <w:trHeight w:val="391"/>
        </w:trPr>
        <w:tc>
          <w:tcPr>
            <w:tcW w:w="16218" w:type="dxa"/>
            <w:gridSpan w:val="9"/>
            <w:tcBorders>
              <w:top w:val="double" w:sz="4" w:space="0" w:color="auto"/>
              <w:left w:val="double" w:sz="4" w:space="0" w:color="auto"/>
              <w:bottom w:val="double" w:sz="4" w:space="0" w:color="auto"/>
              <w:right w:val="double" w:sz="4" w:space="0" w:color="auto"/>
            </w:tcBorders>
          </w:tcPr>
          <w:p w14:paraId="6397BB51" w14:textId="50EE6668" w:rsidR="00484992" w:rsidRPr="00152D30" w:rsidRDefault="00484992" w:rsidP="00484992">
            <w:pPr>
              <w:pStyle w:val="NoSpacing"/>
              <w:jc w:val="both"/>
              <w:rPr>
                <w:rFonts w:ascii="Times New Roman" w:hAnsi="Times New Roman"/>
                <w:sz w:val="20"/>
                <w:szCs w:val="20"/>
                <w:lang w:val="sr-Latn-CS"/>
              </w:rPr>
            </w:pPr>
            <w:r w:rsidRPr="00152D30">
              <w:rPr>
                <w:rFonts w:ascii="Times New Roman" w:hAnsi="Times New Roman"/>
                <w:bCs/>
                <w:noProof/>
                <w:sz w:val="20"/>
                <w:szCs w:val="20"/>
                <w:lang w:val="ru-RU"/>
              </w:rPr>
              <w:t xml:space="preserve">Део </w:t>
            </w:r>
            <w:r w:rsidRPr="00152D30">
              <w:rPr>
                <w:rFonts w:ascii="Times New Roman" w:hAnsi="Times New Roman"/>
                <w:bCs/>
                <w:noProof/>
                <w:sz w:val="20"/>
                <w:szCs w:val="20"/>
                <w:lang w:val="sr-Cyrl-RS"/>
              </w:rPr>
              <w:t>Уговора о функционисању Европске уије</w:t>
            </w:r>
            <w:r w:rsidRPr="00152D30">
              <w:rPr>
                <w:rFonts w:ascii="Times New Roman" w:hAnsi="Times New Roman"/>
                <w:sz w:val="20"/>
                <w:szCs w:val="20"/>
                <w:lang w:val="sr-Latn-CS"/>
              </w:rPr>
              <w:t xml:space="preserve"> односи се на питање држављанства како земаља чланица, тако и ЕУ у целини. Ова материја се ускла</w:t>
            </w:r>
            <w:r w:rsidRPr="00152D30">
              <w:rPr>
                <w:rFonts w:ascii="Times New Roman" w:hAnsi="Times New Roman"/>
                <w:sz w:val="20"/>
                <w:szCs w:val="20"/>
                <w:lang w:val="sr-Cyrl-RS"/>
              </w:rPr>
              <w:t>ђ</w:t>
            </w:r>
            <w:r w:rsidRPr="00152D30">
              <w:rPr>
                <w:rFonts w:ascii="Times New Roman" w:hAnsi="Times New Roman"/>
                <w:sz w:val="20"/>
                <w:szCs w:val="20"/>
                <w:lang w:val="sr-Latn-CS"/>
              </w:rPr>
              <w:t xml:space="preserve">ује непосредно пред пуноправно чланство у ЕУ. </w:t>
            </w:r>
          </w:p>
        </w:tc>
      </w:tr>
      <w:tr w:rsidR="00C92399" w:rsidRPr="00152D30" w14:paraId="62627B03" w14:textId="77777777" w:rsidTr="00602C46">
        <w:trPr>
          <w:trHeight w:val="458"/>
        </w:trPr>
        <w:tc>
          <w:tcPr>
            <w:tcW w:w="3348"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673FA379" w14:textId="77777777" w:rsidR="00966FF3" w:rsidRPr="00152D30" w:rsidRDefault="00F23514" w:rsidP="00966FF3">
            <w:pPr>
              <w:jc w:val="center"/>
              <w:rPr>
                <w:rFonts w:ascii="Times New Roman" w:hAnsi="Times New Roman"/>
                <w:b/>
                <w:sz w:val="20"/>
                <w:szCs w:val="20"/>
                <w:lang w:val="sr-Latn-CS"/>
              </w:rPr>
            </w:pPr>
            <w:r w:rsidRPr="00152D30">
              <w:rPr>
                <w:rFonts w:ascii="Times New Roman" w:hAnsi="Times New Roman"/>
                <w:b/>
                <w:sz w:val="20"/>
                <w:szCs w:val="20"/>
                <w:lang w:val="sr-Latn-CS"/>
              </w:rPr>
              <w:t>АКТИВНОСТИ</w:t>
            </w:r>
          </w:p>
        </w:tc>
        <w:tc>
          <w:tcPr>
            <w:tcW w:w="1710" w:type="dxa"/>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0F6F4B87" w14:textId="77777777" w:rsidR="00966FF3" w:rsidRPr="00152D30" w:rsidRDefault="00F23514" w:rsidP="00966FF3">
            <w:pPr>
              <w:jc w:val="center"/>
              <w:rPr>
                <w:rFonts w:ascii="Times New Roman" w:hAnsi="Times New Roman"/>
                <w:b/>
                <w:sz w:val="18"/>
                <w:szCs w:val="18"/>
                <w:lang w:val="sr-Latn-CS"/>
              </w:rPr>
            </w:pPr>
            <w:r w:rsidRPr="00152D30">
              <w:rPr>
                <w:rFonts w:ascii="Times New Roman" w:hAnsi="Times New Roman"/>
                <w:b/>
                <w:sz w:val="18"/>
                <w:szCs w:val="18"/>
                <w:lang w:val="sr-Latn-CS"/>
              </w:rPr>
              <w:t>ОДГОВОРНЕ</w:t>
            </w:r>
            <w:r w:rsidR="00966FF3" w:rsidRPr="00152D30">
              <w:rPr>
                <w:rFonts w:ascii="Times New Roman" w:hAnsi="Times New Roman"/>
                <w:b/>
                <w:sz w:val="18"/>
                <w:szCs w:val="18"/>
                <w:lang w:val="sr-Latn-CS"/>
              </w:rPr>
              <w:t xml:space="preserve"> </w:t>
            </w:r>
            <w:r w:rsidRPr="00152D30">
              <w:rPr>
                <w:rFonts w:ascii="Times New Roman" w:hAnsi="Times New Roman"/>
                <w:b/>
                <w:sz w:val="18"/>
                <w:szCs w:val="18"/>
                <w:lang w:val="sr-Latn-CS"/>
              </w:rPr>
              <w:t>ИНСТИТУЦИЈЕ</w:t>
            </w:r>
            <w:r w:rsidR="00966FF3" w:rsidRPr="00152D30">
              <w:rPr>
                <w:rFonts w:ascii="Times New Roman" w:hAnsi="Times New Roman"/>
                <w:b/>
                <w:sz w:val="18"/>
                <w:szCs w:val="18"/>
                <w:lang w:val="sr-Latn-CS"/>
              </w:rPr>
              <w:t xml:space="preserve"> </w:t>
            </w:r>
            <w:r w:rsidRPr="00152D30">
              <w:rPr>
                <w:rFonts w:ascii="Times New Roman" w:hAnsi="Times New Roman"/>
                <w:b/>
                <w:sz w:val="18"/>
                <w:szCs w:val="18"/>
                <w:lang w:val="sr-Latn-CS"/>
              </w:rPr>
              <w:t>И</w:t>
            </w:r>
            <w:r w:rsidR="00966FF3" w:rsidRPr="00152D30">
              <w:rPr>
                <w:rFonts w:ascii="Times New Roman" w:hAnsi="Times New Roman"/>
                <w:b/>
                <w:sz w:val="18"/>
                <w:szCs w:val="18"/>
                <w:lang w:val="sr-Latn-CS"/>
              </w:rPr>
              <w:t xml:space="preserve"> </w:t>
            </w:r>
            <w:r w:rsidRPr="00152D30">
              <w:rPr>
                <w:rFonts w:ascii="Times New Roman" w:hAnsi="Times New Roman"/>
                <w:b/>
                <w:sz w:val="18"/>
                <w:szCs w:val="18"/>
                <w:lang w:val="sr-Latn-CS"/>
              </w:rPr>
              <w:t>ИНСТИТУЦИЈЕ</w:t>
            </w:r>
            <w:r w:rsidR="00966FF3" w:rsidRPr="00152D30">
              <w:rPr>
                <w:rFonts w:ascii="Times New Roman" w:hAnsi="Times New Roman"/>
                <w:b/>
                <w:sz w:val="18"/>
                <w:szCs w:val="18"/>
                <w:lang w:val="sr-Latn-CS"/>
              </w:rPr>
              <w:t xml:space="preserve"> </w:t>
            </w:r>
            <w:r w:rsidRPr="00152D30">
              <w:rPr>
                <w:rFonts w:ascii="Times New Roman" w:hAnsi="Times New Roman"/>
                <w:b/>
                <w:sz w:val="18"/>
                <w:szCs w:val="18"/>
                <w:lang w:val="sr-Latn-CS"/>
              </w:rPr>
              <w:t>УКЉУЧЕНЕ</w:t>
            </w:r>
            <w:r w:rsidR="00966FF3" w:rsidRPr="00152D30">
              <w:rPr>
                <w:rFonts w:ascii="Times New Roman" w:hAnsi="Times New Roman"/>
                <w:b/>
                <w:sz w:val="18"/>
                <w:szCs w:val="18"/>
                <w:lang w:val="sr-Latn-CS"/>
              </w:rPr>
              <w:t xml:space="preserve"> </w:t>
            </w:r>
            <w:r w:rsidRPr="00152D30">
              <w:rPr>
                <w:rFonts w:ascii="Times New Roman" w:hAnsi="Times New Roman"/>
                <w:b/>
                <w:sz w:val="18"/>
                <w:szCs w:val="18"/>
                <w:lang w:val="sr-Latn-CS"/>
              </w:rPr>
              <w:t>У</w:t>
            </w:r>
            <w:r w:rsidR="00966FF3" w:rsidRPr="00152D30">
              <w:rPr>
                <w:rFonts w:ascii="Times New Roman" w:hAnsi="Times New Roman"/>
                <w:b/>
                <w:sz w:val="18"/>
                <w:szCs w:val="18"/>
                <w:lang w:val="sr-Latn-CS"/>
              </w:rPr>
              <w:t xml:space="preserve"> </w:t>
            </w:r>
            <w:r w:rsidRPr="00152D30">
              <w:rPr>
                <w:rFonts w:ascii="Times New Roman" w:hAnsi="Times New Roman"/>
                <w:b/>
                <w:sz w:val="18"/>
                <w:szCs w:val="18"/>
                <w:lang w:val="sr-Latn-CS"/>
              </w:rPr>
              <w:t>СПРОВОЂЕЊЕ</w:t>
            </w:r>
          </w:p>
        </w:tc>
        <w:tc>
          <w:tcPr>
            <w:tcW w:w="990"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3BB1231B" w14:textId="77777777" w:rsidR="00966FF3" w:rsidRPr="00152D30" w:rsidRDefault="00F23514" w:rsidP="00966FF3">
            <w:pPr>
              <w:ind w:left="113" w:right="113"/>
              <w:jc w:val="center"/>
              <w:rPr>
                <w:rFonts w:ascii="Times New Roman" w:hAnsi="Times New Roman"/>
                <w:b/>
                <w:sz w:val="20"/>
                <w:szCs w:val="20"/>
                <w:lang w:val="sr-Latn-CS"/>
              </w:rPr>
            </w:pPr>
            <w:r w:rsidRPr="00152D30">
              <w:rPr>
                <w:rFonts w:ascii="Times New Roman" w:hAnsi="Times New Roman"/>
                <w:b/>
                <w:sz w:val="20"/>
                <w:szCs w:val="20"/>
                <w:lang w:val="sr-Latn-CS"/>
              </w:rPr>
              <w:t>ВРЕМЕНСКИ</w:t>
            </w:r>
            <w:r w:rsidR="00966FF3" w:rsidRPr="00152D30">
              <w:rPr>
                <w:rFonts w:ascii="Times New Roman" w:hAnsi="Times New Roman"/>
                <w:b/>
                <w:sz w:val="20"/>
                <w:szCs w:val="20"/>
                <w:lang w:val="sr-Latn-CS"/>
              </w:rPr>
              <w:t xml:space="preserve"> </w:t>
            </w:r>
            <w:r w:rsidRPr="00152D30">
              <w:rPr>
                <w:rFonts w:ascii="Times New Roman" w:hAnsi="Times New Roman"/>
                <w:b/>
                <w:sz w:val="20"/>
                <w:szCs w:val="20"/>
                <w:lang w:val="sr-Latn-CS"/>
              </w:rPr>
              <w:t>ОКВИР</w:t>
            </w:r>
            <w:r w:rsidR="00966FF3" w:rsidRPr="00152D30">
              <w:rPr>
                <w:rFonts w:ascii="Times New Roman" w:hAnsi="Times New Roman"/>
                <w:b/>
                <w:sz w:val="20"/>
                <w:szCs w:val="20"/>
                <w:lang w:val="sr-Latn-CS"/>
              </w:rPr>
              <w:t>/</w:t>
            </w:r>
            <w:r w:rsidRPr="00152D30">
              <w:rPr>
                <w:rFonts w:ascii="Times New Roman" w:hAnsi="Times New Roman"/>
                <w:b/>
                <w:sz w:val="20"/>
                <w:szCs w:val="20"/>
                <w:lang w:val="sr-Latn-CS"/>
              </w:rPr>
              <w:t>РОК</w:t>
            </w:r>
          </w:p>
        </w:tc>
        <w:tc>
          <w:tcPr>
            <w:tcW w:w="6210"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159C8AF8" w14:textId="77777777" w:rsidR="00966FF3" w:rsidRPr="00152D30" w:rsidRDefault="00F23514" w:rsidP="00966FF3">
            <w:pPr>
              <w:jc w:val="center"/>
              <w:rPr>
                <w:rFonts w:ascii="Times New Roman" w:hAnsi="Times New Roman"/>
                <w:b/>
                <w:sz w:val="20"/>
                <w:szCs w:val="20"/>
                <w:lang w:val="sr-Latn-CS"/>
              </w:rPr>
            </w:pPr>
            <w:r w:rsidRPr="00152D30">
              <w:rPr>
                <w:rFonts w:ascii="Times New Roman" w:hAnsi="Times New Roman"/>
                <w:b/>
                <w:sz w:val="20"/>
                <w:szCs w:val="20"/>
                <w:lang w:val="sr-Latn-CS"/>
              </w:rPr>
              <w:t>ЈАЧАЊЕ</w:t>
            </w:r>
            <w:r w:rsidR="00966FF3" w:rsidRPr="00152D30">
              <w:rPr>
                <w:rFonts w:ascii="Times New Roman" w:hAnsi="Times New Roman"/>
                <w:b/>
                <w:sz w:val="20"/>
                <w:szCs w:val="20"/>
                <w:lang w:val="sr-Latn-CS"/>
              </w:rPr>
              <w:t xml:space="preserve"> </w:t>
            </w:r>
            <w:r w:rsidRPr="00152D30">
              <w:rPr>
                <w:rFonts w:ascii="Times New Roman" w:hAnsi="Times New Roman"/>
                <w:b/>
                <w:sz w:val="20"/>
                <w:szCs w:val="20"/>
                <w:lang w:val="sr-Latn-CS"/>
              </w:rPr>
              <w:t>АДМИНИСТРАТИВНИХ</w:t>
            </w:r>
            <w:r w:rsidR="00966FF3" w:rsidRPr="00152D30">
              <w:rPr>
                <w:rFonts w:ascii="Times New Roman" w:hAnsi="Times New Roman"/>
                <w:b/>
                <w:sz w:val="20"/>
                <w:szCs w:val="20"/>
                <w:lang w:val="sr-Latn-CS"/>
              </w:rPr>
              <w:t xml:space="preserve"> </w:t>
            </w:r>
            <w:r w:rsidRPr="00152D30">
              <w:rPr>
                <w:rFonts w:ascii="Times New Roman" w:hAnsi="Times New Roman"/>
                <w:b/>
                <w:sz w:val="20"/>
                <w:szCs w:val="20"/>
                <w:lang w:val="sr-Latn-CS"/>
              </w:rPr>
              <w:t>КАПАЦИТЕТА</w:t>
            </w:r>
          </w:p>
        </w:tc>
        <w:tc>
          <w:tcPr>
            <w:tcW w:w="3960"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318BFC80" w14:textId="77777777" w:rsidR="00966FF3" w:rsidRPr="00152D30" w:rsidRDefault="00F23514" w:rsidP="00966FF3">
            <w:pPr>
              <w:jc w:val="center"/>
              <w:rPr>
                <w:rFonts w:ascii="Times New Roman" w:hAnsi="Times New Roman"/>
                <w:b/>
                <w:sz w:val="20"/>
                <w:szCs w:val="20"/>
                <w:lang w:val="sr-Latn-CS"/>
              </w:rPr>
            </w:pPr>
            <w:r w:rsidRPr="00152D30">
              <w:rPr>
                <w:rFonts w:ascii="Times New Roman" w:hAnsi="Times New Roman"/>
                <w:b/>
                <w:sz w:val="20"/>
                <w:szCs w:val="20"/>
                <w:lang w:val="sr-Latn-CS"/>
              </w:rPr>
              <w:t>ФИНАНСИЈСКА</w:t>
            </w:r>
            <w:r w:rsidR="00966FF3" w:rsidRPr="00152D30">
              <w:rPr>
                <w:rFonts w:ascii="Times New Roman" w:hAnsi="Times New Roman"/>
                <w:b/>
                <w:sz w:val="20"/>
                <w:szCs w:val="20"/>
                <w:lang w:val="sr-Latn-CS"/>
              </w:rPr>
              <w:t xml:space="preserve"> </w:t>
            </w:r>
            <w:r w:rsidRPr="00152D30">
              <w:rPr>
                <w:rFonts w:ascii="Times New Roman" w:hAnsi="Times New Roman"/>
                <w:b/>
                <w:sz w:val="20"/>
                <w:szCs w:val="20"/>
                <w:lang w:val="sr-Latn-CS"/>
              </w:rPr>
              <w:t>СРЕДСТВА</w:t>
            </w:r>
          </w:p>
        </w:tc>
      </w:tr>
      <w:tr w:rsidR="00C92399" w:rsidRPr="00EB2369" w14:paraId="17CCE05F" w14:textId="77777777" w:rsidTr="00602C46">
        <w:trPr>
          <w:trHeight w:val="1163"/>
        </w:trPr>
        <w:tc>
          <w:tcPr>
            <w:tcW w:w="3348"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77160AFD" w14:textId="77777777" w:rsidR="00966FF3" w:rsidRPr="00152D30" w:rsidRDefault="00966FF3" w:rsidP="00966FF3">
            <w:pPr>
              <w:jc w:val="center"/>
              <w:rPr>
                <w:rFonts w:ascii="Times New Roman" w:hAnsi="Times New Roman"/>
                <w:b/>
                <w:sz w:val="20"/>
                <w:szCs w:val="20"/>
                <w:lang w:val="sr-Latn-CS"/>
              </w:rPr>
            </w:pPr>
          </w:p>
        </w:tc>
        <w:tc>
          <w:tcPr>
            <w:tcW w:w="1710" w:type="dxa"/>
            <w:vMerge/>
            <w:tcBorders>
              <w:top w:val="single" w:sz="4" w:space="0" w:color="auto"/>
              <w:left w:val="single" w:sz="4" w:space="0" w:color="auto"/>
              <w:bottom w:val="single" w:sz="4" w:space="0" w:color="auto"/>
              <w:right w:val="single" w:sz="4" w:space="0" w:color="auto"/>
            </w:tcBorders>
            <w:shd w:val="clear" w:color="auto" w:fill="DDDDFF"/>
            <w:vAlign w:val="center"/>
          </w:tcPr>
          <w:p w14:paraId="23B07124" w14:textId="77777777" w:rsidR="00966FF3" w:rsidRPr="00152D30" w:rsidRDefault="00966FF3" w:rsidP="00966FF3">
            <w:pPr>
              <w:jc w:val="center"/>
              <w:rPr>
                <w:rFonts w:ascii="Times New Roman" w:hAnsi="Times New Roman"/>
                <w:b/>
                <w:sz w:val="20"/>
                <w:szCs w:val="20"/>
                <w:lang w:val="sr-Latn-CS"/>
              </w:rPr>
            </w:pPr>
          </w:p>
        </w:tc>
        <w:tc>
          <w:tcPr>
            <w:tcW w:w="990"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42F134D7" w14:textId="77777777" w:rsidR="00966FF3" w:rsidRPr="00152D30" w:rsidRDefault="00966FF3" w:rsidP="00966FF3">
            <w:pPr>
              <w:ind w:left="113" w:right="113"/>
              <w:jc w:val="center"/>
              <w:rPr>
                <w:rFonts w:ascii="Times New Roman" w:hAnsi="Times New Roman"/>
                <w:b/>
                <w:sz w:val="20"/>
                <w:szCs w:val="20"/>
                <w:lang w:val="sr-Latn-CS"/>
              </w:rPr>
            </w:pPr>
          </w:p>
        </w:tc>
        <w:tc>
          <w:tcPr>
            <w:tcW w:w="2250" w:type="dxa"/>
            <w:tcBorders>
              <w:top w:val="single" w:sz="4" w:space="0" w:color="auto"/>
              <w:left w:val="single" w:sz="4" w:space="0" w:color="auto"/>
              <w:bottom w:val="single" w:sz="4" w:space="0" w:color="auto"/>
              <w:right w:val="single" w:sz="4" w:space="0" w:color="auto"/>
            </w:tcBorders>
            <w:shd w:val="clear" w:color="auto" w:fill="DDDDFF"/>
            <w:vAlign w:val="center"/>
          </w:tcPr>
          <w:p w14:paraId="3A84EFE0" w14:textId="77777777" w:rsidR="00966FF3" w:rsidRPr="00152D30" w:rsidRDefault="00F23514" w:rsidP="00966FF3">
            <w:pPr>
              <w:jc w:val="center"/>
              <w:rPr>
                <w:rFonts w:ascii="Times New Roman" w:hAnsi="Times New Roman"/>
                <w:b/>
                <w:sz w:val="20"/>
                <w:szCs w:val="20"/>
                <w:lang w:val="sr-Latn-CS"/>
              </w:rPr>
            </w:pPr>
            <w:r w:rsidRPr="00152D30">
              <w:rPr>
                <w:rFonts w:ascii="Times New Roman" w:hAnsi="Times New Roman"/>
                <w:b/>
                <w:sz w:val="20"/>
                <w:szCs w:val="20"/>
                <w:lang w:val="sr-Latn-CS"/>
              </w:rPr>
              <w:t>ТРЕНУТНИ</w:t>
            </w:r>
            <w:r w:rsidR="00966FF3" w:rsidRPr="00152D30">
              <w:rPr>
                <w:rFonts w:ascii="Times New Roman" w:hAnsi="Times New Roman"/>
                <w:b/>
                <w:sz w:val="20"/>
                <w:szCs w:val="20"/>
                <w:lang w:val="sr-Latn-CS"/>
              </w:rPr>
              <w:t xml:space="preserve"> </w:t>
            </w:r>
            <w:r w:rsidRPr="00152D30">
              <w:rPr>
                <w:rFonts w:ascii="Times New Roman" w:hAnsi="Times New Roman"/>
                <w:b/>
                <w:sz w:val="20"/>
                <w:szCs w:val="20"/>
                <w:lang w:val="sr-Latn-CS"/>
              </w:rPr>
              <w:t>КАПАЦИТЕТИ</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18F34110" w14:textId="77777777" w:rsidR="00966FF3" w:rsidRPr="00152D30" w:rsidRDefault="00F23514" w:rsidP="00966FF3">
            <w:pPr>
              <w:jc w:val="center"/>
              <w:rPr>
                <w:rFonts w:ascii="Times New Roman" w:hAnsi="Times New Roman"/>
                <w:b/>
                <w:sz w:val="20"/>
                <w:szCs w:val="20"/>
                <w:lang w:val="sr-Latn-CS"/>
              </w:rPr>
            </w:pPr>
            <w:r w:rsidRPr="00152D30">
              <w:rPr>
                <w:rFonts w:ascii="Times New Roman" w:hAnsi="Times New Roman"/>
                <w:b/>
                <w:sz w:val="20"/>
                <w:szCs w:val="20"/>
                <w:lang w:val="sr-Latn-CS"/>
              </w:rPr>
              <w:t>ПОТРЕБНИ</w:t>
            </w:r>
            <w:r w:rsidR="00966FF3" w:rsidRPr="00152D30">
              <w:rPr>
                <w:rFonts w:ascii="Times New Roman" w:hAnsi="Times New Roman"/>
                <w:b/>
                <w:sz w:val="20"/>
                <w:szCs w:val="20"/>
                <w:lang w:val="sr-Latn-CS"/>
              </w:rPr>
              <w:t xml:space="preserve"> </w:t>
            </w:r>
            <w:r w:rsidRPr="00152D30">
              <w:rPr>
                <w:rFonts w:ascii="Times New Roman" w:hAnsi="Times New Roman"/>
                <w:b/>
                <w:sz w:val="20"/>
                <w:szCs w:val="20"/>
                <w:lang w:val="sr-Latn-CS"/>
              </w:rPr>
              <w:t>КАПАЦИТЕТИ</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4713D0BD" w14:textId="77777777" w:rsidR="00966FF3" w:rsidRPr="00152D30" w:rsidRDefault="00F23514" w:rsidP="00966FF3">
            <w:pPr>
              <w:jc w:val="center"/>
              <w:rPr>
                <w:rFonts w:ascii="Times New Roman" w:hAnsi="Times New Roman"/>
                <w:b/>
                <w:sz w:val="20"/>
                <w:szCs w:val="20"/>
                <w:lang w:val="sr-Latn-CS"/>
              </w:rPr>
            </w:pPr>
            <w:r w:rsidRPr="00152D30">
              <w:rPr>
                <w:rFonts w:ascii="Times New Roman" w:hAnsi="Times New Roman"/>
                <w:b/>
                <w:sz w:val="20"/>
                <w:szCs w:val="20"/>
                <w:lang w:val="sr-Latn-CS"/>
              </w:rPr>
              <w:t>ЦИЉАНИ</w:t>
            </w:r>
            <w:r w:rsidR="00966FF3" w:rsidRPr="00152D30">
              <w:rPr>
                <w:rFonts w:ascii="Times New Roman" w:hAnsi="Times New Roman"/>
                <w:b/>
                <w:sz w:val="20"/>
                <w:szCs w:val="20"/>
                <w:lang w:val="sr-Latn-CS"/>
              </w:rPr>
              <w:t xml:space="preserve"> </w:t>
            </w:r>
            <w:r w:rsidRPr="00152D30">
              <w:rPr>
                <w:rFonts w:ascii="Times New Roman" w:hAnsi="Times New Roman"/>
                <w:b/>
                <w:sz w:val="20"/>
                <w:szCs w:val="20"/>
                <w:lang w:val="sr-Latn-CS"/>
              </w:rPr>
              <w:t>ДАТУМ</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5E3BB8E7" w14:textId="77777777" w:rsidR="00966FF3" w:rsidRPr="00152D30" w:rsidRDefault="00F23514" w:rsidP="00966FF3">
            <w:pPr>
              <w:jc w:val="center"/>
              <w:rPr>
                <w:rFonts w:ascii="Times New Roman" w:hAnsi="Times New Roman"/>
                <w:b/>
                <w:sz w:val="20"/>
                <w:szCs w:val="20"/>
                <w:lang w:val="sr-Latn-CS"/>
              </w:rPr>
            </w:pPr>
            <w:r w:rsidRPr="00152D30">
              <w:rPr>
                <w:rFonts w:ascii="Times New Roman" w:hAnsi="Times New Roman"/>
                <w:b/>
                <w:sz w:val="20"/>
                <w:szCs w:val="20"/>
                <w:lang w:val="sr-Latn-RS"/>
              </w:rPr>
              <w:t>РЕДОВНА</w:t>
            </w:r>
            <w:r w:rsidR="00966FF3"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БУЏЕТСКА</w:t>
            </w:r>
            <w:r w:rsidR="00966FF3"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СРЕДСТВА</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34315261" w14:textId="77777777" w:rsidR="00A9727C" w:rsidRPr="00152D30" w:rsidRDefault="00F23514" w:rsidP="00966FF3">
            <w:pPr>
              <w:jc w:val="center"/>
              <w:rPr>
                <w:rFonts w:ascii="Times New Roman" w:hAnsi="Times New Roman"/>
                <w:b/>
                <w:sz w:val="20"/>
                <w:szCs w:val="20"/>
                <w:lang w:val="sr-Cyrl-RS"/>
              </w:rPr>
            </w:pPr>
            <w:r w:rsidRPr="00152D30">
              <w:rPr>
                <w:rFonts w:ascii="Times New Roman" w:hAnsi="Times New Roman"/>
                <w:b/>
                <w:sz w:val="20"/>
                <w:szCs w:val="20"/>
                <w:lang w:val="ru-RU"/>
              </w:rPr>
              <w:t>ДОНАТОРСКА</w:t>
            </w:r>
            <w:r w:rsidR="00966FF3" w:rsidRPr="00152D30">
              <w:rPr>
                <w:rFonts w:ascii="Times New Roman" w:hAnsi="Times New Roman"/>
                <w:b/>
                <w:sz w:val="20"/>
                <w:szCs w:val="20"/>
                <w:lang w:val="ru-RU"/>
              </w:rPr>
              <w:t xml:space="preserve"> </w:t>
            </w:r>
            <w:r w:rsidRPr="00152D30">
              <w:rPr>
                <w:rFonts w:ascii="Times New Roman" w:hAnsi="Times New Roman"/>
                <w:b/>
                <w:sz w:val="20"/>
                <w:szCs w:val="20"/>
                <w:lang w:val="ru-RU"/>
              </w:rPr>
              <w:t>СРЕДСТВА</w:t>
            </w:r>
            <w:r w:rsidR="00966FF3" w:rsidRPr="00152D30">
              <w:rPr>
                <w:rFonts w:ascii="Times New Roman" w:hAnsi="Times New Roman"/>
                <w:b/>
                <w:sz w:val="20"/>
                <w:szCs w:val="20"/>
                <w:lang w:val="ru-RU"/>
              </w:rPr>
              <w:t xml:space="preserve"> </w:t>
            </w:r>
          </w:p>
          <w:p w14:paraId="6332329F" w14:textId="77777777" w:rsidR="00966FF3" w:rsidRPr="00152D30" w:rsidRDefault="00966FF3" w:rsidP="00966FF3">
            <w:pPr>
              <w:jc w:val="center"/>
              <w:rPr>
                <w:rFonts w:ascii="Times New Roman" w:hAnsi="Times New Roman"/>
                <w:b/>
                <w:sz w:val="20"/>
                <w:szCs w:val="20"/>
                <w:lang w:val="sr-Latn-CS"/>
              </w:rPr>
            </w:pPr>
            <w:r w:rsidRPr="00152D30">
              <w:rPr>
                <w:rFonts w:ascii="Times New Roman" w:hAnsi="Times New Roman"/>
                <w:b/>
                <w:sz w:val="20"/>
                <w:szCs w:val="20"/>
                <w:lang w:val="ru-RU"/>
              </w:rPr>
              <w:t>(</w:t>
            </w:r>
            <w:r w:rsidR="00F23514" w:rsidRPr="00152D30">
              <w:rPr>
                <w:rFonts w:ascii="Times New Roman" w:hAnsi="Times New Roman"/>
                <w:b/>
                <w:sz w:val="20"/>
                <w:szCs w:val="20"/>
                <w:lang w:val="ru-RU"/>
              </w:rPr>
              <w:t>ЕУ</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И</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ДРУГА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ДОНАТОРСКА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СРЕДСТВА</w:t>
            </w:r>
            <w:r w:rsidRPr="00152D30">
              <w:rPr>
                <w:rFonts w:ascii="Times New Roman" w:hAnsi="Times New Roman"/>
                <w:b/>
                <w:sz w:val="20"/>
                <w:szCs w:val="20"/>
                <w:lang w:val="ru-RU"/>
              </w:rPr>
              <w:t>)</w:t>
            </w:r>
          </w:p>
        </w:tc>
      </w:tr>
      <w:tr w:rsidR="00C92399" w:rsidRPr="00152D30" w14:paraId="143694CC" w14:textId="77777777" w:rsidTr="00602C46">
        <w:trPr>
          <w:trHeight w:val="614"/>
        </w:trPr>
        <w:tc>
          <w:tcPr>
            <w:tcW w:w="738" w:type="dxa"/>
            <w:tcBorders>
              <w:top w:val="single" w:sz="4" w:space="0" w:color="auto"/>
            </w:tcBorders>
          </w:tcPr>
          <w:p w14:paraId="29C8517D" w14:textId="77777777" w:rsidR="00484992" w:rsidRPr="00152D30" w:rsidRDefault="00484992" w:rsidP="00484992">
            <w:pPr>
              <w:rPr>
                <w:rFonts w:ascii="Times New Roman" w:hAnsi="Times New Roman"/>
                <w:sz w:val="16"/>
                <w:szCs w:val="16"/>
                <w:lang w:val="sr-Cyrl-RS"/>
              </w:rPr>
            </w:pPr>
            <w:bookmarkStart w:id="17" w:name="_Hlk31878708"/>
            <w:r w:rsidRPr="00152D30">
              <w:rPr>
                <w:rFonts w:ascii="Times New Roman" w:hAnsi="Times New Roman"/>
                <w:sz w:val="16"/>
                <w:szCs w:val="16"/>
                <w:lang w:val="sr-Latn-CS"/>
              </w:rPr>
              <w:t>7.2.1</w:t>
            </w:r>
          </w:p>
        </w:tc>
        <w:tc>
          <w:tcPr>
            <w:tcW w:w="2610" w:type="dxa"/>
            <w:tcBorders>
              <w:top w:val="single" w:sz="4" w:space="0" w:color="auto"/>
            </w:tcBorders>
          </w:tcPr>
          <w:p w14:paraId="04EAEC00" w14:textId="20ADD6CE" w:rsidR="00484992" w:rsidRPr="00152D30" w:rsidRDefault="00484992" w:rsidP="00484992">
            <w:pPr>
              <w:tabs>
                <w:tab w:val="left" w:pos="708"/>
                <w:tab w:val="center" w:pos="4536"/>
                <w:tab w:val="right" w:pos="9072"/>
              </w:tabs>
              <w:rPr>
                <w:rFonts w:ascii="Times New Roman" w:eastAsia="Times New Roman" w:hAnsi="Times New Roman"/>
                <w:sz w:val="16"/>
                <w:szCs w:val="16"/>
                <w:lang w:val="sr-Latn-CS" w:eastAsia="hr-HR"/>
              </w:rPr>
            </w:pPr>
            <w:r w:rsidRPr="00152D30">
              <w:rPr>
                <w:rFonts w:ascii="Times New Roman" w:eastAsia="Times New Roman" w:hAnsi="Times New Roman"/>
                <w:sz w:val="16"/>
                <w:szCs w:val="16"/>
                <w:lang w:val="sr-Cyrl-RS" w:eastAsia="hr-HR"/>
              </w:rPr>
              <w:t xml:space="preserve">Као за </w:t>
            </w:r>
            <w:r w:rsidRPr="00152D30">
              <w:rPr>
                <w:rFonts w:ascii="Times New Roman" w:eastAsia="Times New Roman" w:hAnsi="Times New Roman"/>
                <w:sz w:val="16"/>
                <w:szCs w:val="16"/>
                <w:lang w:val="sr-Latn-CS" w:eastAsia="hr-HR"/>
              </w:rPr>
              <w:t>7.1.1</w:t>
            </w:r>
          </w:p>
        </w:tc>
        <w:tc>
          <w:tcPr>
            <w:tcW w:w="1710" w:type="dxa"/>
            <w:tcBorders>
              <w:top w:val="single" w:sz="4" w:space="0" w:color="auto"/>
            </w:tcBorders>
          </w:tcPr>
          <w:p w14:paraId="436C6955" w14:textId="1B7A68BC" w:rsidR="00484992" w:rsidRPr="00152D30" w:rsidRDefault="00476B73" w:rsidP="00484992">
            <w:pPr>
              <w:rPr>
                <w:rFonts w:ascii="Times New Roman" w:eastAsia="Times New Roman" w:hAnsi="Times New Roman"/>
                <w:sz w:val="16"/>
                <w:szCs w:val="16"/>
                <w:lang w:val="sr-Cyrl-RS" w:eastAsia="hr-HR"/>
              </w:rPr>
            </w:pPr>
            <w:r w:rsidRPr="00152D30">
              <w:rPr>
                <w:rFonts w:ascii="Times New Roman" w:eastAsia="Times New Roman" w:hAnsi="Times New Roman"/>
                <w:sz w:val="16"/>
                <w:szCs w:val="16"/>
                <w:lang w:val="sr-Cyrl-RS" w:eastAsia="hr-HR"/>
              </w:rPr>
              <w:t>Као 7.1.1.</w:t>
            </w:r>
          </w:p>
        </w:tc>
        <w:tc>
          <w:tcPr>
            <w:tcW w:w="990" w:type="dxa"/>
            <w:tcBorders>
              <w:top w:val="single" w:sz="4" w:space="0" w:color="auto"/>
            </w:tcBorders>
          </w:tcPr>
          <w:p w14:paraId="3111B799" w14:textId="71BF223B" w:rsidR="00484992" w:rsidRPr="00152D30" w:rsidRDefault="00484992" w:rsidP="00484992">
            <w:pPr>
              <w:rPr>
                <w:rFonts w:ascii="Times New Roman" w:hAnsi="Times New Roman"/>
                <w:sz w:val="16"/>
                <w:szCs w:val="16"/>
                <w:lang w:val="sr-Latn-CS"/>
              </w:rPr>
            </w:pPr>
            <w:r w:rsidRPr="00152D30">
              <w:rPr>
                <w:rFonts w:ascii="Times New Roman" w:eastAsia="Times New Roman" w:hAnsi="Times New Roman"/>
                <w:sz w:val="16"/>
                <w:szCs w:val="16"/>
                <w:lang w:val="sr-Cyrl-RS" w:eastAsia="hr-HR"/>
              </w:rPr>
              <w:t xml:space="preserve">Као за </w:t>
            </w:r>
            <w:r w:rsidRPr="00152D30">
              <w:rPr>
                <w:rFonts w:ascii="Times New Roman" w:eastAsia="Times New Roman" w:hAnsi="Times New Roman"/>
                <w:sz w:val="16"/>
                <w:szCs w:val="16"/>
                <w:lang w:val="sr-Latn-CS" w:eastAsia="hr-HR"/>
              </w:rPr>
              <w:t>7.1.1</w:t>
            </w:r>
          </w:p>
        </w:tc>
        <w:tc>
          <w:tcPr>
            <w:tcW w:w="2250" w:type="dxa"/>
            <w:tcBorders>
              <w:top w:val="single" w:sz="4" w:space="0" w:color="auto"/>
            </w:tcBorders>
          </w:tcPr>
          <w:p w14:paraId="0FBD3AA2" w14:textId="37D300D5" w:rsidR="00484992" w:rsidRPr="00152D30" w:rsidRDefault="00476B73" w:rsidP="00484992">
            <w:pPr>
              <w:rPr>
                <w:rFonts w:ascii="Times New Roman" w:hAnsi="Times New Roman"/>
                <w:sz w:val="18"/>
                <w:szCs w:val="18"/>
                <w:lang w:val="sr-Cyrl-RS"/>
              </w:rPr>
            </w:pPr>
            <w:r w:rsidRPr="00152D30">
              <w:rPr>
                <w:rFonts w:ascii="Times New Roman" w:hAnsi="Times New Roman"/>
                <w:sz w:val="16"/>
                <w:szCs w:val="16"/>
                <w:lang w:val="sr-Cyrl-RS"/>
              </w:rPr>
              <w:t>Као за 7.1.1.</w:t>
            </w:r>
          </w:p>
        </w:tc>
        <w:tc>
          <w:tcPr>
            <w:tcW w:w="2880" w:type="dxa"/>
            <w:tcBorders>
              <w:top w:val="single" w:sz="4" w:space="0" w:color="auto"/>
            </w:tcBorders>
          </w:tcPr>
          <w:p w14:paraId="697F085B" w14:textId="302878AF" w:rsidR="00484992" w:rsidRPr="00152D30" w:rsidRDefault="00476B73" w:rsidP="00484992">
            <w:pPr>
              <w:rPr>
                <w:rFonts w:ascii="Times New Roman" w:hAnsi="Times New Roman"/>
                <w:sz w:val="18"/>
                <w:szCs w:val="18"/>
                <w:lang w:val="sr-Cyrl-RS"/>
              </w:rPr>
            </w:pPr>
            <w:r w:rsidRPr="00152D30">
              <w:rPr>
                <w:rFonts w:ascii="Times New Roman" w:hAnsi="Times New Roman"/>
                <w:sz w:val="18"/>
                <w:szCs w:val="18"/>
                <w:lang w:val="sr-Cyrl-RS"/>
              </w:rPr>
              <w:t>Као за 7.1.1.</w:t>
            </w:r>
          </w:p>
        </w:tc>
        <w:tc>
          <w:tcPr>
            <w:tcW w:w="1080" w:type="dxa"/>
            <w:tcBorders>
              <w:top w:val="single" w:sz="4" w:space="0" w:color="auto"/>
            </w:tcBorders>
          </w:tcPr>
          <w:p w14:paraId="49706B0B" w14:textId="1F91384B" w:rsidR="00484992" w:rsidRPr="00152D30" w:rsidRDefault="00070A62" w:rsidP="00070A62">
            <w:pPr>
              <w:rPr>
                <w:rFonts w:ascii="Times New Roman" w:hAnsi="Times New Roman"/>
                <w:sz w:val="18"/>
                <w:szCs w:val="18"/>
              </w:rPr>
            </w:pPr>
            <w:r w:rsidRPr="00152D30">
              <w:rPr>
                <w:rFonts w:ascii="Times New Roman" w:hAnsi="Times New Roman"/>
                <w:sz w:val="16"/>
                <w:szCs w:val="16"/>
              </w:rPr>
              <w:t>/</w:t>
            </w:r>
          </w:p>
        </w:tc>
        <w:tc>
          <w:tcPr>
            <w:tcW w:w="1980" w:type="dxa"/>
            <w:tcBorders>
              <w:top w:val="single" w:sz="4" w:space="0" w:color="auto"/>
            </w:tcBorders>
          </w:tcPr>
          <w:p w14:paraId="78C7529E" w14:textId="02762A75" w:rsidR="00484992" w:rsidRPr="00152D30" w:rsidRDefault="00040DD1" w:rsidP="00484992">
            <w:pPr>
              <w:rPr>
                <w:rFonts w:ascii="Times New Roman" w:hAnsi="Times New Roman"/>
                <w:sz w:val="18"/>
                <w:szCs w:val="18"/>
                <w:lang w:val="sr-Cyrl-RS"/>
              </w:rPr>
            </w:pPr>
            <w:r w:rsidRPr="00152D30">
              <w:rPr>
                <w:rFonts w:ascii="Times New Roman" w:hAnsi="Times New Roman"/>
                <w:sz w:val="16"/>
                <w:szCs w:val="16"/>
                <w:lang w:val="ru-RU"/>
              </w:rPr>
              <w:t>Буџетирано у 7.1.1</w:t>
            </w:r>
          </w:p>
        </w:tc>
        <w:tc>
          <w:tcPr>
            <w:tcW w:w="1980" w:type="dxa"/>
            <w:tcBorders>
              <w:top w:val="single" w:sz="4" w:space="0" w:color="auto"/>
            </w:tcBorders>
          </w:tcPr>
          <w:p w14:paraId="11B97E7F" w14:textId="77777777" w:rsidR="00484992" w:rsidRPr="00152D30" w:rsidRDefault="00484992" w:rsidP="00484992">
            <w:pPr>
              <w:rPr>
                <w:rFonts w:ascii="Times New Roman" w:hAnsi="Times New Roman"/>
                <w:sz w:val="18"/>
                <w:szCs w:val="18"/>
                <w:lang w:val="sr-Latn-CS"/>
              </w:rPr>
            </w:pPr>
          </w:p>
        </w:tc>
      </w:tr>
      <w:bookmarkEnd w:id="17"/>
      <w:tr w:rsidR="00C92399" w:rsidRPr="00152D30" w14:paraId="4D379F93" w14:textId="77777777" w:rsidTr="00602C46">
        <w:trPr>
          <w:trHeight w:val="403"/>
        </w:trPr>
        <w:tc>
          <w:tcPr>
            <w:tcW w:w="16218" w:type="dxa"/>
            <w:gridSpan w:val="9"/>
            <w:tcBorders>
              <w:top w:val="double" w:sz="4" w:space="0" w:color="auto"/>
              <w:left w:val="double" w:sz="4" w:space="0" w:color="auto"/>
              <w:right w:val="double" w:sz="4" w:space="0" w:color="auto"/>
            </w:tcBorders>
            <w:shd w:val="clear" w:color="auto" w:fill="FFF2CC"/>
          </w:tcPr>
          <w:p w14:paraId="1F9DDB39" w14:textId="77777777" w:rsidR="00D05E45" w:rsidRPr="00152D30" w:rsidRDefault="00D05E45" w:rsidP="00D05E45">
            <w:pPr>
              <w:rPr>
                <w:rFonts w:ascii="Times New Roman" w:hAnsi="Times New Roman"/>
                <w:b/>
                <w:lang w:val="sr-Latn-CS"/>
              </w:rPr>
            </w:pPr>
            <w:r w:rsidRPr="00152D30">
              <w:rPr>
                <w:rFonts w:ascii="Times New Roman" w:hAnsi="Times New Roman"/>
                <w:b/>
                <w:lang w:val="sr-Latn-CS"/>
              </w:rPr>
              <w:t>7.3</w:t>
            </w:r>
          </w:p>
          <w:p w14:paraId="7DDE1E26" w14:textId="05EFDE45" w:rsidR="00D05E45" w:rsidRPr="00152D30" w:rsidRDefault="00D05E45" w:rsidP="00D05E45">
            <w:pPr>
              <w:rPr>
                <w:rFonts w:ascii="Times New Roman" w:hAnsi="Times New Roman"/>
                <w:sz w:val="20"/>
                <w:szCs w:val="20"/>
                <w:lang w:val="sr-Latn-CS"/>
              </w:rPr>
            </w:pPr>
            <w:r w:rsidRPr="00152D30">
              <w:rPr>
                <w:rFonts w:ascii="Times New Roman" w:hAnsi="Times New Roman"/>
                <w:b/>
                <w:sz w:val="20"/>
                <w:szCs w:val="20"/>
                <w:lang w:val="sr-Latn-CS"/>
              </w:rPr>
              <w:t>C2010/C 83/02 Повеља о основним правима</w:t>
            </w:r>
            <w:r w:rsidRPr="00152D30">
              <w:rPr>
                <w:rFonts w:ascii="Times New Roman" w:hAnsi="Times New Roman"/>
                <w:sz w:val="20"/>
                <w:szCs w:val="20"/>
                <w:lang w:val="sr-Latn-CS"/>
              </w:rPr>
              <w:t xml:space="preserve"> (примењује се само на националне органе када се примењују закони Европске уније).Чланови 12, 27. и 28. (</w:t>
            </w:r>
            <w:r w:rsidRPr="00152D30">
              <w:rPr>
                <w:rFonts w:ascii="Times New Roman" w:hAnsi="Times New Roman"/>
                <w:i/>
                <w:sz w:val="20"/>
                <w:szCs w:val="20"/>
                <w:lang w:val="sr-Latn-CS"/>
              </w:rPr>
              <w:t xml:space="preserve">СЛ </w:t>
            </w:r>
            <w:r w:rsidRPr="00152D30">
              <w:rPr>
                <w:rFonts w:ascii="Times New Roman" w:hAnsi="Times New Roman"/>
                <w:i/>
                <w:sz w:val="20"/>
                <w:szCs w:val="20"/>
                <w:lang w:val="sr-Latn-RS"/>
              </w:rPr>
              <w:t xml:space="preserve">C </w:t>
            </w:r>
            <w:r w:rsidRPr="00152D30">
              <w:rPr>
                <w:rFonts w:ascii="Times New Roman" w:hAnsi="Times New Roman"/>
                <w:i/>
                <w:sz w:val="20"/>
                <w:szCs w:val="20"/>
                <w:lang w:val="sr-Latn-CS"/>
              </w:rPr>
              <w:t>83/389, 30.03.2010</w:t>
            </w:r>
            <w:r w:rsidRPr="00152D30">
              <w:rPr>
                <w:rFonts w:ascii="Times New Roman" w:hAnsi="Times New Roman"/>
                <w:sz w:val="20"/>
                <w:szCs w:val="20"/>
                <w:lang w:val="sr-Latn-CS"/>
              </w:rPr>
              <w:t>)</w:t>
            </w:r>
          </w:p>
        </w:tc>
      </w:tr>
      <w:tr w:rsidR="00C92399" w:rsidRPr="00152D30" w14:paraId="76FA2766" w14:textId="77777777" w:rsidTr="00602C46">
        <w:trPr>
          <w:trHeight w:val="254"/>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69F1A956" w14:textId="79CBC51E" w:rsidR="00484992" w:rsidRPr="00152D30" w:rsidRDefault="00484992" w:rsidP="00484992">
            <w:pPr>
              <w:rPr>
                <w:rFonts w:ascii="Times New Roman" w:hAnsi="Times New Roman"/>
                <w:lang w:val="sr-Latn-CS"/>
              </w:rPr>
            </w:pPr>
            <w:r w:rsidRPr="00152D30">
              <w:rPr>
                <w:rFonts w:ascii="Times New Roman" w:hAnsi="Times New Roman"/>
                <w:b/>
                <w:sz w:val="20"/>
                <w:szCs w:val="20"/>
                <w:lang w:val="sr-Latn-CS"/>
              </w:rPr>
              <w:t>ТРЕНУТНА СИТУАЦИЈА</w:t>
            </w:r>
            <w:r w:rsidRPr="00152D30">
              <w:rPr>
                <w:rFonts w:ascii="Times New Roman" w:eastAsiaTheme="minorHAnsi" w:hAnsi="Times New Roman"/>
                <w:sz w:val="24"/>
                <w:szCs w:val="24"/>
              </w:rPr>
              <w:t xml:space="preserve"> </w:t>
            </w:r>
          </w:p>
        </w:tc>
      </w:tr>
      <w:tr w:rsidR="00C92399" w:rsidRPr="00EB2369" w14:paraId="57952EAC" w14:textId="77777777" w:rsidTr="00602C46">
        <w:trPr>
          <w:trHeight w:val="342"/>
        </w:trPr>
        <w:tc>
          <w:tcPr>
            <w:tcW w:w="16218" w:type="dxa"/>
            <w:gridSpan w:val="9"/>
            <w:tcBorders>
              <w:top w:val="double" w:sz="4" w:space="0" w:color="auto"/>
              <w:left w:val="double" w:sz="4" w:space="0" w:color="auto"/>
              <w:bottom w:val="double" w:sz="4" w:space="0" w:color="auto"/>
              <w:right w:val="double" w:sz="4" w:space="0" w:color="auto"/>
            </w:tcBorders>
          </w:tcPr>
          <w:p w14:paraId="75C6681E" w14:textId="1450173B" w:rsidR="00484992" w:rsidRPr="00152D30" w:rsidRDefault="00484992" w:rsidP="00484992">
            <w:pPr>
              <w:jc w:val="both"/>
              <w:rPr>
                <w:rFonts w:ascii="Times New Roman" w:hAnsi="Times New Roman"/>
                <w:sz w:val="20"/>
                <w:szCs w:val="20"/>
                <w:lang w:val="sr-Latn-CS"/>
              </w:rPr>
            </w:pPr>
            <w:r w:rsidRPr="00152D30">
              <w:rPr>
                <w:rFonts w:ascii="Times New Roman" w:hAnsi="Times New Roman"/>
                <w:sz w:val="20"/>
                <w:szCs w:val="20"/>
                <w:lang w:val="sr-Latn-CS"/>
              </w:rPr>
              <w:t>Устав у ċл. 18.-81. (Људска и мањинска права и слободе) гарантије забрану дискриминације по сваком основу и поштовање људских права, који су у</w:t>
            </w:r>
            <w:r w:rsidRPr="00152D30">
              <w:rPr>
                <w:rFonts w:ascii="Times New Roman" w:hAnsi="Times New Roman"/>
                <w:sz w:val="20"/>
                <w:szCs w:val="20"/>
                <w:lang w:val="sr-Cyrl-RS"/>
              </w:rPr>
              <w:t xml:space="preserve">склађени </w:t>
            </w:r>
            <w:r w:rsidRPr="00152D30">
              <w:rPr>
                <w:rFonts w:ascii="Times New Roman" w:hAnsi="Times New Roman"/>
                <w:sz w:val="20"/>
                <w:szCs w:val="20"/>
                <w:lang w:val="sr-Latn-CS"/>
              </w:rPr>
              <w:t>са ме ђународним стандардима. Законом о изменама и допунама Закона о забрани дискриминације само је разрада уставних гаранција.</w:t>
            </w:r>
          </w:p>
        </w:tc>
      </w:tr>
      <w:tr w:rsidR="00C92399" w:rsidRPr="00152D30" w14:paraId="25EE143B" w14:textId="77777777" w:rsidTr="00602C46">
        <w:trPr>
          <w:trHeight w:val="510"/>
        </w:trPr>
        <w:tc>
          <w:tcPr>
            <w:tcW w:w="3348"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112C6C5B" w14:textId="77777777" w:rsidR="00966FF3" w:rsidRPr="00152D30" w:rsidRDefault="00F23514" w:rsidP="00966FF3">
            <w:pPr>
              <w:jc w:val="center"/>
              <w:rPr>
                <w:rFonts w:ascii="Times New Roman" w:hAnsi="Times New Roman"/>
                <w:b/>
                <w:sz w:val="20"/>
                <w:szCs w:val="20"/>
                <w:lang w:val="sr-Latn-CS"/>
              </w:rPr>
            </w:pPr>
            <w:r w:rsidRPr="00152D30">
              <w:rPr>
                <w:rFonts w:ascii="Times New Roman" w:hAnsi="Times New Roman"/>
                <w:b/>
                <w:sz w:val="20"/>
                <w:szCs w:val="20"/>
                <w:lang w:val="sr-Latn-CS"/>
              </w:rPr>
              <w:t>АКТИВНОСТИ</w:t>
            </w:r>
          </w:p>
        </w:tc>
        <w:tc>
          <w:tcPr>
            <w:tcW w:w="1710" w:type="dxa"/>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704599CD" w14:textId="77777777" w:rsidR="00966FF3" w:rsidRPr="00152D30" w:rsidRDefault="00F23514" w:rsidP="00966FF3">
            <w:pPr>
              <w:jc w:val="center"/>
              <w:rPr>
                <w:rFonts w:ascii="Times New Roman" w:hAnsi="Times New Roman"/>
                <w:b/>
                <w:sz w:val="18"/>
                <w:szCs w:val="18"/>
                <w:lang w:val="sr-Latn-CS"/>
              </w:rPr>
            </w:pPr>
            <w:r w:rsidRPr="00152D30">
              <w:rPr>
                <w:rFonts w:ascii="Times New Roman" w:hAnsi="Times New Roman"/>
                <w:b/>
                <w:sz w:val="18"/>
                <w:szCs w:val="18"/>
                <w:lang w:val="sr-Latn-CS"/>
              </w:rPr>
              <w:t>ОДГОВОРНЕ</w:t>
            </w:r>
            <w:r w:rsidR="00966FF3" w:rsidRPr="00152D30">
              <w:rPr>
                <w:rFonts w:ascii="Times New Roman" w:hAnsi="Times New Roman"/>
                <w:b/>
                <w:sz w:val="18"/>
                <w:szCs w:val="18"/>
                <w:lang w:val="sr-Latn-CS"/>
              </w:rPr>
              <w:t xml:space="preserve"> </w:t>
            </w:r>
            <w:r w:rsidRPr="00152D30">
              <w:rPr>
                <w:rFonts w:ascii="Times New Roman" w:hAnsi="Times New Roman"/>
                <w:b/>
                <w:sz w:val="18"/>
                <w:szCs w:val="18"/>
                <w:lang w:val="sr-Latn-CS"/>
              </w:rPr>
              <w:t>ИНСТИТУЦИЈЕ</w:t>
            </w:r>
            <w:r w:rsidR="00966FF3" w:rsidRPr="00152D30">
              <w:rPr>
                <w:rFonts w:ascii="Times New Roman" w:hAnsi="Times New Roman"/>
                <w:b/>
                <w:sz w:val="18"/>
                <w:szCs w:val="18"/>
                <w:lang w:val="sr-Latn-CS"/>
              </w:rPr>
              <w:t xml:space="preserve"> </w:t>
            </w:r>
            <w:r w:rsidRPr="00152D30">
              <w:rPr>
                <w:rFonts w:ascii="Times New Roman" w:hAnsi="Times New Roman"/>
                <w:b/>
                <w:sz w:val="18"/>
                <w:szCs w:val="18"/>
                <w:lang w:val="sr-Latn-CS"/>
              </w:rPr>
              <w:t>И</w:t>
            </w:r>
            <w:r w:rsidR="00966FF3" w:rsidRPr="00152D30">
              <w:rPr>
                <w:rFonts w:ascii="Times New Roman" w:hAnsi="Times New Roman"/>
                <w:b/>
                <w:sz w:val="18"/>
                <w:szCs w:val="18"/>
                <w:lang w:val="sr-Latn-CS"/>
              </w:rPr>
              <w:t xml:space="preserve"> </w:t>
            </w:r>
            <w:r w:rsidRPr="00152D30">
              <w:rPr>
                <w:rFonts w:ascii="Times New Roman" w:hAnsi="Times New Roman"/>
                <w:b/>
                <w:sz w:val="18"/>
                <w:szCs w:val="18"/>
                <w:lang w:val="sr-Latn-CS"/>
              </w:rPr>
              <w:t>ИНСТИТУЦИЈЕ</w:t>
            </w:r>
            <w:r w:rsidR="00966FF3" w:rsidRPr="00152D30">
              <w:rPr>
                <w:rFonts w:ascii="Times New Roman" w:hAnsi="Times New Roman"/>
                <w:b/>
                <w:sz w:val="18"/>
                <w:szCs w:val="18"/>
                <w:lang w:val="sr-Latn-CS"/>
              </w:rPr>
              <w:t xml:space="preserve"> </w:t>
            </w:r>
            <w:r w:rsidRPr="00152D30">
              <w:rPr>
                <w:rFonts w:ascii="Times New Roman" w:hAnsi="Times New Roman"/>
                <w:b/>
                <w:sz w:val="18"/>
                <w:szCs w:val="18"/>
                <w:lang w:val="sr-Latn-CS"/>
              </w:rPr>
              <w:t>УКЉУЧЕНЕ</w:t>
            </w:r>
            <w:r w:rsidR="00966FF3" w:rsidRPr="00152D30">
              <w:rPr>
                <w:rFonts w:ascii="Times New Roman" w:hAnsi="Times New Roman"/>
                <w:b/>
                <w:sz w:val="18"/>
                <w:szCs w:val="18"/>
                <w:lang w:val="sr-Latn-CS"/>
              </w:rPr>
              <w:t xml:space="preserve"> </w:t>
            </w:r>
            <w:r w:rsidRPr="00152D30">
              <w:rPr>
                <w:rFonts w:ascii="Times New Roman" w:hAnsi="Times New Roman"/>
                <w:b/>
                <w:sz w:val="18"/>
                <w:szCs w:val="18"/>
                <w:lang w:val="sr-Latn-CS"/>
              </w:rPr>
              <w:t>У</w:t>
            </w:r>
            <w:r w:rsidR="00966FF3" w:rsidRPr="00152D30">
              <w:rPr>
                <w:rFonts w:ascii="Times New Roman" w:hAnsi="Times New Roman"/>
                <w:b/>
                <w:sz w:val="18"/>
                <w:szCs w:val="18"/>
                <w:lang w:val="sr-Latn-CS"/>
              </w:rPr>
              <w:t xml:space="preserve"> </w:t>
            </w:r>
            <w:r w:rsidRPr="00152D30">
              <w:rPr>
                <w:rFonts w:ascii="Times New Roman" w:hAnsi="Times New Roman"/>
                <w:b/>
                <w:sz w:val="18"/>
                <w:szCs w:val="18"/>
                <w:lang w:val="sr-Latn-CS"/>
              </w:rPr>
              <w:t>СПРОВОЂЕЊЕ</w:t>
            </w:r>
          </w:p>
        </w:tc>
        <w:tc>
          <w:tcPr>
            <w:tcW w:w="990"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392A36E6" w14:textId="77777777" w:rsidR="00966FF3" w:rsidRPr="00152D30" w:rsidRDefault="00F23514" w:rsidP="00966FF3">
            <w:pPr>
              <w:ind w:left="113" w:right="113"/>
              <w:jc w:val="center"/>
              <w:rPr>
                <w:rFonts w:ascii="Times New Roman" w:hAnsi="Times New Roman"/>
                <w:b/>
                <w:sz w:val="20"/>
                <w:szCs w:val="20"/>
                <w:lang w:val="sr-Latn-CS"/>
              </w:rPr>
            </w:pPr>
            <w:r w:rsidRPr="00152D30">
              <w:rPr>
                <w:rFonts w:ascii="Times New Roman" w:hAnsi="Times New Roman"/>
                <w:b/>
                <w:sz w:val="20"/>
                <w:szCs w:val="20"/>
                <w:lang w:val="sr-Latn-CS"/>
              </w:rPr>
              <w:t>ВРЕМЕНСКИ</w:t>
            </w:r>
            <w:r w:rsidR="00966FF3" w:rsidRPr="00152D30">
              <w:rPr>
                <w:rFonts w:ascii="Times New Roman" w:hAnsi="Times New Roman"/>
                <w:b/>
                <w:sz w:val="20"/>
                <w:szCs w:val="20"/>
                <w:lang w:val="sr-Latn-CS"/>
              </w:rPr>
              <w:t xml:space="preserve"> </w:t>
            </w:r>
            <w:r w:rsidRPr="00152D30">
              <w:rPr>
                <w:rFonts w:ascii="Times New Roman" w:hAnsi="Times New Roman"/>
                <w:b/>
                <w:sz w:val="20"/>
                <w:szCs w:val="20"/>
                <w:lang w:val="sr-Latn-CS"/>
              </w:rPr>
              <w:t>ОКВИР</w:t>
            </w:r>
            <w:r w:rsidR="00966FF3" w:rsidRPr="00152D30">
              <w:rPr>
                <w:rFonts w:ascii="Times New Roman" w:hAnsi="Times New Roman"/>
                <w:b/>
                <w:sz w:val="20"/>
                <w:szCs w:val="20"/>
                <w:lang w:val="sr-Latn-CS"/>
              </w:rPr>
              <w:t>/</w:t>
            </w:r>
            <w:r w:rsidRPr="00152D30">
              <w:rPr>
                <w:rFonts w:ascii="Times New Roman" w:hAnsi="Times New Roman"/>
                <w:b/>
                <w:sz w:val="20"/>
                <w:szCs w:val="20"/>
                <w:lang w:val="sr-Latn-CS"/>
              </w:rPr>
              <w:t>РОК</w:t>
            </w:r>
          </w:p>
        </w:tc>
        <w:tc>
          <w:tcPr>
            <w:tcW w:w="6210"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2388DEE9" w14:textId="77777777" w:rsidR="00966FF3" w:rsidRPr="00152D30" w:rsidRDefault="00F23514" w:rsidP="00966FF3">
            <w:pPr>
              <w:jc w:val="center"/>
              <w:rPr>
                <w:rFonts w:ascii="Times New Roman" w:hAnsi="Times New Roman"/>
                <w:b/>
                <w:sz w:val="20"/>
                <w:szCs w:val="20"/>
                <w:lang w:val="sr-Latn-CS"/>
              </w:rPr>
            </w:pPr>
            <w:r w:rsidRPr="00152D30">
              <w:rPr>
                <w:rFonts w:ascii="Times New Roman" w:hAnsi="Times New Roman"/>
                <w:b/>
                <w:sz w:val="20"/>
                <w:szCs w:val="20"/>
                <w:lang w:val="sr-Latn-CS"/>
              </w:rPr>
              <w:t>ЈАЧАЊЕ</w:t>
            </w:r>
            <w:r w:rsidR="00966FF3" w:rsidRPr="00152D30">
              <w:rPr>
                <w:rFonts w:ascii="Times New Roman" w:hAnsi="Times New Roman"/>
                <w:b/>
                <w:sz w:val="20"/>
                <w:szCs w:val="20"/>
                <w:lang w:val="sr-Latn-CS"/>
              </w:rPr>
              <w:t xml:space="preserve"> </w:t>
            </w:r>
            <w:r w:rsidRPr="00152D30">
              <w:rPr>
                <w:rFonts w:ascii="Times New Roman" w:hAnsi="Times New Roman"/>
                <w:b/>
                <w:sz w:val="20"/>
                <w:szCs w:val="20"/>
                <w:lang w:val="sr-Latn-CS"/>
              </w:rPr>
              <w:t>АДМИНИСТРАТИВНИХ</w:t>
            </w:r>
            <w:r w:rsidR="00966FF3" w:rsidRPr="00152D30">
              <w:rPr>
                <w:rFonts w:ascii="Times New Roman" w:hAnsi="Times New Roman"/>
                <w:b/>
                <w:sz w:val="20"/>
                <w:szCs w:val="20"/>
                <w:lang w:val="sr-Latn-CS"/>
              </w:rPr>
              <w:t xml:space="preserve"> </w:t>
            </w:r>
            <w:r w:rsidRPr="00152D30">
              <w:rPr>
                <w:rFonts w:ascii="Times New Roman" w:hAnsi="Times New Roman"/>
                <w:b/>
                <w:sz w:val="20"/>
                <w:szCs w:val="20"/>
                <w:lang w:val="sr-Latn-CS"/>
              </w:rPr>
              <w:t>КАПАЦИТЕТА</w:t>
            </w:r>
          </w:p>
        </w:tc>
        <w:tc>
          <w:tcPr>
            <w:tcW w:w="3960"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54DC63D0" w14:textId="77777777" w:rsidR="00966FF3" w:rsidRPr="00152D30" w:rsidRDefault="00F23514" w:rsidP="00966FF3">
            <w:pPr>
              <w:jc w:val="center"/>
              <w:rPr>
                <w:rFonts w:ascii="Times New Roman" w:hAnsi="Times New Roman"/>
                <w:b/>
                <w:sz w:val="20"/>
                <w:szCs w:val="20"/>
                <w:lang w:val="sr-Latn-CS"/>
              </w:rPr>
            </w:pPr>
            <w:r w:rsidRPr="00152D30">
              <w:rPr>
                <w:rFonts w:ascii="Times New Roman" w:hAnsi="Times New Roman"/>
                <w:b/>
                <w:sz w:val="20"/>
                <w:szCs w:val="20"/>
                <w:lang w:val="sr-Latn-CS"/>
              </w:rPr>
              <w:t>ФИНАНСИЈСКА</w:t>
            </w:r>
            <w:r w:rsidR="00966FF3" w:rsidRPr="00152D30">
              <w:rPr>
                <w:rFonts w:ascii="Times New Roman" w:hAnsi="Times New Roman"/>
                <w:b/>
                <w:sz w:val="20"/>
                <w:szCs w:val="20"/>
                <w:lang w:val="sr-Latn-CS"/>
              </w:rPr>
              <w:t xml:space="preserve"> </w:t>
            </w:r>
            <w:r w:rsidRPr="00152D30">
              <w:rPr>
                <w:rFonts w:ascii="Times New Roman" w:hAnsi="Times New Roman"/>
                <w:b/>
                <w:sz w:val="20"/>
                <w:szCs w:val="20"/>
                <w:lang w:val="sr-Latn-CS"/>
              </w:rPr>
              <w:t>СРЕДСТВА</w:t>
            </w:r>
          </w:p>
        </w:tc>
      </w:tr>
      <w:tr w:rsidR="00C92399" w:rsidRPr="00EB2369" w14:paraId="50CD404F" w14:textId="77777777" w:rsidTr="00602C46">
        <w:trPr>
          <w:trHeight w:val="1088"/>
        </w:trPr>
        <w:tc>
          <w:tcPr>
            <w:tcW w:w="3348"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398AE3F7" w14:textId="77777777" w:rsidR="00966FF3" w:rsidRPr="00152D30" w:rsidRDefault="00966FF3" w:rsidP="00966FF3">
            <w:pPr>
              <w:jc w:val="center"/>
              <w:rPr>
                <w:rFonts w:ascii="Times New Roman" w:hAnsi="Times New Roman"/>
                <w:b/>
                <w:sz w:val="20"/>
                <w:szCs w:val="20"/>
                <w:lang w:val="sr-Latn-CS"/>
              </w:rPr>
            </w:pPr>
          </w:p>
        </w:tc>
        <w:tc>
          <w:tcPr>
            <w:tcW w:w="1710" w:type="dxa"/>
            <w:vMerge/>
            <w:tcBorders>
              <w:top w:val="single" w:sz="4" w:space="0" w:color="auto"/>
              <w:left w:val="single" w:sz="4" w:space="0" w:color="auto"/>
              <w:bottom w:val="single" w:sz="4" w:space="0" w:color="auto"/>
              <w:right w:val="single" w:sz="4" w:space="0" w:color="auto"/>
            </w:tcBorders>
            <w:shd w:val="clear" w:color="auto" w:fill="DDDDFF"/>
            <w:vAlign w:val="center"/>
          </w:tcPr>
          <w:p w14:paraId="20584DFA" w14:textId="77777777" w:rsidR="00966FF3" w:rsidRPr="00152D30" w:rsidRDefault="00966FF3" w:rsidP="00966FF3">
            <w:pPr>
              <w:jc w:val="center"/>
              <w:rPr>
                <w:rFonts w:ascii="Times New Roman" w:hAnsi="Times New Roman"/>
                <w:b/>
                <w:sz w:val="20"/>
                <w:szCs w:val="20"/>
                <w:lang w:val="sr-Latn-CS"/>
              </w:rPr>
            </w:pPr>
          </w:p>
        </w:tc>
        <w:tc>
          <w:tcPr>
            <w:tcW w:w="990"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76B44217" w14:textId="77777777" w:rsidR="00966FF3" w:rsidRPr="00152D30" w:rsidRDefault="00966FF3" w:rsidP="00966FF3">
            <w:pPr>
              <w:ind w:left="113" w:right="113"/>
              <w:jc w:val="center"/>
              <w:rPr>
                <w:rFonts w:ascii="Times New Roman" w:hAnsi="Times New Roman"/>
                <w:b/>
                <w:sz w:val="20"/>
                <w:szCs w:val="20"/>
                <w:lang w:val="sr-Latn-CS"/>
              </w:rPr>
            </w:pPr>
          </w:p>
        </w:tc>
        <w:tc>
          <w:tcPr>
            <w:tcW w:w="2250" w:type="dxa"/>
            <w:tcBorders>
              <w:top w:val="single" w:sz="4" w:space="0" w:color="auto"/>
              <w:left w:val="single" w:sz="4" w:space="0" w:color="auto"/>
              <w:bottom w:val="single" w:sz="4" w:space="0" w:color="auto"/>
              <w:right w:val="single" w:sz="4" w:space="0" w:color="auto"/>
            </w:tcBorders>
            <w:shd w:val="clear" w:color="auto" w:fill="DDDDFF"/>
            <w:vAlign w:val="center"/>
          </w:tcPr>
          <w:p w14:paraId="7C585720" w14:textId="77777777" w:rsidR="00966FF3" w:rsidRPr="00152D30" w:rsidRDefault="00F23514" w:rsidP="00966FF3">
            <w:pPr>
              <w:jc w:val="center"/>
              <w:rPr>
                <w:rFonts w:ascii="Times New Roman" w:hAnsi="Times New Roman"/>
                <w:b/>
                <w:sz w:val="20"/>
                <w:szCs w:val="20"/>
                <w:lang w:val="sr-Latn-CS"/>
              </w:rPr>
            </w:pPr>
            <w:r w:rsidRPr="00152D30">
              <w:rPr>
                <w:rFonts w:ascii="Times New Roman" w:hAnsi="Times New Roman"/>
                <w:b/>
                <w:sz w:val="20"/>
                <w:szCs w:val="20"/>
                <w:lang w:val="sr-Latn-CS"/>
              </w:rPr>
              <w:t>ТРЕНУТНИ</w:t>
            </w:r>
            <w:r w:rsidR="00966FF3" w:rsidRPr="00152D30">
              <w:rPr>
                <w:rFonts w:ascii="Times New Roman" w:hAnsi="Times New Roman"/>
                <w:b/>
                <w:sz w:val="20"/>
                <w:szCs w:val="20"/>
                <w:lang w:val="sr-Latn-CS"/>
              </w:rPr>
              <w:t xml:space="preserve"> </w:t>
            </w:r>
            <w:r w:rsidRPr="00152D30">
              <w:rPr>
                <w:rFonts w:ascii="Times New Roman" w:hAnsi="Times New Roman"/>
                <w:b/>
                <w:sz w:val="20"/>
                <w:szCs w:val="20"/>
                <w:lang w:val="sr-Latn-CS"/>
              </w:rPr>
              <w:t>КАПАЦИТЕТИ</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641360AE" w14:textId="77777777" w:rsidR="00966FF3" w:rsidRPr="00152D30" w:rsidRDefault="00F23514" w:rsidP="00966FF3">
            <w:pPr>
              <w:jc w:val="center"/>
              <w:rPr>
                <w:rFonts w:ascii="Times New Roman" w:hAnsi="Times New Roman"/>
                <w:b/>
                <w:sz w:val="20"/>
                <w:szCs w:val="20"/>
                <w:lang w:val="sr-Latn-CS"/>
              </w:rPr>
            </w:pPr>
            <w:r w:rsidRPr="00152D30">
              <w:rPr>
                <w:rFonts w:ascii="Times New Roman" w:hAnsi="Times New Roman"/>
                <w:b/>
                <w:sz w:val="20"/>
                <w:szCs w:val="20"/>
                <w:lang w:val="sr-Latn-CS"/>
              </w:rPr>
              <w:t>ПОТРЕБНИ</w:t>
            </w:r>
            <w:r w:rsidR="00966FF3" w:rsidRPr="00152D30">
              <w:rPr>
                <w:rFonts w:ascii="Times New Roman" w:hAnsi="Times New Roman"/>
                <w:b/>
                <w:sz w:val="20"/>
                <w:szCs w:val="20"/>
                <w:lang w:val="sr-Latn-CS"/>
              </w:rPr>
              <w:t xml:space="preserve"> </w:t>
            </w:r>
            <w:r w:rsidRPr="00152D30">
              <w:rPr>
                <w:rFonts w:ascii="Times New Roman" w:hAnsi="Times New Roman"/>
                <w:b/>
                <w:sz w:val="20"/>
                <w:szCs w:val="20"/>
                <w:lang w:val="sr-Latn-CS"/>
              </w:rPr>
              <w:t>КАПАЦИТЕТИ</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5670EF5E" w14:textId="77777777" w:rsidR="00966FF3" w:rsidRPr="00152D30" w:rsidRDefault="00F23514" w:rsidP="00966FF3">
            <w:pPr>
              <w:jc w:val="center"/>
              <w:rPr>
                <w:rFonts w:ascii="Times New Roman" w:hAnsi="Times New Roman"/>
                <w:b/>
                <w:sz w:val="20"/>
                <w:szCs w:val="20"/>
                <w:lang w:val="sr-Latn-CS"/>
              </w:rPr>
            </w:pPr>
            <w:r w:rsidRPr="00152D30">
              <w:rPr>
                <w:rFonts w:ascii="Times New Roman" w:hAnsi="Times New Roman"/>
                <w:b/>
                <w:sz w:val="20"/>
                <w:szCs w:val="20"/>
                <w:lang w:val="sr-Latn-CS"/>
              </w:rPr>
              <w:t>ЦИЉАНИ</w:t>
            </w:r>
            <w:r w:rsidR="00966FF3" w:rsidRPr="00152D30">
              <w:rPr>
                <w:rFonts w:ascii="Times New Roman" w:hAnsi="Times New Roman"/>
                <w:b/>
                <w:sz w:val="20"/>
                <w:szCs w:val="20"/>
                <w:lang w:val="sr-Latn-CS"/>
              </w:rPr>
              <w:t xml:space="preserve"> </w:t>
            </w:r>
            <w:r w:rsidRPr="00152D30">
              <w:rPr>
                <w:rFonts w:ascii="Times New Roman" w:hAnsi="Times New Roman"/>
                <w:b/>
                <w:sz w:val="20"/>
                <w:szCs w:val="20"/>
                <w:lang w:val="sr-Latn-CS"/>
              </w:rPr>
              <w:t>ДАТУМ</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459BC22A" w14:textId="77777777" w:rsidR="00966FF3" w:rsidRPr="00152D30" w:rsidRDefault="00F23514" w:rsidP="00966FF3">
            <w:pPr>
              <w:jc w:val="center"/>
              <w:rPr>
                <w:rFonts w:ascii="Times New Roman" w:hAnsi="Times New Roman"/>
                <w:b/>
                <w:sz w:val="20"/>
                <w:szCs w:val="20"/>
                <w:lang w:val="sr-Latn-CS"/>
              </w:rPr>
            </w:pPr>
            <w:r w:rsidRPr="00152D30">
              <w:rPr>
                <w:rFonts w:ascii="Times New Roman" w:hAnsi="Times New Roman"/>
                <w:b/>
                <w:sz w:val="20"/>
                <w:szCs w:val="20"/>
                <w:lang w:val="sr-Latn-RS"/>
              </w:rPr>
              <w:t>РЕДОВНА</w:t>
            </w:r>
            <w:r w:rsidR="00966FF3"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БУЏЕТСКА</w:t>
            </w:r>
            <w:r w:rsidR="00966FF3"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СРЕДСТВА</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03749702" w14:textId="77777777" w:rsidR="00A9727C" w:rsidRPr="00152D30" w:rsidRDefault="00F23514" w:rsidP="00966FF3">
            <w:pPr>
              <w:jc w:val="center"/>
              <w:rPr>
                <w:rFonts w:ascii="Times New Roman" w:hAnsi="Times New Roman"/>
                <w:b/>
                <w:sz w:val="20"/>
                <w:szCs w:val="20"/>
                <w:lang w:val="sr-Cyrl-RS"/>
              </w:rPr>
            </w:pPr>
            <w:r w:rsidRPr="00152D30">
              <w:rPr>
                <w:rFonts w:ascii="Times New Roman" w:hAnsi="Times New Roman"/>
                <w:b/>
                <w:sz w:val="20"/>
                <w:szCs w:val="20"/>
                <w:lang w:val="ru-RU"/>
              </w:rPr>
              <w:t>ДОНАТОРСКА</w:t>
            </w:r>
            <w:r w:rsidR="00966FF3" w:rsidRPr="00152D30">
              <w:rPr>
                <w:rFonts w:ascii="Times New Roman" w:hAnsi="Times New Roman"/>
                <w:b/>
                <w:sz w:val="20"/>
                <w:szCs w:val="20"/>
                <w:lang w:val="ru-RU"/>
              </w:rPr>
              <w:t xml:space="preserve"> </w:t>
            </w:r>
            <w:r w:rsidRPr="00152D30">
              <w:rPr>
                <w:rFonts w:ascii="Times New Roman" w:hAnsi="Times New Roman"/>
                <w:b/>
                <w:sz w:val="20"/>
                <w:szCs w:val="20"/>
                <w:lang w:val="ru-RU"/>
              </w:rPr>
              <w:t>СРЕДСТВА</w:t>
            </w:r>
            <w:r w:rsidR="00966FF3" w:rsidRPr="00152D30">
              <w:rPr>
                <w:rFonts w:ascii="Times New Roman" w:hAnsi="Times New Roman"/>
                <w:b/>
                <w:sz w:val="20"/>
                <w:szCs w:val="20"/>
                <w:lang w:val="ru-RU"/>
              </w:rPr>
              <w:t xml:space="preserve"> </w:t>
            </w:r>
          </w:p>
          <w:p w14:paraId="2AD1E1B9" w14:textId="77777777" w:rsidR="00966FF3" w:rsidRPr="00152D30" w:rsidRDefault="00966FF3" w:rsidP="00966FF3">
            <w:pPr>
              <w:jc w:val="center"/>
              <w:rPr>
                <w:rFonts w:ascii="Times New Roman" w:hAnsi="Times New Roman"/>
                <w:b/>
                <w:sz w:val="20"/>
                <w:szCs w:val="20"/>
                <w:lang w:val="sr-Latn-CS"/>
              </w:rPr>
            </w:pPr>
            <w:r w:rsidRPr="00152D30">
              <w:rPr>
                <w:rFonts w:ascii="Times New Roman" w:hAnsi="Times New Roman"/>
                <w:b/>
                <w:sz w:val="20"/>
                <w:szCs w:val="20"/>
                <w:lang w:val="ru-RU"/>
              </w:rPr>
              <w:t>(</w:t>
            </w:r>
            <w:r w:rsidR="00F23514" w:rsidRPr="00152D30">
              <w:rPr>
                <w:rFonts w:ascii="Times New Roman" w:hAnsi="Times New Roman"/>
                <w:b/>
                <w:sz w:val="20"/>
                <w:szCs w:val="20"/>
                <w:lang w:val="ru-RU"/>
              </w:rPr>
              <w:t>ЕУ</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И</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ДРУГА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ДОНАТОРСКА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СРЕДСТВА</w:t>
            </w:r>
            <w:r w:rsidRPr="00152D30">
              <w:rPr>
                <w:rFonts w:ascii="Times New Roman" w:hAnsi="Times New Roman"/>
                <w:b/>
                <w:sz w:val="20"/>
                <w:szCs w:val="20"/>
                <w:lang w:val="ru-RU"/>
              </w:rPr>
              <w:t>)</w:t>
            </w:r>
          </w:p>
        </w:tc>
      </w:tr>
      <w:tr w:rsidR="00C92399" w:rsidRPr="00152D30" w14:paraId="21E52D65" w14:textId="77777777" w:rsidTr="00602C46">
        <w:trPr>
          <w:trHeight w:val="332"/>
        </w:trPr>
        <w:tc>
          <w:tcPr>
            <w:tcW w:w="738" w:type="dxa"/>
            <w:tcBorders>
              <w:top w:val="single" w:sz="4" w:space="0" w:color="auto"/>
            </w:tcBorders>
          </w:tcPr>
          <w:p w14:paraId="6D290930" w14:textId="77777777" w:rsidR="00484992" w:rsidRPr="00152D30" w:rsidRDefault="00484992" w:rsidP="00484992">
            <w:pPr>
              <w:rPr>
                <w:rFonts w:ascii="Times New Roman" w:hAnsi="Times New Roman"/>
                <w:sz w:val="16"/>
                <w:szCs w:val="16"/>
                <w:lang w:val="sr-Cyrl-RS"/>
              </w:rPr>
            </w:pPr>
            <w:bookmarkStart w:id="18" w:name="_Hlk31878745"/>
            <w:r w:rsidRPr="00152D30">
              <w:rPr>
                <w:rFonts w:ascii="Times New Roman" w:hAnsi="Times New Roman"/>
                <w:sz w:val="16"/>
                <w:szCs w:val="16"/>
                <w:lang w:val="sr-Latn-CS"/>
              </w:rPr>
              <w:t>7.3.1</w:t>
            </w:r>
          </w:p>
        </w:tc>
        <w:tc>
          <w:tcPr>
            <w:tcW w:w="2610" w:type="dxa"/>
            <w:tcBorders>
              <w:top w:val="single" w:sz="4" w:space="0" w:color="auto"/>
            </w:tcBorders>
          </w:tcPr>
          <w:p w14:paraId="5A526541" w14:textId="5931F269" w:rsidR="00484992" w:rsidRPr="00152D30" w:rsidRDefault="00484992" w:rsidP="00484992">
            <w:pPr>
              <w:rPr>
                <w:rFonts w:ascii="Times New Roman" w:eastAsia="Times New Roman" w:hAnsi="Times New Roman"/>
                <w:sz w:val="16"/>
                <w:szCs w:val="16"/>
                <w:lang w:val="sr-Cyrl-RS" w:eastAsia="hr-HR"/>
              </w:rPr>
            </w:pPr>
            <w:r w:rsidRPr="00152D30">
              <w:rPr>
                <w:rFonts w:ascii="Times New Roman" w:eastAsia="Times New Roman" w:hAnsi="Times New Roman"/>
                <w:sz w:val="16"/>
                <w:szCs w:val="16"/>
                <w:lang w:val="sr-Cyrl-RS" w:eastAsia="hr-HR"/>
              </w:rPr>
              <w:t xml:space="preserve">Као за </w:t>
            </w:r>
            <w:r w:rsidRPr="00152D30">
              <w:rPr>
                <w:rFonts w:ascii="Times New Roman" w:eastAsia="Times New Roman" w:hAnsi="Times New Roman"/>
                <w:sz w:val="16"/>
                <w:szCs w:val="16"/>
                <w:lang w:val="sr-Latn-CS" w:eastAsia="hr-HR"/>
              </w:rPr>
              <w:t>7.1.1</w:t>
            </w:r>
          </w:p>
        </w:tc>
        <w:tc>
          <w:tcPr>
            <w:tcW w:w="1710" w:type="dxa"/>
            <w:tcBorders>
              <w:top w:val="single" w:sz="4" w:space="0" w:color="auto"/>
            </w:tcBorders>
          </w:tcPr>
          <w:p w14:paraId="26036155" w14:textId="550699E9" w:rsidR="00484992" w:rsidRPr="00152D30" w:rsidRDefault="00386B24" w:rsidP="00484992">
            <w:pPr>
              <w:rPr>
                <w:rFonts w:ascii="Times New Roman" w:eastAsia="Times New Roman" w:hAnsi="Times New Roman"/>
                <w:sz w:val="16"/>
                <w:szCs w:val="16"/>
                <w:lang w:val="sr-Cyrl-RS" w:eastAsia="hr-HR"/>
              </w:rPr>
            </w:pPr>
            <w:r w:rsidRPr="00152D30">
              <w:rPr>
                <w:rFonts w:ascii="Times New Roman" w:eastAsia="Times New Roman" w:hAnsi="Times New Roman"/>
                <w:sz w:val="16"/>
                <w:szCs w:val="16"/>
                <w:lang w:val="sr-Latn-CS" w:eastAsia="hr-HR"/>
              </w:rPr>
              <w:t>Као за 7.1.1</w:t>
            </w:r>
          </w:p>
        </w:tc>
        <w:tc>
          <w:tcPr>
            <w:tcW w:w="990" w:type="dxa"/>
            <w:tcBorders>
              <w:top w:val="single" w:sz="4" w:space="0" w:color="auto"/>
            </w:tcBorders>
          </w:tcPr>
          <w:p w14:paraId="6AB9B0E0" w14:textId="0F702E83" w:rsidR="00484992" w:rsidRPr="00152D30" w:rsidRDefault="00484992" w:rsidP="00484992">
            <w:pPr>
              <w:rPr>
                <w:rFonts w:ascii="Times New Roman" w:hAnsi="Times New Roman"/>
                <w:sz w:val="16"/>
                <w:szCs w:val="16"/>
                <w:lang w:val="sr-Cyrl-RS"/>
              </w:rPr>
            </w:pPr>
            <w:r w:rsidRPr="00152D30">
              <w:rPr>
                <w:rFonts w:ascii="Times New Roman" w:eastAsia="Times New Roman" w:hAnsi="Times New Roman"/>
                <w:sz w:val="16"/>
                <w:szCs w:val="16"/>
                <w:lang w:val="sr-Cyrl-RS" w:eastAsia="hr-HR"/>
              </w:rPr>
              <w:t xml:space="preserve">Као за </w:t>
            </w:r>
            <w:r w:rsidRPr="00152D30">
              <w:rPr>
                <w:rFonts w:ascii="Times New Roman" w:eastAsia="Times New Roman" w:hAnsi="Times New Roman"/>
                <w:sz w:val="16"/>
                <w:szCs w:val="16"/>
                <w:lang w:val="sr-Latn-CS" w:eastAsia="hr-HR"/>
              </w:rPr>
              <w:t>7.1.1</w:t>
            </w:r>
          </w:p>
        </w:tc>
        <w:tc>
          <w:tcPr>
            <w:tcW w:w="2250" w:type="dxa"/>
            <w:tcBorders>
              <w:top w:val="single" w:sz="4" w:space="0" w:color="auto"/>
            </w:tcBorders>
          </w:tcPr>
          <w:p w14:paraId="70C367A6" w14:textId="25F52DAB" w:rsidR="00484992" w:rsidRPr="00152D30" w:rsidRDefault="00386B24" w:rsidP="00484992">
            <w:pPr>
              <w:rPr>
                <w:rFonts w:ascii="Times New Roman" w:hAnsi="Times New Roman"/>
                <w:sz w:val="16"/>
                <w:szCs w:val="16"/>
                <w:lang w:val="sr-Cyrl-RS"/>
              </w:rPr>
            </w:pPr>
            <w:r w:rsidRPr="00152D30">
              <w:rPr>
                <w:rFonts w:ascii="Times New Roman" w:eastAsia="Times New Roman" w:hAnsi="Times New Roman"/>
                <w:sz w:val="16"/>
                <w:szCs w:val="16"/>
                <w:lang w:val="sr-Cyrl-RS" w:eastAsia="hr-HR"/>
              </w:rPr>
              <w:t>Као 7.1.1.</w:t>
            </w:r>
          </w:p>
        </w:tc>
        <w:tc>
          <w:tcPr>
            <w:tcW w:w="2880" w:type="dxa"/>
            <w:tcBorders>
              <w:top w:val="single" w:sz="4" w:space="0" w:color="auto"/>
            </w:tcBorders>
          </w:tcPr>
          <w:p w14:paraId="136C4930" w14:textId="11CB9E4C" w:rsidR="00484992" w:rsidRPr="00152D30" w:rsidRDefault="00386B24" w:rsidP="00484992">
            <w:pPr>
              <w:rPr>
                <w:rFonts w:ascii="Times New Roman" w:hAnsi="Times New Roman"/>
                <w:sz w:val="16"/>
                <w:szCs w:val="16"/>
                <w:lang w:val="sr-Cyrl-RS"/>
              </w:rPr>
            </w:pPr>
            <w:r w:rsidRPr="00152D30">
              <w:rPr>
                <w:rFonts w:ascii="Times New Roman" w:eastAsia="Times New Roman" w:hAnsi="Times New Roman"/>
                <w:sz w:val="16"/>
                <w:szCs w:val="16"/>
                <w:lang w:val="sr-Cyrl-RS" w:eastAsia="hr-HR"/>
              </w:rPr>
              <w:t>Као 7.1.1.</w:t>
            </w:r>
          </w:p>
        </w:tc>
        <w:tc>
          <w:tcPr>
            <w:tcW w:w="1080" w:type="dxa"/>
            <w:tcBorders>
              <w:top w:val="single" w:sz="4" w:space="0" w:color="auto"/>
            </w:tcBorders>
          </w:tcPr>
          <w:p w14:paraId="3C406FE8" w14:textId="1043D6B9" w:rsidR="00484992" w:rsidRPr="00152D30" w:rsidRDefault="00070A62" w:rsidP="00484992">
            <w:pPr>
              <w:rPr>
                <w:rFonts w:ascii="Times New Roman" w:hAnsi="Times New Roman"/>
                <w:sz w:val="16"/>
                <w:szCs w:val="16"/>
              </w:rPr>
            </w:pPr>
            <w:r w:rsidRPr="00152D30">
              <w:rPr>
                <w:rFonts w:ascii="Times New Roman" w:hAnsi="Times New Roman"/>
                <w:sz w:val="16"/>
                <w:szCs w:val="16"/>
              </w:rPr>
              <w:t>/</w:t>
            </w:r>
          </w:p>
        </w:tc>
        <w:tc>
          <w:tcPr>
            <w:tcW w:w="1980" w:type="dxa"/>
            <w:tcBorders>
              <w:top w:val="single" w:sz="4" w:space="0" w:color="auto"/>
            </w:tcBorders>
          </w:tcPr>
          <w:p w14:paraId="0F11FD56" w14:textId="5BE9299B" w:rsidR="00484992" w:rsidRPr="00152D30" w:rsidRDefault="00040DD1" w:rsidP="00484992">
            <w:pPr>
              <w:rPr>
                <w:rFonts w:ascii="Times New Roman" w:hAnsi="Times New Roman"/>
                <w:sz w:val="16"/>
                <w:szCs w:val="16"/>
                <w:lang w:val="sr-Cyrl-RS"/>
              </w:rPr>
            </w:pPr>
            <w:r w:rsidRPr="00152D30">
              <w:rPr>
                <w:rFonts w:ascii="Times New Roman" w:hAnsi="Times New Roman"/>
                <w:sz w:val="16"/>
                <w:szCs w:val="16"/>
                <w:lang w:val="ru-RU"/>
              </w:rPr>
              <w:t>Буџетирано у 7.1.1</w:t>
            </w:r>
          </w:p>
        </w:tc>
        <w:tc>
          <w:tcPr>
            <w:tcW w:w="1980" w:type="dxa"/>
            <w:tcBorders>
              <w:top w:val="single" w:sz="4" w:space="0" w:color="auto"/>
            </w:tcBorders>
          </w:tcPr>
          <w:p w14:paraId="40308EDB" w14:textId="77777777" w:rsidR="00484992" w:rsidRPr="00152D30" w:rsidRDefault="00484992" w:rsidP="00484992">
            <w:pPr>
              <w:rPr>
                <w:rFonts w:ascii="Times New Roman" w:hAnsi="Times New Roman"/>
                <w:sz w:val="16"/>
                <w:szCs w:val="16"/>
                <w:lang w:val="sr-Latn-CS"/>
              </w:rPr>
            </w:pPr>
          </w:p>
        </w:tc>
      </w:tr>
      <w:bookmarkEnd w:id="18"/>
      <w:tr w:rsidR="00C92399" w:rsidRPr="00EB2369" w14:paraId="59398C9A" w14:textId="77777777" w:rsidTr="00602C46">
        <w:trPr>
          <w:trHeight w:val="555"/>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683846F3" w14:textId="77777777" w:rsidR="00D05E45" w:rsidRPr="00152D30" w:rsidRDefault="00D05E45" w:rsidP="00D05E45">
            <w:pPr>
              <w:rPr>
                <w:rFonts w:ascii="Times New Roman" w:hAnsi="Times New Roman"/>
                <w:b/>
                <w:sz w:val="20"/>
                <w:szCs w:val="20"/>
                <w:lang w:val="sr-Cyrl-RS"/>
              </w:rPr>
            </w:pPr>
            <w:r w:rsidRPr="00152D30">
              <w:rPr>
                <w:rFonts w:ascii="Times New Roman" w:hAnsi="Times New Roman"/>
                <w:b/>
                <w:sz w:val="20"/>
                <w:szCs w:val="20"/>
                <w:lang w:val="sr-Latn-CS"/>
              </w:rPr>
              <w:t>7.4</w:t>
            </w:r>
          </w:p>
          <w:p w14:paraId="79C6C326" w14:textId="5206C5D2" w:rsidR="00D05E45" w:rsidRPr="00152D30" w:rsidRDefault="00D05E45" w:rsidP="00D05E45">
            <w:pPr>
              <w:rPr>
                <w:rFonts w:ascii="Times New Roman" w:eastAsia="Times New Roman" w:hAnsi="Times New Roman"/>
                <w:i/>
                <w:iCs/>
                <w:sz w:val="24"/>
                <w:szCs w:val="24"/>
                <w:lang w:val="sr-Latn-CS" w:eastAsia="hr-HR"/>
              </w:rPr>
            </w:pPr>
            <w:r w:rsidRPr="00152D30">
              <w:rPr>
                <w:rFonts w:ascii="Times New Roman" w:eastAsia="Times New Roman" w:hAnsi="Times New Roman"/>
                <w:b/>
                <w:bCs/>
                <w:sz w:val="20"/>
                <w:szCs w:val="20"/>
                <w:lang w:val="sr-Latn-CS" w:eastAsia="hr-HR"/>
              </w:rPr>
              <w:t xml:space="preserve">32006L0054 (EUR-Lex: 05.20.05.20) </w:t>
            </w:r>
            <w:r w:rsidRPr="00152D30">
              <w:rPr>
                <w:rFonts w:ascii="Times New Roman" w:eastAsia="Times New Roman" w:hAnsi="Times New Roman"/>
                <w:b/>
                <w:sz w:val="20"/>
                <w:szCs w:val="20"/>
                <w:lang w:val="sr-Latn-CS" w:eastAsia="hr-HR"/>
              </w:rPr>
              <w:t>Дире</w:t>
            </w:r>
            <w:r w:rsidRPr="00152D30">
              <w:rPr>
                <w:rFonts w:ascii="Times New Roman" w:eastAsia="Times New Roman" w:hAnsi="Times New Roman"/>
                <w:b/>
                <w:sz w:val="20"/>
                <w:szCs w:val="20"/>
                <w:lang w:val="sr-Cyrl-RS" w:eastAsia="hr-HR"/>
              </w:rPr>
              <w:t>ктива</w:t>
            </w:r>
            <w:r w:rsidRPr="00152D30">
              <w:rPr>
                <w:rFonts w:ascii="Times New Roman" w:eastAsia="Times New Roman" w:hAnsi="Times New Roman"/>
                <w:sz w:val="20"/>
                <w:szCs w:val="20"/>
                <w:lang w:val="sr-Latn-CS" w:eastAsia="hr-HR"/>
              </w:rPr>
              <w:t xml:space="preserve"> </w:t>
            </w:r>
            <w:r w:rsidRPr="00152D30">
              <w:rPr>
                <w:rFonts w:ascii="Times New Roman" w:eastAsia="Times New Roman" w:hAnsi="Times New Roman"/>
                <w:b/>
                <w:sz w:val="20"/>
                <w:szCs w:val="20"/>
                <w:lang w:val="sr-Latn-CS" w:eastAsia="hr-HR"/>
              </w:rPr>
              <w:t>2006/54/Е</w:t>
            </w:r>
            <w:r w:rsidRPr="00152D30">
              <w:rPr>
                <w:rFonts w:ascii="Times New Roman" w:eastAsia="Times New Roman" w:hAnsi="Times New Roman"/>
                <w:b/>
                <w:sz w:val="20"/>
                <w:szCs w:val="20"/>
                <w:lang w:val="sr-Cyrl-RS" w:eastAsia="hr-HR"/>
              </w:rPr>
              <w:t>З</w:t>
            </w:r>
            <w:r w:rsidRPr="00152D30">
              <w:rPr>
                <w:rFonts w:ascii="Times New Roman" w:eastAsia="Times New Roman" w:hAnsi="Times New Roman"/>
                <w:sz w:val="20"/>
                <w:szCs w:val="20"/>
                <w:lang w:val="sr-Latn-CS" w:eastAsia="hr-HR"/>
              </w:rPr>
              <w:t xml:space="preserve"> </w:t>
            </w:r>
            <w:r w:rsidRPr="00152D30">
              <w:rPr>
                <w:rFonts w:ascii="Times New Roman" w:eastAsia="Times New Roman" w:hAnsi="Times New Roman"/>
                <w:sz w:val="20"/>
                <w:szCs w:val="20"/>
                <w:lang w:val="sr-Cyrl-RS" w:eastAsia="hr-HR"/>
              </w:rPr>
              <w:t>Европског парламента и Савета од</w:t>
            </w:r>
            <w:r w:rsidRPr="00152D30">
              <w:rPr>
                <w:rFonts w:ascii="Times New Roman" w:eastAsia="Times New Roman" w:hAnsi="Times New Roman"/>
                <w:sz w:val="20"/>
                <w:szCs w:val="20"/>
                <w:lang w:val="sr-Latn-CS" w:eastAsia="hr-HR"/>
              </w:rPr>
              <w:t xml:space="preserve"> 5</w:t>
            </w:r>
            <w:r w:rsidRPr="00152D30">
              <w:rPr>
                <w:rFonts w:ascii="Times New Roman" w:eastAsia="Times New Roman" w:hAnsi="Times New Roman"/>
                <w:sz w:val="20"/>
                <w:szCs w:val="20"/>
                <w:lang w:val="sr-Cyrl-RS" w:eastAsia="hr-HR"/>
              </w:rPr>
              <w:t xml:space="preserve">. јула </w:t>
            </w:r>
            <w:r w:rsidRPr="00152D30">
              <w:rPr>
                <w:rFonts w:ascii="Times New Roman" w:eastAsia="Times New Roman" w:hAnsi="Times New Roman"/>
                <w:sz w:val="20"/>
                <w:szCs w:val="20"/>
                <w:lang w:val="sr-Latn-CS" w:eastAsia="hr-HR"/>
              </w:rPr>
              <w:t>2006</w:t>
            </w:r>
            <w:r w:rsidRPr="00152D30">
              <w:rPr>
                <w:rFonts w:ascii="Times New Roman" w:eastAsia="Times New Roman" w:hAnsi="Times New Roman"/>
                <w:sz w:val="20"/>
                <w:szCs w:val="20"/>
                <w:lang w:val="sr-Cyrl-RS" w:eastAsia="hr-HR"/>
              </w:rPr>
              <w:t xml:space="preserve">. године о примени начела једнаких могућности и једнаког поступања према мушкарцима и женама у питањима запошљавања и рада </w:t>
            </w:r>
            <w:r w:rsidRPr="00152D30">
              <w:rPr>
                <w:rFonts w:ascii="Times New Roman" w:eastAsia="Times New Roman" w:hAnsi="Times New Roman"/>
                <w:sz w:val="20"/>
                <w:szCs w:val="20"/>
                <w:lang w:val="sr-Latn-CS" w:eastAsia="hr-HR"/>
              </w:rPr>
              <w:t>(</w:t>
            </w:r>
            <w:r w:rsidRPr="00152D30">
              <w:rPr>
                <w:rFonts w:ascii="Times New Roman" w:eastAsia="Times New Roman" w:hAnsi="Times New Roman"/>
                <w:sz w:val="20"/>
                <w:szCs w:val="20"/>
                <w:lang w:val="sr-Cyrl-RS" w:eastAsia="hr-HR"/>
              </w:rPr>
              <w:t>прерађена</w:t>
            </w:r>
            <w:r w:rsidRPr="00152D30">
              <w:rPr>
                <w:rFonts w:ascii="Times New Roman" w:eastAsia="Times New Roman" w:hAnsi="Times New Roman"/>
                <w:sz w:val="20"/>
                <w:szCs w:val="20"/>
                <w:lang w:val="sr-Latn-CS" w:eastAsia="hr-HR"/>
              </w:rPr>
              <w:t>) (</w:t>
            </w:r>
            <w:r w:rsidRPr="00152D30">
              <w:rPr>
                <w:rFonts w:ascii="Times New Roman" w:eastAsia="Times New Roman" w:hAnsi="Times New Roman"/>
                <w:i/>
                <w:sz w:val="20"/>
                <w:szCs w:val="20"/>
                <w:lang w:val="sr-Latn-CS" w:eastAsia="hr-HR"/>
              </w:rPr>
              <w:t>СЛ L 204, 26.7.2006, стр. 23–36</w:t>
            </w:r>
            <w:r w:rsidRPr="00152D30">
              <w:rPr>
                <w:rFonts w:ascii="Times New Roman" w:eastAsia="Times New Roman" w:hAnsi="Times New Roman"/>
                <w:sz w:val="20"/>
                <w:szCs w:val="20"/>
                <w:lang w:val="sr-Latn-CS" w:eastAsia="hr-HR"/>
              </w:rPr>
              <w:t>)</w:t>
            </w:r>
          </w:p>
        </w:tc>
      </w:tr>
      <w:tr w:rsidR="00C92399" w:rsidRPr="00152D30" w14:paraId="4DDC5411" w14:textId="77777777" w:rsidTr="00602C46">
        <w:trPr>
          <w:trHeight w:val="70"/>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0FD3DD45" w14:textId="2084303E" w:rsidR="00484992" w:rsidRPr="00152D30" w:rsidRDefault="00484992" w:rsidP="00484992">
            <w:pPr>
              <w:rPr>
                <w:rFonts w:ascii="Times New Roman" w:hAnsi="Times New Roman"/>
                <w:sz w:val="20"/>
                <w:szCs w:val="20"/>
                <w:lang w:val="sr-Latn-CS"/>
              </w:rPr>
            </w:pPr>
            <w:r w:rsidRPr="00152D30">
              <w:rPr>
                <w:rFonts w:ascii="Times New Roman" w:hAnsi="Times New Roman"/>
                <w:b/>
                <w:sz w:val="20"/>
                <w:szCs w:val="20"/>
                <w:lang w:val="sr-Latn-CS"/>
              </w:rPr>
              <w:t>ТРЕНУТНА СИТУАЦИЈА</w:t>
            </w:r>
          </w:p>
        </w:tc>
      </w:tr>
      <w:tr w:rsidR="00C92399" w:rsidRPr="00EB2369" w14:paraId="7366A6BB" w14:textId="77777777" w:rsidTr="00602C46">
        <w:trPr>
          <w:trHeight w:val="963"/>
        </w:trPr>
        <w:tc>
          <w:tcPr>
            <w:tcW w:w="16218" w:type="dxa"/>
            <w:gridSpan w:val="9"/>
            <w:tcBorders>
              <w:top w:val="double" w:sz="4" w:space="0" w:color="auto"/>
              <w:left w:val="double" w:sz="4" w:space="0" w:color="auto"/>
              <w:bottom w:val="double" w:sz="4" w:space="0" w:color="auto"/>
              <w:right w:val="double" w:sz="4" w:space="0" w:color="auto"/>
            </w:tcBorders>
          </w:tcPr>
          <w:p w14:paraId="3121A93F" w14:textId="7BC2A758" w:rsidR="00484992" w:rsidRPr="00152D30" w:rsidRDefault="00484992" w:rsidP="00484992">
            <w:pPr>
              <w:rPr>
                <w:rFonts w:ascii="Times New Roman" w:hAnsi="Times New Roman"/>
                <w:sz w:val="20"/>
                <w:szCs w:val="20"/>
                <w:lang w:val="sr-Latn-CS"/>
              </w:rPr>
            </w:pPr>
            <w:r w:rsidRPr="00152D30">
              <w:rPr>
                <w:rFonts w:ascii="Times New Roman" w:hAnsi="Times New Roman"/>
                <w:sz w:val="20"/>
                <w:szCs w:val="20"/>
                <w:lang w:val="sr-Latn-CS"/>
              </w:rPr>
              <w:t>Принцип једнаке зараде за исти рад или рад исте вредности је имплементиран у националном законодавству. Закон о раду предвиђа да се запосленима гарантује једнака зарада за исти рад или рад исте вредности који остварују код послодавца (чл. 104), при чему се под радом једнаке вредности подразумева рад за који се захтева исти степен стручне спреме, односно образовања, знања и способности, у коме је остварен једнак радни допринос уз једнаку одговорност. Такође, Закон о забрани дискриминације забрањује дискриминацију у области рада, односно нарушавање једнаких могућности за заснивање радног односа или уживање под једнаким условима свих права у области рада, као што су право на рад, на слободан избор запослења, на напредовање у служби, на стручно усавршавање и професионалну рехабилитацију, на једнаку накнаду за рад једнаке вредности, на правичне и задовољавајуће услове рада, на одмор, на образовање и ступање у синдикат, као и на заштиту од незапослености. Закон о равноправности полова предвиђа да запослени, без обзира на пол, остварују право на једнаку зараду за исти рад или рад једнаке вредности код послодавца, у складу са законом којим се уређује рад.</w:t>
            </w:r>
            <w:r w:rsidRPr="00152D30">
              <w:rPr>
                <w:rFonts w:ascii="Times New Roman" w:hAnsi="Times New Roman"/>
                <w:sz w:val="20"/>
                <w:szCs w:val="20"/>
                <w:lang w:val="sr-Cyrl-RS"/>
              </w:rPr>
              <w:t xml:space="preserve"> У српском законодавству није експлицитно имплементиран члан 4 Директиве, док горепоменути члан 104 Закона о раду само гарантује једнаку надокнаду за исти рад или рад исте вредности. У сваком случају, чла 18 Закона о раду забрањује директну и индиректну дискриминацију особа које траже посао, као и запослених. Надаље, члан 20 забрањује дикриминацију </w:t>
            </w:r>
            <w:r w:rsidRPr="00152D30">
              <w:rPr>
                <w:rFonts w:ascii="Times New Roman" w:hAnsi="Times New Roman"/>
                <w:sz w:val="20"/>
                <w:szCs w:val="20"/>
                <w:lang w:val="ru-RU"/>
              </w:rPr>
              <w:t>у ве</w:t>
            </w:r>
            <w:r w:rsidRPr="00152D30">
              <w:rPr>
                <w:rFonts w:ascii="Times New Roman" w:hAnsi="Times New Roman"/>
                <w:sz w:val="20"/>
                <w:szCs w:val="20"/>
              </w:rPr>
              <w:t>y</w:t>
            </w:r>
            <w:r w:rsidRPr="00152D30">
              <w:rPr>
                <w:rFonts w:ascii="Times New Roman" w:hAnsi="Times New Roman"/>
                <w:sz w:val="20"/>
                <w:szCs w:val="20"/>
                <w:lang w:val="ru-RU"/>
              </w:rPr>
              <w:t>и услова рада и свих права која происти;у и</w:t>
            </w:r>
            <w:r w:rsidRPr="00152D30">
              <w:rPr>
                <w:rFonts w:ascii="Times New Roman" w:hAnsi="Times New Roman"/>
                <w:sz w:val="20"/>
                <w:szCs w:val="20"/>
              </w:rPr>
              <w:t>y</w:t>
            </w:r>
            <w:r w:rsidRPr="00152D30">
              <w:rPr>
                <w:rFonts w:ascii="Times New Roman" w:hAnsi="Times New Roman"/>
                <w:sz w:val="20"/>
                <w:szCs w:val="20"/>
                <w:lang w:val="ru-RU"/>
              </w:rPr>
              <w:t xml:space="preserve"> радног односа која </w:t>
            </w:r>
            <w:r w:rsidRPr="00152D30">
              <w:rPr>
                <w:rFonts w:ascii="Times New Roman" w:hAnsi="Times New Roman"/>
                <w:sz w:val="20"/>
                <w:szCs w:val="20"/>
                <w:lang w:val="sr-Cyrl-RS"/>
              </w:rPr>
              <w:t xml:space="preserve">укључују надокнаду. </w:t>
            </w:r>
          </w:p>
        </w:tc>
      </w:tr>
      <w:tr w:rsidR="00C92399" w:rsidRPr="00152D30" w14:paraId="3ECAED9D" w14:textId="77777777" w:rsidTr="00602C46">
        <w:trPr>
          <w:trHeight w:val="510"/>
        </w:trPr>
        <w:tc>
          <w:tcPr>
            <w:tcW w:w="3348"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441753C3" w14:textId="77777777" w:rsidR="00966FF3" w:rsidRPr="00152D30" w:rsidRDefault="00F23514" w:rsidP="00966FF3">
            <w:pPr>
              <w:jc w:val="center"/>
              <w:rPr>
                <w:rFonts w:ascii="Times New Roman" w:hAnsi="Times New Roman"/>
                <w:b/>
                <w:sz w:val="20"/>
                <w:szCs w:val="20"/>
                <w:lang w:val="sr-Latn-CS"/>
              </w:rPr>
            </w:pPr>
            <w:r w:rsidRPr="00152D30">
              <w:rPr>
                <w:rFonts w:ascii="Times New Roman" w:hAnsi="Times New Roman"/>
                <w:b/>
                <w:sz w:val="20"/>
                <w:szCs w:val="20"/>
                <w:lang w:val="sr-Latn-CS"/>
              </w:rPr>
              <w:t>АКТИВНОСТИ</w:t>
            </w:r>
          </w:p>
        </w:tc>
        <w:tc>
          <w:tcPr>
            <w:tcW w:w="1710" w:type="dxa"/>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4DF5352F" w14:textId="77777777" w:rsidR="00966FF3" w:rsidRPr="00152D30" w:rsidRDefault="00F23514" w:rsidP="00966FF3">
            <w:pPr>
              <w:jc w:val="center"/>
              <w:rPr>
                <w:rFonts w:ascii="Times New Roman" w:hAnsi="Times New Roman"/>
                <w:b/>
                <w:sz w:val="18"/>
                <w:szCs w:val="18"/>
                <w:lang w:val="sr-Latn-CS"/>
              </w:rPr>
            </w:pPr>
            <w:r w:rsidRPr="00152D30">
              <w:rPr>
                <w:rFonts w:ascii="Times New Roman" w:hAnsi="Times New Roman"/>
                <w:b/>
                <w:sz w:val="18"/>
                <w:szCs w:val="18"/>
                <w:lang w:val="sr-Latn-CS"/>
              </w:rPr>
              <w:t>ОДГОВОРНЕ</w:t>
            </w:r>
            <w:r w:rsidR="00966FF3" w:rsidRPr="00152D30">
              <w:rPr>
                <w:rFonts w:ascii="Times New Roman" w:hAnsi="Times New Roman"/>
                <w:b/>
                <w:sz w:val="18"/>
                <w:szCs w:val="18"/>
                <w:lang w:val="sr-Latn-CS"/>
              </w:rPr>
              <w:t xml:space="preserve"> </w:t>
            </w:r>
            <w:r w:rsidRPr="00152D30">
              <w:rPr>
                <w:rFonts w:ascii="Times New Roman" w:hAnsi="Times New Roman"/>
                <w:b/>
                <w:sz w:val="18"/>
                <w:szCs w:val="18"/>
                <w:lang w:val="sr-Latn-CS"/>
              </w:rPr>
              <w:t>ИНСТИТУЦИЈЕ</w:t>
            </w:r>
            <w:r w:rsidR="00966FF3" w:rsidRPr="00152D30">
              <w:rPr>
                <w:rFonts w:ascii="Times New Roman" w:hAnsi="Times New Roman"/>
                <w:b/>
                <w:sz w:val="18"/>
                <w:szCs w:val="18"/>
                <w:lang w:val="sr-Latn-CS"/>
              </w:rPr>
              <w:t xml:space="preserve"> </w:t>
            </w:r>
            <w:r w:rsidRPr="00152D30">
              <w:rPr>
                <w:rFonts w:ascii="Times New Roman" w:hAnsi="Times New Roman"/>
                <w:b/>
                <w:sz w:val="18"/>
                <w:szCs w:val="18"/>
                <w:lang w:val="sr-Latn-CS"/>
              </w:rPr>
              <w:t>И</w:t>
            </w:r>
            <w:r w:rsidR="00966FF3" w:rsidRPr="00152D30">
              <w:rPr>
                <w:rFonts w:ascii="Times New Roman" w:hAnsi="Times New Roman"/>
                <w:b/>
                <w:sz w:val="18"/>
                <w:szCs w:val="18"/>
                <w:lang w:val="sr-Latn-CS"/>
              </w:rPr>
              <w:t xml:space="preserve"> </w:t>
            </w:r>
            <w:r w:rsidRPr="00152D30">
              <w:rPr>
                <w:rFonts w:ascii="Times New Roman" w:hAnsi="Times New Roman"/>
                <w:b/>
                <w:sz w:val="18"/>
                <w:szCs w:val="18"/>
                <w:lang w:val="sr-Latn-CS"/>
              </w:rPr>
              <w:t>ИНСТИТУЦИЈЕ</w:t>
            </w:r>
            <w:r w:rsidR="00966FF3" w:rsidRPr="00152D30">
              <w:rPr>
                <w:rFonts w:ascii="Times New Roman" w:hAnsi="Times New Roman"/>
                <w:b/>
                <w:sz w:val="18"/>
                <w:szCs w:val="18"/>
                <w:lang w:val="sr-Latn-CS"/>
              </w:rPr>
              <w:t xml:space="preserve"> </w:t>
            </w:r>
            <w:r w:rsidRPr="00152D30">
              <w:rPr>
                <w:rFonts w:ascii="Times New Roman" w:hAnsi="Times New Roman"/>
                <w:b/>
                <w:sz w:val="18"/>
                <w:szCs w:val="18"/>
                <w:lang w:val="sr-Latn-CS"/>
              </w:rPr>
              <w:t>УКЉУЧЕНЕ</w:t>
            </w:r>
            <w:r w:rsidR="00966FF3" w:rsidRPr="00152D30">
              <w:rPr>
                <w:rFonts w:ascii="Times New Roman" w:hAnsi="Times New Roman"/>
                <w:b/>
                <w:sz w:val="18"/>
                <w:szCs w:val="18"/>
                <w:lang w:val="sr-Latn-CS"/>
              </w:rPr>
              <w:t xml:space="preserve"> </w:t>
            </w:r>
            <w:r w:rsidRPr="00152D30">
              <w:rPr>
                <w:rFonts w:ascii="Times New Roman" w:hAnsi="Times New Roman"/>
                <w:b/>
                <w:sz w:val="18"/>
                <w:szCs w:val="18"/>
                <w:lang w:val="sr-Latn-CS"/>
              </w:rPr>
              <w:t>У</w:t>
            </w:r>
            <w:r w:rsidR="00966FF3" w:rsidRPr="00152D30">
              <w:rPr>
                <w:rFonts w:ascii="Times New Roman" w:hAnsi="Times New Roman"/>
                <w:b/>
                <w:sz w:val="18"/>
                <w:szCs w:val="18"/>
                <w:lang w:val="sr-Latn-CS"/>
              </w:rPr>
              <w:t xml:space="preserve"> </w:t>
            </w:r>
            <w:r w:rsidRPr="00152D30">
              <w:rPr>
                <w:rFonts w:ascii="Times New Roman" w:hAnsi="Times New Roman"/>
                <w:b/>
                <w:sz w:val="18"/>
                <w:szCs w:val="18"/>
                <w:lang w:val="sr-Latn-CS"/>
              </w:rPr>
              <w:t>СПРОВОЂЕЊЕ</w:t>
            </w:r>
          </w:p>
        </w:tc>
        <w:tc>
          <w:tcPr>
            <w:tcW w:w="990"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530621A4" w14:textId="77777777" w:rsidR="00966FF3" w:rsidRPr="00152D30" w:rsidRDefault="00F23514" w:rsidP="00966FF3">
            <w:pPr>
              <w:ind w:left="113" w:right="113"/>
              <w:jc w:val="center"/>
              <w:rPr>
                <w:rFonts w:ascii="Times New Roman" w:hAnsi="Times New Roman"/>
                <w:b/>
                <w:sz w:val="20"/>
                <w:szCs w:val="20"/>
                <w:lang w:val="sr-Latn-CS"/>
              </w:rPr>
            </w:pPr>
            <w:r w:rsidRPr="00152D30">
              <w:rPr>
                <w:rFonts w:ascii="Times New Roman" w:hAnsi="Times New Roman"/>
                <w:b/>
                <w:sz w:val="20"/>
                <w:szCs w:val="20"/>
                <w:lang w:val="sr-Latn-CS"/>
              </w:rPr>
              <w:t>ВРЕМЕНСКИ</w:t>
            </w:r>
            <w:r w:rsidR="00966FF3" w:rsidRPr="00152D30">
              <w:rPr>
                <w:rFonts w:ascii="Times New Roman" w:hAnsi="Times New Roman"/>
                <w:b/>
                <w:sz w:val="20"/>
                <w:szCs w:val="20"/>
                <w:lang w:val="sr-Latn-CS"/>
              </w:rPr>
              <w:t xml:space="preserve"> </w:t>
            </w:r>
            <w:r w:rsidRPr="00152D30">
              <w:rPr>
                <w:rFonts w:ascii="Times New Roman" w:hAnsi="Times New Roman"/>
                <w:b/>
                <w:sz w:val="20"/>
                <w:szCs w:val="20"/>
                <w:lang w:val="sr-Latn-CS"/>
              </w:rPr>
              <w:t>ОКВИР</w:t>
            </w:r>
            <w:r w:rsidR="00966FF3" w:rsidRPr="00152D30">
              <w:rPr>
                <w:rFonts w:ascii="Times New Roman" w:hAnsi="Times New Roman"/>
                <w:b/>
                <w:sz w:val="20"/>
                <w:szCs w:val="20"/>
                <w:lang w:val="sr-Latn-CS"/>
              </w:rPr>
              <w:t>/</w:t>
            </w:r>
            <w:r w:rsidRPr="00152D30">
              <w:rPr>
                <w:rFonts w:ascii="Times New Roman" w:hAnsi="Times New Roman"/>
                <w:b/>
                <w:sz w:val="20"/>
                <w:szCs w:val="20"/>
                <w:lang w:val="sr-Latn-CS"/>
              </w:rPr>
              <w:t>РОК</w:t>
            </w:r>
          </w:p>
        </w:tc>
        <w:tc>
          <w:tcPr>
            <w:tcW w:w="6210"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2D457B0D" w14:textId="77777777" w:rsidR="00966FF3" w:rsidRPr="00152D30" w:rsidRDefault="00F23514" w:rsidP="00966FF3">
            <w:pPr>
              <w:jc w:val="center"/>
              <w:rPr>
                <w:rFonts w:ascii="Times New Roman" w:hAnsi="Times New Roman"/>
                <w:b/>
                <w:sz w:val="20"/>
                <w:szCs w:val="20"/>
                <w:lang w:val="sr-Latn-CS"/>
              </w:rPr>
            </w:pPr>
            <w:r w:rsidRPr="00152D30">
              <w:rPr>
                <w:rFonts w:ascii="Times New Roman" w:hAnsi="Times New Roman"/>
                <w:b/>
                <w:sz w:val="20"/>
                <w:szCs w:val="20"/>
                <w:lang w:val="sr-Latn-CS"/>
              </w:rPr>
              <w:t>ЈАЧАЊЕ</w:t>
            </w:r>
            <w:r w:rsidR="00966FF3" w:rsidRPr="00152D30">
              <w:rPr>
                <w:rFonts w:ascii="Times New Roman" w:hAnsi="Times New Roman"/>
                <w:b/>
                <w:sz w:val="20"/>
                <w:szCs w:val="20"/>
                <w:lang w:val="sr-Latn-CS"/>
              </w:rPr>
              <w:t xml:space="preserve"> </w:t>
            </w:r>
            <w:r w:rsidRPr="00152D30">
              <w:rPr>
                <w:rFonts w:ascii="Times New Roman" w:hAnsi="Times New Roman"/>
                <w:b/>
                <w:sz w:val="20"/>
                <w:szCs w:val="20"/>
                <w:lang w:val="sr-Latn-CS"/>
              </w:rPr>
              <w:t>АДМИНИСТРАТИВНИХ</w:t>
            </w:r>
            <w:r w:rsidR="00966FF3" w:rsidRPr="00152D30">
              <w:rPr>
                <w:rFonts w:ascii="Times New Roman" w:hAnsi="Times New Roman"/>
                <w:b/>
                <w:sz w:val="20"/>
                <w:szCs w:val="20"/>
                <w:lang w:val="sr-Latn-CS"/>
              </w:rPr>
              <w:t xml:space="preserve"> </w:t>
            </w:r>
            <w:r w:rsidRPr="00152D30">
              <w:rPr>
                <w:rFonts w:ascii="Times New Roman" w:hAnsi="Times New Roman"/>
                <w:b/>
                <w:sz w:val="20"/>
                <w:szCs w:val="20"/>
                <w:lang w:val="sr-Latn-CS"/>
              </w:rPr>
              <w:t>КАПАЦИТЕТА</w:t>
            </w:r>
          </w:p>
        </w:tc>
        <w:tc>
          <w:tcPr>
            <w:tcW w:w="3960"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5D8E7FD5" w14:textId="77777777" w:rsidR="00966FF3" w:rsidRPr="00152D30" w:rsidRDefault="00F23514" w:rsidP="00966FF3">
            <w:pPr>
              <w:jc w:val="center"/>
              <w:rPr>
                <w:rFonts w:ascii="Times New Roman" w:hAnsi="Times New Roman"/>
                <w:b/>
                <w:sz w:val="20"/>
                <w:szCs w:val="20"/>
                <w:lang w:val="sr-Latn-CS"/>
              </w:rPr>
            </w:pPr>
            <w:r w:rsidRPr="00152D30">
              <w:rPr>
                <w:rFonts w:ascii="Times New Roman" w:hAnsi="Times New Roman"/>
                <w:b/>
                <w:sz w:val="20"/>
                <w:szCs w:val="20"/>
                <w:lang w:val="sr-Latn-CS"/>
              </w:rPr>
              <w:t>ФИНАНСИЈСКА</w:t>
            </w:r>
            <w:r w:rsidR="00966FF3" w:rsidRPr="00152D30">
              <w:rPr>
                <w:rFonts w:ascii="Times New Roman" w:hAnsi="Times New Roman"/>
                <w:b/>
                <w:sz w:val="20"/>
                <w:szCs w:val="20"/>
                <w:lang w:val="sr-Latn-CS"/>
              </w:rPr>
              <w:t xml:space="preserve"> </w:t>
            </w:r>
            <w:r w:rsidRPr="00152D30">
              <w:rPr>
                <w:rFonts w:ascii="Times New Roman" w:hAnsi="Times New Roman"/>
                <w:b/>
                <w:sz w:val="20"/>
                <w:szCs w:val="20"/>
                <w:lang w:val="sr-Latn-CS"/>
              </w:rPr>
              <w:t>СРЕДСТВА</w:t>
            </w:r>
          </w:p>
        </w:tc>
      </w:tr>
      <w:tr w:rsidR="00C92399" w:rsidRPr="00EB2369" w14:paraId="2B470A87" w14:textId="77777777" w:rsidTr="00602C46">
        <w:trPr>
          <w:trHeight w:val="1052"/>
        </w:trPr>
        <w:tc>
          <w:tcPr>
            <w:tcW w:w="3348"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0A0A74B5" w14:textId="77777777" w:rsidR="00966FF3" w:rsidRPr="00152D30" w:rsidRDefault="00966FF3" w:rsidP="00966FF3">
            <w:pPr>
              <w:jc w:val="center"/>
              <w:rPr>
                <w:rFonts w:ascii="Times New Roman" w:hAnsi="Times New Roman"/>
                <w:b/>
                <w:sz w:val="20"/>
                <w:szCs w:val="20"/>
                <w:lang w:val="sr-Latn-CS"/>
              </w:rPr>
            </w:pPr>
          </w:p>
        </w:tc>
        <w:tc>
          <w:tcPr>
            <w:tcW w:w="1710" w:type="dxa"/>
            <w:vMerge/>
            <w:tcBorders>
              <w:top w:val="single" w:sz="4" w:space="0" w:color="auto"/>
              <w:left w:val="single" w:sz="4" w:space="0" w:color="auto"/>
              <w:bottom w:val="single" w:sz="4" w:space="0" w:color="auto"/>
              <w:right w:val="single" w:sz="4" w:space="0" w:color="auto"/>
            </w:tcBorders>
            <w:shd w:val="clear" w:color="auto" w:fill="DDDDFF"/>
            <w:vAlign w:val="center"/>
          </w:tcPr>
          <w:p w14:paraId="4E2C00F8" w14:textId="77777777" w:rsidR="00966FF3" w:rsidRPr="00152D30" w:rsidRDefault="00966FF3" w:rsidP="00966FF3">
            <w:pPr>
              <w:jc w:val="center"/>
              <w:rPr>
                <w:rFonts w:ascii="Times New Roman" w:hAnsi="Times New Roman"/>
                <w:b/>
                <w:sz w:val="20"/>
                <w:szCs w:val="20"/>
                <w:lang w:val="sr-Latn-CS"/>
              </w:rPr>
            </w:pPr>
          </w:p>
        </w:tc>
        <w:tc>
          <w:tcPr>
            <w:tcW w:w="990"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092E134C" w14:textId="77777777" w:rsidR="00966FF3" w:rsidRPr="00152D30" w:rsidRDefault="00966FF3" w:rsidP="00966FF3">
            <w:pPr>
              <w:ind w:left="113" w:right="113"/>
              <w:jc w:val="center"/>
              <w:rPr>
                <w:rFonts w:ascii="Times New Roman" w:hAnsi="Times New Roman"/>
                <w:b/>
                <w:sz w:val="20"/>
                <w:szCs w:val="20"/>
                <w:lang w:val="sr-Latn-CS"/>
              </w:rPr>
            </w:pPr>
          </w:p>
        </w:tc>
        <w:tc>
          <w:tcPr>
            <w:tcW w:w="2250" w:type="dxa"/>
            <w:tcBorders>
              <w:top w:val="single" w:sz="4" w:space="0" w:color="auto"/>
              <w:left w:val="single" w:sz="4" w:space="0" w:color="auto"/>
              <w:bottom w:val="single" w:sz="4" w:space="0" w:color="auto"/>
              <w:right w:val="single" w:sz="4" w:space="0" w:color="auto"/>
            </w:tcBorders>
            <w:shd w:val="clear" w:color="auto" w:fill="DDDDFF"/>
            <w:vAlign w:val="center"/>
          </w:tcPr>
          <w:p w14:paraId="47A6FEFC" w14:textId="77777777" w:rsidR="00966FF3" w:rsidRPr="00152D30" w:rsidRDefault="00F23514" w:rsidP="00966FF3">
            <w:pPr>
              <w:jc w:val="center"/>
              <w:rPr>
                <w:rFonts w:ascii="Times New Roman" w:hAnsi="Times New Roman"/>
                <w:b/>
                <w:sz w:val="20"/>
                <w:szCs w:val="20"/>
                <w:lang w:val="sr-Latn-CS"/>
              </w:rPr>
            </w:pPr>
            <w:r w:rsidRPr="00152D30">
              <w:rPr>
                <w:rFonts w:ascii="Times New Roman" w:hAnsi="Times New Roman"/>
                <w:b/>
                <w:sz w:val="20"/>
                <w:szCs w:val="20"/>
                <w:lang w:val="sr-Latn-CS"/>
              </w:rPr>
              <w:t>ТРЕНУТНИ</w:t>
            </w:r>
            <w:r w:rsidR="00966FF3" w:rsidRPr="00152D30">
              <w:rPr>
                <w:rFonts w:ascii="Times New Roman" w:hAnsi="Times New Roman"/>
                <w:b/>
                <w:sz w:val="20"/>
                <w:szCs w:val="20"/>
                <w:lang w:val="sr-Latn-CS"/>
              </w:rPr>
              <w:t xml:space="preserve"> </w:t>
            </w:r>
            <w:r w:rsidRPr="00152D30">
              <w:rPr>
                <w:rFonts w:ascii="Times New Roman" w:hAnsi="Times New Roman"/>
                <w:b/>
                <w:sz w:val="20"/>
                <w:szCs w:val="20"/>
                <w:lang w:val="sr-Latn-CS"/>
              </w:rPr>
              <w:t>КАПАЦИТЕТИ</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6C90E21C" w14:textId="77777777" w:rsidR="00966FF3" w:rsidRPr="00152D30" w:rsidRDefault="00F23514" w:rsidP="00966FF3">
            <w:pPr>
              <w:jc w:val="center"/>
              <w:rPr>
                <w:rFonts w:ascii="Times New Roman" w:hAnsi="Times New Roman"/>
                <w:b/>
                <w:sz w:val="20"/>
                <w:szCs w:val="20"/>
                <w:lang w:val="sr-Latn-CS"/>
              </w:rPr>
            </w:pPr>
            <w:r w:rsidRPr="00152D30">
              <w:rPr>
                <w:rFonts w:ascii="Times New Roman" w:hAnsi="Times New Roman"/>
                <w:b/>
                <w:sz w:val="20"/>
                <w:szCs w:val="20"/>
                <w:lang w:val="sr-Latn-CS"/>
              </w:rPr>
              <w:t>ПОТРЕБНИ</w:t>
            </w:r>
            <w:r w:rsidR="00966FF3" w:rsidRPr="00152D30">
              <w:rPr>
                <w:rFonts w:ascii="Times New Roman" w:hAnsi="Times New Roman"/>
                <w:b/>
                <w:sz w:val="20"/>
                <w:szCs w:val="20"/>
                <w:lang w:val="sr-Latn-CS"/>
              </w:rPr>
              <w:t xml:space="preserve"> </w:t>
            </w:r>
            <w:r w:rsidRPr="00152D30">
              <w:rPr>
                <w:rFonts w:ascii="Times New Roman" w:hAnsi="Times New Roman"/>
                <w:b/>
                <w:sz w:val="20"/>
                <w:szCs w:val="20"/>
                <w:lang w:val="sr-Latn-CS"/>
              </w:rPr>
              <w:t>КАПАЦИТЕТИ</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0D3F40D7" w14:textId="77777777" w:rsidR="00966FF3" w:rsidRPr="00152D30" w:rsidRDefault="00F23514" w:rsidP="00966FF3">
            <w:pPr>
              <w:jc w:val="center"/>
              <w:rPr>
                <w:rFonts w:ascii="Times New Roman" w:hAnsi="Times New Roman"/>
                <w:b/>
                <w:sz w:val="20"/>
                <w:szCs w:val="20"/>
                <w:lang w:val="sr-Latn-CS"/>
              </w:rPr>
            </w:pPr>
            <w:r w:rsidRPr="00152D30">
              <w:rPr>
                <w:rFonts w:ascii="Times New Roman" w:hAnsi="Times New Roman"/>
                <w:b/>
                <w:sz w:val="20"/>
                <w:szCs w:val="20"/>
                <w:lang w:val="sr-Latn-CS"/>
              </w:rPr>
              <w:t>ЦИЉАНИ</w:t>
            </w:r>
            <w:r w:rsidR="00966FF3" w:rsidRPr="00152D30">
              <w:rPr>
                <w:rFonts w:ascii="Times New Roman" w:hAnsi="Times New Roman"/>
                <w:b/>
                <w:sz w:val="20"/>
                <w:szCs w:val="20"/>
                <w:lang w:val="sr-Latn-CS"/>
              </w:rPr>
              <w:t xml:space="preserve"> </w:t>
            </w:r>
            <w:r w:rsidRPr="00152D30">
              <w:rPr>
                <w:rFonts w:ascii="Times New Roman" w:hAnsi="Times New Roman"/>
                <w:b/>
                <w:sz w:val="20"/>
                <w:szCs w:val="20"/>
                <w:lang w:val="sr-Latn-CS"/>
              </w:rPr>
              <w:t>ДАТУМ</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4EA7248A" w14:textId="77777777" w:rsidR="00966FF3" w:rsidRPr="00152D30" w:rsidRDefault="00F23514" w:rsidP="00966FF3">
            <w:pPr>
              <w:jc w:val="center"/>
              <w:rPr>
                <w:rFonts w:ascii="Times New Roman" w:hAnsi="Times New Roman"/>
                <w:b/>
                <w:sz w:val="20"/>
                <w:szCs w:val="20"/>
                <w:lang w:val="sr-Latn-CS"/>
              </w:rPr>
            </w:pPr>
            <w:r w:rsidRPr="00152D30">
              <w:rPr>
                <w:rFonts w:ascii="Times New Roman" w:hAnsi="Times New Roman"/>
                <w:b/>
                <w:sz w:val="20"/>
                <w:szCs w:val="20"/>
                <w:lang w:val="sr-Latn-RS"/>
              </w:rPr>
              <w:t>РЕДОВНА</w:t>
            </w:r>
            <w:r w:rsidR="00966FF3"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БУЏЕТСКА</w:t>
            </w:r>
            <w:r w:rsidR="00966FF3" w:rsidRPr="00152D30">
              <w:rPr>
                <w:rFonts w:ascii="Times New Roman" w:hAnsi="Times New Roman"/>
                <w:b/>
                <w:sz w:val="20"/>
                <w:szCs w:val="20"/>
                <w:lang w:val="sr-Latn-RS"/>
              </w:rPr>
              <w:t xml:space="preserve"> </w:t>
            </w:r>
            <w:r w:rsidRPr="00152D30">
              <w:rPr>
                <w:rFonts w:ascii="Times New Roman" w:hAnsi="Times New Roman"/>
                <w:b/>
                <w:sz w:val="20"/>
                <w:szCs w:val="20"/>
                <w:lang w:val="sr-Latn-RS"/>
              </w:rPr>
              <w:t>СРЕДСТВА</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7D3190F4" w14:textId="77777777" w:rsidR="00E2001C" w:rsidRPr="00152D30" w:rsidRDefault="00F23514" w:rsidP="00966FF3">
            <w:pPr>
              <w:jc w:val="center"/>
              <w:rPr>
                <w:rFonts w:ascii="Times New Roman" w:hAnsi="Times New Roman"/>
                <w:b/>
                <w:sz w:val="20"/>
                <w:szCs w:val="20"/>
                <w:lang w:val="sr-Cyrl-RS"/>
              </w:rPr>
            </w:pPr>
            <w:r w:rsidRPr="00152D30">
              <w:rPr>
                <w:rFonts w:ascii="Times New Roman" w:hAnsi="Times New Roman"/>
                <w:b/>
                <w:sz w:val="20"/>
                <w:szCs w:val="20"/>
                <w:lang w:val="ru-RU"/>
              </w:rPr>
              <w:t>ДОНАТОРСКА</w:t>
            </w:r>
            <w:r w:rsidR="00966FF3" w:rsidRPr="00152D30">
              <w:rPr>
                <w:rFonts w:ascii="Times New Roman" w:hAnsi="Times New Roman"/>
                <w:b/>
                <w:sz w:val="20"/>
                <w:szCs w:val="20"/>
                <w:lang w:val="ru-RU"/>
              </w:rPr>
              <w:t xml:space="preserve"> </w:t>
            </w:r>
            <w:r w:rsidRPr="00152D30">
              <w:rPr>
                <w:rFonts w:ascii="Times New Roman" w:hAnsi="Times New Roman"/>
                <w:b/>
                <w:sz w:val="20"/>
                <w:szCs w:val="20"/>
                <w:lang w:val="ru-RU"/>
              </w:rPr>
              <w:t>СРЕДСТВА</w:t>
            </w:r>
            <w:r w:rsidR="00966FF3" w:rsidRPr="00152D30">
              <w:rPr>
                <w:rFonts w:ascii="Times New Roman" w:hAnsi="Times New Roman"/>
                <w:b/>
                <w:sz w:val="20"/>
                <w:szCs w:val="20"/>
                <w:lang w:val="ru-RU"/>
              </w:rPr>
              <w:t xml:space="preserve"> </w:t>
            </w:r>
          </w:p>
          <w:p w14:paraId="7192E423" w14:textId="77777777" w:rsidR="00966FF3" w:rsidRPr="00152D30" w:rsidRDefault="00966FF3" w:rsidP="00966FF3">
            <w:pPr>
              <w:jc w:val="center"/>
              <w:rPr>
                <w:rFonts w:ascii="Times New Roman" w:hAnsi="Times New Roman"/>
                <w:b/>
                <w:sz w:val="20"/>
                <w:szCs w:val="20"/>
                <w:lang w:val="sr-Latn-CS"/>
              </w:rPr>
            </w:pPr>
            <w:r w:rsidRPr="00152D30">
              <w:rPr>
                <w:rFonts w:ascii="Times New Roman" w:hAnsi="Times New Roman"/>
                <w:b/>
                <w:sz w:val="20"/>
                <w:szCs w:val="20"/>
                <w:lang w:val="ru-RU"/>
              </w:rPr>
              <w:t>(</w:t>
            </w:r>
            <w:r w:rsidR="00F23514" w:rsidRPr="00152D30">
              <w:rPr>
                <w:rFonts w:ascii="Times New Roman" w:hAnsi="Times New Roman"/>
                <w:b/>
                <w:sz w:val="20"/>
                <w:szCs w:val="20"/>
                <w:lang w:val="ru-RU"/>
              </w:rPr>
              <w:t>ЕУ</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И</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ДРУГА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ДОНАТОРСКА</w:t>
            </w:r>
            <w:r w:rsidRPr="00152D30">
              <w:rPr>
                <w:rFonts w:ascii="Times New Roman" w:hAnsi="Times New Roman"/>
                <w:b/>
                <w:sz w:val="20"/>
                <w:szCs w:val="20"/>
                <w:lang w:val="ru-RU"/>
              </w:rPr>
              <w:t xml:space="preserve"> </w:t>
            </w:r>
            <w:r w:rsidR="00F23514" w:rsidRPr="00152D30">
              <w:rPr>
                <w:rFonts w:ascii="Times New Roman" w:hAnsi="Times New Roman"/>
                <w:b/>
                <w:sz w:val="20"/>
                <w:szCs w:val="20"/>
                <w:lang w:val="ru-RU"/>
              </w:rPr>
              <w:t>СРЕДСТВА</w:t>
            </w:r>
            <w:r w:rsidRPr="00152D30">
              <w:rPr>
                <w:rFonts w:ascii="Times New Roman" w:hAnsi="Times New Roman"/>
                <w:b/>
                <w:sz w:val="20"/>
                <w:szCs w:val="20"/>
                <w:lang w:val="ru-RU"/>
              </w:rPr>
              <w:t>)</w:t>
            </w:r>
          </w:p>
        </w:tc>
      </w:tr>
      <w:tr w:rsidR="00C92399" w:rsidRPr="00152D30" w14:paraId="1FE69CDA" w14:textId="77777777" w:rsidTr="00602C46">
        <w:trPr>
          <w:trHeight w:val="848"/>
        </w:trPr>
        <w:tc>
          <w:tcPr>
            <w:tcW w:w="738" w:type="dxa"/>
            <w:tcBorders>
              <w:top w:val="single" w:sz="4" w:space="0" w:color="auto"/>
            </w:tcBorders>
          </w:tcPr>
          <w:p w14:paraId="5F6BA19A" w14:textId="77777777" w:rsidR="00484992" w:rsidRPr="00152D30" w:rsidRDefault="00484992" w:rsidP="00484992">
            <w:pPr>
              <w:rPr>
                <w:rFonts w:ascii="Times New Roman" w:hAnsi="Times New Roman"/>
                <w:sz w:val="16"/>
                <w:szCs w:val="16"/>
                <w:lang w:val="sr-Cyrl-RS"/>
              </w:rPr>
            </w:pPr>
            <w:r w:rsidRPr="00152D30">
              <w:rPr>
                <w:rFonts w:ascii="Times New Roman" w:hAnsi="Times New Roman"/>
                <w:sz w:val="16"/>
                <w:szCs w:val="16"/>
                <w:lang w:val="sr-Latn-CS"/>
              </w:rPr>
              <w:t>7.4.1</w:t>
            </w:r>
          </w:p>
        </w:tc>
        <w:tc>
          <w:tcPr>
            <w:tcW w:w="2610" w:type="dxa"/>
            <w:tcBorders>
              <w:top w:val="single" w:sz="4" w:space="0" w:color="auto"/>
            </w:tcBorders>
          </w:tcPr>
          <w:p w14:paraId="3F237281" w14:textId="2B78BE00" w:rsidR="00484992" w:rsidRPr="00152D30" w:rsidRDefault="00484992" w:rsidP="00484992">
            <w:pPr>
              <w:rPr>
                <w:rFonts w:ascii="Times New Roman" w:hAnsi="Times New Roman"/>
                <w:bCs/>
                <w:sz w:val="16"/>
                <w:szCs w:val="16"/>
                <w:lang w:val="sr-Latn-CS"/>
              </w:rPr>
            </w:pPr>
            <w:r w:rsidRPr="00152D30">
              <w:rPr>
                <w:rFonts w:ascii="Times New Roman" w:eastAsia="Times New Roman" w:hAnsi="Times New Roman"/>
                <w:sz w:val="16"/>
                <w:szCs w:val="16"/>
                <w:lang w:val="sr-Latn-CS" w:eastAsia="hr-HR"/>
              </w:rPr>
              <w:t>Усвајање Закона о родној равноправности – у делу, који се односи за исту зараду за исти рад без обзира на пол</w:t>
            </w:r>
          </w:p>
        </w:tc>
        <w:tc>
          <w:tcPr>
            <w:tcW w:w="1710" w:type="dxa"/>
            <w:tcBorders>
              <w:top w:val="single" w:sz="4" w:space="0" w:color="auto"/>
            </w:tcBorders>
          </w:tcPr>
          <w:p w14:paraId="1D447169" w14:textId="6CA8C41D" w:rsidR="0006181D" w:rsidRPr="00152D30" w:rsidRDefault="0006181D" w:rsidP="00484992">
            <w:pPr>
              <w:rPr>
                <w:rFonts w:ascii="Times New Roman" w:hAnsi="Times New Roman"/>
                <w:sz w:val="16"/>
                <w:szCs w:val="16"/>
                <w:lang w:val="sr-Latn-CS"/>
              </w:rPr>
            </w:pPr>
            <w:r w:rsidRPr="00152D30">
              <w:rPr>
                <w:rFonts w:ascii="Times New Roman" w:hAnsi="Times New Roman"/>
                <w:sz w:val="16"/>
                <w:szCs w:val="16"/>
                <w:lang w:val="sr-Cyrl-RS"/>
              </w:rPr>
              <w:t>Одговорна институвија :</w:t>
            </w:r>
          </w:p>
          <w:p w14:paraId="4DEC855F" w14:textId="5E9F386C" w:rsidR="00484992" w:rsidRPr="00152D30" w:rsidRDefault="00484992" w:rsidP="00484992">
            <w:pPr>
              <w:rPr>
                <w:rFonts w:ascii="Times New Roman" w:hAnsi="Times New Roman"/>
                <w:sz w:val="16"/>
                <w:szCs w:val="16"/>
                <w:lang w:val="sr-Latn-CS"/>
              </w:rPr>
            </w:pPr>
            <w:r w:rsidRPr="00152D30">
              <w:rPr>
                <w:rFonts w:ascii="Times New Roman" w:hAnsi="Times New Roman"/>
                <w:sz w:val="16"/>
                <w:szCs w:val="16"/>
                <w:lang w:val="sr-Latn-CS"/>
              </w:rPr>
              <w:t>МРЗБСП</w:t>
            </w:r>
          </w:p>
        </w:tc>
        <w:tc>
          <w:tcPr>
            <w:tcW w:w="990" w:type="dxa"/>
            <w:tcBorders>
              <w:top w:val="single" w:sz="4" w:space="0" w:color="auto"/>
            </w:tcBorders>
          </w:tcPr>
          <w:p w14:paraId="05C5646F" w14:textId="56570124" w:rsidR="00484992" w:rsidRPr="00152D30" w:rsidRDefault="00D030B4" w:rsidP="00484992">
            <w:pPr>
              <w:rPr>
                <w:rFonts w:ascii="Times New Roman" w:hAnsi="Times New Roman"/>
                <w:sz w:val="16"/>
                <w:szCs w:val="16"/>
              </w:rPr>
            </w:pPr>
            <w:r w:rsidRPr="00152D30">
              <w:rPr>
                <w:rFonts w:ascii="Times New Roman" w:hAnsi="Times New Roman"/>
                <w:sz w:val="16"/>
                <w:szCs w:val="16"/>
                <w:lang w:val="sr-Cyrl-RS"/>
              </w:rPr>
              <w:t>4.</w:t>
            </w:r>
            <w:r w:rsidR="00484992" w:rsidRPr="00152D30">
              <w:rPr>
                <w:rFonts w:ascii="Times New Roman" w:hAnsi="Times New Roman"/>
                <w:sz w:val="16"/>
                <w:szCs w:val="16"/>
                <w:lang w:val="sr-Latn-CS"/>
              </w:rPr>
              <w:t xml:space="preserve"> </w:t>
            </w:r>
            <w:r w:rsidR="00B10BB7" w:rsidRPr="00152D30">
              <w:rPr>
                <w:rFonts w:ascii="Times New Roman" w:hAnsi="Times New Roman"/>
                <w:sz w:val="16"/>
                <w:szCs w:val="16"/>
                <w:lang w:val="sr-Cyrl-RS"/>
              </w:rPr>
              <w:t>квартал 20</w:t>
            </w:r>
            <w:r w:rsidR="00B10BB7" w:rsidRPr="00152D30">
              <w:rPr>
                <w:rFonts w:ascii="Times New Roman" w:hAnsi="Times New Roman"/>
                <w:sz w:val="16"/>
                <w:szCs w:val="16"/>
              </w:rPr>
              <w:t>20.</w:t>
            </w:r>
          </w:p>
        </w:tc>
        <w:tc>
          <w:tcPr>
            <w:tcW w:w="2250" w:type="dxa"/>
            <w:tcBorders>
              <w:top w:val="single" w:sz="4" w:space="0" w:color="auto"/>
              <w:right w:val="single" w:sz="4" w:space="0" w:color="auto"/>
            </w:tcBorders>
          </w:tcPr>
          <w:p w14:paraId="2A31106F" w14:textId="77777777" w:rsidR="00484992" w:rsidRPr="00152D30" w:rsidRDefault="00484992" w:rsidP="00484992">
            <w:pPr>
              <w:rPr>
                <w:rFonts w:ascii="Times New Roman" w:hAnsi="Times New Roman"/>
                <w:sz w:val="16"/>
                <w:szCs w:val="16"/>
                <w:lang w:val="sr-Latn-CS"/>
              </w:rPr>
            </w:pPr>
            <w:r w:rsidRPr="00152D30">
              <w:rPr>
                <w:rFonts w:ascii="Times New Roman" w:hAnsi="Times New Roman"/>
                <w:sz w:val="16"/>
                <w:szCs w:val="16"/>
                <w:lang w:val="sr-Latn-CS"/>
              </w:rPr>
              <w:t>Сектор за антидискриминациону политику и унапређивање родне равноправности</w:t>
            </w:r>
          </w:p>
          <w:p w14:paraId="2C8C02CE" w14:textId="37504319" w:rsidR="00484992" w:rsidRPr="00152D30" w:rsidRDefault="00484992" w:rsidP="00484992">
            <w:pPr>
              <w:rPr>
                <w:rFonts w:ascii="Times New Roman" w:hAnsi="Times New Roman"/>
                <w:sz w:val="16"/>
                <w:szCs w:val="16"/>
                <w:lang w:val="sr-Latn-CS"/>
              </w:rPr>
            </w:pPr>
            <w:r w:rsidRPr="00152D30">
              <w:rPr>
                <w:rFonts w:ascii="Times New Roman" w:hAnsi="Times New Roman"/>
                <w:sz w:val="16"/>
                <w:szCs w:val="16"/>
                <w:lang w:val="sr-Latn-CS"/>
              </w:rPr>
              <w:t xml:space="preserve">МРЗБСП </w:t>
            </w:r>
          </w:p>
        </w:tc>
        <w:tc>
          <w:tcPr>
            <w:tcW w:w="2880" w:type="dxa"/>
            <w:tcBorders>
              <w:top w:val="single" w:sz="4" w:space="0" w:color="auto"/>
              <w:left w:val="single" w:sz="4" w:space="0" w:color="auto"/>
              <w:right w:val="single" w:sz="4" w:space="0" w:color="auto"/>
            </w:tcBorders>
          </w:tcPr>
          <w:p w14:paraId="12545874" w14:textId="773ED9C8" w:rsidR="00484992" w:rsidRPr="00152D30" w:rsidRDefault="00A623E8" w:rsidP="00484992">
            <w:pPr>
              <w:rPr>
                <w:rFonts w:ascii="Times New Roman" w:hAnsi="Times New Roman"/>
                <w:sz w:val="16"/>
                <w:szCs w:val="16"/>
                <w:lang w:val="sr-Cyrl-RS"/>
              </w:rPr>
            </w:pPr>
            <w:r w:rsidRPr="00152D30">
              <w:rPr>
                <w:rFonts w:ascii="Times New Roman" w:hAnsi="Times New Roman"/>
                <w:sz w:val="16"/>
                <w:szCs w:val="16"/>
                <w:lang w:val="sr-Cyrl-RS"/>
              </w:rPr>
              <w:t>Нису потребни додатни капацитети</w:t>
            </w:r>
          </w:p>
        </w:tc>
        <w:tc>
          <w:tcPr>
            <w:tcW w:w="1080" w:type="dxa"/>
            <w:tcBorders>
              <w:top w:val="single" w:sz="4" w:space="0" w:color="auto"/>
              <w:left w:val="single" w:sz="4" w:space="0" w:color="auto"/>
            </w:tcBorders>
          </w:tcPr>
          <w:p w14:paraId="48D22149" w14:textId="3CFD31D1" w:rsidR="00484992" w:rsidRPr="00152D30" w:rsidRDefault="0017273C" w:rsidP="00484992">
            <w:pPr>
              <w:rPr>
                <w:rFonts w:ascii="Times New Roman" w:hAnsi="Times New Roman"/>
                <w:sz w:val="16"/>
                <w:szCs w:val="16"/>
              </w:rPr>
            </w:pPr>
            <w:r w:rsidRPr="00152D30">
              <w:rPr>
                <w:rFonts w:ascii="Times New Roman" w:hAnsi="Times New Roman"/>
                <w:sz w:val="16"/>
                <w:szCs w:val="16"/>
              </w:rPr>
              <w:t>/</w:t>
            </w:r>
          </w:p>
        </w:tc>
        <w:tc>
          <w:tcPr>
            <w:tcW w:w="1980" w:type="dxa"/>
            <w:tcBorders>
              <w:top w:val="single" w:sz="4" w:space="0" w:color="auto"/>
            </w:tcBorders>
          </w:tcPr>
          <w:p w14:paraId="7C3B218F" w14:textId="6BC8F774" w:rsidR="003F1BD4" w:rsidRPr="00152D30" w:rsidRDefault="008E3321" w:rsidP="003F1BD4">
            <w:pPr>
              <w:rPr>
                <w:rFonts w:ascii="Times New Roman" w:eastAsia="Times New Roman" w:hAnsi="Times New Roman"/>
                <w:sz w:val="16"/>
                <w:szCs w:val="16"/>
                <w:lang w:val="sr-Cyrl-RS"/>
              </w:rPr>
            </w:pPr>
            <w:r w:rsidRPr="00152D30">
              <w:rPr>
                <w:rFonts w:ascii="Times New Roman" w:eastAsia="Times New Roman" w:hAnsi="Times New Roman"/>
                <w:sz w:val="16"/>
                <w:szCs w:val="16"/>
                <w:lang w:val="ru-RU"/>
              </w:rPr>
              <w:t>Буџет РС укупно</w:t>
            </w:r>
            <w:r w:rsidRPr="00152D30">
              <w:rPr>
                <w:rFonts w:ascii="Times New Roman" w:eastAsia="Times New Roman" w:hAnsi="Times New Roman"/>
                <w:sz w:val="16"/>
                <w:szCs w:val="16"/>
                <w:lang w:val="sr-Latn-RS"/>
              </w:rPr>
              <w:t xml:space="preserve"> </w:t>
            </w:r>
            <w:r w:rsidRPr="00152D30">
              <w:rPr>
                <w:lang w:val="ru-RU"/>
              </w:rPr>
              <w:t xml:space="preserve"> </w:t>
            </w:r>
            <w:r w:rsidRPr="00152D30">
              <w:rPr>
                <w:rFonts w:ascii="Times New Roman" w:eastAsia="Times New Roman" w:hAnsi="Times New Roman"/>
                <w:sz w:val="16"/>
                <w:szCs w:val="16"/>
                <w:lang w:val="sr-Latn-RS"/>
              </w:rPr>
              <w:t>7.659 €</w:t>
            </w:r>
            <w:r w:rsidR="003420E7" w:rsidRPr="00152D30">
              <w:rPr>
                <w:rFonts w:ascii="Times New Roman" w:eastAsia="Times New Roman" w:hAnsi="Times New Roman"/>
                <w:sz w:val="16"/>
                <w:szCs w:val="16"/>
                <w:lang w:val="sr-Latn-RS"/>
              </w:rPr>
              <w:t xml:space="preserve">, </w:t>
            </w:r>
            <w:r w:rsidR="003420E7" w:rsidRPr="00152D30">
              <w:rPr>
                <w:rFonts w:ascii="Times New Roman" w:eastAsia="Times New Roman" w:hAnsi="Times New Roman"/>
                <w:sz w:val="16"/>
                <w:szCs w:val="16"/>
                <w:lang w:val="sr-Cyrl-RS"/>
              </w:rPr>
              <w:t xml:space="preserve">све у </w:t>
            </w:r>
            <w:r w:rsidR="003F1BD4" w:rsidRPr="00152D30">
              <w:rPr>
                <w:rFonts w:ascii="Times New Roman" w:eastAsia="Times New Roman" w:hAnsi="Times New Roman"/>
                <w:sz w:val="16"/>
                <w:szCs w:val="16"/>
                <w:lang w:val="sr-Latn-RS"/>
              </w:rPr>
              <w:t>2020</w:t>
            </w:r>
            <w:r w:rsidR="00A25695" w:rsidRPr="00152D30">
              <w:rPr>
                <w:rFonts w:ascii="Times New Roman" w:eastAsia="Times New Roman" w:hAnsi="Times New Roman"/>
                <w:sz w:val="16"/>
                <w:szCs w:val="16"/>
                <w:lang w:val="sr-Cyrl-RS"/>
              </w:rPr>
              <w:t>.</w:t>
            </w:r>
          </w:p>
          <w:p w14:paraId="77673D42" w14:textId="434E2DFE" w:rsidR="00DB3639" w:rsidRPr="00152D30" w:rsidRDefault="00DB3639" w:rsidP="003F1BD4">
            <w:pPr>
              <w:rPr>
                <w:rFonts w:ascii="Times New Roman" w:eastAsia="Times New Roman" w:hAnsi="Times New Roman"/>
                <w:sz w:val="16"/>
                <w:szCs w:val="16"/>
                <w:lang w:val="sr-Cyrl-RS"/>
              </w:rPr>
            </w:pPr>
          </w:p>
          <w:p w14:paraId="5043B2D7" w14:textId="29474630" w:rsidR="00DB3639" w:rsidRPr="00152D30" w:rsidRDefault="00DB3639" w:rsidP="000C6879">
            <w:pPr>
              <w:rPr>
                <w:rFonts w:ascii="Times New Roman" w:eastAsia="Times New Roman" w:hAnsi="Times New Roman"/>
                <w:sz w:val="16"/>
                <w:szCs w:val="16"/>
                <w:lang w:val="sr-Cyrl-RS"/>
              </w:rPr>
            </w:pPr>
          </w:p>
          <w:p w14:paraId="76CCB9EC" w14:textId="2E5C5BE8" w:rsidR="00DB3639" w:rsidRPr="00152D30" w:rsidRDefault="00DB3639" w:rsidP="000C6879">
            <w:pPr>
              <w:rPr>
                <w:rFonts w:ascii="Times New Roman" w:eastAsia="Times New Roman" w:hAnsi="Times New Roman"/>
                <w:sz w:val="16"/>
                <w:szCs w:val="16"/>
                <w:lang w:val="sr-Cyrl-RS"/>
              </w:rPr>
            </w:pPr>
          </w:p>
          <w:p w14:paraId="05376B93" w14:textId="53D79662" w:rsidR="00DB3639" w:rsidRPr="00152D30" w:rsidRDefault="00DB3639" w:rsidP="003F1BD4">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3F1BD4" w:rsidRPr="00152D30">
              <w:rPr>
                <w:rFonts w:ascii="Times New Roman" w:hAnsi="Times New Roman"/>
                <w:sz w:val="16"/>
                <w:szCs w:val="16"/>
                <w:lang w:val="sr-Cyrl-RS"/>
              </w:rPr>
              <w:t>903.762</w:t>
            </w:r>
            <w:r w:rsidRPr="00152D30">
              <w:rPr>
                <w:rFonts w:ascii="Times New Roman" w:hAnsi="Times New Roman"/>
                <w:sz w:val="16"/>
                <w:szCs w:val="16"/>
                <w:lang w:val="sr-Cyrl-RS"/>
              </w:rPr>
              <w:t xml:space="preserve"> </w:t>
            </w:r>
            <w:r w:rsidRPr="00152D30">
              <w:rPr>
                <w:rFonts w:ascii="Times New Roman" w:hAnsi="Times New Roman"/>
                <w:sz w:val="16"/>
                <w:szCs w:val="16"/>
                <w:lang w:val="ru-RU"/>
              </w:rPr>
              <w:t>РСД</w:t>
            </w:r>
          </w:p>
          <w:p w14:paraId="3A2696A8" w14:textId="4AB3EC69" w:rsidR="00DB3639" w:rsidRPr="00152D30" w:rsidRDefault="00DB3639" w:rsidP="00DB3639">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756E83F8" w14:textId="77777777" w:rsidR="00DB3639" w:rsidRPr="00152D30" w:rsidRDefault="00DB3639" w:rsidP="00DB3639">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4053C61F" w14:textId="75B9DA00" w:rsidR="00DB3639" w:rsidRPr="00152D30" w:rsidRDefault="00DB3639" w:rsidP="00484992">
            <w:pPr>
              <w:rPr>
                <w:lang w:val="sr-Cyrl-RS"/>
              </w:rPr>
            </w:pPr>
          </w:p>
        </w:tc>
        <w:tc>
          <w:tcPr>
            <w:tcW w:w="1980" w:type="dxa"/>
            <w:tcBorders>
              <w:top w:val="single" w:sz="4" w:space="0" w:color="auto"/>
            </w:tcBorders>
          </w:tcPr>
          <w:p w14:paraId="68E47843" w14:textId="77777777" w:rsidR="00484992" w:rsidRPr="00152D30" w:rsidRDefault="00484992" w:rsidP="00484992">
            <w:pPr>
              <w:rPr>
                <w:rFonts w:ascii="Times New Roman" w:hAnsi="Times New Roman"/>
                <w:sz w:val="16"/>
                <w:szCs w:val="16"/>
                <w:lang w:val="sr-Latn-CS"/>
              </w:rPr>
            </w:pPr>
          </w:p>
        </w:tc>
      </w:tr>
      <w:tr w:rsidR="00C92399" w:rsidRPr="00152D30" w14:paraId="4B25BC01" w14:textId="77777777" w:rsidTr="00602C46">
        <w:trPr>
          <w:trHeight w:val="649"/>
        </w:trPr>
        <w:tc>
          <w:tcPr>
            <w:tcW w:w="738" w:type="dxa"/>
          </w:tcPr>
          <w:p w14:paraId="6D1C09FF" w14:textId="77777777" w:rsidR="00484992" w:rsidRPr="00152D30" w:rsidRDefault="00484992" w:rsidP="00484992">
            <w:pPr>
              <w:rPr>
                <w:rFonts w:ascii="Times New Roman" w:hAnsi="Times New Roman"/>
                <w:sz w:val="16"/>
                <w:szCs w:val="16"/>
                <w:lang w:val="sr-Cyrl-RS"/>
              </w:rPr>
            </w:pPr>
            <w:r w:rsidRPr="00152D30">
              <w:rPr>
                <w:rFonts w:ascii="Times New Roman" w:hAnsi="Times New Roman"/>
                <w:sz w:val="16"/>
                <w:szCs w:val="16"/>
                <w:lang w:val="sr-Latn-CS"/>
              </w:rPr>
              <w:t>7.4.2</w:t>
            </w:r>
          </w:p>
        </w:tc>
        <w:tc>
          <w:tcPr>
            <w:tcW w:w="2610" w:type="dxa"/>
          </w:tcPr>
          <w:p w14:paraId="67B85B51" w14:textId="5AAB6B34" w:rsidR="00484992" w:rsidRPr="00152D30" w:rsidRDefault="00D728C0" w:rsidP="00484992">
            <w:pPr>
              <w:rPr>
                <w:rFonts w:ascii="Times New Roman" w:hAnsi="Times New Roman"/>
                <w:bCs/>
                <w:sz w:val="16"/>
                <w:szCs w:val="16"/>
                <w:lang w:val="sr-Latn-CS"/>
              </w:rPr>
            </w:pPr>
            <w:r w:rsidRPr="00152D30">
              <w:rPr>
                <w:rFonts w:ascii="Times New Roman" w:hAnsi="Times New Roman"/>
                <w:bCs/>
                <w:sz w:val="16"/>
                <w:szCs w:val="16"/>
                <w:lang w:val="sr-Latn-CS"/>
              </w:rPr>
              <w:t>Развој система надзора квалитета Закона о родној равноправности и специјалистичке обуке</w:t>
            </w:r>
          </w:p>
        </w:tc>
        <w:tc>
          <w:tcPr>
            <w:tcW w:w="1710" w:type="dxa"/>
          </w:tcPr>
          <w:p w14:paraId="716D1D9E" w14:textId="40EA9DDB" w:rsidR="00484992" w:rsidRPr="0087742E" w:rsidRDefault="00A23813" w:rsidP="00484992">
            <w:pPr>
              <w:rPr>
                <w:rFonts w:ascii="Times New Roman" w:eastAsia="Times New Roman" w:hAnsi="Times New Roman"/>
                <w:sz w:val="16"/>
                <w:szCs w:val="16"/>
                <w:lang w:val="sr-Cyrl-RS" w:eastAsia="hr-HR"/>
              </w:rPr>
            </w:pPr>
            <w:r w:rsidRPr="00152D30">
              <w:rPr>
                <w:rFonts w:ascii="Times New Roman" w:hAnsi="Times New Roman"/>
                <w:sz w:val="16"/>
                <w:szCs w:val="16"/>
                <w:lang w:val="sr-Cyrl-RS"/>
              </w:rPr>
              <w:t>Одговорна институц</w:t>
            </w:r>
            <w:r w:rsidR="0006181D" w:rsidRPr="00152D30">
              <w:rPr>
                <w:rFonts w:ascii="Times New Roman" w:hAnsi="Times New Roman"/>
                <w:sz w:val="16"/>
                <w:szCs w:val="16"/>
                <w:lang w:val="sr-Cyrl-RS"/>
              </w:rPr>
              <w:t xml:space="preserve">ија: </w:t>
            </w:r>
            <w:r w:rsidR="00484992" w:rsidRPr="00152D30">
              <w:rPr>
                <w:rFonts w:ascii="Times New Roman" w:hAnsi="Times New Roman"/>
                <w:sz w:val="16"/>
                <w:szCs w:val="16"/>
                <w:lang w:val="sr-Latn-CS"/>
              </w:rPr>
              <w:t>МРЗБСП</w:t>
            </w:r>
            <w:r w:rsidR="0087742E">
              <w:rPr>
                <w:rFonts w:ascii="Times New Roman" w:hAnsi="Times New Roman"/>
                <w:sz w:val="16"/>
                <w:szCs w:val="16"/>
                <w:lang w:val="sr-Cyrl-RS"/>
              </w:rPr>
              <w:t xml:space="preserve"> у сарадњи са </w:t>
            </w:r>
            <w:r w:rsidR="00484992" w:rsidRPr="00152D30">
              <w:rPr>
                <w:rFonts w:ascii="Times New Roman" w:eastAsia="Times New Roman" w:hAnsi="Times New Roman"/>
                <w:sz w:val="16"/>
                <w:szCs w:val="16"/>
                <w:lang w:val="sr-Latn-CS" w:eastAsia="hr-HR"/>
              </w:rPr>
              <w:t>МДУЛС – Управни инспекторат</w:t>
            </w:r>
            <w:r w:rsidR="0087742E">
              <w:rPr>
                <w:rFonts w:ascii="Times New Roman" w:eastAsia="Times New Roman" w:hAnsi="Times New Roman"/>
                <w:sz w:val="16"/>
                <w:szCs w:val="16"/>
                <w:lang w:val="sr-Cyrl-RS" w:eastAsia="hr-HR"/>
              </w:rPr>
              <w:t xml:space="preserve"> и другим надлежним институцијама</w:t>
            </w:r>
          </w:p>
          <w:p w14:paraId="5CC41C48" w14:textId="17BDF2EE" w:rsidR="00484992" w:rsidRPr="00152D30" w:rsidRDefault="00484992" w:rsidP="00484992">
            <w:pPr>
              <w:rPr>
                <w:rFonts w:ascii="Times New Roman" w:eastAsia="Times New Roman" w:hAnsi="Times New Roman"/>
                <w:sz w:val="16"/>
                <w:szCs w:val="16"/>
                <w:lang w:val="sr-Latn-CS" w:eastAsia="hr-HR"/>
              </w:rPr>
            </w:pPr>
          </w:p>
        </w:tc>
        <w:tc>
          <w:tcPr>
            <w:tcW w:w="990" w:type="dxa"/>
          </w:tcPr>
          <w:p w14:paraId="6A7DE92B" w14:textId="38F084EB" w:rsidR="00484992" w:rsidRPr="00152D30" w:rsidRDefault="00A23813" w:rsidP="00484992">
            <w:pPr>
              <w:rPr>
                <w:rFonts w:ascii="Times New Roman" w:hAnsi="Times New Roman"/>
                <w:sz w:val="16"/>
                <w:szCs w:val="16"/>
                <w:lang w:val="sr-Cyrl-RS"/>
              </w:rPr>
            </w:pPr>
            <w:r w:rsidRPr="00152D30">
              <w:rPr>
                <w:rFonts w:ascii="Times New Roman" w:hAnsi="Times New Roman"/>
                <w:sz w:val="16"/>
                <w:szCs w:val="16"/>
                <w:lang w:val="sr-Cyrl-RS"/>
              </w:rPr>
              <w:t>4.</w:t>
            </w:r>
            <w:r w:rsidR="00484992" w:rsidRPr="00152D30">
              <w:rPr>
                <w:rFonts w:ascii="Times New Roman" w:hAnsi="Times New Roman"/>
                <w:sz w:val="16"/>
                <w:szCs w:val="16"/>
              </w:rPr>
              <w:t xml:space="preserve"> </w:t>
            </w:r>
            <w:r w:rsidR="00B10BB7" w:rsidRPr="00152D30">
              <w:rPr>
                <w:rFonts w:ascii="Times New Roman" w:hAnsi="Times New Roman"/>
                <w:sz w:val="16"/>
                <w:szCs w:val="16"/>
                <w:lang w:val="sr-Latn-CS"/>
              </w:rPr>
              <w:t>квартал 2020.</w:t>
            </w:r>
          </w:p>
        </w:tc>
        <w:tc>
          <w:tcPr>
            <w:tcW w:w="2250" w:type="dxa"/>
          </w:tcPr>
          <w:p w14:paraId="4B166260" w14:textId="54679AAE" w:rsidR="00484992" w:rsidRPr="00152D30" w:rsidRDefault="00484992" w:rsidP="00484992">
            <w:pPr>
              <w:rPr>
                <w:rFonts w:ascii="Times New Roman" w:hAnsi="Times New Roman"/>
                <w:sz w:val="16"/>
                <w:szCs w:val="16"/>
                <w:lang w:val="sr-Latn-CS"/>
              </w:rPr>
            </w:pPr>
            <w:r w:rsidRPr="00152D30">
              <w:rPr>
                <w:rFonts w:ascii="Times New Roman" w:hAnsi="Times New Roman"/>
                <w:sz w:val="16"/>
                <w:szCs w:val="16"/>
                <w:lang w:val="sr-Latn-CS"/>
              </w:rPr>
              <w:t>7.4.1.</w:t>
            </w:r>
          </w:p>
          <w:p w14:paraId="3BD81A5A" w14:textId="1B3C69FA" w:rsidR="00484992" w:rsidRPr="00152D30" w:rsidRDefault="00484992" w:rsidP="00484992">
            <w:pPr>
              <w:widowControl w:val="0"/>
              <w:tabs>
                <w:tab w:val="left" w:pos="2153"/>
              </w:tabs>
              <w:adjustRightInd w:val="0"/>
              <w:rPr>
                <w:rFonts w:ascii="Times New Roman" w:eastAsia="Times New Roman" w:hAnsi="Times New Roman"/>
                <w:sz w:val="16"/>
                <w:szCs w:val="16"/>
                <w:lang w:val="sr-Latn-CS" w:eastAsia="hr-HR"/>
              </w:rPr>
            </w:pPr>
          </w:p>
        </w:tc>
        <w:tc>
          <w:tcPr>
            <w:tcW w:w="2880" w:type="dxa"/>
          </w:tcPr>
          <w:p w14:paraId="6C77C7C8" w14:textId="590E33EE" w:rsidR="00484992" w:rsidRPr="00152D30" w:rsidRDefault="00A623E8" w:rsidP="00484992">
            <w:pPr>
              <w:rPr>
                <w:rFonts w:ascii="Times New Roman" w:hAnsi="Times New Roman"/>
                <w:sz w:val="16"/>
                <w:szCs w:val="16"/>
                <w:lang w:val="sr-Cyrl-RS"/>
              </w:rPr>
            </w:pPr>
            <w:r w:rsidRPr="00152D30">
              <w:rPr>
                <w:rFonts w:ascii="Times New Roman" w:hAnsi="Times New Roman"/>
                <w:sz w:val="16"/>
                <w:szCs w:val="16"/>
                <w:lang w:val="sr-Cyrl-RS"/>
              </w:rPr>
              <w:t>Нису потребни додатни капацитети</w:t>
            </w:r>
          </w:p>
        </w:tc>
        <w:tc>
          <w:tcPr>
            <w:tcW w:w="1080" w:type="dxa"/>
          </w:tcPr>
          <w:p w14:paraId="4A3842BC" w14:textId="09D6F11E" w:rsidR="00484992" w:rsidRPr="00152D30" w:rsidRDefault="0017273C" w:rsidP="00484992">
            <w:pPr>
              <w:rPr>
                <w:rFonts w:ascii="Times New Roman" w:hAnsi="Times New Roman"/>
                <w:sz w:val="16"/>
                <w:szCs w:val="16"/>
                <w:lang w:val="sr-Cyrl-RS"/>
              </w:rPr>
            </w:pPr>
            <w:r w:rsidRPr="00152D30">
              <w:rPr>
                <w:rFonts w:ascii="Times New Roman" w:hAnsi="Times New Roman"/>
                <w:sz w:val="16"/>
                <w:szCs w:val="16"/>
                <w:lang w:val="sr-Cyrl-RS"/>
              </w:rPr>
              <w:t>/</w:t>
            </w:r>
          </w:p>
        </w:tc>
        <w:tc>
          <w:tcPr>
            <w:tcW w:w="1980" w:type="dxa"/>
          </w:tcPr>
          <w:p w14:paraId="1A3C45DF" w14:textId="181AF886" w:rsidR="00484992" w:rsidRPr="00152D30" w:rsidRDefault="003420E7" w:rsidP="00484992">
            <w:pPr>
              <w:rPr>
                <w:rFonts w:ascii="Times New Roman" w:eastAsia="Times New Roman" w:hAnsi="Times New Roman"/>
                <w:sz w:val="16"/>
                <w:szCs w:val="16"/>
                <w:lang w:val="sr-Cyrl-RS"/>
              </w:rPr>
            </w:pPr>
            <w:r w:rsidRPr="00152D30">
              <w:rPr>
                <w:rFonts w:ascii="Times New Roman" w:eastAsia="Times New Roman" w:hAnsi="Times New Roman"/>
                <w:sz w:val="16"/>
                <w:szCs w:val="16"/>
                <w:lang w:val="ru-RU"/>
              </w:rPr>
              <w:t xml:space="preserve">Буџет РС укупно </w:t>
            </w:r>
            <w:r w:rsidR="00C4168F" w:rsidRPr="00152D30">
              <w:rPr>
                <w:rFonts w:ascii="Times New Roman" w:eastAsia="Times New Roman" w:hAnsi="Times New Roman"/>
                <w:sz w:val="16"/>
                <w:szCs w:val="16"/>
                <w:lang w:val="ru-RU"/>
              </w:rPr>
              <w:t>17.020</w:t>
            </w:r>
            <w:r w:rsidR="00C4168F" w:rsidRPr="00152D30" w:rsidDel="00C4168F">
              <w:rPr>
                <w:rFonts w:ascii="Times New Roman" w:eastAsia="Times New Roman" w:hAnsi="Times New Roman"/>
                <w:sz w:val="16"/>
                <w:szCs w:val="16"/>
                <w:lang w:val="ru-RU"/>
              </w:rPr>
              <w:t xml:space="preserve"> </w:t>
            </w:r>
            <w:r w:rsidRPr="00152D30">
              <w:rPr>
                <w:rFonts w:ascii="Times New Roman" w:eastAsia="Times New Roman" w:hAnsi="Times New Roman"/>
                <w:sz w:val="16"/>
                <w:szCs w:val="16"/>
                <w:lang w:val="sr-Latn-RS"/>
              </w:rPr>
              <w:t>€</w:t>
            </w:r>
            <w:r w:rsidRPr="00152D30">
              <w:rPr>
                <w:rFonts w:ascii="Times New Roman" w:eastAsia="Times New Roman" w:hAnsi="Times New Roman"/>
                <w:sz w:val="16"/>
                <w:szCs w:val="16"/>
                <w:lang w:val="sr-Cyrl-RS"/>
              </w:rPr>
              <w:t xml:space="preserve">, све у </w:t>
            </w:r>
            <w:r w:rsidR="00C4168F" w:rsidRPr="00152D30">
              <w:rPr>
                <w:rFonts w:ascii="Times New Roman" w:eastAsia="Times New Roman" w:hAnsi="Times New Roman"/>
                <w:sz w:val="16"/>
                <w:szCs w:val="16"/>
                <w:lang w:val="sr-Cyrl-RS"/>
              </w:rPr>
              <w:t>2020</w:t>
            </w:r>
            <w:r w:rsidR="00EF6B21" w:rsidRPr="00152D30">
              <w:rPr>
                <w:rFonts w:ascii="Times New Roman" w:eastAsia="Times New Roman" w:hAnsi="Times New Roman"/>
                <w:sz w:val="16"/>
                <w:szCs w:val="16"/>
                <w:lang w:val="sr-Cyrl-RS"/>
              </w:rPr>
              <w:t>.</w:t>
            </w:r>
          </w:p>
          <w:p w14:paraId="683209D9" w14:textId="7D20D98B" w:rsidR="00DB3639" w:rsidRPr="00152D30" w:rsidRDefault="00DB3639" w:rsidP="00DB3639">
            <w:pPr>
              <w:rPr>
                <w:rFonts w:ascii="Times New Roman" w:hAnsi="Times New Roman"/>
                <w:sz w:val="16"/>
                <w:szCs w:val="16"/>
                <w:lang w:val="sr-Cyrl-RS"/>
              </w:rPr>
            </w:pPr>
            <w:r w:rsidRPr="00152D30">
              <w:rPr>
                <w:rFonts w:ascii="Times New Roman" w:hAnsi="Times New Roman"/>
                <w:sz w:val="16"/>
                <w:szCs w:val="16"/>
                <w:lang w:val="sr-Cyrl-RS"/>
              </w:rPr>
              <w:t>2020:</w:t>
            </w:r>
            <w:r w:rsidR="00C4168F" w:rsidRPr="00152D30">
              <w:rPr>
                <w:rFonts w:ascii="Times New Roman" w:hAnsi="Times New Roman"/>
                <w:sz w:val="16"/>
                <w:szCs w:val="16"/>
                <w:lang w:val="sr-Cyrl-RS"/>
              </w:rPr>
              <w:t xml:space="preserve"> 2.008.360 </w:t>
            </w:r>
            <w:r w:rsidRPr="00152D30">
              <w:rPr>
                <w:rFonts w:ascii="Times New Roman" w:hAnsi="Times New Roman"/>
                <w:sz w:val="16"/>
                <w:szCs w:val="16"/>
                <w:lang w:val="ru-RU"/>
              </w:rPr>
              <w:t>РСД</w:t>
            </w:r>
          </w:p>
          <w:p w14:paraId="62B0AD43" w14:textId="77777777" w:rsidR="00DB3639" w:rsidRPr="00152D30" w:rsidRDefault="00DB3639" w:rsidP="00DB3639">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Pr="00152D30">
              <w:rPr>
                <w:rFonts w:ascii="Times New Roman" w:hAnsi="Times New Roman"/>
                <w:sz w:val="16"/>
                <w:szCs w:val="16"/>
                <w:lang w:val="ru-RU"/>
              </w:rPr>
              <w:t>0 РСД</w:t>
            </w:r>
          </w:p>
          <w:p w14:paraId="2EF3BE9B" w14:textId="77777777" w:rsidR="00DB3639" w:rsidRPr="00152D30" w:rsidRDefault="00DB3639" w:rsidP="00DB3639">
            <w:pPr>
              <w:rPr>
                <w:rFonts w:ascii="Times New Roman" w:hAnsi="Times New Roman"/>
                <w:sz w:val="16"/>
                <w:szCs w:val="16"/>
                <w:lang w:val="ru-RU"/>
              </w:rPr>
            </w:pPr>
            <w:r w:rsidRPr="00152D30">
              <w:rPr>
                <w:rFonts w:ascii="Times New Roman" w:hAnsi="Times New Roman"/>
                <w:sz w:val="16"/>
                <w:szCs w:val="16"/>
                <w:lang w:val="sr-Cyrl-RS"/>
              </w:rPr>
              <w:t xml:space="preserve">2022: </w:t>
            </w:r>
            <w:r w:rsidRPr="00152D30">
              <w:rPr>
                <w:rFonts w:ascii="Times New Roman" w:hAnsi="Times New Roman"/>
                <w:sz w:val="16"/>
                <w:szCs w:val="16"/>
                <w:lang w:val="ru-RU"/>
              </w:rPr>
              <w:t>0 РСД</w:t>
            </w:r>
          </w:p>
          <w:p w14:paraId="6B650288" w14:textId="270587ED" w:rsidR="00DB3639" w:rsidRPr="00152D30" w:rsidRDefault="00DB3639" w:rsidP="00484992">
            <w:pPr>
              <w:rPr>
                <w:lang w:val="sr-Cyrl-RS"/>
              </w:rPr>
            </w:pPr>
          </w:p>
        </w:tc>
        <w:tc>
          <w:tcPr>
            <w:tcW w:w="1980" w:type="dxa"/>
          </w:tcPr>
          <w:p w14:paraId="1D1F0C40" w14:textId="77777777" w:rsidR="00484992" w:rsidRPr="00152D30" w:rsidRDefault="00484992" w:rsidP="00484992">
            <w:pPr>
              <w:rPr>
                <w:rFonts w:ascii="Times New Roman" w:hAnsi="Times New Roman"/>
                <w:sz w:val="16"/>
                <w:szCs w:val="16"/>
                <w:lang w:val="sr-Latn-CS"/>
              </w:rPr>
            </w:pPr>
          </w:p>
        </w:tc>
      </w:tr>
      <w:tr w:rsidR="00C92399" w:rsidRPr="00EB2369" w14:paraId="0421C6D3" w14:textId="77777777" w:rsidTr="00602C46">
        <w:trPr>
          <w:trHeight w:val="614"/>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511A03E9" w14:textId="77777777" w:rsidR="00D05E45" w:rsidRPr="00152D30" w:rsidRDefault="00D05E45" w:rsidP="00D05E45">
            <w:pPr>
              <w:rPr>
                <w:rFonts w:ascii="Times New Roman" w:eastAsia="Times New Roman" w:hAnsi="Times New Roman"/>
                <w:b/>
                <w:bCs/>
                <w:sz w:val="20"/>
                <w:szCs w:val="20"/>
                <w:lang w:val="sr-Latn-CS" w:eastAsia="hr-HR"/>
              </w:rPr>
            </w:pPr>
            <w:r w:rsidRPr="00152D30">
              <w:rPr>
                <w:rFonts w:ascii="Times New Roman" w:eastAsia="Times New Roman" w:hAnsi="Times New Roman"/>
                <w:b/>
                <w:bCs/>
                <w:sz w:val="20"/>
                <w:szCs w:val="20"/>
                <w:lang w:val="sr-Latn-CS" w:eastAsia="hr-HR"/>
              </w:rPr>
              <w:t>7.5</w:t>
            </w:r>
          </w:p>
          <w:p w14:paraId="7F5F3FDC" w14:textId="6E14E30C" w:rsidR="00D05E45" w:rsidRPr="00152D30" w:rsidRDefault="00D05E45" w:rsidP="00D05E45">
            <w:pPr>
              <w:rPr>
                <w:rFonts w:ascii="Times New Roman" w:hAnsi="Times New Roman"/>
                <w:sz w:val="20"/>
                <w:szCs w:val="20"/>
                <w:lang w:val="sr-Latn-CS"/>
              </w:rPr>
            </w:pPr>
            <w:r w:rsidRPr="00152D30">
              <w:rPr>
                <w:rFonts w:ascii="Times New Roman" w:eastAsia="Times New Roman" w:hAnsi="Times New Roman"/>
                <w:b/>
                <w:bCs/>
                <w:sz w:val="20"/>
                <w:szCs w:val="20"/>
                <w:lang w:val="sr-Latn-CS" w:eastAsia="hr-HR"/>
              </w:rPr>
              <w:t>32010</w:t>
            </w:r>
            <w:r w:rsidRPr="00152D30">
              <w:rPr>
                <w:rFonts w:ascii="Times New Roman" w:eastAsia="Times New Roman" w:hAnsi="Times New Roman"/>
                <w:b/>
                <w:bCs/>
                <w:sz w:val="20"/>
                <w:szCs w:val="20"/>
                <w:lang w:val="sr-Latn-RS" w:eastAsia="hr-HR"/>
              </w:rPr>
              <w:t>L</w:t>
            </w:r>
            <w:r w:rsidRPr="00152D30">
              <w:rPr>
                <w:rFonts w:ascii="Times New Roman" w:eastAsia="Times New Roman" w:hAnsi="Times New Roman"/>
                <w:b/>
                <w:bCs/>
                <w:sz w:val="20"/>
                <w:szCs w:val="20"/>
                <w:lang w:val="sr-Latn-CS" w:eastAsia="hr-HR"/>
              </w:rPr>
              <w:t xml:space="preserve">0041 (EUR-Lex: 05.20.05.20) </w:t>
            </w:r>
            <w:r w:rsidRPr="00152D30">
              <w:rPr>
                <w:rFonts w:ascii="Times New Roman" w:eastAsia="Times New Roman" w:hAnsi="Times New Roman"/>
                <w:b/>
                <w:bCs/>
                <w:sz w:val="20"/>
                <w:szCs w:val="20"/>
                <w:lang w:val="sr-Cyrl-RS" w:eastAsia="hr-HR"/>
              </w:rPr>
              <w:t xml:space="preserve">Директива </w:t>
            </w:r>
            <w:r w:rsidRPr="00152D30">
              <w:rPr>
                <w:rFonts w:ascii="Times New Roman" w:eastAsia="Times New Roman" w:hAnsi="Times New Roman"/>
                <w:b/>
                <w:sz w:val="20"/>
                <w:szCs w:val="20"/>
                <w:lang w:val="sr-Latn-CS" w:eastAsia="hr-HR"/>
              </w:rPr>
              <w:t>2010/41/</w:t>
            </w:r>
            <w:r w:rsidRPr="00152D30">
              <w:rPr>
                <w:rFonts w:ascii="Times New Roman" w:eastAsia="Times New Roman" w:hAnsi="Times New Roman"/>
                <w:b/>
                <w:sz w:val="20"/>
                <w:szCs w:val="20"/>
                <w:lang w:val="sr-Cyrl-RS" w:eastAsia="hr-HR"/>
              </w:rPr>
              <w:t>ЕУ</w:t>
            </w:r>
            <w:r w:rsidRPr="00152D30">
              <w:rPr>
                <w:rFonts w:ascii="Times New Roman" w:eastAsia="Times New Roman" w:hAnsi="Times New Roman"/>
                <w:sz w:val="20"/>
                <w:szCs w:val="20"/>
                <w:lang w:val="sr-Latn-CS" w:eastAsia="hr-HR"/>
              </w:rPr>
              <w:t xml:space="preserve"> </w:t>
            </w:r>
            <w:r w:rsidRPr="00152D30">
              <w:rPr>
                <w:rFonts w:ascii="Times New Roman" w:eastAsia="Times New Roman" w:hAnsi="Times New Roman"/>
                <w:sz w:val="20"/>
                <w:szCs w:val="20"/>
                <w:lang w:val="sr-Cyrl-RS" w:eastAsia="hr-HR"/>
              </w:rPr>
              <w:t>од</w:t>
            </w:r>
            <w:r w:rsidRPr="00152D30">
              <w:rPr>
                <w:rFonts w:ascii="Times New Roman" w:eastAsia="Times New Roman" w:hAnsi="Times New Roman"/>
                <w:sz w:val="20"/>
                <w:szCs w:val="20"/>
                <w:lang w:val="sr-Latn-CS" w:eastAsia="hr-HR"/>
              </w:rPr>
              <w:t xml:space="preserve"> 7</w:t>
            </w:r>
            <w:r w:rsidRPr="00152D30">
              <w:rPr>
                <w:rFonts w:ascii="Times New Roman" w:eastAsia="Times New Roman" w:hAnsi="Times New Roman"/>
                <w:sz w:val="20"/>
                <w:szCs w:val="20"/>
                <w:lang w:val="sr-Cyrl-RS" w:eastAsia="hr-HR"/>
              </w:rPr>
              <w:t xml:space="preserve">. јула </w:t>
            </w:r>
            <w:r w:rsidRPr="00152D30">
              <w:rPr>
                <w:rFonts w:ascii="Times New Roman" w:eastAsia="Times New Roman" w:hAnsi="Times New Roman"/>
                <w:sz w:val="20"/>
                <w:szCs w:val="20"/>
                <w:lang w:val="sr-Latn-CS" w:eastAsia="hr-HR"/>
              </w:rPr>
              <w:t>2010</w:t>
            </w:r>
            <w:r w:rsidRPr="00152D30">
              <w:rPr>
                <w:rFonts w:ascii="Times New Roman" w:eastAsia="Times New Roman" w:hAnsi="Times New Roman"/>
                <w:sz w:val="20"/>
                <w:szCs w:val="20"/>
                <w:lang w:val="sr-Cyrl-RS" w:eastAsia="hr-HR"/>
              </w:rPr>
              <w:t xml:space="preserve">. године о примени начела једнаког поступања према мушкарцима и женама који су самозапослени и о стављању ван снаге Директиве Савета </w:t>
            </w:r>
            <w:r w:rsidRPr="00152D30">
              <w:rPr>
                <w:rFonts w:ascii="Times New Roman" w:eastAsia="Times New Roman" w:hAnsi="Times New Roman"/>
                <w:sz w:val="20"/>
                <w:szCs w:val="20"/>
                <w:lang w:val="sr-Latn-CS" w:eastAsia="hr-HR"/>
              </w:rPr>
              <w:t>86/613/</w:t>
            </w:r>
            <w:r w:rsidRPr="00152D30">
              <w:rPr>
                <w:rFonts w:ascii="Times New Roman" w:eastAsia="Times New Roman" w:hAnsi="Times New Roman"/>
                <w:sz w:val="20"/>
                <w:szCs w:val="20"/>
                <w:lang w:val="sr-Cyrl-RS" w:eastAsia="hr-HR"/>
              </w:rPr>
              <w:t>ЕЕЗ</w:t>
            </w:r>
            <w:r w:rsidRPr="00152D30">
              <w:rPr>
                <w:rFonts w:ascii="Times New Roman" w:eastAsia="Times New Roman" w:hAnsi="Times New Roman"/>
                <w:sz w:val="20"/>
                <w:szCs w:val="20"/>
                <w:lang w:val="sr-Latn-CS" w:eastAsia="hr-HR"/>
              </w:rPr>
              <w:t xml:space="preserve"> </w:t>
            </w:r>
            <w:r w:rsidRPr="00152D30">
              <w:rPr>
                <w:rFonts w:ascii="Times New Roman" w:eastAsia="Times New Roman" w:hAnsi="Times New Roman"/>
                <w:i/>
                <w:iCs/>
                <w:sz w:val="20"/>
                <w:szCs w:val="20"/>
                <w:lang w:val="sr-Latn-CS" w:eastAsia="hr-HR"/>
              </w:rPr>
              <w:t>(СЛ L 180, 15.7.2010, стр. 1–6)</w:t>
            </w:r>
          </w:p>
        </w:tc>
      </w:tr>
      <w:tr w:rsidR="00C92399" w:rsidRPr="00152D30" w14:paraId="7540CCB6" w14:textId="77777777" w:rsidTr="00602C46">
        <w:trPr>
          <w:trHeight w:val="70"/>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1ED53AE3" w14:textId="15D2E5C1" w:rsidR="00484992" w:rsidRPr="00152D30" w:rsidRDefault="00484992" w:rsidP="00484992">
            <w:pPr>
              <w:rPr>
                <w:rFonts w:ascii="Times New Roman" w:hAnsi="Times New Roman"/>
                <w:sz w:val="20"/>
                <w:szCs w:val="20"/>
                <w:lang w:val="sr-Latn-CS"/>
              </w:rPr>
            </w:pPr>
            <w:r w:rsidRPr="00152D30">
              <w:rPr>
                <w:rFonts w:ascii="Times New Roman" w:hAnsi="Times New Roman"/>
                <w:b/>
                <w:sz w:val="20"/>
                <w:szCs w:val="20"/>
                <w:lang w:val="sr-Latn-CS"/>
              </w:rPr>
              <w:t>ТРЕНУТНА СИТУАЦИЈА</w:t>
            </w:r>
          </w:p>
        </w:tc>
      </w:tr>
      <w:tr w:rsidR="00C92399" w:rsidRPr="00EB2369" w14:paraId="0AC65621" w14:textId="77777777" w:rsidTr="00602C46">
        <w:trPr>
          <w:trHeight w:val="557"/>
        </w:trPr>
        <w:tc>
          <w:tcPr>
            <w:tcW w:w="16218" w:type="dxa"/>
            <w:gridSpan w:val="9"/>
            <w:tcBorders>
              <w:top w:val="double" w:sz="4" w:space="0" w:color="auto"/>
              <w:left w:val="double" w:sz="4" w:space="0" w:color="auto"/>
              <w:bottom w:val="double" w:sz="4" w:space="0" w:color="auto"/>
              <w:right w:val="double" w:sz="4" w:space="0" w:color="auto"/>
            </w:tcBorders>
          </w:tcPr>
          <w:p w14:paraId="51FA4F70" w14:textId="7FA31A19" w:rsidR="00484992" w:rsidRPr="00152D30" w:rsidRDefault="00484992" w:rsidP="00484992">
            <w:pPr>
              <w:jc w:val="both"/>
              <w:rPr>
                <w:lang w:val="ru-RU"/>
              </w:rPr>
            </w:pPr>
            <w:r w:rsidRPr="00152D30">
              <w:rPr>
                <w:rFonts w:ascii="Times New Roman" w:hAnsi="Times New Roman"/>
                <w:sz w:val="20"/>
                <w:szCs w:val="20"/>
                <w:lang w:val="sr-Latn-CS"/>
              </w:rPr>
              <w:t>Директива 2010/41/ЕУ није експлицитно имплементирана у нашем законодавству. Закон о забрани дискриминације не обухвата самозапошљавање. У Закону о равноправности полова се не помиње самозапошљавање, осим у члану 22, у којем се наводи да је дозвољено подстицање запошљавања и самозапошљавања мање заступлјеног пола. Организација надлежна за послове запошљавања треба да подстиче запошљавање и самозапошљавање мање заступљеног пола укључивањем већег броја лица тог пола у поједине мере активне политике запошљавања. Такође, Закон о раду забрањује дискриминацију у односу на услове за запошљавање и избор кандидата за обављање одређеног посла, услове рада и сва права из радног односа, образовање, оспособљавање и усавршавање, напредовање на послу и отказ уговора о раду, али не обухвата самозапошљавање. Закон о запошљавању и осигуравању за случај незапослености обухвата мере активне политике запошљавања, укључујући подршку самозапошљавању, а у члану 5. се наводи да се овај закон заснива на начелима забране дискриминације, у складу са законом.</w:t>
            </w:r>
          </w:p>
        </w:tc>
      </w:tr>
      <w:tr w:rsidR="00C92399" w:rsidRPr="00152D30" w14:paraId="3DC463DE" w14:textId="77777777" w:rsidTr="00602C46">
        <w:trPr>
          <w:trHeight w:val="501"/>
        </w:trPr>
        <w:tc>
          <w:tcPr>
            <w:tcW w:w="3348"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75E2ECAD" w14:textId="77777777" w:rsidR="006B5D1B" w:rsidRPr="00152D30" w:rsidRDefault="006B5D1B" w:rsidP="006B5D1B">
            <w:pPr>
              <w:jc w:val="center"/>
              <w:rPr>
                <w:rFonts w:ascii="Times New Roman" w:hAnsi="Times New Roman"/>
                <w:b/>
                <w:sz w:val="20"/>
                <w:szCs w:val="20"/>
                <w:lang w:val="sr-Latn-CS"/>
              </w:rPr>
            </w:pPr>
            <w:r w:rsidRPr="00152D30">
              <w:rPr>
                <w:rFonts w:ascii="Times New Roman" w:hAnsi="Times New Roman"/>
                <w:b/>
                <w:sz w:val="20"/>
                <w:szCs w:val="20"/>
                <w:lang w:val="sr-Latn-CS"/>
              </w:rPr>
              <w:t>АКТИВНОСТИ</w:t>
            </w:r>
          </w:p>
        </w:tc>
        <w:tc>
          <w:tcPr>
            <w:tcW w:w="1710" w:type="dxa"/>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1D9EADFF" w14:textId="77777777" w:rsidR="006B5D1B" w:rsidRPr="00152D30" w:rsidRDefault="006B5D1B" w:rsidP="006B5D1B">
            <w:pPr>
              <w:jc w:val="center"/>
              <w:rPr>
                <w:rFonts w:ascii="Times New Roman" w:hAnsi="Times New Roman"/>
                <w:b/>
                <w:sz w:val="18"/>
                <w:szCs w:val="18"/>
                <w:lang w:val="sr-Latn-CS"/>
              </w:rPr>
            </w:pPr>
            <w:r w:rsidRPr="00152D30">
              <w:rPr>
                <w:rFonts w:ascii="Times New Roman" w:hAnsi="Times New Roman"/>
                <w:b/>
                <w:sz w:val="18"/>
                <w:szCs w:val="18"/>
                <w:lang w:val="sr-Latn-CS"/>
              </w:rPr>
              <w:t>ОДГОВОРНЕ ИНСТИТУЦИЈЕ И ИНСТИТУЦИЈЕ УКЉУЧЕНЕ У СПРОВОЂЕЊЕ</w:t>
            </w:r>
          </w:p>
        </w:tc>
        <w:tc>
          <w:tcPr>
            <w:tcW w:w="990"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6B85E0EE" w14:textId="77777777" w:rsidR="006B5D1B" w:rsidRPr="00152D30" w:rsidRDefault="006B5D1B" w:rsidP="006B5D1B">
            <w:pPr>
              <w:ind w:left="113" w:right="113"/>
              <w:jc w:val="center"/>
              <w:rPr>
                <w:rFonts w:ascii="Times New Roman" w:hAnsi="Times New Roman"/>
                <w:b/>
                <w:sz w:val="20"/>
                <w:szCs w:val="20"/>
                <w:lang w:val="sr-Latn-CS"/>
              </w:rPr>
            </w:pPr>
            <w:r w:rsidRPr="00152D30">
              <w:rPr>
                <w:rFonts w:ascii="Times New Roman" w:hAnsi="Times New Roman"/>
                <w:b/>
                <w:sz w:val="20"/>
                <w:szCs w:val="20"/>
                <w:lang w:val="sr-Latn-CS"/>
              </w:rPr>
              <w:t>ВРЕМЕНСКИ ОКВИР/РОК</w:t>
            </w:r>
          </w:p>
        </w:tc>
        <w:tc>
          <w:tcPr>
            <w:tcW w:w="6210"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0A130DBD" w14:textId="77777777" w:rsidR="006B5D1B" w:rsidRPr="00152D30" w:rsidRDefault="006B5D1B" w:rsidP="006B5D1B">
            <w:pPr>
              <w:jc w:val="center"/>
              <w:rPr>
                <w:rFonts w:ascii="Times New Roman" w:hAnsi="Times New Roman"/>
                <w:b/>
                <w:sz w:val="20"/>
                <w:szCs w:val="20"/>
                <w:lang w:val="sr-Latn-CS"/>
              </w:rPr>
            </w:pPr>
            <w:r w:rsidRPr="00152D30">
              <w:rPr>
                <w:rFonts w:ascii="Times New Roman" w:hAnsi="Times New Roman"/>
                <w:b/>
                <w:sz w:val="20"/>
                <w:szCs w:val="20"/>
                <w:lang w:val="sr-Latn-CS"/>
              </w:rPr>
              <w:t>ЈАЧАЊЕ АДМИНИСТРАТИВНИХ КАПАЦИТЕТА</w:t>
            </w:r>
          </w:p>
        </w:tc>
        <w:tc>
          <w:tcPr>
            <w:tcW w:w="3960"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1802C821" w14:textId="77777777" w:rsidR="006B5D1B" w:rsidRPr="00152D30" w:rsidRDefault="006B5D1B" w:rsidP="006B5D1B">
            <w:pPr>
              <w:jc w:val="center"/>
              <w:rPr>
                <w:rFonts w:ascii="Times New Roman" w:hAnsi="Times New Roman"/>
                <w:b/>
                <w:sz w:val="20"/>
                <w:szCs w:val="20"/>
                <w:lang w:val="sr-Latn-CS"/>
              </w:rPr>
            </w:pPr>
            <w:r w:rsidRPr="00152D30">
              <w:rPr>
                <w:rFonts w:ascii="Times New Roman" w:hAnsi="Times New Roman"/>
                <w:b/>
                <w:sz w:val="20"/>
                <w:szCs w:val="20"/>
                <w:lang w:val="sr-Latn-CS"/>
              </w:rPr>
              <w:t>ФИНАНСИЈСКА СРЕДСТВА</w:t>
            </w:r>
          </w:p>
        </w:tc>
      </w:tr>
      <w:tr w:rsidR="00C92399" w:rsidRPr="00EB2369" w14:paraId="6055BA39" w14:textId="77777777" w:rsidTr="00602C46">
        <w:trPr>
          <w:trHeight w:val="1115"/>
        </w:trPr>
        <w:tc>
          <w:tcPr>
            <w:tcW w:w="3348"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3238193C" w14:textId="77777777" w:rsidR="006B5D1B" w:rsidRPr="00152D30" w:rsidRDefault="006B5D1B" w:rsidP="006B5D1B">
            <w:pPr>
              <w:jc w:val="center"/>
              <w:rPr>
                <w:rFonts w:ascii="Times New Roman" w:hAnsi="Times New Roman"/>
                <w:b/>
                <w:sz w:val="20"/>
                <w:szCs w:val="20"/>
                <w:lang w:val="sr-Latn-CS"/>
              </w:rPr>
            </w:pPr>
          </w:p>
        </w:tc>
        <w:tc>
          <w:tcPr>
            <w:tcW w:w="1710" w:type="dxa"/>
            <w:vMerge/>
            <w:tcBorders>
              <w:top w:val="single" w:sz="4" w:space="0" w:color="auto"/>
              <w:left w:val="single" w:sz="4" w:space="0" w:color="auto"/>
              <w:bottom w:val="single" w:sz="4" w:space="0" w:color="auto"/>
              <w:right w:val="single" w:sz="4" w:space="0" w:color="auto"/>
            </w:tcBorders>
            <w:shd w:val="clear" w:color="auto" w:fill="DDDDFF"/>
            <w:vAlign w:val="center"/>
          </w:tcPr>
          <w:p w14:paraId="2D2CE79E" w14:textId="77777777" w:rsidR="006B5D1B" w:rsidRPr="00152D30" w:rsidRDefault="006B5D1B" w:rsidP="006B5D1B">
            <w:pPr>
              <w:jc w:val="center"/>
              <w:rPr>
                <w:rFonts w:ascii="Times New Roman" w:hAnsi="Times New Roman"/>
                <w:b/>
                <w:sz w:val="20"/>
                <w:szCs w:val="20"/>
                <w:lang w:val="sr-Latn-CS"/>
              </w:rPr>
            </w:pPr>
          </w:p>
        </w:tc>
        <w:tc>
          <w:tcPr>
            <w:tcW w:w="990"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2EBE638E" w14:textId="77777777" w:rsidR="006B5D1B" w:rsidRPr="00152D30" w:rsidRDefault="006B5D1B" w:rsidP="006B5D1B">
            <w:pPr>
              <w:ind w:left="113" w:right="113"/>
              <w:jc w:val="center"/>
              <w:rPr>
                <w:rFonts w:ascii="Times New Roman" w:hAnsi="Times New Roman"/>
                <w:b/>
                <w:sz w:val="20"/>
                <w:szCs w:val="20"/>
                <w:lang w:val="sr-Latn-CS"/>
              </w:rPr>
            </w:pPr>
          </w:p>
        </w:tc>
        <w:tc>
          <w:tcPr>
            <w:tcW w:w="2250" w:type="dxa"/>
            <w:tcBorders>
              <w:top w:val="single" w:sz="4" w:space="0" w:color="auto"/>
              <w:left w:val="single" w:sz="4" w:space="0" w:color="auto"/>
              <w:bottom w:val="single" w:sz="4" w:space="0" w:color="auto"/>
              <w:right w:val="single" w:sz="4" w:space="0" w:color="auto"/>
            </w:tcBorders>
            <w:shd w:val="clear" w:color="auto" w:fill="DDDDFF"/>
            <w:vAlign w:val="center"/>
          </w:tcPr>
          <w:p w14:paraId="58FDF92E" w14:textId="77777777" w:rsidR="006B5D1B" w:rsidRPr="00152D30" w:rsidRDefault="006B5D1B" w:rsidP="006B5D1B">
            <w:pPr>
              <w:jc w:val="center"/>
              <w:rPr>
                <w:rFonts w:ascii="Times New Roman" w:hAnsi="Times New Roman"/>
                <w:b/>
                <w:sz w:val="20"/>
                <w:szCs w:val="20"/>
                <w:lang w:val="sr-Latn-CS"/>
              </w:rPr>
            </w:pPr>
            <w:r w:rsidRPr="00152D30">
              <w:rPr>
                <w:rFonts w:ascii="Times New Roman" w:hAnsi="Times New Roman"/>
                <w:b/>
                <w:sz w:val="20"/>
                <w:szCs w:val="20"/>
                <w:lang w:val="sr-Latn-CS"/>
              </w:rPr>
              <w:t>ТРЕНУТНИ КАПАЦИТЕТИ</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224D3533" w14:textId="77777777" w:rsidR="006B5D1B" w:rsidRPr="00152D30" w:rsidRDefault="006B5D1B" w:rsidP="006B5D1B">
            <w:pPr>
              <w:jc w:val="center"/>
              <w:rPr>
                <w:rFonts w:ascii="Times New Roman" w:hAnsi="Times New Roman"/>
                <w:b/>
                <w:sz w:val="20"/>
                <w:szCs w:val="20"/>
                <w:lang w:val="sr-Latn-CS"/>
              </w:rPr>
            </w:pPr>
            <w:r w:rsidRPr="00152D30">
              <w:rPr>
                <w:rFonts w:ascii="Times New Roman" w:hAnsi="Times New Roman"/>
                <w:b/>
                <w:sz w:val="20"/>
                <w:szCs w:val="20"/>
                <w:lang w:val="sr-Latn-CS"/>
              </w:rPr>
              <w:t>ПОТРЕБНИ КАПАЦИТЕТИ</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06FEB70E" w14:textId="77777777" w:rsidR="006B5D1B" w:rsidRPr="00152D30" w:rsidRDefault="006B5D1B" w:rsidP="006B5D1B">
            <w:pPr>
              <w:jc w:val="center"/>
              <w:rPr>
                <w:rFonts w:ascii="Times New Roman" w:hAnsi="Times New Roman"/>
                <w:b/>
                <w:sz w:val="20"/>
                <w:szCs w:val="20"/>
                <w:lang w:val="sr-Latn-CS"/>
              </w:rPr>
            </w:pPr>
            <w:r w:rsidRPr="00152D30">
              <w:rPr>
                <w:rFonts w:ascii="Times New Roman" w:hAnsi="Times New Roman"/>
                <w:b/>
                <w:sz w:val="20"/>
                <w:szCs w:val="20"/>
                <w:lang w:val="sr-Latn-CS"/>
              </w:rPr>
              <w:t>ЦИЉАНИ ДАТУМ</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74C1392C" w14:textId="77777777" w:rsidR="006B5D1B" w:rsidRPr="00152D30" w:rsidRDefault="006B5D1B" w:rsidP="006B5D1B">
            <w:pPr>
              <w:jc w:val="center"/>
              <w:rPr>
                <w:rFonts w:ascii="Times New Roman" w:hAnsi="Times New Roman"/>
                <w:b/>
                <w:sz w:val="20"/>
                <w:szCs w:val="20"/>
                <w:lang w:val="sr-Latn-CS"/>
              </w:rPr>
            </w:pPr>
            <w:r w:rsidRPr="00152D30">
              <w:rPr>
                <w:rFonts w:ascii="Times New Roman" w:hAnsi="Times New Roman"/>
                <w:b/>
                <w:sz w:val="20"/>
                <w:szCs w:val="20"/>
                <w:lang w:val="sr-Latn-RS"/>
              </w:rPr>
              <w:t>РЕДОВНА БУЏЕТСКА СРЕДСТВА</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33BB49D1" w14:textId="77777777" w:rsidR="006B5D1B" w:rsidRPr="00152D30" w:rsidRDefault="006B5D1B" w:rsidP="006B5D1B">
            <w:pPr>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330BA214" w14:textId="77777777" w:rsidR="006B5D1B" w:rsidRPr="00152D30" w:rsidRDefault="006B5D1B" w:rsidP="006B5D1B">
            <w:pPr>
              <w:jc w:val="center"/>
              <w:rPr>
                <w:rFonts w:ascii="Times New Roman" w:hAnsi="Times New Roman"/>
                <w:b/>
                <w:sz w:val="20"/>
                <w:szCs w:val="20"/>
                <w:lang w:val="sr-Latn-CS"/>
              </w:rPr>
            </w:pPr>
            <w:r w:rsidRPr="00152D30">
              <w:rPr>
                <w:rFonts w:ascii="Times New Roman" w:hAnsi="Times New Roman"/>
                <w:b/>
                <w:sz w:val="20"/>
                <w:szCs w:val="20"/>
                <w:lang w:val="ru-RU"/>
              </w:rPr>
              <w:t>(ЕУ И ДРУГА ДОНАТОРСКА СРЕДСТВА)</w:t>
            </w:r>
          </w:p>
        </w:tc>
      </w:tr>
      <w:tr w:rsidR="00C92399" w:rsidRPr="00152D30" w14:paraId="582BB341" w14:textId="77777777" w:rsidTr="00602C46">
        <w:trPr>
          <w:trHeight w:val="704"/>
        </w:trPr>
        <w:tc>
          <w:tcPr>
            <w:tcW w:w="738" w:type="dxa"/>
            <w:tcBorders>
              <w:top w:val="single" w:sz="4" w:space="0" w:color="auto"/>
            </w:tcBorders>
          </w:tcPr>
          <w:p w14:paraId="53D5F832" w14:textId="77777777" w:rsidR="00484992" w:rsidRPr="00152D30" w:rsidRDefault="00484992" w:rsidP="00484992">
            <w:pPr>
              <w:rPr>
                <w:rFonts w:ascii="Times New Roman" w:hAnsi="Times New Roman"/>
                <w:sz w:val="16"/>
                <w:szCs w:val="16"/>
                <w:lang w:val="sr-Cyrl-RS"/>
              </w:rPr>
            </w:pPr>
            <w:r w:rsidRPr="00152D30">
              <w:rPr>
                <w:rFonts w:ascii="Times New Roman" w:hAnsi="Times New Roman"/>
                <w:sz w:val="16"/>
                <w:szCs w:val="16"/>
                <w:lang w:val="sr-Latn-CS"/>
              </w:rPr>
              <w:t>7.5.1</w:t>
            </w:r>
          </w:p>
        </w:tc>
        <w:tc>
          <w:tcPr>
            <w:tcW w:w="2610" w:type="dxa"/>
            <w:tcBorders>
              <w:top w:val="single" w:sz="4" w:space="0" w:color="auto"/>
            </w:tcBorders>
          </w:tcPr>
          <w:p w14:paraId="210E8331" w14:textId="77777777" w:rsidR="00484992" w:rsidRPr="00152D30" w:rsidRDefault="00484992" w:rsidP="00484992">
            <w:pPr>
              <w:rPr>
                <w:rFonts w:ascii="Times New Roman" w:eastAsia="Times New Roman" w:hAnsi="Times New Roman"/>
                <w:sz w:val="16"/>
                <w:szCs w:val="16"/>
                <w:lang w:val="sr-Latn-CS" w:eastAsia="hr-HR"/>
              </w:rPr>
            </w:pPr>
            <w:r w:rsidRPr="00152D30">
              <w:rPr>
                <w:rFonts w:ascii="Times New Roman" w:eastAsia="Times New Roman" w:hAnsi="Times New Roman"/>
                <w:sz w:val="16"/>
                <w:szCs w:val="16"/>
                <w:lang w:val="sr-Latn-CS" w:eastAsia="hr-HR"/>
              </w:rPr>
              <w:t xml:space="preserve">Усвајање Закона о родној равноправности – у делу, који се односи на самозапошљавање супружника </w:t>
            </w:r>
          </w:p>
          <w:p w14:paraId="529F67AF" w14:textId="2829639B" w:rsidR="007A2FA6" w:rsidRPr="00152D30" w:rsidRDefault="007A2FA6" w:rsidP="00484992">
            <w:pPr>
              <w:rPr>
                <w:rFonts w:ascii="Times New Roman" w:hAnsi="Times New Roman"/>
                <w:bCs/>
                <w:sz w:val="16"/>
                <w:szCs w:val="16"/>
                <w:lang w:val="sr-Latn-CS"/>
              </w:rPr>
            </w:pPr>
          </w:p>
        </w:tc>
        <w:tc>
          <w:tcPr>
            <w:tcW w:w="1710" w:type="dxa"/>
            <w:tcBorders>
              <w:top w:val="single" w:sz="4" w:space="0" w:color="auto"/>
            </w:tcBorders>
          </w:tcPr>
          <w:p w14:paraId="48599664" w14:textId="44CFCD15" w:rsidR="00484992" w:rsidRPr="00152D30" w:rsidRDefault="00484992" w:rsidP="00484992">
            <w:pPr>
              <w:rPr>
                <w:rFonts w:ascii="Times New Roman" w:hAnsi="Times New Roman"/>
                <w:sz w:val="16"/>
                <w:szCs w:val="16"/>
                <w:lang w:val="sr-Cyrl-RS"/>
              </w:rPr>
            </w:pPr>
            <w:r w:rsidRPr="00152D30">
              <w:rPr>
                <w:rFonts w:ascii="Times New Roman" w:hAnsi="Times New Roman"/>
                <w:sz w:val="16"/>
                <w:szCs w:val="16"/>
                <w:lang w:val="sr-Latn-CS"/>
              </w:rPr>
              <w:t>7.4.1</w:t>
            </w:r>
          </w:p>
        </w:tc>
        <w:tc>
          <w:tcPr>
            <w:tcW w:w="990" w:type="dxa"/>
            <w:tcBorders>
              <w:top w:val="single" w:sz="4" w:space="0" w:color="auto"/>
            </w:tcBorders>
          </w:tcPr>
          <w:p w14:paraId="2FEB50CC" w14:textId="331E72B7" w:rsidR="00484992" w:rsidRPr="00152D30" w:rsidRDefault="00484992" w:rsidP="00484992">
            <w:pPr>
              <w:rPr>
                <w:rFonts w:ascii="Times New Roman" w:hAnsi="Times New Roman"/>
                <w:sz w:val="16"/>
                <w:szCs w:val="16"/>
                <w:lang w:val="sr-Cyrl-RS"/>
              </w:rPr>
            </w:pPr>
            <w:r w:rsidRPr="00152D30">
              <w:rPr>
                <w:rFonts w:ascii="Times New Roman" w:hAnsi="Times New Roman"/>
                <w:sz w:val="16"/>
                <w:szCs w:val="16"/>
                <w:lang w:val="sr-Latn-CS"/>
              </w:rPr>
              <w:t>7.4.1</w:t>
            </w:r>
          </w:p>
        </w:tc>
        <w:tc>
          <w:tcPr>
            <w:tcW w:w="2250" w:type="dxa"/>
            <w:tcBorders>
              <w:top w:val="single" w:sz="4" w:space="0" w:color="auto"/>
            </w:tcBorders>
          </w:tcPr>
          <w:p w14:paraId="71876D1C" w14:textId="1F1BC0DC" w:rsidR="00484992" w:rsidRPr="00152D30" w:rsidRDefault="00484992" w:rsidP="00484992">
            <w:pPr>
              <w:rPr>
                <w:rFonts w:ascii="Times New Roman" w:hAnsi="Times New Roman"/>
                <w:sz w:val="16"/>
                <w:szCs w:val="16"/>
                <w:lang w:val="sr-Cyrl-RS"/>
              </w:rPr>
            </w:pPr>
            <w:r w:rsidRPr="00152D30">
              <w:rPr>
                <w:rFonts w:ascii="Times New Roman" w:hAnsi="Times New Roman"/>
                <w:sz w:val="16"/>
                <w:szCs w:val="16"/>
                <w:lang w:val="sr-Latn-CS"/>
              </w:rPr>
              <w:t>7.4.1</w:t>
            </w:r>
          </w:p>
        </w:tc>
        <w:tc>
          <w:tcPr>
            <w:tcW w:w="2880" w:type="dxa"/>
            <w:tcBorders>
              <w:top w:val="single" w:sz="4" w:space="0" w:color="auto"/>
            </w:tcBorders>
          </w:tcPr>
          <w:p w14:paraId="7371C48E" w14:textId="1C611484" w:rsidR="00484992" w:rsidRPr="00152D30" w:rsidRDefault="00A623E8" w:rsidP="00484992">
            <w:pPr>
              <w:rPr>
                <w:rFonts w:ascii="Times New Roman" w:hAnsi="Times New Roman"/>
                <w:sz w:val="16"/>
                <w:szCs w:val="16"/>
                <w:lang w:val="sr-Cyrl-RS"/>
              </w:rPr>
            </w:pPr>
            <w:r w:rsidRPr="00152D30">
              <w:rPr>
                <w:rFonts w:ascii="Times New Roman" w:hAnsi="Times New Roman"/>
                <w:sz w:val="16"/>
                <w:szCs w:val="16"/>
                <w:lang w:val="sr-Cyrl-RS"/>
              </w:rPr>
              <w:t>Нису потребни додатни капацитети</w:t>
            </w:r>
          </w:p>
        </w:tc>
        <w:tc>
          <w:tcPr>
            <w:tcW w:w="1080" w:type="dxa"/>
            <w:tcBorders>
              <w:top w:val="single" w:sz="4" w:space="0" w:color="auto"/>
            </w:tcBorders>
          </w:tcPr>
          <w:p w14:paraId="6E8E5F50" w14:textId="585FD752" w:rsidR="00484992" w:rsidRPr="00152D30" w:rsidRDefault="00484992" w:rsidP="00484992">
            <w:pPr>
              <w:rPr>
                <w:rFonts w:ascii="Times New Roman" w:hAnsi="Times New Roman"/>
                <w:sz w:val="16"/>
                <w:szCs w:val="16"/>
                <w:lang w:val="sr-Cyrl-RS"/>
              </w:rPr>
            </w:pPr>
            <w:r w:rsidRPr="00152D30">
              <w:rPr>
                <w:rFonts w:ascii="Times New Roman" w:hAnsi="Times New Roman"/>
                <w:sz w:val="16"/>
                <w:szCs w:val="16"/>
                <w:lang w:val="sr-Cyrl-RS"/>
              </w:rPr>
              <w:t>/</w:t>
            </w:r>
          </w:p>
        </w:tc>
        <w:tc>
          <w:tcPr>
            <w:tcW w:w="1980" w:type="dxa"/>
            <w:tcBorders>
              <w:top w:val="single" w:sz="4" w:space="0" w:color="auto"/>
            </w:tcBorders>
          </w:tcPr>
          <w:p w14:paraId="6FD44CDD" w14:textId="3A847A25" w:rsidR="00484992" w:rsidRPr="00152D30" w:rsidRDefault="00484992" w:rsidP="00484992">
            <w:pPr>
              <w:rPr>
                <w:lang w:val="ru-RU"/>
              </w:rPr>
            </w:pPr>
            <w:r w:rsidRPr="00152D30">
              <w:rPr>
                <w:rFonts w:ascii="Times New Roman" w:eastAsia="Times New Roman" w:hAnsi="Times New Roman"/>
                <w:sz w:val="16"/>
                <w:szCs w:val="16"/>
                <w:lang w:val="ru-RU"/>
              </w:rPr>
              <w:t xml:space="preserve">Буџетирано у оквиру акт. </w:t>
            </w:r>
            <w:r w:rsidR="009E16B6" w:rsidRPr="00152D30">
              <w:rPr>
                <w:rFonts w:ascii="Times New Roman" w:eastAsia="Times New Roman" w:hAnsi="Times New Roman"/>
                <w:sz w:val="16"/>
                <w:szCs w:val="16"/>
                <w:lang w:val="ru-RU"/>
              </w:rPr>
              <w:t>7.4.1.</w:t>
            </w:r>
            <w:r w:rsidRPr="00152D30">
              <w:rPr>
                <w:rFonts w:ascii="Times New Roman" w:eastAsia="Times New Roman" w:hAnsi="Times New Roman"/>
                <w:sz w:val="16"/>
                <w:szCs w:val="16"/>
                <w:lang w:val="ru-RU"/>
              </w:rPr>
              <w:t xml:space="preserve"> </w:t>
            </w:r>
          </w:p>
          <w:p w14:paraId="66EB7745" w14:textId="685C37D9" w:rsidR="00484992" w:rsidRPr="00152D30" w:rsidRDefault="00484992" w:rsidP="00484992">
            <w:pPr>
              <w:rPr>
                <w:rFonts w:ascii="Times New Roman" w:hAnsi="Times New Roman"/>
                <w:sz w:val="16"/>
                <w:szCs w:val="16"/>
                <w:lang w:val="sr-Latn-CS"/>
              </w:rPr>
            </w:pPr>
          </w:p>
        </w:tc>
        <w:tc>
          <w:tcPr>
            <w:tcW w:w="1980" w:type="dxa"/>
            <w:tcBorders>
              <w:top w:val="single" w:sz="4" w:space="0" w:color="auto"/>
            </w:tcBorders>
          </w:tcPr>
          <w:p w14:paraId="724B91F7" w14:textId="77777777" w:rsidR="00484992" w:rsidRPr="00152D30" w:rsidRDefault="00484992" w:rsidP="00484992">
            <w:pPr>
              <w:rPr>
                <w:rFonts w:ascii="Times New Roman" w:hAnsi="Times New Roman"/>
                <w:sz w:val="16"/>
                <w:szCs w:val="16"/>
                <w:lang w:val="sr-Latn-CS"/>
              </w:rPr>
            </w:pPr>
          </w:p>
        </w:tc>
      </w:tr>
      <w:tr w:rsidR="00C92399" w:rsidRPr="00152D30" w14:paraId="65F50907" w14:textId="77777777" w:rsidTr="00602C46">
        <w:trPr>
          <w:trHeight w:val="557"/>
        </w:trPr>
        <w:tc>
          <w:tcPr>
            <w:tcW w:w="738" w:type="dxa"/>
            <w:tcBorders>
              <w:bottom w:val="double" w:sz="4" w:space="0" w:color="auto"/>
            </w:tcBorders>
          </w:tcPr>
          <w:p w14:paraId="1F88AEA4" w14:textId="77777777" w:rsidR="00484992" w:rsidRPr="00152D30" w:rsidRDefault="00484992" w:rsidP="00484992">
            <w:pPr>
              <w:rPr>
                <w:rFonts w:ascii="Times New Roman" w:hAnsi="Times New Roman"/>
                <w:sz w:val="16"/>
                <w:szCs w:val="16"/>
                <w:lang w:val="sr-Cyrl-RS"/>
              </w:rPr>
            </w:pPr>
            <w:r w:rsidRPr="00152D30">
              <w:rPr>
                <w:rFonts w:ascii="Times New Roman" w:hAnsi="Times New Roman"/>
                <w:sz w:val="16"/>
                <w:szCs w:val="16"/>
                <w:lang w:val="sr-Latn-CS"/>
              </w:rPr>
              <w:t>7.5.2</w:t>
            </w:r>
          </w:p>
        </w:tc>
        <w:tc>
          <w:tcPr>
            <w:tcW w:w="2610" w:type="dxa"/>
            <w:tcBorders>
              <w:bottom w:val="double" w:sz="4" w:space="0" w:color="auto"/>
            </w:tcBorders>
          </w:tcPr>
          <w:p w14:paraId="44CBA38D" w14:textId="77777777" w:rsidR="00484992" w:rsidRPr="00152D30" w:rsidRDefault="00484992" w:rsidP="00484992">
            <w:pPr>
              <w:rPr>
                <w:rFonts w:ascii="Times New Roman" w:hAnsi="Times New Roman"/>
                <w:bCs/>
                <w:sz w:val="16"/>
                <w:szCs w:val="16"/>
                <w:lang w:val="ru-RU"/>
              </w:rPr>
            </w:pPr>
            <w:r w:rsidRPr="00152D30">
              <w:rPr>
                <w:rFonts w:ascii="Times New Roman" w:hAnsi="Times New Roman"/>
                <w:bCs/>
                <w:sz w:val="16"/>
                <w:szCs w:val="16"/>
                <w:lang w:val="sr-Cyrl-RS"/>
              </w:rPr>
              <w:t>Развој система надзора квалитета</w:t>
            </w:r>
            <w:r w:rsidR="00EA2194" w:rsidRPr="00152D30">
              <w:rPr>
                <w:rFonts w:ascii="Times New Roman" w:hAnsi="Times New Roman"/>
                <w:bCs/>
                <w:sz w:val="16"/>
                <w:szCs w:val="16"/>
                <w:lang w:val="sr-Cyrl-RS"/>
              </w:rPr>
              <w:t xml:space="preserve"> примене</w:t>
            </w:r>
            <w:r w:rsidRPr="00152D30">
              <w:rPr>
                <w:rFonts w:ascii="Times New Roman" w:hAnsi="Times New Roman"/>
                <w:bCs/>
                <w:sz w:val="16"/>
                <w:szCs w:val="16"/>
                <w:lang w:val="sr-Cyrl-RS"/>
              </w:rPr>
              <w:t xml:space="preserve"> Закона о родној равноправности</w:t>
            </w:r>
          </w:p>
          <w:p w14:paraId="59A07DE0" w14:textId="625BC1E1" w:rsidR="007A2FA6" w:rsidRPr="00152D30" w:rsidRDefault="007A2FA6" w:rsidP="00484992">
            <w:pPr>
              <w:rPr>
                <w:rFonts w:ascii="Times New Roman" w:hAnsi="Times New Roman"/>
                <w:bCs/>
                <w:sz w:val="16"/>
                <w:szCs w:val="16"/>
                <w:lang w:val="ru-RU"/>
              </w:rPr>
            </w:pPr>
          </w:p>
        </w:tc>
        <w:tc>
          <w:tcPr>
            <w:tcW w:w="1710" w:type="dxa"/>
            <w:tcBorders>
              <w:bottom w:val="double" w:sz="4" w:space="0" w:color="auto"/>
            </w:tcBorders>
          </w:tcPr>
          <w:p w14:paraId="7D09F255" w14:textId="79CE0F3F" w:rsidR="00484992" w:rsidRPr="00152D30" w:rsidRDefault="00484992" w:rsidP="00484992">
            <w:pPr>
              <w:rPr>
                <w:rFonts w:ascii="Times New Roman" w:hAnsi="Times New Roman"/>
                <w:sz w:val="16"/>
                <w:szCs w:val="16"/>
                <w:lang w:val="sr-Cyrl-RS"/>
              </w:rPr>
            </w:pPr>
            <w:r w:rsidRPr="00152D30">
              <w:rPr>
                <w:rFonts w:ascii="Times New Roman" w:hAnsi="Times New Roman"/>
                <w:sz w:val="16"/>
                <w:szCs w:val="16"/>
                <w:lang w:val="sr-Latn-CS"/>
              </w:rPr>
              <w:t>7.4.2</w:t>
            </w:r>
          </w:p>
        </w:tc>
        <w:tc>
          <w:tcPr>
            <w:tcW w:w="990" w:type="dxa"/>
            <w:tcBorders>
              <w:bottom w:val="double" w:sz="4" w:space="0" w:color="auto"/>
            </w:tcBorders>
          </w:tcPr>
          <w:p w14:paraId="01A29FAB" w14:textId="397E7343" w:rsidR="00484992" w:rsidRPr="00152D30" w:rsidRDefault="00484992" w:rsidP="00484992">
            <w:pPr>
              <w:rPr>
                <w:rFonts w:ascii="Times New Roman" w:hAnsi="Times New Roman"/>
                <w:sz w:val="16"/>
                <w:szCs w:val="16"/>
                <w:lang w:val="sr-Cyrl-RS"/>
              </w:rPr>
            </w:pPr>
            <w:r w:rsidRPr="00152D30">
              <w:rPr>
                <w:rFonts w:ascii="Times New Roman" w:hAnsi="Times New Roman"/>
                <w:sz w:val="16"/>
                <w:szCs w:val="16"/>
                <w:lang w:val="sr-Latn-CS"/>
              </w:rPr>
              <w:t>7.4.2</w:t>
            </w:r>
          </w:p>
        </w:tc>
        <w:tc>
          <w:tcPr>
            <w:tcW w:w="2250" w:type="dxa"/>
            <w:tcBorders>
              <w:bottom w:val="double" w:sz="4" w:space="0" w:color="auto"/>
            </w:tcBorders>
          </w:tcPr>
          <w:p w14:paraId="56D40F1A" w14:textId="22DF273B" w:rsidR="00484992" w:rsidRPr="00152D30" w:rsidRDefault="00484992" w:rsidP="00484992">
            <w:pPr>
              <w:rPr>
                <w:rFonts w:ascii="Times New Roman" w:hAnsi="Times New Roman"/>
                <w:sz w:val="16"/>
                <w:szCs w:val="16"/>
                <w:lang w:val="sr-Cyrl-RS"/>
              </w:rPr>
            </w:pPr>
            <w:r w:rsidRPr="00152D30">
              <w:rPr>
                <w:rFonts w:ascii="Times New Roman" w:hAnsi="Times New Roman"/>
                <w:sz w:val="16"/>
                <w:szCs w:val="16"/>
                <w:lang w:val="sr-Latn-CS"/>
              </w:rPr>
              <w:t>7.4.2</w:t>
            </w:r>
          </w:p>
        </w:tc>
        <w:tc>
          <w:tcPr>
            <w:tcW w:w="2880" w:type="dxa"/>
            <w:tcBorders>
              <w:bottom w:val="double" w:sz="4" w:space="0" w:color="auto"/>
            </w:tcBorders>
          </w:tcPr>
          <w:p w14:paraId="20544A31" w14:textId="0D6EEF8C" w:rsidR="00484992" w:rsidRPr="00152D30" w:rsidRDefault="00A623E8" w:rsidP="00484992">
            <w:pPr>
              <w:rPr>
                <w:rFonts w:ascii="Times New Roman" w:hAnsi="Times New Roman"/>
                <w:sz w:val="16"/>
                <w:szCs w:val="16"/>
                <w:lang w:val="sr-Latn-CS"/>
              </w:rPr>
            </w:pPr>
            <w:r w:rsidRPr="00152D30">
              <w:rPr>
                <w:rFonts w:ascii="Times New Roman" w:hAnsi="Times New Roman"/>
                <w:sz w:val="16"/>
                <w:szCs w:val="16"/>
                <w:lang w:val="sr-Cyrl-RS"/>
              </w:rPr>
              <w:t>Нису потребни додатни капацитети</w:t>
            </w:r>
          </w:p>
        </w:tc>
        <w:tc>
          <w:tcPr>
            <w:tcW w:w="1080" w:type="dxa"/>
            <w:tcBorders>
              <w:bottom w:val="double" w:sz="4" w:space="0" w:color="auto"/>
            </w:tcBorders>
          </w:tcPr>
          <w:p w14:paraId="5CAEEE66" w14:textId="46A40280" w:rsidR="00484992" w:rsidRPr="00152D30" w:rsidRDefault="003F24DF" w:rsidP="00484992">
            <w:pPr>
              <w:rPr>
                <w:rFonts w:ascii="Times New Roman" w:hAnsi="Times New Roman"/>
                <w:sz w:val="16"/>
                <w:szCs w:val="16"/>
                <w:lang w:val="sr-Latn-CS"/>
              </w:rPr>
            </w:pPr>
            <w:r w:rsidRPr="00152D30">
              <w:rPr>
                <w:rFonts w:ascii="Times New Roman" w:hAnsi="Times New Roman"/>
                <w:sz w:val="16"/>
                <w:szCs w:val="16"/>
                <w:lang w:val="sr-Latn-CS"/>
              </w:rPr>
              <w:t>/</w:t>
            </w:r>
          </w:p>
        </w:tc>
        <w:tc>
          <w:tcPr>
            <w:tcW w:w="1980" w:type="dxa"/>
          </w:tcPr>
          <w:p w14:paraId="3DFCAC86" w14:textId="074EB197" w:rsidR="00484992" w:rsidRPr="00152D30" w:rsidRDefault="00484992" w:rsidP="00484992">
            <w:r w:rsidRPr="00152D30">
              <w:rPr>
                <w:rFonts w:ascii="Times New Roman" w:eastAsia="Times New Roman" w:hAnsi="Times New Roman"/>
                <w:sz w:val="16"/>
                <w:szCs w:val="16"/>
                <w:lang w:val="ru-RU"/>
              </w:rPr>
              <w:t xml:space="preserve">Буџетирано у оквиру акт. </w:t>
            </w:r>
            <w:r w:rsidR="009E16B6" w:rsidRPr="00152D30">
              <w:rPr>
                <w:rFonts w:ascii="Times New Roman" w:eastAsia="Times New Roman" w:hAnsi="Times New Roman"/>
                <w:sz w:val="16"/>
                <w:szCs w:val="16"/>
                <w:lang w:val="ru-RU"/>
              </w:rPr>
              <w:t>7.4.2.</w:t>
            </w:r>
          </w:p>
        </w:tc>
        <w:tc>
          <w:tcPr>
            <w:tcW w:w="1980" w:type="dxa"/>
          </w:tcPr>
          <w:p w14:paraId="217378FB" w14:textId="77777777" w:rsidR="00484992" w:rsidRPr="00152D30" w:rsidRDefault="00484992" w:rsidP="00484992">
            <w:pPr>
              <w:rPr>
                <w:rFonts w:ascii="Times New Roman" w:hAnsi="Times New Roman"/>
                <w:sz w:val="16"/>
                <w:szCs w:val="16"/>
                <w:lang w:val="sr-Latn-CS"/>
              </w:rPr>
            </w:pPr>
          </w:p>
        </w:tc>
      </w:tr>
      <w:tr w:rsidR="00C92399" w:rsidRPr="00152D30" w14:paraId="69CC267E" w14:textId="77777777" w:rsidTr="00602C46">
        <w:trPr>
          <w:trHeight w:val="872"/>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398F7422" w14:textId="0893AE43" w:rsidR="0066500F" w:rsidRPr="00152D30" w:rsidRDefault="00D05E45" w:rsidP="0066500F">
            <w:pPr>
              <w:rPr>
                <w:rFonts w:ascii="Times New Roman" w:eastAsia="Times New Roman" w:hAnsi="Times New Roman"/>
                <w:b/>
                <w:iCs/>
                <w:sz w:val="20"/>
                <w:szCs w:val="20"/>
                <w:lang w:val="sr-Latn-CS" w:eastAsia="hr-HR"/>
              </w:rPr>
            </w:pPr>
            <w:r w:rsidRPr="00152D30">
              <w:rPr>
                <w:rFonts w:ascii="Times New Roman" w:eastAsia="Times New Roman" w:hAnsi="Times New Roman"/>
                <w:b/>
                <w:iCs/>
                <w:sz w:val="20"/>
                <w:szCs w:val="20"/>
                <w:lang w:val="sr-Latn-CS" w:eastAsia="hr-HR"/>
              </w:rPr>
              <w:t>7.6</w:t>
            </w:r>
          </w:p>
          <w:p w14:paraId="2CCDAF55" w14:textId="4F6713A3" w:rsidR="00D05E45" w:rsidRPr="00152D30" w:rsidRDefault="0066500F" w:rsidP="0066500F">
            <w:pPr>
              <w:rPr>
                <w:rFonts w:ascii="Times New Roman" w:eastAsia="Times New Roman" w:hAnsi="Times New Roman"/>
                <w:sz w:val="24"/>
                <w:szCs w:val="24"/>
                <w:lang w:val="sr-Latn-CS" w:eastAsia="hr-HR"/>
              </w:rPr>
            </w:pPr>
            <w:r w:rsidRPr="00152D30">
              <w:rPr>
                <w:rFonts w:ascii="Times New Roman" w:eastAsia="Times New Roman" w:hAnsi="Times New Roman"/>
                <w:b/>
                <w:bCs/>
                <w:sz w:val="20"/>
                <w:szCs w:val="20"/>
                <w:lang w:val="sr-Latn-CS" w:eastAsia="hr-HR"/>
              </w:rPr>
              <w:t>3.1992</w:t>
            </w:r>
            <w:r w:rsidRPr="00152D30">
              <w:rPr>
                <w:rFonts w:ascii="Times New Roman" w:eastAsia="Times New Roman" w:hAnsi="Times New Roman"/>
                <w:b/>
                <w:bCs/>
                <w:sz w:val="20"/>
                <w:szCs w:val="20"/>
                <w:lang w:val="sr-Latn-RS" w:eastAsia="hr-HR"/>
              </w:rPr>
              <w:t>L</w:t>
            </w:r>
            <w:r w:rsidRPr="00152D30">
              <w:rPr>
                <w:rFonts w:ascii="Times New Roman" w:eastAsia="Times New Roman" w:hAnsi="Times New Roman"/>
                <w:b/>
                <w:bCs/>
                <w:sz w:val="20"/>
                <w:szCs w:val="20"/>
                <w:lang w:val="sr-Latn-CS" w:eastAsia="hr-HR"/>
              </w:rPr>
              <w:t>0085 (EUR-Lex: 05.20.20.10)</w:t>
            </w:r>
            <w:r w:rsidRPr="00152D30">
              <w:rPr>
                <w:rFonts w:ascii="Times New Roman" w:eastAsia="Times New Roman" w:hAnsi="Times New Roman"/>
                <w:b/>
                <w:sz w:val="20"/>
                <w:szCs w:val="20"/>
                <w:lang w:val="sr-Latn-CS" w:eastAsia="hr-HR"/>
              </w:rPr>
              <w:t xml:space="preserve"> </w:t>
            </w:r>
            <w:r w:rsidRPr="00152D30">
              <w:rPr>
                <w:rFonts w:ascii="Times New Roman" w:eastAsia="Times New Roman" w:hAnsi="Times New Roman"/>
                <w:b/>
                <w:sz w:val="20"/>
                <w:szCs w:val="20"/>
                <w:lang w:val="sr-Cyrl-RS" w:eastAsia="hr-HR"/>
              </w:rPr>
              <w:t>Директива Савета</w:t>
            </w:r>
            <w:r w:rsidRPr="00152D30">
              <w:rPr>
                <w:rFonts w:ascii="Times New Roman" w:eastAsia="Times New Roman" w:hAnsi="Times New Roman"/>
                <w:sz w:val="20"/>
                <w:szCs w:val="20"/>
                <w:lang w:val="sr-Latn-CS" w:eastAsia="hr-HR"/>
              </w:rPr>
              <w:t xml:space="preserve"> 92/85/</w:t>
            </w:r>
            <w:r w:rsidRPr="00152D30">
              <w:rPr>
                <w:rFonts w:ascii="Times New Roman" w:eastAsia="Times New Roman" w:hAnsi="Times New Roman"/>
                <w:sz w:val="20"/>
                <w:szCs w:val="20"/>
                <w:lang w:val="sr-Cyrl-RS" w:eastAsia="hr-HR"/>
              </w:rPr>
              <w:t>ЕЕЗ</w:t>
            </w:r>
            <w:r w:rsidRPr="00152D30">
              <w:rPr>
                <w:rFonts w:ascii="Times New Roman" w:eastAsia="Times New Roman" w:hAnsi="Times New Roman"/>
                <w:sz w:val="20"/>
                <w:szCs w:val="20"/>
                <w:lang w:val="sr-Latn-CS" w:eastAsia="hr-HR"/>
              </w:rPr>
              <w:t xml:space="preserve"> </w:t>
            </w:r>
            <w:r w:rsidRPr="00152D30">
              <w:rPr>
                <w:rFonts w:ascii="Times New Roman" w:eastAsia="Times New Roman" w:hAnsi="Times New Roman"/>
                <w:sz w:val="20"/>
                <w:szCs w:val="20"/>
                <w:lang w:val="sr-Cyrl-RS" w:eastAsia="hr-HR"/>
              </w:rPr>
              <w:t>од</w:t>
            </w:r>
            <w:r w:rsidRPr="00152D30">
              <w:rPr>
                <w:rFonts w:ascii="Times New Roman" w:eastAsia="Times New Roman" w:hAnsi="Times New Roman"/>
                <w:sz w:val="20"/>
                <w:szCs w:val="20"/>
                <w:lang w:val="sr-Latn-CS" w:eastAsia="hr-HR"/>
              </w:rPr>
              <w:t xml:space="preserve"> 19</w:t>
            </w:r>
            <w:r w:rsidRPr="00152D30">
              <w:rPr>
                <w:rFonts w:ascii="Times New Roman" w:eastAsia="Times New Roman" w:hAnsi="Times New Roman"/>
                <w:sz w:val="20"/>
                <w:szCs w:val="20"/>
                <w:lang w:val="sr-Cyrl-RS" w:eastAsia="hr-HR"/>
              </w:rPr>
              <w:t xml:space="preserve">. октобра </w:t>
            </w:r>
            <w:r w:rsidRPr="00152D30">
              <w:rPr>
                <w:rFonts w:ascii="Times New Roman" w:eastAsia="Times New Roman" w:hAnsi="Times New Roman"/>
                <w:sz w:val="20"/>
                <w:szCs w:val="20"/>
                <w:lang w:val="sr-Latn-CS" w:eastAsia="hr-HR"/>
              </w:rPr>
              <w:t>1992</w:t>
            </w:r>
            <w:r w:rsidRPr="00152D30">
              <w:rPr>
                <w:rFonts w:ascii="Times New Roman" w:eastAsia="Times New Roman" w:hAnsi="Times New Roman"/>
                <w:sz w:val="20"/>
                <w:szCs w:val="20"/>
                <w:lang w:val="sr-Cyrl-RS" w:eastAsia="hr-HR"/>
              </w:rPr>
              <w:t>. године о увођењу мера за подстицање побољшања безбедности и здравља на раду трудница, породиља и дојиља</w:t>
            </w:r>
            <w:r w:rsidRPr="00152D30">
              <w:rPr>
                <w:rFonts w:ascii="Times New Roman" w:eastAsia="Times New Roman" w:hAnsi="Times New Roman"/>
                <w:sz w:val="20"/>
                <w:szCs w:val="20"/>
                <w:lang w:val="sr-Latn-CS" w:eastAsia="hr-HR"/>
              </w:rPr>
              <w:t xml:space="preserve"> (</w:t>
            </w:r>
            <w:r w:rsidRPr="00152D30">
              <w:rPr>
                <w:rFonts w:ascii="Times New Roman" w:eastAsia="Times New Roman" w:hAnsi="Times New Roman"/>
                <w:sz w:val="20"/>
                <w:szCs w:val="20"/>
                <w:lang w:val="sr-Cyrl-RS" w:eastAsia="hr-HR"/>
              </w:rPr>
              <w:t>десета појединачна директива у смислу члана</w:t>
            </w:r>
            <w:r w:rsidRPr="00152D30">
              <w:rPr>
                <w:rFonts w:ascii="Times New Roman" w:eastAsia="Times New Roman" w:hAnsi="Times New Roman"/>
                <w:sz w:val="20"/>
                <w:szCs w:val="20"/>
                <w:lang w:val="sr-Latn-CS" w:eastAsia="hr-HR"/>
              </w:rPr>
              <w:t xml:space="preserve"> 16. </w:t>
            </w:r>
            <w:r w:rsidRPr="00152D30">
              <w:rPr>
                <w:rFonts w:ascii="Times New Roman" w:eastAsia="Times New Roman" w:hAnsi="Times New Roman"/>
                <w:sz w:val="20"/>
                <w:szCs w:val="20"/>
                <w:lang w:val="sr-Cyrl-RS" w:eastAsia="hr-HR"/>
              </w:rPr>
              <w:t xml:space="preserve">став </w:t>
            </w:r>
            <w:r w:rsidRPr="00152D30">
              <w:rPr>
                <w:rFonts w:ascii="Times New Roman" w:eastAsia="Times New Roman" w:hAnsi="Times New Roman"/>
                <w:sz w:val="20"/>
                <w:szCs w:val="20"/>
                <w:lang w:val="sr-Latn-CS" w:eastAsia="hr-HR"/>
              </w:rPr>
              <w:t>1</w:t>
            </w:r>
            <w:r w:rsidRPr="00152D30">
              <w:rPr>
                <w:rFonts w:ascii="Times New Roman" w:eastAsia="Times New Roman" w:hAnsi="Times New Roman"/>
                <w:sz w:val="20"/>
                <w:szCs w:val="20"/>
                <w:lang w:val="sr-Cyrl-RS" w:eastAsia="hr-HR"/>
              </w:rPr>
              <w:t xml:space="preserve">. Директиве </w:t>
            </w:r>
            <w:r w:rsidRPr="00152D30">
              <w:rPr>
                <w:rFonts w:ascii="Times New Roman" w:eastAsia="Times New Roman" w:hAnsi="Times New Roman"/>
                <w:sz w:val="20"/>
                <w:szCs w:val="20"/>
                <w:lang w:val="sr-Latn-CS" w:eastAsia="hr-HR"/>
              </w:rPr>
              <w:t>89/391/</w:t>
            </w:r>
            <w:r w:rsidRPr="00152D30">
              <w:rPr>
                <w:rFonts w:ascii="Times New Roman" w:eastAsia="Times New Roman" w:hAnsi="Times New Roman"/>
                <w:sz w:val="20"/>
                <w:szCs w:val="20"/>
                <w:lang w:val="sr-Cyrl-RS" w:eastAsia="hr-HR"/>
              </w:rPr>
              <w:t>ЕЕЗ</w:t>
            </w:r>
            <w:r w:rsidRPr="00152D30">
              <w:rPr>
                <w:rFonts w:ascii="Times New Roman" w:eastAsia="Times New Roman" w:hAnsi="Times New Roman"/>
                <w:sz w:val="20"/>
                <w:szCs w:val="20"/>
                <w:lang w:val="sr-Latn-CS" w:eastAsia="hr-HR"/>
              </w:rPr>
              <w:t xml:space="preserve">) </w:t>
            </w:r>
            <w:r w:rsidRPr="00152D30">
              <w:rPr>
                <w:rFonts w:ascii="Times New Roman" w:eastAsia="Times New Roman" w:hAnsi="Times New Roman"/>
                <w:i/>
                <w:iCs/>
                <w:sz w:val="20"/>
                <w:szCs w:val="20"/>
                <w:lang w:val="sr-Latn-CS" w:eastAsia="hr-HR"/>
              </w:rPr>
              <w:t>(СЛ L 348, 28.11.1992, стр. 1–7)</w:t>
            </w:r>
          </w:p>
        </w:tc>
      </w:tr>
      <w:tr w:rsidR="00C92399" w:rsidRPr="00152D30" w14:paraId="54625D0B" w14:textId="77777777" w:rsidTr="00602C46">
        <w:trPr>
          <w:trHeight w:val="332"/>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57EDAF13" w14:textId="6E015463" w:rsidR="004C44C7" w:rsidRPr="00152D30" w:rsidRDefault="004C44C7" w:rsidP="004C44C7">
            <w:pPr>
              <w:rPr>
                <w:rFonts w:ascii="Times New Roman" w:eastAsiaTheme="minorHAnsi" w:hAnsi="Times New Roman"/>
                <w:sz w:val="24"/>
                <w:szCs w:val="24"/>
              </w:rPr>
            </w:pPr>
            <w:r w:rsidRPr="00152D30">
              <w:rPr>
                <w:rFonts w:ascii="Times New Roman" w:hAnsi="Times New Roman"/>
                <w:b/>
                <w:sz w:val="20"/>
                <w:szCs w:val="20"/>
                <w:lang w:val="sr-Latn-CS"/>
              </w:rPr>
              <w:t>ТРЕНУТНА СИТУАЦИЈА</w:t>
            </w:r>
          </w:p>
        </w:tc>
      </w:tr>
      <w:tr w:rsidR="00C92399" w:rsidRPr="00152D30" w14:paraId="5AC7390C" w14:textId="77777777" w:rsidTr="00602C46">
        <w:trPr>
          <w:trHeight w:val="593"/>
        </w:trPr>
        <w:tc>
          <w:tcPr>
            <w:tcW w:w="16218" w:type="dxa"/>
            <w:gridSpan w:val="9"/>
            <w:tcBorders>
              <w:top w:val="double" w:sz="4" w:space="0" w:color="auto"/>
              <w:left w:val="double" w:sz="4" w:space="0" w:color="auto"/>
              <w:bottom w:val="double" w:sz="4" w:space="0" w:color="auto"/>
              <w:right w:val="double" w:sz="4" w:space="0" w:color="auto"/>
            </w:tcBorders>
          </w:tcPr>
          <w:p w14:paraId="5C985379" w14:textId="7E47DA7A" w:rsidR="004C44C7" w:rsidRPr="00152D30" w:rsidRDefault="0066500F" w:rsidP="004C44C7">
            <w:pPr>
              <w:jc w:val="both"/>
              <w:rPr>
                <w:rFonts w:ascii="Times New Roman" w:eastAsia="Times New Roman" w:hAnsi="Times New Roman"/>
                <w:bCs/>
                <w:sz w:val="20"/>
                <w:szCs w:val="20"/>
                <w:lang w:val="sr-Latn-CS" w:eastAsia="hr-HR"/>
              </w:rPr>
            </w:pPr>
            <w:r w:rsidRPr="00152D30">
              <w:rPr>
                <w:rFonts w:ascii="Times New Roman" w:hAnsi="Times New Roman"/>
                <w:sz w:val="20"/>
                <w:szCs w:val="20"/>
                <w:lang w:val="sr-Cyrl-CS"/>
              </w:rPr>
              <w:t>П</w:t>
            </w:r>
            <w:r w:rsidRPr="00152D30">
              <w:rPr>
                <w:rFonts w:ascii="Times New Roman" w:hAnsi="Times New Roman"/>
                <w:sz w:val="20"/>
                <w:szCs w:val="20"/>
                <w:lang w:val="sr-Cyrl-RS"/>
              </w:rPr>
              <w:t>равилник</w:t>
            </w:r>
            <w:r w:rsidRPr="00152D30">
              <w:rPr>
                <w:rFonts w:ascii="Times New Roman" w:hAnsi="Times New Roman"/>
                <w:sz w:val="20"/>
                <w:szCs w:val="20"/>
                <w:lang w:val="ru-RU"/>
              </w:rPr>
              <w:t>ом</w:t>
            </w:r>
            <w:r w:rsidRPr="00152D30">
              <w:rPr>
                <w:rFonts w:ascii="Times New Roman" w:hAnsi="Times New Roman"/>
                <w:sz w:val="20"/>
                <w:szCs w:val="20"/>
                <w:lang w:val="sr-Cyrl-RS"/>
              </w:rPr>
              <w:t xml:space="preserve"> </w:t>
            </w:r>
            <w:r w:rsidRPr="00152D30">
              <w:rPr>
                <w:rFonts w:ascii="Times New Roman" w:hAnsi="Times New Roman"/>
                <w:sz w:val="20"/>
                <w:szCs w:val="20"/>
                <w:lang w:val="sr-Cyrl-CS"/>
              </w:rPr>
              <w:t>о мерама за безбедан и здрав рад запослене жене за време трудноће</w:t>
            </w:r>
            <w:r w:rsidRPr="00152D30">
              <w:rPr>
                <w:rFonts w:ascii="Times New Roman" w:hAnsi="Times New Roman"/>
                <w:sz w:val="20"/>
                <w:szCs w:val="20"/>
                <w:lang w:val="sr-Cyrl-RS"/>
              </w:rPr>
              <w:t>, породиље</w:t>
            </w:r>
            <w:r w:rsidRPr="00152D30">
              <w:rPr>
                <w:rFonts w:ascii="Times New Roman" w:hAnsi="Times New Roman"/>
                <w:sz w:val="20"/>
                <w:szCs w:val="20"/>
                <w:lang w:val="sr-Cyrl-CS"/>
              </w:rPr>
              <w:t xml:space="preserve"> и запослене која доји дете </w:t>
            </w:r>
            <w:r w:rsidRPr="00152D30">
              <w:rPr>
                <w:rFonts w:ascii="Times New Roman" w:hAnsi="Times New Roman"/>
                <w:sz w:val="20"/>
                <w:szCs w:val="20"/>
                <w:lang w:val="ru-RU"/>
              </w:rPr>
              <w:t xml:space="preserve">(„Службени гласник РС”, број </w:t>
            </w:r>
            <w:r w:rsidRPr="00152D30">
              <w:rPr>
                <w:rFonts w:ascii="Times New Roman" w:hAnsi="Times New Roman"/>
                <w:sz w:val="20"/>
                <w:szCs w:val="20"/>
                <w:lang w:val="sr-Cyrl-CS"/>
              </w:rPr>
              <w:t>1</w:t>
            </w:r>
            <w:r w:rsidRPr="00152D30">
              <w:rPr>
                <w:rFonts w:ascii="Times New Roman" w:hAnsi="Times New Roman"/>
                <w:sz w:val="20"/>
                <w:szCs w:val="20"/>
                <w:lang w:val="sr-Latn-RS"/>
              </w:rPr>
              <w:t>02</w:t>
            </w:r>
            <w:r w:rsidRPr="00152D30">
              <w:rPr>
                <w:rFonts w:ascii="Times New Roman" w:hAnsi="Times New Roman"/>
                <w:sz w:val="20"/>
                <w:szCs w:val="20"/>
                <w:lang w:val="ru-RU"/>
              </w:rPr>
              <w:t>/</w:t>
            </w:r>
            <w:r w:rsidRPr="00152D30">
              <w:rPr>
                <w:rFonts w:ascii="Times New Roman" w:hAnsi="Times New Roman"/>
                <w:sz w:val="20"/>
                <w:szCs w:val="20"/>
                <w:lang w:val="sr-Cyrl-CS"/>
              </w:rPr>
              <w:t>1</w:t>
            </w:r>
            <w:r w:rsidRPr="00152D30">
              <w:rPr>
                <w:rFonts w:ascii="Times New Roman" w:hAnsi="Times New Roman"/>
                <w:sz w:val="20"/>
                <w:szCs w:val="20"/>
                <w:lang w:val="sr-Latn-RS"/>
              </w:rPr>
              <w:t>6</w:t>
            </w:r>
            <w:r w:rsidRPr="00152D30">
              <w:rPr>
                <w:rFonts w:ascii="Times New Roman" w:hAnsi="Times New Roman"/>
                <w:sz w:val="20"/>
                <w:szCs w:val="20"/>
                <w:lang w:val="ru-RU"/>
              </w:rPr>
              <w:t>), транспоновене су одредбе из области безбедности и здравља на раду - одредбе 1.1, 2, 4.1, 4.2, 6.1.1., 6.1.2. и Прилози Директиве 92/85/ЕЕЗ. Пре доношења Предлог правилника је достављен на коментаре ЕК.</w:t>
            </w:r>
          </w:p>
        </w:tc>
      </w:tr>
      <w:tr w:rsidR="00C92399" w:rsidRPr="00152D30" w14:paraId="480C947D" w14:textId="77777777" w:rsidTr="00602C46">
        <w:trPr>
          <w:trHeight w:val="492"/>
        </w:trPr>
        <w:tc>
          <w:tcPr>
            <w:tcW w:w="3348"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27E47760" w14:textId="77777777" w:rsidR="00C766A2" w:rsidRPr="00152D30" w:rsidRDefault="00C766A2" w:rsidP="00C766A2">
            <w:pPr>
              <w:jc w:val="center"/>
              <w:rPr>
                <w:rFonts w:ascii="Times New Roman" w:hAnsi="Times New Roman"/>
                <w:b/>
                <w:sz w:val="20"/>
                <w:szCs w:val="20"/>
                <w:lang w:val="sr-Latn-CS"/>
              </w:rPr>
            </w:pPr>
            <w:r w:rsidRPr="00152D30">
              <w:rPr>
                <w:rFonts w:ascii="Times New Roman" w:hAnsi="Times New Roman"/>
                <w:b/>
                <w:sz w:val="20"/>
                <w:szCs w:val="20"/>
                <w:lang w:val="sr-Latn-CS"/>
              </w:rPr>
              <w:t>АКТИВНОСТИ</w:t>
            </w:r>
          </w:p>
        </w:tc>
        <w:tc>
          <w:tcPr>
            <w:tcW w:w="1710" w:type="dxa"/>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02C45494" w14:textId="77777777" w:rsidR="00C766A2" w:rsidRPr="00152D30" w:rsidRDefault="00C766A2" w:rsidP="00C766A2">
            <w:pPr>
              <w:jc w:val="center"/>
              <w:rPr>
                <w:rFonts w:ascii="Times New Roman" w:hAnsi="Times New Roman"/>
                <w:b/>
                <w:sz w:val="18"/>
                <w:szCs w:val="18"/>
                <w:lang w:val="sr-Latn-CS"/>
              </w:rPr>
            </w:pPr>
            <w:r w:rsidRPr="00152D30">
              <w:rPr>
                <w:rFonts w:ascii="Times New Roman" w:hAnsi="Times New Roman"/>
                <w:b/>
                <w:sz w:val="18"/>
                <w:szCs w:val="18"/>
                <w:lang w:val="sr-Latn-CS"/>
              </w:rPr>
              <w:t>ОДГОВОРНЕ ИНСТИТУЦИЈЕ И ИНСТИТУЦИЈЕ УКЉУЧЕНЕ У СПРОВОЂЕЊЕ</w:t>
            </w:r>
          </w:p>
        </w:tc>
        <w:tc>
          <w:tcPr>
            <w:tcW w:w="990"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40ED55CE" w14:textId="77777777" w:rsidR="00C766A2" w:rsidRPr="00152D30" w:rsidRDefault="00C766A2" w:rsidP="00C766A2">
            <w:pPr>
              <w:ind w:left="113" w:right="113"/>
              <w:jc w:val="center"/>
              <w:rPr>
                <w:rFonts w:ascii="Times New Roman" w:hAnsi="Times New Roman"/>
                <w:b/>
                <w:sz w:val="20"/>
                <w:szCs w:val="20"/>
                <w:lang w:val="sr-Latn-CS"/>
              </w:rPr>
            </w:pPr>
            <w:r w:rsidRPr="00152D30">
              <w:rPr>
                <w:rFonts w:ascii="Times New Roman" w:hAnsi="Times New Roman"/>
                <w:b/>
                <w:sz w:val="20"/>
                <w:szCs w:val="20"/>
                <w:lang w:val="sr-Latn-CS"/>
              </w:rPr>
              <w:t>ВРЕМЕНСКИ ОКВИР/РОК</w:t>
            </w:r>
          </w:p>
        </w:tc>
        <w:tc>
          <w:tcPr>
            <w:tcW w:w="6210"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6C01A7D6" w14:textId="77777777" w:rsidR="00C766A2" w:rsidRPr="00152D30" w:rsidRDefault="00C766A2" w:rsidP="00C766A2">
            <w:pPr>
              <w:jc w:val="center"/>
              <w:rPr>
                <w:rFonts w:ascii="Times New Roman" w:hAnsi="Times New Roman"/>
                <w:b/>
                <w:sz w:val="20"/>
                <w:szCs w:val="20"/>
                <w:lang w:val="sr-Latn-CS"/>
              </w:rPr>
            </w:pPr>
            <w:r w:rsidRPr="00152D30">
              <w:rPr>
                <w:rFonts w:ascii="Times New Roman" w:hAnsi="Times New Roman"/>
                <w:b/>
                <w:sz w:val="20"/>
                <w:szCs w:val="20"/>
                <w:lang w:val="sr-Latn-CS"/>
              </w:rPr>
              <w:t>ЈАЧАЊЕ АДМИНИСТРАТИВНИХ КАПАЦИТЕТА</w:t>
            </w:r>
          </w:p>
        </w:tc>
        <w:tc>
          <w:tcPr>
            <w:tcW w:w="3960"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1690B215" w14:textId="77777777" w:rsidR="00C766A2" w:rsidRPr="00152D30" w:rsidRDefault="00C766A2" w:rsidP="00C766A2">
            <w:pPr>
              <w:jc w:val="center"/>
              <w:rPr>
                <w:rFonts w:ascii="Times New Roman" w:hAnsi="Times New Roman"/>
                <w:b/>
                <w:sz w:val="20"/>
                <w:szCs w:val="20"/>
                <w:lang w:val="sr-Latn-CS"/>
              </w:rPr>
            </w:pPr>
            <w:r w:rsidRPr="00152D30">
              <w:rPr>
                <w:rFonts w:ascii="Times New Roman" w:hAnsi="Times New Roman"/>
                <w:b/>
                <w:sz w:val="20"/>
                <w:szCs w:val="20"/>
                <w:lang w:val="sr-Latn-CS"/>
              </w:rPr>
              <w:t>ФИНАНСИЈСКА СРЕДСТВА</w:t>
            </w:r>
          </w:p>
        </w:tc>
      </w:tr>
      <w:tr w:rsidR="00C92399" w:rsidRPr="00EB2369" w14:paraId="030A0A14" w14:textId="77777777" w:rsidTr="00602C46">
        <w:trPr>
          <w:trHeight w:val="1178"/>
        </w:trPr>
        <w:tc>
          <w:tcPr>
            <w:tcW w:w="3348"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25A9567B" w14:textId="77777777" w:rsidR="00C766A2" w:rsidRPr="00152D30" w:rsidRDefault="00C766A2" w:rsidP="00C766A2">
            <w:pPr>
              <w:jc w:val="center"/>
              <w:rPr>
                <w:rFonts w:ascii="Times New Roman" w:hAnsi="Times New Roman"/>
                <w:b/>
                <w:sz w:val="20"/>
                <w:szCs w:val="20"/>
                <w:lang w:val="sr-Latn-CS"/>
              </w:rPr>
            </w:pPr>
          </w:p>
        </w:tc>
        <w:tc>
          <w:tcPr>
            <w:tcW w:w="1710" w:type="dxa"/>
            <w:vMerge/>
            <w:tcBorders>
              <w:top w:val="single" w:sz="4" w:space="0" w:color="auto"/>
              <w:left w:val="single" w:sz="4" w:space="0" w:color="auto"/>
              <w:bottom w:val="single" w:sz="4" w:space="0" w:color="auto"/>
              <w:right w:val="single" w:sz="4" w:space="0" w:color="auto"/>
            </w:tcBorders>
            <w:shd w:val="clear" w:color="auto" w:fill="DDDDFF"/>
            <w:vAlign w:val="center"/>
          </w:tcPr>
          <w:p w14:paraId="6C6762B4" w14:textId="77777777" w:rsidR="00C766A2" w:rsidRPr="00152D30" w:rsidRDefault="00C766A2" w:rsidP="00C766A2">
            <w:pPr>
              <w:jc w:val="center"/>
              <w:rPr>
                <w:rFonts w:ascii="Times New Roman" w:hAnsi="Times New Roman"/>
                <w:b/>
                <w:sz w:val="20"/>
                <w:szCs w:val="20"/>
                <w:lang w:val="sr-Latn-CS"/>
              </w:rPr>
            </w:pPr>
          </w:p>
        </w:tc>
        <w:tc>
          <w:tcPr>
            <w:tcW w:w="990"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5542922B" w14:textId="77777777" w:rsidR="00C766A2" w:rsidRPr="00152D30" w:rsidRDefault="00C766A2" w:rsidP="00C766A2">
            <w:pPr>
              <w:ind w:left="113" w:right="113"/>
              <w:jc w:val="center"/>
              <w:rPr>
                <w:rFonts w:ascii="Times New Roman" w:hAnsi="Times New Roman"/>
                <w:b/>
                <w:sz w:val="20"/>
                <w:szCs w:val="20"/>
                <w:lang w:val="sr-Latn-CS"/>
              </w:rPr>
            </w:pPr>
          </w:p>
        </w:tc>
        <w:tc>
          <w:tcPr>
            <w:tcW w:w="2250" w:type="dxa"/>
            <w:tcBorders>
              <w:top w:val="single" w:sz="4" w:space="0" w:color="auto"/>
              <w:left w:val="single" w:sz="4" w:space="0" w:color="auto"/>
              <w:bottom w:val="single" w:sz="4" w:space="0" w:color="auto"/>
              <w:right w:val="single" w:sz="4" w:space="0" w:color="auto"/>
            </w:tcBorders>
            <w:shd w:val="clear" w:color="auto" w:fill="DDDDFF"/>
            <w:vAlign w:val="center"/>
          </w:tcPr>
          <w:p w14:paraId="75EE6258" w14:textId="77777777" w:rsidR="00C766A2" w:rsidRPr="00152D30" w:rsidRDefault="00C766A2" w:rsidP="00C766A2">
            <w:pPr>
              <w:jc w:val="center"/>
              <w:rPr>
                <w:rFonts w:ascii="Times New Roman" w:hAnsi="Times New Roman"/>
                <w:b/>
                <w:sz w:val="20"/>
                <w:szCs w:val="20"/>
                <w:lang w:val="sr-Latn-CS"/>
              </w:rPr>
            </w:pPr>
            <w:r w:rsidRPr="00152D30">
              <w:rPr>
                <w:rFonts w:ascii="Times New Roman" w:hAnsi="Times New Roman"/>
                <w:b/>
                <w:sz w:val="20"/>
                <w:szCs w:val="20"/>
                <w:lang w:val="sr-Latn-CS"/>
              </w:rPr>
              <w:t>ТРЕНУТНИ КАПАЦИТЕТИ</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553FCB4B" w14:textId="77777777" w:rsidR="00C766A2" w:rsidRPr="00152D30" w:rsidRDefault="00C766A2" w:rsidP="00C766A2">
            <w:pPr>
              <w:jc w:val="center"/>
              <w:rPr>
                <w:rFonts w:ascii="Times New Roman" w:hAnsi="Times New Roman"/>
                <w:b/>
                <w:sz w:val="20"/>
                <w:szCs w:val="20"/>
                <w:lang w:val="sr-Latn-CS"/>
              </w:rPr>
            </w:pPr>
            <w:r w:rsidRPr="00152D30">
              <w:rPr>
                <w:rFonts w:ascii="Times New Roman" w:hAnsi="Times New Roman"/>
                <w:b/>
                <w:sz w:val="20"/>
                <w:szCs w:val="20"/>
                <w:lang w:val="sr-Latn-CS"/>
              </w:rPr>
              <w:t>ПОТРЕБНИ КАПАЦИТЕТИ</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0B66E9DF" w14:textId="77777777" w:rsidR="00C766A2" w:rsidRPr="00152D30" w:rsidRDefault="00C766A2" w:rsidP="00C766A2">
            <w:pPr>
              <w:jc w:val="center"/>
              <w:rPr>
                <w:rFonts w:ascii="Times New Roman" w:hAnsi="Times New Roman"/>
                <w:b/>
                <w:sz w:val="20"/>
                <w:szCs w:val="20"/>
                <w:lang w:val="sr-Latn-CS"/>
              </w:rPr>
            </w:pPr>
            <w:r w:rsidRPr="00152D30">
              <w:rPr>
                <w:rFonts w:ascii="Times New Roman" w:hAnsi="Times New Roman"/>
                <w:b/>
                <w:sz w:val="20"/>
                <w:szCs w:val="20"/>
                <w:lang w:val="sr-Latn-CS"/>
              </w:rPr>
              <w:t>ЦИЉАНИ ДАТУМ</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0626B987" w14:textId="77777777" w:rsidR="00C766A2" w:rsidRPr="00152D30" w:rsidRDefault="00C766A2" w:rsidP="00C766A2">
            <w:pPr>
              <w:jc w:val="center"/>
              <w:rPr>
                <w:rFonts w:ascii="Times New Roman" w:hAnsi="Times New Roman"/>
                <w:b/>
                <w:sz w:val="20"/>
                <w:szCs w:val="20"/>
                <w:lang w:val="sr-Latn-CS"/>
              </w:rPr>
            </w:pPr>
            <w:r w:rsidRPr="00152D30">
              <w:rPr>
                <w:rFonts w:ascii="Times New Roman" w:hAnsi="Times New Roman"/>
                <w:b/>
                <w:sz w:val="20"/>
                <w:szCs w:val="20"/>
                <w:lang w:val="sr-Latn-RS"/>
              </w:rPr>
              <w:t>РЕДОВНА БУЏЕТСКА СРЕДСТВА</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16A81549" w14:textId="77777777" w:rsidR="00C766A2" w:rsidRPr="00152D30" w:rsidRDefault="00C766A2" w:rsidP="00C766A2">
            <w:pPr>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49454F8F" w14:textId="77777777" w:rsidR="00C766A2" w:rsidRPr="00152D30" w:rsidRDefault="00C766A2" w:rsidP="00C766A2">
            <w:pPr>
              <w:jc w:val="center"/>
              <w:rPr>
                <w:rFonts w:ascii="Times New Roman" w:hAnsi="Times New Roman"/>
                <w:b/>
                <w:sz w:val="20"/>
                <w:szCs w:val="20"/>
                <w:lang w:val="sr-Latn-CS"/>
              </w:rPr>
            </w:pPr>
            <w:r w:rsidRPr="00152D30">
              <w:rPr>
                <w:rFonts w:ascii="Times New Roman" w:hAnsi="Times New Roman"/>
                <w:b/>
                <w:sz w:val="20"/>
                <w:szCs w:val="20"/>
                <w:lang w:val="ru-RU"/>
              </w:rPr>
              <w:t>(ЕУ И ДРУГА ДОНАТОРСКА СРЕДСТВА)</w:t>
            </w:r>
          </w:p>
        </w:tc>
      </w:tr>
      <w:tr w:rsidR="00C92399" w:rsidRPr="00152D30" w14:paraId="343CB826" w14:textId="77777777" w:rsidTr="00602C46">
        <w:trPr>
          <w:trHeight w:val="272"/>
        </w:trPr>
        <w:tc>
          <w:tcPr>
            <w:tcW w:w="738" w:type="dxa"/>
            <w:tcBorders>
              <w:top w:val="single" w:sz="4" w:space="0" w:color="auto"/>
            </w:tcBorders>
          </w:tcPr>
          <w:p w14:paraId="33314EAC" w14:textId="77777777" w:rsidR="004C44C7" w:rsidRPr="00152D30" w:rsidRDefault="004C44C7" w:rsidP="004C44C7">
            <w:pPr>
              <w:rPr>
                <w:rFonts w:ascii="Times New Roman" w:hAnsi="Times New Roman"/>
                <w:sz w:val="16"/>
                <w:szCs w:val="16"/>
                <w:lang w:val="sr-Cyrl-RS"/>
              </w:rPr>
            </w:pPr>
            <w:r w:rsidRPr="00152D30">
              <w:rPr>
                <w:rFonts w:ascii="Times New Roman" w:hAnsi="Times New Roman"/>
                <w:sz w:val="16"/>
                <w:szCs w:val="16"/>
                <w:lang w:val="sr-Latn-CS"/>
              </w:rPr>
              <w:t>7.6.1</w:t>
            </w:r>
          </w:p>
        </w:tc>
        <w:tc>
          <w:tcPr>
            <w:tcW w:w="2610" w:type="dxa"/>
            <w:tcBorders>
              <w:top w:val="single" w:sz="4" w:space="0" w:color="auto"/>
            </w:tcBorders>
          </w:tcPr>
          <w:p w14:paraId="05A3F92D" w14:textId="039CA840" w:rsidR="004C44C7" w:rsidRPr="00152D30" w:rsidRDefault="005D3032" w:rsidP="004C44C7">
            <w:pPr>
              <w:rPr>
                <w:rFonts w:ascii="Times New Roman" w:hAnsi="Times New Roman"/>
                <w:bCs/>
                <w:sz w:val="16"/>
                <w:szCs w:val="16"/>
                <w:lang w:val="sr-Cyrl-RS"/>
              </w:rPr>
            </w:pPr>
            <w:r w:rsidRPr="00152D30">
              <w:rPr>
                <w:rFonts w:ascii="Times New Roman" w:eastAsia="Times New Roman" w:hAnsi="Times New Roman"/>
                <w:sz w:val="16"/>
                <w:szCs w:val="16"/>
                <w:lang w:val="sr-Cyrl-RS" w:eastAsia="hr-HR"/>
              </w:rPr>
              <w:t>Надзор на применом Правилника о мерама за безбедан и здрав рад запослене жене за време трудноће, породиље и запослене која доји дете</w:t>
            </w:r>
          </w:p>
        </w:tc>
        <w:tc>
          <w:tcPr>
            <w:tcW w:w="1710" w:type="dxa"/>
            <w:tcBorders>
              <w:top w:val="single" w:sz="4" w:space="0" w:color="auto"/>
            </w:tcBorders>
          </w:tcPr>
          <w:p w14:paraId="7E9AF1E9" w14:textId="1816CE00" w:rsidR="004C44C7" w:rsidRPr="00152D30" w:rsidRDefault="00645261" w:rsidP="004C44C7">
            <w:pPr>
              <w:rPr>
                <w:rFonts w:ascii="Times New Roman" w:hAnsi="Times New Roman"/>
                <w:sz w:val="16"/>
                <w:szCs w:val="16"/>
                <w:lang w:val="sr-Cyrl-RS"/>
              </w:rPr>
            </w:pPr>
            <w:r w:rsidRPr="00152D30">
              <w:rPr>
                <w:rFonts w:ascii="Times New Roman" w:hAnsi="Times New Roman"/>
                <w:sz w:val="16"/>
                <w:szCs w:val="16"/>
                <w:lang w:val="sr-Cyrl-RS"/>
              </w:rPr>
              <w:t>Одговорна институвија : МРЗБСП -У</w:t>
            </w:r>
            <w:r w:rsidR="002E0DC8" w:rsidRPr="00152D30">
              <w:rPr>
                <w:rFonts w:ascii="Times New Roman" w:hAnsi="Times New Roman"/>
                <w:sz w:val="16"/>
                <w:szCs w:val="16"/>
                <w:lang w:val="sr-Cyrl-RS"/>
              </w:rPr>
              <w:t>права за безбедност и здравље на раду</w:t>
            </w:r>
            <w:r w:rsidR="009D5E95" w:rsidRPr="00152D30">
              <w:rPr>
                <w:rFonts w:ascii="Times New Roman" w:hAnsi="Times New Roman"/>
                <w:sz w:val="16"/>
                <w:szCs w:val="16"/>
                <w:lang w:val="sr-Latn-RS"/>
              </w:rPr>
              <w:t xml:space="preserve"> </w:t>
            </w:r>
            <w:r w:rsidR="009D5E95" w:rsidRPr="00152D30">
              <w:rPr>
                <w:rFonts w:ascii="Times New Roman" w:hAnsi="Times New Roman"/>
                <w:sz w:val="16"/>
                <w:szCs w:val="16"/>
                <w:lang w:val="sr-Cyrl-RS"/>
              </w:rPr>
              <w:t xml:space="preserve"> и Инспекторат за рад</w:t>
            </w:r>
          </w:p>
        </w:tc>
        <w:tc>
          <w:tcPr>
            <w:tcW w:w="990" w:type="dxa"/>
            <w:tcBorders>
              <w:top w:val="single" w:sz="4" w:space="0" w:color="auto"/>
            </w:tcBorders>
          </w:tcPr>
          <w:p w14:paraId="193F6B30" w14:textId="6039C85D" w:rsidR="004C44C7" w:rsidRPr="00152D30" w:rsidRDefault="002E0DC8" w:rsidP="004C44C7">
            <w:pPr>
              <w:rPr>
                <w:rFonts w:ascii="Times New Roman" w:hAnsi="Times New Roman"/>
                <w:sz w:val="16"/>
                <w:szCs w:val="16"/>
                <w:lang w:val="sr-Cyrl-RS"/>
              </w:rPr>
            </w:pPr>
            <w:r w:rsidRPr="00152D30">
              <w:rPr>
                <w:rFonts w:ascii="Times New Roman" w:hAnsi="Times New Roman"/>
                <w:sz w:val="16"/>
                <w:szCs w:val="16"/>
                <w:lang w:val="sr-Cyrl-RS"/>
              </w:rPr>
              <w:t>Континуирано</w:t>
            </w:r>
          </w:p>
        </w:tc>
        <w:tc>
          <w:tcPr>
            <w:tcW w:w="2250" w:type="dxa"/>
            <w:tcBorders>
              <w:top w:val="single" w:sz="4" w:space="0" w:color="auto"/>
            </w:tcBorders>
          </w:tcPr>
          <w:p w14:paraId="30FFC783" w14:textId="20A4E610" w:rsidR="004C44C7" w:rsidRPr="00152D30" w:rsidRDefault="00391767" w:rsidP="004C44C7">
            <w:pPr>
              <w:rPr>
                <w:rFonts w:ascii="Times New Roman" w:hAnsi="Times New Roman"/>
                <w:sz w:val="16"/>
                <w:szCs w:val="16"/>
                <w:lang w:val="sr-Cyrl-RS"/>
              </w:rPr>
            </w:pPr>
            <w:r w:rsidRPr="00152D30">
              <w:rPr>
                <w:rFonts w:ascii="Times New Roman" w:hAnsi="Times New Roman"/>
                <w:sz w:val="16"/>
                <w:szCs w:val="16"/>
                <w:lang w:val="sr-Cyrl-RS"/>
              </w:rPr>
              <w:t>Инспекторат</w:t>
            </w:r>
            <w:r w:rsidR="002E0DC8" w:rsidRPr="00152D30">
              <w:rPr>
                <w:rFonts w:ascii="Times New Roman" w:hAnsi="Times New Roman"/>
                <w:sz w:val="16"/>
                <w:szCs w:val="16"/>
                <w:lang w:val="sr-Cyrl-RS"/>
              </w:rPr>
              <w:t xml:space="preserve"> за рад</w:t>
            </w:r>
          </w:p>
        </w:tc>
        <w:tc>
          <w:tcPr>
            <w:tcW w:w="2880" w:type="dxa"/>
            <w:tcBorders>
              <w:top w:val="single" w:sz="4" w:space="0" w:color="auto"/>
            </w:tcBorders>
          </w:tcPr>
          <w:p w14:paraId="5F95B378" w14:textId="13FC3B48" w:rsidR="004C44C7" w:rsidRPr="00152D30" w:rsidRDefault="009F5D30" w:rsidP="004C44C7">
            <w:pPr>
              <w:rPr>
                <w:rFonts w:ascii="Times New Roman" w:hAnsi="Times New Roman"/>
                <w:sz w:val="16"/>
                <w:szCs w:val="16"/>
                <w:lang w:val="sr-Latn-CS"/>
              </w:rPr>
            </w:pPr>
            <w:r w:rsidRPr="00152D30">
              <w:rPr>
                <w:rFonts w:ascii="Times New Roman" w:hAnsi="Times New Roman"/>
                <w:sz w:val="16"/>
                <w:szCs w:val="16"/>
                <w:lang w:val="sr-Cyrl-RS"/>
              </w:rPr>
              <w:t>Нису потребни додатни капацитети</w:t>
            </w:r>
          </w:p>
        </w:tc>
        <w:tc>
          <w:tcPr>
            <w:tcW w:w="1080" w:type="dxa"/>
            <w:tcBorders>
              <w:top w:val="single" w:sz="4" w:space="0" w:color="auto"/>
            </w:tcBorders>
          </w:tcPr>
          <w:p w14:paraId="0D12FC5B" w14:textId="2C4FC62C" w:rsidR="004C44C7" w:rsidRPr="00152D30" w:rsidRDefault="003F24DF" w:rsidP="004C44C7">
            <w:pPr>
              <w:rPr>
                <w:rFonts w:ascii="Times New Roman" w:hAnsi="Times New Roman"/>
                <w:sz w:val="16"/>
                <w:szCs w:val="16"/>
              </w:rPr>
            </w:pPr>
            <w:r w:rsidRPr="00152D30">
              <w:rPr>
                <w:rFonts w:ascii="Times New Roman" w:hAnsi="Times New Roman"/>
                <w:sz w:val="16"/>
                <w:szCs w:val="16"/>
              </w:rPr>
              <w:t>/</w:t>
            </w:r>
          </w:p>
        </w:tc>
        <w:tc>
          <w:tcPr>
            <w:tcW w:w="1980" w:type="dxa"/>
            <w:tcBorders>
              <w:top w:val="single" w:sz="4" w:space="0" w:color="auto"/>
            </w:tcBorders>
          </w:tcPr>
          <w:p w14:paraId="47F69652" w14:textId="752B3D7B" w:rsidR="004C44C7" w:rsidRPr="00152D30" w:rsidRDefault="004C44C7" w:rsidP="004C44C7">
            <w:pPr>
              <w:rPr>
                <w:lang w:val="sr-Cyrl-RS"/>
              </w:rPr>
            </w:pPr>
            <w:r w:rsidRPr="00152D30">
              <w:rPr>
                <w:rFonts w:ascii="Times New Roman" w:eastAsia="Times New Roman" w:hAnsi="Times New Roman"/>
                <w:sz w:val="16"/>
                <w:szCs w:val="16"/>
                <w:lang w:val="ru-RU"/>
              </w:rPr>
              <w:t xml:space="preserve">Буџетирано у оквиру акт. </w:t>
            </w:r>
            <w:r w:rsidR="002E0DC8" w:rsidRPr="00152D30">
              <w:rPr>
                <w:rFonts w:ascii="Times New Roman" w:hAnsi="Times New Roman"/>
                <w:sz w:val="16"/>
                <w:szCs w:val="16"/>
                <w:lang w:val="sr-Latn-CS"/>
              </w:rPr>
              <w:t>3</w:t>
            </w:r>
            <w:r w:rsidR="002E0DC8" w:rsidRPr="00152D30">
              <w:rPr>
                <w:rFonts w:ascii="Times New Roman" w:hAnsi="Times New Roman"/>
                <w:sz w:val="16"/>
                <w:szCs w:val="16"/>
                <w:lang w:val="sr-Cyrl-RS"/>
              </w:rPr>
              <w:t>.3.1</w:t>
            </w:r>
          </w:p>
          <w:p w14:paraId="2C67E8E8" w14:textId="77777777" w:rsidR="004C44C7" w:rsidRPr="00152D30" w:rsidRDefault="004C44C7" w:rsidP="004C44C7">
            <w:pPr>
              <w:rPr>
                <w:rFonts w:ascii="Times New Roman" w:hAnsi="Times New Roman"/>
                <w:sz w:val="16"/>
                <w:szCs w:val="16"/>
                <w:lang w:val="sr-Latn-CS"/>
              </w:rPr>
            </w:pPr>
          </w:p>
        </w:tc>
        <w:tc>
          <w:tcPr>
            <w:tcW w:w="1980" w:type="dxa"/>
            <w:tcBorders>
              <w:top w:val="single" w:sz="4" w:space="0" w:color="auto"/>
            </w:tcBorders>
          </w:tcPr>
          <w:p w14:paraId="295EC873" w14:textId="77777777" w:rsidR="004C44C7" w:rsidRPr="00152D30" w:rsidRDefault="004C44C7" w:rsidP="004C44C7">
            <w:pPr>
              <w:rPr>
                <w:rFonts w:ascii="Times New Roman" w:hAnsi="Times New Roman"/>
                <w:sz w:val="16"/>
                <w:szCs w:val="16"/>
                <w:lang w:val="sr-Latn-CS"/>
              </w:rPr>
            </w:pPr>
          </w:p>
        </w:tc>
      </w:tr>
      <w:tr w:rsidR="00C92399" w:rsidRPr="00152D30" w14:paraId="6D7B958D" w14:textId="77777777" w:rsidTr="00602C46">
        <w:trPr>
          <w:trHeight w:val="585"/>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72ECA46E" w14:textId="77777777" w:rsidR="00D05E45" w:rsidRPr="00152D30" w:rsidRDefault="00D05E45" w:rsidP="00D05E45">
            <w:pPr>
              <w:rPr>
                <w:rFonts w:ascii="Times New Roman" w:eastAsia="Times New Roman" w:hAnsi="Times New Roman"/>
                <w:b/>
                <w:bCs/>
                <w:sz w:val="20"/>
                <w:szCs w:val="20"/>
                <w:lang w:val="sr-Latn-CS" w:eastAsia="hr-HR"/>
              </w:rPr>
            </w:pPr>
            <w:r w:rsidRPr="00152D30">
              <w:rPr>
                <w:rFonts w:ascii="Times New Roman" w:eastAsia="Times New Roman" w:hAnsi="Times New Roman"/>
                <w:b/>
                <w:bCs/>
                <w:sz w:val="20"/>
                <w:szCs w:val="20"/>
                <w:lang w:val="sr-Latn-CS" w:eastAsia="hr-HR"/>
              </w:rPr>
              <w:t>7.7</w:t>
            </w:r>
          </w:p>
          <w:p w14:paraId="1FF0A1CA" w14:textId="36170018" w:rsidR="00D05E45" w:rsidRPr="00152D30" w:rsidRDefault="005D49EB" w:rsidP="00D05E45">
            <w:pPr>
              <w:rPr>
                <w:rFonts w:ascii="Times New Roman" w:hAnsi="Times New Roman"/>
                <w:sz w:val="20"/>
                <w:szCs w:val="20"/>
                <w:lang w:val="sr-Latn-CS"/>
              </w:rPr>
            </w:pPr>
            <w:r w:rsidRPr="00152D30">
              <w:rPr>
                <w:rFonts w:ascii="Times New Roman" w:eastAsia="Times New Roman" w:hAnsi="Times New Roman"/>
                <w:b/>
                <w:bCs/>
                <w:sz w:val="20"/>
                <w:szCs w:val="20"/>
                <w:lang w:val="sr-Latn-CS" w:eastAsia="hr-HR"/>
              </w:rPr>
              <w:t>32010</w:t>
            </w:r>
            <w:r w:rsidRPr="00152D30">
              <w:rPr>
                <w:rFonts w:ascii="Times New Roman" w:eastAsia="Times New Roman" w:hAnsi="Times New Roman"/>
                <w:b/>
                <w:bCs/>
                <w:sz w:val="20"/>
                <w:szCs w:val="20"/>
                <w:lang w:val="sr-Latn-RS" w:eastAsia="hr-HR"/>
              </w:rPr>
              <w:t>L</w:t>
            </w:r>
            <w:r w:rsidRPr="00152D30">
              <w:rPr>
                <w:rFonts w:ascii="Times New Roman" w:eastAsia="Times New Roman" w:hAnsi="Times New Roman"/>
                <w:b/>
                <w:bCs/>
                <w:sz w:val="20"/>
                <w:szCs w:val="20"/>
                <w:lang w:val="sr-Latn-CS" w:eastAsia="hr-HR"/>
              </w:rPr>
              <w:t>0018 (EUR-Lex: 05.20.05)</w:t>
            </w:r>
            <w:r w:rsidRPr="00152D30">
              <w:rPr>
                <w:rFonts w:ascii="Times New Roman" w:eastAsia="Times New Roman" w:hAnsi="Times New Roman"/>
                <w:b/>
                <w:sz w:val="20"/>
                <w:szCs w:val="20"/>
                <w:lang w:val="sr-Latn-CS" w:eastAsia="hr-HR"/>
              </w:rPr>
              <w:t xml:space="preserve"> </w:t>
            </w:r>
            <w:r w:rsidRPr="00152D30">
              <w:rPr>
                <w:rFonts w:ascii="Times New Roman" w:eastAsia="Times New Roman" w:hAnsi="Times New Roman"/>
                <w:b/>
                <w:sz w:val="20"/>
                <w:szCs w:val="20"/>
                <w:lang w:val="sr-Cyrl-RS" w:eastAsia="hr-HR"/>
              </w:rPr>
              <w:t>Директива</w:t>
            </w:r>
            <w:r w:rsidRPr="00152D30">
              <w:rPr>
                <w:rFonts w:ascii="Times New Roman" w:eastAsia="Times New Roman" w:hAnsi="Times New Roman"/>
                <w:b/>
                <w:sz w:val="20"/>
                <w:szCs w:val="20"/>
                <w:lang w:val="sr-Latn-CS" w:eastAsia="hr-HR"/>
              </w:rPr>
              <w:t xml:space="preserve"> 2010/18/E</w:t>
            </w:r>
            <w:r w:rsidRPr="00152D30">
              <w:rPr>
                <w:rFonts w:ascii="Times New Roman" w:eastAsia="Times New Roman" w:hAnsi="Times New Roman"/>
                <w:b/>
                <w:sz w:val="20"/>
                <w:szCs w:val="20"/>
                <w:lang w:val="sr-Cyrl-RS" w:eastAsia="hr-HR"/>
              </w:rPr>
              <w:t>У</w:t>
            </w:r>
            <w:r w:rsidRPr="00152D30">
              <w:rPr>
                <w:rFonts w:ascii="Times New Roman" w:eastAsia="Times New Roman" w:hAnsi="Times New Roman"/>
                <w:sz w:val="20"/>
                <w:szCs w:val="20"/>
                <w:lang w:val="sr-Latn-CS" w:eastAsia="hr-HR"/>
              </w:rPr>
              <w:t xml:space="preserve"> </w:t>
            </w:r>
            <w:r w:rsidRPr="00152D30">
              <w:rPr>
                <w:rFonts w:ascii="Times New Roman" w:eastAsia="Times New Roman" w:hAnsi="Times New Roman"/>
                <w:sz w:val="20"/>
                <w:szCs w:val="20"/>
                <w:lang w:val="sr-Cyrl-RS" w:eastAsia="hr-HR"/>
              </w:rPr>
              <w:t>од</w:t>
            </w:r>
            <w:r w:rsidRPr="00152D30">
              <w:rPr>
                <w:rFonts w:ascii="Times New Roman" w:eastAsia="Times New Roman" w:hAnsi="Times New Roman"/>
                <w:sz w:val="20"/>
                <w:szCs w:val="20"/>
                <w:lang w:val="sr-Latn-CS" w:eastAsia="hr-HR"/>
              </w:rPr>
              <w:t xml:space="preserve"> 8</w:t>
            </w:r>
            <w:r w:rsidRPr="00152D30">
              <w:rPr>
                <w:rFonts w:ascii="Times New Roman" w:eastAsia="Times New Roman" w:hAnsi="Times New Roman"/>
                <w:sz w:val="20"/>
                <w:szCs w:val="20"/>
                <w:lang w:val="sr-Cyrl-RS" w:eastAsia="hr-HR"/>
              </w:rPr>
              <w:t xml:space="preserve">. марта </w:t>
            </w:r>
            <w:r w:rsidRPr="00152D30">
              <w:rPr>
                <w:rFonts w:ascii="Times New Roman" w:eastAsia="Times New Roman" w:hAnsi="Times New Roman"/>
                <w:sz w:val="20"/>
                <w:szCs w:val="20"/>
                <w:lang w:val="sr-Latn-CS" w:eastAsia="hr-HR"/>
              </w:rPr>
              <w:t>2010</w:t>
            </w:r>
            <w:r w:rsidRPr="00152D30">
              <w:rPr>
                <w:rFonts w:ascii="Times New Roman" w:eastAsia="Times New Roman" w:hAnsi="Times New Roman"/>
                <w:sz w:val="20"/>
                <w:szCs w:val="20"/>
                <w:lang w:val="sr-Cyrl-RS" w:eastAsia="hr-HR"/>
              </w:rPr>
              <w:t>. године</w:t>
            </w:r>
            <w:r w:rsidRPr="00152D30">
              <w:rPr>
                <w:rFonts w:ascii="Times New Roman" w:eastAsia="Times New Roman" w:hAnsi="Times New Roman"/>
                <w:sz w:val="20"/>
                <w:szCs w:val="20"/>
                <w:lang w:val="sr-Latn-CS" w:eastAsia="hr-HR"/>
              </w:rPr>
              <w:t xml:space="preserve"> </w:t>
            </w:r>
            <w:r w:rsidRPr="00152D30">
              <w:rPr>
                <w:rFonts w:ascii="Times New Roman" w:eastAsia="Times New Roman" w:hAnsi="Times New Roman"/>
                <w:sz w:val="20"/>
                <w:szCs w:val="20"/>
                <w:lang w:val="sr-Cyrl-RS" w:eastAsia="hr-HR"/>
              </w:rPr>
              <w:t xml:space="preserve">о спровођењу ревидираног Оквирног споразума о родитељском одсуству који су закључили </w:t>
            </w:r>
            <w:r w:rsidRPr="00152D30">
              <w:rPr>
                <w:rFonts w:ascii="Times New Roman" w:eastAsia="Times New Roman" w:hAnsi="Times New Roman"/>
                <w:sz w:val="20"/>
                <w:szCs w:val="20"/>
                <w:lang w:val="sr-Latn-CS" w:eastAsia="hr-HR"/>
              </w:rPr>
              <w:t xml:space="preserve">BUSINESSEUROPE, UEAPME, CEEP </w:t>
            </w:r>
            <w:r w:rsidRPr="00152D30">
              <w:rPr>
                <w:rFonts w:ascii="Times New Roman" w:eastAsia="Times New Roman" w:hAnsi="Times New Roman"/>
                <w:sz w:val="20"/>
                <w:szCs w:val="20"/>
                <w:lang w:val="sr-Cyrl-RS" w:eastAsia="hr-HR"/>
              </w:rPr>
              <w:t>и</w:t>
            </w:r>
            <w:r w:rsidRPr="00152D30">
              <w:rPr>
                <w:rFonts w:ascii="Times New Roman" w:eastAsia="Times New Roman" w:hAnsi="Times New Roman"/>
                <w:sz w:val="20"/>
                <w:szCs w:val="20"/>
                <w:lang w:val="sr-Latn-CS" w:eastAsia="hr-HR"/>
              </w:rPr>
              <w:t xml:space="preserve"> ETUC</w:t>
            </w:r>
            <w:r w:rsidRPr="00152D30">
              <w:rPr>
                <w:rFonts w:ascii="Times New Roman" w:eastAsia="Times New Roman" w:hAnsi="Times New Roman"/>
                <w:sz w:val="20"/>
                <w:szCs w:val="20"/>
                <w:lang w:val="sr-Cyrl-RS" w:eastAsia="hr-HR"/>
              </w:rPr>
              <w:t xml:space="preserve">, односно о стављању ван снаге Директиве </w:t>
            </w:r>
            <w:r w:rsidRPr="00152D30">
              <w:rPr>
                <w:rFonts w:ascii="Times New Roman" w:eastAsia="Times New Roman" w:hAnsi="Times New Roman"/>
                <w:sz w:val="20"/>
                <w:szCs w:val="20"/>
                <w:lang w:val="sr-Latn-CS" w:eastAsia="hr-HR"/>
              </w:rPr>
              <w:t>96/34/E</w:t>
            </w:r>
            <w:r w:rsidRPr="00152D30">
              <w:rPr>
                <w:rFonts w:ascii="Times New Roman" w:eastAsia="Times New Roman" w:hAnsi="Times New Roman"/>
                <w:sz w:val="20"/>
                <w:szCs w:val="20"/>
                <w:lang w:val="sr-Cyrl-RS" w:eastAsia="hr-HR"/>
              </w:rPr>
              <w:t>З</w:t>
            </w:r>
            <w:r w:rsidRPr="00152D30">
              <w:rPr>
                <w:rFonts w:ascii="Times New Roman" w:eastAsia="Times New Roman" w:hAnsi="Times New Roman"/>
                <w:b/>
                <w:bCs/>
                <w:sz w:val="24"/>
                <w:szCs w:val="24"/>
                <w:lang w:val="sr-Latn-CS" w:eastAsia="hr-HR"/>
              </w:rPr>
              <w:t xml:space="preserve"> </w:t>
            </w:r>
            <w:r w:rsidRPr="00152D30">
              <w:rPr>
                <w:rFonts w:ascii="Times New Roman" w:eastAsia="Times New Roman" w:hAnsi="Times New Roman"/>
                <w:i/>
                <w:iCs/>
                <w:sz w:val="20"/>
                <w:szCs w:val="20"/>
                <w:lang w:val="sr-Latn-CS" w:eastAsia="hr-HR"/>
              </w:rPr>
              <w:t>(СЛ L 68, 18.3.2010, стр. 13–20)</w:t>
            </w:r>
          </w:p>
        </w:tc>
      </w:tr>
      <w:tr w:rsidR="00C92399" w:rsidRPr="00152D30" w14:paraId="63447A6F" w14:textId="77777777" w:rsidTr="00602C46">
        <w:trPr>
          <w:trHeight w:val="235"/>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392533E4" w14:textId="1B7E0642" w:rsidR="004C44C7" w:rsidRPr="00152D30" w:rsidRDefault="004C44C7" w:rsidP="004C44C7">
            <w:pPr>
              <w:rPr>
                <w:rFonts w:ascii="Times New Roman" w:eastAsiaTheme="minorHAnsi" w:hAnsi="Times New Roman"/>
                <w:sz w:val="24"/>
                <w:szCs w:val="24"/>
              </w:rPr>
            </w:pPr>
            <w:r w:rsidRPr="00152D30">
              <w:rPr>
                <w:rFonts w:ascii="Times New Roman" w:hAnsi="Times New Roman"/>
                <w:b/>
                <w:sz w:val="20"/>
                <w:szCs w:val="20"/>
                <w:lang w:val="sr-Latn-CS"/>
              </w:rPr>
              <w:t>ТРЕНУТНА СИТУАЦИЈА</w:t>
            </w:r>
          </w:p>
        </w:tc>
      </w:tr>
      <w:tr w:rsidR="00C92399" w:rsidRPr="00EB2369" w14:paraId="5A155248" w14:textId="77777777" w:rsidTr="00602C46">
        <w:trPr>
          <w:trHeight w:val="509"/>
        </w:trPr>
        <w:tc>
          <w:tcPr>
            <w:tcW w:w="16218" w:type="dxa"/>
            <w:gridSpan w:val="9"/>
            <w:tcBorders>
              <w:top w:val="double" w:sz="4" w:space="0" w:color="auto"/>
              <w:left w:val="double" w:sz="4" w:space="0" w:color="auto"/>
              <w:bottom w:val="double" w:sz="4" w:space="0" w:color="auto"/>
              <w:right w:val="double" w:sz="4" w:space="0" w:color="auto"/>
            </w:tcBorders>
          </w:tcPr>
          <w:p w14:paraId="5519CE89" w14:textId="7AC6CF19" w:rsidR="005D49EB" w:rsidRPr="00152D30" w:rsidRDefault="005D49EB" w:rsidP="002A16CF">
            <w:pPr>
              <w:jc w:val="both"/>
              <w:rPr>
                <w:rFonts w:ascii="Times New Roman" w:hAnsi="Times New Roman"/>
                <w:sz w:val="20"/>
                <w:szCs w:val="20"/>
                <w:lang w:val="sr-Latn-CS"/>
              </w:rPr>
            </w:pPr>
            <w:r w:rsidRPr="00152D30">
              <w:rPr>
                <w:rFonts w:ascii="Times New Roman" w:hAnsi="Times New Roman"/>
                <w:sz w:val="20"/>
                <w:szCs w:val="20"/>
                <w:lang w:val="sr-Latn-CS"/>
              </w:rPr>
              <w:t xml:space="preserve">Директива 2010/18 није експлицитно спроведена у Србији. Закон о раду, који препознаје право на одсуство са рада ради неге детета, односи се на јавни и на приватни сектор. Закон о раду се односи на </w:t>
            </w:r>
            <w:r w:rsidR="002A16CF">
              <w:rPr>
                <w:rFonts w:ascii="Times New Roman" w:hAnsi="Times New Roman"/>
                <w:sz w:val="20"/>
                <w:szCs w:val="20"/>
                <w:lang w:val="sr-Latn-CS"/>
              </w:rPr>
              <w:t xml:space="preserve">уговоре о запошљавању на одређено време, на неодређено време </w:t>
            </w:r>
            <w:r w:rsidR="002A16CF">
              <w:rPr>
                <w:rFonts w:ascii="Times New Roman" w:hAnsi="Times New Roman"/>
                <w:sz w:val="20"/>
                <w:szCs w:val="20"/>
                <w:lang w:val="sr-Cyrl-RS"/>
              </w:rPr>
              <w:t>и уговори о запошљаању са агенијама за привремено запошљавање.</w:t>
            </w:r>
            <w:bookmarkStart w:id="19" w:name="_GoBack"/>
            <w:bookmarkEnd w:id="19"/>
            <w:r w:rsidRPr="00152D30" w:rsidDel="00081810">
              <w:rPr>
                <w:rFonts w:ascii="Times New Roman" w:hAnsi="Times New Roman"/>
                <w:sz w:val="20"/>
                <w:szCs w:val="20"/>
                <w:lang w:val="sr-Latn-CS"/>
              </w:rPr>
              <w:t xml:space="preserve"> </w:t>
            </w:r>
            <w:r w:rsidRPr="00152D30">
              <w:rPr>
                <w:rFonts w:ascii="Times New Roman" w:hAnsi="Times New Roman"/>
                <w:sz w:val="20"/>
                <w:szCs w:val="20"/>
                <w:lang w:val="sr-Latn-CS"/>
              </w:rPr>
              <w:t>Према Закону о раду, породиљско одсуство траје до навршена три месеца од дана порођаја. Запослена жена, по истеку породиљског одсуства, има право на одсуство са рада ради неге детета до истека 365 дана од дана отпочињања породиљског одсуства. Отац детета може да користи одсуство у случају кад мајка напусти дете, умре или је из других оправданих разлога спречена да користи то право (издржавање казне затвора, тежа болест и др.). То право отац детета има и када мајка није у радном односу. За време породиљског одсуства и одсуства са рада ради неге детета запослена жена, односно отац детета, има право на накнаду зараде, у складу са законом. Наше законодавство укључује и хранитеље, односно старатеље деце. Према Закону о раду, хранитељ, односно старатељ детета млађег од пет година живота има право да, ради неге детета, одсуствује са рада осам месеци непрекидно од дана смештаја детета у хранитељску, односно старатељску породицу, а најдуже до навршених пет година живота детета. Ако је смештај у хранитељску, односно старатељску породицу наступио пре навршена три месеца живота детета, хранитељ, односно старатељ детета има право да, ради неге детета, одсуствује са рада до навршених 11 месеци живота детета.</w:t>
            </w:r>
          </w:p>
        </w:tc>
      </w:tr>
      <w:tr w:rsidR="00C92399" w:rsidRPr="00152D30" w14:paraId="1547BDAC" w14:textId="77777777" w:rsidTr="00602C46">
        <w:trPr>
          <w:trHeight w:val="474"/>
        </w:trPr>
        <w:tc>
          <w:tcPr>
            <w:tcW w:w="3348"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7F027F4D" w14:textId="77777777" w:rsidR="00C766A2" w:rsidRPr="00152D30" w:rsidRDefault="00C766A2" w:rsidP="00C766A2">
            <w:pPr>
              <w:jc w:val="center"/>
              <w:rPr>
                <w:rFonts w:ascii="Times New Roman" w:hAnsi="Times New Roman"/>
                <w:b/>
                <w:sz w:val="20"/>
                <w:szCs w:val="20"/>
                <w:lang w:val="sr-Latn-CS"/>
              </w:rPr>
            </w:pPr>
            <w:r w:rsidRPr="00152D30">
              <w:rPr>
                <w:rFonts w:ascii="Times New Roman" w:hAnsi="Times New Roman"/>
                <w:b/>
                <w:sz w:val="20"/>
                <w:szCs w:val="20"/>
                <w:lang w:val="sr-Latn-CS"/>
              </w:rPr>
              <w:t>АКТИВНОСТИ</w:t>
            </w:r>
          </w:p>
        </w:tc>
        <w:tc>
          <w:tcPr>
            <w:tcW w:w="1710" w:type="dxa"/>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1DDAA370" w14:textId="77777777" w:rsidR="00C766A2" w:rsidRPr="00152D30" w:rsidRDefault="00C766A2" w:rsidP="00C766A2">
            <w:pPr>
              <w:jc w:val="center"/>
              <w:rPr>
                <w:rFonts w:ascii="Times New Roman" w:hAnsi="Times New Roman"/>
                <w:b/>
                <w:sz w:val="18"/>
                <w:szCs w:val="18"/>
                <w:lang w:val="sr-Latn-CS"/>
              </w:rPr>
            </w:pPr>
            <w:r w:rsidRPr="00152D30">
              <w:rPr>
                <w:rFonts w:ascii="Times New Roman" w:hAnsi="Times New Roman"/>
                <w:b/>
                <w:sz w:val="18"/>
                <w:szCs w:val="18"/>
                <w:lang w:val="sr-Latn-CS"/>
              </w:rPr>
              <w:t>ОДГОВОРНЕ ИНСТИТУЦИЈЕ И ИНСТИТУЦИЈЕ УКЉУЧЕНЕ У СПРОВОЂЕЊЕ</w:t>
            </w:r>
          </w:p>
        </w:tc>
        <w:tc>
          <w:tcPr>
            <w:tcW w:w="990"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67BCB9E8" w14:textId="77777777" w:rsidR="00C766A2" w:rsidRPr="00152D30" w:rsidRDefault="00C766A2" w:rsidP="00C766A2">
            <w:pPr>
              <w:ind w:left="113" w:right="113"/>
              <w:jc w:val="center"/>
              <w:rPr>
                <w:rFonts w:ascii="Times New Roman" w:hAnsi="Times New Roman"/>
                <w:b/>
                <w:sz w:val="20"/>
                <w:szCs w:val="20"/>
                <w:lang w:val="sr-Latn-CS"/>
              </w:rPr>
            </w:pPr>
            <w:r w:rsidRPr="00152D30">
              <w:rPr>
                <w:rFonts w:ascii="Times New Roman" w:hAnsi="Times New Roman"/>
                <w:b/>
                <w:sz w:val="20"/>
                <w:szCs w:val="20"/>
                <w:lang w:val="sr-Latn-CS"/>
              </w:rPr>
              <w:t>ВРЕМЕНСКИ ОКВИР/РОК</w:t>
            </w:r>
          </w:p>
        </w:tc>
        <w:tc>
          <w:tcPr>
            <w:tcW w:w="6210"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4E34D84A" w14:textId="77777777" w:rsidR="00C766A2" w:rsidRPr="00152D30" w:rsidRDefault="00C766A2" w:rsidP="00C766A2">
            <w:pPr>
              <w:jc w:val="center"/>
              <w:rPr>
                <w:rFonts w:ascii="Times New Roman" w:hAnsi="Times New Roman"/>
                <w:b/>
                <w:sz w:val="20"/>
                <w:szCs w:val="20"/>
                <w:lang w:val="sr-Latn-CS"/>
              </w:rPr>
            </w:pPr>
            <w:r w:rsidRPr="00152D30">
              <w:rPr>
                <w:rFonts w:ascii="Times New Roman" w:hAnsi="Times New Roman"/>
                <w:b/>
                <w:sz w:val="20"/>
                <w:szCs w:val="20"/>
                <w:lang w:val="sr-Latn-CS"/>
              </w:rPr>
              <w:t>ЈАЧАЊЕ АДМИНИСТРАТИВНИХ КАПАЦИТЕТА</w:t>
            </w:r>
          </w:p>
        </w:tc>
        <w:tc>
          <w:tcPr>
            <w:tcW w:w="3960"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5C5A7502" w14:textId="77777777" w:rsidR="00C766A2" w:rsidRPr="00152D30" w:rsidRDefault="00C766A2" w:rsidP="00C766A2">
            <w:pPr>
              <w:jc w:val="center"/>
              <w:rPr>
                <w:rFonts w:ascii="Times New Roman" w:hAnsi="Times New Roman"/>
                <w:b/>
                <w:sz w:val="20"/>
                <w:szCs w:val="20"/>
                <w:lang w:val="sr-Latn-CS"/>
              </w:rPr>
            </w:pPr>
            <w:r w:rsidRPr="00152D30">
              <w:rPr>
                <w:rFonts w:ascii="Times New Roman" w:hAnsi="Times New Roman"/>
                <w:b/>
                <w:sz w:val="20"/>
                <w:szCs w:val="20"/>
                <w:lang w:val="sr-Latn-CS"/>
              </w:rPr>
              <w:t>ФИНАНСИЈСКА СРЕДСТВА</w:t>
            </w:r>
          </w:p>
        </w:tc>
      </w:tr>
      <w:tr w:rsidR="00C92399" w:rsidRPr="00EB2369" w14:paraId="7D25BEEE" w14:textId="77777777" w:rsidTr="00602C46">
        <w:trPr>
          <w:trHeight w:val="1142"/>
        </w:trPr>
        <w:tc>
          <w:tcPr>
            <w:tcW w:w="3348"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7C443131" w14:textId="77777777" w:rsidR="00C766A2" w:rsidRPr="00152D30" w:rsidRDefault="00C766A2" w:rsidP="00C766A2">
            <w:pPr>
              <w:jc w:val="center"/>
              <w:rPr>
                <w:rFonts w:ascii="Times New Roman" w:hAnsi="Times New Roman"/>
                <w:b/>
                <w:sz w:val="20"/>
                <w:szCs w:val="20"/>
                <w:lang w:val="sr-Latn-CS"/>
              </w:rPr>
            </w:pPr>
          </w:p>
        </w:tc>
        <w:tc>
          <w:tcPr>
            <w:tcW w:w="1710" w:type="dxa"/>
            <w:vMerge/>
            <w:tcBorders>
              <w:top w:val="single" w:sz="4" w:space="0" w:color="auto"/>
              <w:left w:val="single" w:sz="4" w:space="0" w:color="auto"/>
              <w:bottom w:val="single" w:sz="4" w:space="0" w:color="auto"/>
              <w:right w:val="single" w:sz="4" w:space="0" w:color="auto"/>
            </w:tcBorders>
            <w:shd w:val="clear" w:color="auto" w:fill="DDDDFF"/>
            <w:vAlign w:val="center"/>
          </w:tcPr>
          <w:p w14:paraId="5F203077" w14:textId="77777777" w:rsidR="00C766A2" w:rsidRPr="00152D30" w:rsidRDefault="00C766A2" w:rsidP="00C766A2">
            <w:pPr>
              <w:jc w:val="center"/>
              <w:rPr>
                <w:rFonts w:ascii="Times New Roman" w:hAnsi="Times New Roman"/>
                <w:b/>
                <w:sz w:val="20"/>
                <w:szCs w:val="20"/>
                <w:lang w:val="sr-Latn-CS"/>
              </w:rPr>
            </w:pPr>
          </w:p>
        </w:tc>
        <w:tc>
          <w:tcPr>
            <w:tcW w:w="990"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70F0353F" w14:textId="77777777" w:rsidR="00C766A2" w:rsidRPr="00152D30" w:rsidRDefault="00C766A2" w:rsidP="00C766A2">
            <w:pPr>
              <w:ind w:left="113" w:right="113"/>
              <w:jc w:val="center"/>
              <w:rPr>
                <w:rFonts w:ascii="Times New Roman" w:hAnsi="Times New Roman"/>
                <w:b/>
                <w:sz w:val="20"/>
                <w:szCs w:val="20"/>
                <w:lang w:val="sr-Latn-CS"/>
              </w:rPr>
            </w:pPr>
          </w:p>
        </w:tc>
        <w:tc>
          <w:tcPr>
            <w:tcW w:w="2250" w:type="dxa"/>
            <w:tcBorders>
              <w:top w:val="single" w:sz="4" w:space="0" w:color="auto"/>
              <w:left w:val="single" w:sz="4" w:space="0" w:color="auto"/>
              <w:bottom w:val="single" w:sz="4" w:space="0" w:color="auto"/>
              <w:right w:val="single" w:sz="4" w:space="0" w:color="auto"/>
            </w:tcBorders>
            <w:shd w:val="clear" w:color="auto" w:fill="DDDDFF"/>
            <w:vAlign w:val="center"/>
          </w:tcPr>
          <w:p w14:paraId="4A37A0EE" w14:textId="77777777" w:rsidR="00C766A2" w:rsidRPr="00152D30" w:rsidRDefault="00C766A2" w:rsidP="00C766A2">
            <w:pPr>
              <w:jc w:val="center"/>
              <w:rPr>
                <w:rFonts w:ascii="Times New Roman" w:hAnsi="Times New Roman"/>
                <w:b/>
                <w:sz w:val="20"/>
                <w:szCs w:val="20"/>
                <w:lang w:val="sr-Latn-CS"/>
              </w:rPr>
            </w:pPr>
            <w:r w:rsidRPr="00152D30">
              <w:rPr>
                <w:rFonts w:ascii="Times New Roman" w:hAnsi="Times New Roman"/>
                <w:b/>
                <w:sz w:val="20"/>
                <w:szCs w:val="20"/>
                <w:lang w:val="sr-Latn-CS"/>
              </w:rPr>
              <w:t>ТРЕНУТНИ КАПАЦИТЕТИ</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5325ABCB" w14:textId="77777777" w:rsidR="00C766A2" w:rsidRPr="00152D30" w:rsidRDefault="00C766A2" w:rsidP="00C766A2">
            <w:pPr>
              <w:jc w:val="center"/>
              <w:rPr>
                <w:rFonts w:ascii="Times New Roman" w:hAnsi="Times New Roman"/>
                <w:b/>
                <w:sz w:val="20"/>
                <w:szCs w:val="20"/>
                <w:lang w:val="sr-Latn-CS"/>
              </w:rPr>
            </w:pPr>
            <w:r w:rsidRPr="00152D30">
              <w:rPr>
                <w:rFonts w:ascii="Times New Roman" w:hAnsi="Times New Roman"/>
                <w:b/>
                <w:sz w:val="20"/>
                <w:szCs w:val="20"/>
                <w:lang w:val="sr-Latn-CS"/>
              </w:rPr>
              <w:t>ПОТРЕБНИ КАПАЦИТЕТИ</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673C62B6" w14:textId="77777777" w:rsidR="00C766A2" w:rsidRPr="00152D30" w:rsidRDefault="00C766A2" w:rsidP="00C766A2">
            <w:pPr>
              <w:jc w:val="center"/>
              <w:rPr>
                <w:rFonts w:ascii="Times New Roman" w:hAnsi="Times New Roman"/>
                <w:b/>
                <w:sz w:val="20"/>
                <w:szCs w:val="20"/>
                <w:lang w:val="sr-Latn-CS"/>
              </w:rPr>
            </w:pPr>
            <w:r w:rsidRPr="00152D30">
              <w:rPr>
                <w:rFonts w:ascii="Times New Roman" w:hAnsi="Times New Roman"/>
                <w:b/>
                <w:sz w:val="20"/>
                <w:szCs w:val="20"/>
                <w:lang w:val="sr-Latn-CS"/>
              </w:rPr>
              <w:t>ЦИЉАНИ ДАТУМ</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12A3C366" w14:textId="77777777" w:rsidR="00C766A2" w:rsidRPr="00152D30" w:rsidRDefault="00C766A2" w:rsidP="00C766A2">
            <w:pPr>
              <w:jc w:val="center"/>
              <w:rPr>
                <w:rFonts w:ascii="Times New Roman" w:hAnsi="Times New Roman"/>
                <w:b/>
                <w:sz w:val="20"/>
                <w:szCs w:val="20"/>
                <w:lang w:val="sr-Latn-CS"/>
              </w:rPr>
            </w:pPr>
            <w:r w:rsidRPr="00152D30">
              <w:rPr>
                <w:rFonts w:ascii="Times New Roman" w:hAnsi="Times New Roman"/>
                <w:b/>
                <w:sz w:val="20"/>
                <w:szCs w:val="20"/>
                <w:lang w:val="sr-Latn-RS"/>
              </w:rPr>
              <w:t>РЕДОВНА БУЏЕТСКА СРЕДСТВА</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2F8BED62" w14:textId="77777777" w:rsidR="00C766A2" w:rsidRPr="00152D30" w:rsidRDefault="00C766A2" w:rsidP="00C766A2">
            <w:pPr>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23D65C35" w14:textId="77777777" w:rsidR="00131209" w:rsidRPr="00152D30" w:rsidRDefault="00131209" w:rsidP="00C766A2">
            <w:pPr>
              <w:jc w:val="center"/>
              <w:rPr>
                <w:rFonts w:ascii="Times New Roman" w:hAnsi="Times New Roman"/>
                <w:b/>
                <w:sz w:val="20"/>
                <w:szCs w:val="20"/>
                <w:lang w:val="ru-RU"/>
              </w:rPr>
            </w:pPr>
          </w:p>
          <w:p w14:paraId="3F509213" w14:textId="77777777" w:rsidR="00131209" w:rsidRPr="00152D30" w:rsidRDefault="00131209" w:rsidP="00C766A2">
            <w:pPr>
              <w:jc w:val="center"/>
              <w:rPr>
                <w:rFonts w:ascii="Times New Roman" w:hAnsi="Times New Roman"/>
                <w:b/>
                <w:sz w:val="20"/>
                <w:szCs w:val="20"/>
                <w:lang w:val="ru-RU"/>
              </w:rPr>
            </w:pPr>
          </w:p>
          <w:p w14:paraId="721B536D" w14:textId="77777777" w:rsidR="00131209" w:rsidRPr="00152D30" w:rsidRDefault="00131209" w:rsidP="00C766A2">
            <w:pPr>
              <w:jc w:val="center"/>
              <w:rPr>
                <w:rFonts w:ascii="Times New Roman" w:hAnsi="Times New Roman"/>
                <w:b/>
                <w:sz w:val="20"/>
                <w:szCs w:val="20"/>
                <w:lang w:val="ru-RU"/>
              </w:rPr>
            </w:pPr>
          </w:p>
          <w:p w14:paraId="49FC7C69" w14:textId="77777777" w:rsidR="00131209" w:rsidRPr="00152D30" w:rsidRDefault="00131209" w:rsidP="00C766A2">
            <w:pPr>
              <w:jc w:val="center"/>
              <w:rPr>
                <w:rFonts w:ascii="Times New Roman" w:hAnsi="Times New Roman"/>
                <w:b/>
                <w:sz w:val="20"/>
                <w:szCs w:val="20"/>
                <w:lang w:val="ru-RU"/>
              </w:rPr>
            </w:pPr>
          </w:p>
          <w:p w14:paraId="261E8D76" w14:textId="36CBF82C" w:rsidR="00C766A2" w:rsidRPr="00152D30" w:rsidRDefault="00C766A2" w:rsidP="00131209">
            <w:pPr>
              <w:rPr>
                <w:rFonts w:ascii="Times New Roman" w:hAnsi="Times New Roman"/>
                <w:b/>
                <w:sz w:val="20"/>
                <w:szCs w:val="20"/>
                <w:lang w:val="sr-Latn-CS"/>
              </w:rPr>
            </w:pPr>
            <w:r w:rsidRPr="00152D30">
              <w:rPr>
                <w:rFonts w:ascii="Times New Roman" w:hAnsi="Times New Roman"/>
                <w:b/>
                <w:sz w:val="20"/>
                <w:szCs w:val="20"/>
                <w:lang w:val="ru-RU"/>
              </w:rPr>
              <w:t>(ЕУ И ДРУГА ДОНАТОРСКА СРЕДСТВА)</w:t>
            </w:r>
          </w:p>
        </w:tc>
      </w:tr>
      <w:tr w:rsidR="00C92399" w:rsidRPr="00152D30" w14:paraId="3EA62A33" w14:textId="77777777" w:rsidTr="00602C46">
        <w:trPr>
          <w:trHeight w:val="713"/>
        </w:trPr>
        <w:tc>
          <w:tcPr>
            <w:tcW w:w="738" w:type="dxa"/>
            <w:tcBorders>
              <w:top w:val="single" w:sz="4" w:space="0" w:color="auto"/>
            </w:tcBorders>
          </w:tcPr>
          <w:p w14:paraId="2C1AB336" w14:textId="77777777" w:rsidR="004C44C7" w:rsidRPr="00152D30" w:rsidRDefault="004C44C7" w:rsidP="004C44C7">
            <w:pPr>
              <w:rPr>
                <w:rFonts w:ascii="Times New Roman" w:hAnsi="Times New Roman"/>
                <w:sz w:val="16"/>
                <w:szCs w:val="16"/>
                <w:lang w:val="sr-Cyrl-RS"/>
              </w:rPr>
            </w:pPr>
            <w:r w:rsidRPr="00152D30">
              <w:rPr>
                <w:rFonts w:ascii="Times New Roman" w:hAnsi="Times New Roman"/>
                <w:sz w:val="16"/>
                <w:szCs w:val="16"/>
                <w:lang w:val="sr-Latn-CS"/>
              </w:rPr>
              <w:t>7.7.1</w:t>
            </w:r>
          </w:p>
        </w:tc>
        <w:tc>
          <w:tcPr>
            <w:tcW w:w="2610" w:type="dxa"/>
            <w:tcBorders>
              <w:top w:val="single" w:sz="4" w:space="0" w:color="auto"/>
            </w:tcBorders>
          </w:tcPr>
          <w:p w14:paraId="1759F71C" w14:textId="2ACD403B" w:rsidR="004C44C7" w:rsidRPr="00152D30" w:rsidRDefault="005D49EB" w:rsidP="004C44C7">
            <w:pPr>
              <w:rPr>
                <w:rFonts w:ascii="Times New Roman" w:eastAsia="Times New Roman" w:hAnsi="Times New Roman"/>
                <w:sz w:val="16"/>
                <w:szCs w:val="16"/>
                <w:lang w:val="sr-Cyrl-RS" w:eastAsia="hr-HR"/>
              </w:rPr>
            </w:pPr>
            <w:r w:rsidRPr="00152D30">
              <w:rPr>
                <w:rFonts w:ascii="Times New Roman" w:eastAsia="Times New Roman" w:hAnsi="Times New Roman"/>
                <w:sz w:val="16"/>
                <w:szCs w:val="16"/>
                <w:lang w:val="sr-Cyrl-RS" w:eastAsia="hr-HR"/>
              </w:rPr>
              <w:t>Надзор над применом Закона о финансијској подршци породици са децом</w:t>
            </w:r>
          </w:p>
        </w:tc>
        <w:tc>
          <w:tcPr>
            <w:tcW w:w="1710" w:type="dxa"/>
            <w:tcBorders>
              <w:top w:val="single" w:sz="4" w:space="0" w:color="auto"/>
            </w:tcBorders>
          </w:tcPr>
          <w:p w14:paraId="7169B480" w14:textId="61B2B447" w:rsidR="004C44C7" w:rsidRPr="00152D30" w:rsidRDefault="00645261" w:rsidP="004C44C7">
            <w:pPr>
              <w:rPr>
                <w:rFonts w:ascii="Times New Roman" w:hAnsi="Times New Roman"/>
                <w:sz w:val="16"/>
                <w:szCs w:val="16"/>
                <w:lang w:val="sr-Cyrl-RS"/>
              </w:rPr>
            </w:pPr>
            <w:r w:rsidRPr="00152D30">
              <w:rPr>
                <w:rFonts w:ascii="Times New Roman" w:hAnsi="Times New Roman"/>
                <w:sz w:val="16"/>
                <w:szCs w:val="16"/>
                <w:lang w:val="sr-Cyrl-RS"/>
              </w:rPr>
              <w:t>Одговорна институција: МРЗБСП</w:t>
            </w:r>
            <w:r w:rsidR="00533C8E" w:rsidRPr="00152D30">
              <w:rPr>
                <w:rFonts w:ascii="Times New Roman" w:hAnsi="Times New Roman"/>
                <w:sz w:val="16"/>
                <w:szCs w:val="16"/>
                <w:lang w:val="sr-Cyrl-RS"/>
              </w:rPr>
              <w:t xml:space="preserve"> и Покрајински секретаријат за социјалну политику, демографију и ранвоправност полова</w:t>
            </w:r>
          </w:p>
        </w:tc>
        <w:tc>
          <w:tcPr>
            <w:tcW w:w="990" w:type="dxa"/>
            <w:tcBorders>
              <w:top w:val="single" w:sz="4" w:space="0" w:color="auto"/>
            </w:tcBorders>
          </w:tcPr>
          <w:p w14:paraId="7F3E8FB4" w14:textId="2454C7F7" w:rsidR="004C44C7" w:rsidRPr="00152D30" w:rsidRDefault="004C44C7" w:rsidP="004C44C7">
            <w:pPr>
              <w:rPr>
                <w:rFonts w:ascii="Times New Roman" w:hAnsi="Times New Roman"/>
                <w:sz w:val="16"/>
                <w:szCs w:val="16"/>
                <w:lang w:val="sr-Cyrl-RS"/>
              </w:rPr>
            </w:pPr>
            <w:r w:rsidRPr="00152D30">
              <w:rPr>
                <w:rFonts w:ascii="Times New Roman" w:hAnsi="Times New Roman"/>
                <w:sz w:val="16"/>
                <w:szCs w:val="16"/>
                <w:lang w:val="sr-Cyrl-RS"/>
              </w:rPr>
              <w:t>К</w:t>
            </w:r>
            <w:r w:rsidRPr="00152D30">
              <w:rPr>
                <w:rFonts w:ascii="Times New Roman" w:hAnsi="Times New Roman"/>
                <w:sz w:val="16"/>
                <w:szCs w:val="16"/>
                <w:lang w:val="sr-Latn-CS"/>
              </w:rPr>
              <w:t>онтинуирано</w:t>
            </w:r>
            <w:r w:rsidR="00476B85" w:rsidRPr="00152D30">
              <w:rPr>
                <w:rFonts w:ascii="Times New Roman" w:hAnsi="Times New Roman"/>
                <w:sz w:val="16"/>
                <w:szCs w:val="16"/>
                <w:lang w:val="sr-Cyrl-RS"/>
              </w:rPr>
              <w:t>, од почетка примене закона</w:t>
            </w:r>
          </w:p>
        </w:tc>
        <w:tc>
          <w:tcPr>
            <w:tcW w:w="2250" w:type="dxa"/>
            <w:tcBorders>
              <w:top w:val="single" w:sz="4" w:space="0" w:color="auto"/>
            </w:tcBorders>
          </w:tcPr>
          <w:p w14:paraId="46A865D5" w14:textId="32413357" w:rsidR="001C2B21" w:rsidRPr="00152D30" w:rsidRDefault="001C2B21" w:rsidP="001C2B21">
            <w:pPr>
              <w:widowControl w:val="0"/>
              <w:tabs>
                <w:tab w:val="left" w:pos="2153"/>
              </w:tabs>
              <w:adjustRightInd w:val="0"/>
              <w:rPr>
                <w:rFonts w:ascii="Times New Roman" w:hAnsi="Times New Roman"/>
                <w:sz w:val="16"/>
                <w:szCs w:val="16"/>
                <w:lang w:val="sr-Latn-CS"/>
              </w:rPr>
            </w:pPr>
            <w:r w:rsidRPr="00152D30">
              <w:rPr>
                <w:rFonts w:ascii="Times New Roman" w:hAnsi="Times New Roman"/>
                <w:sz w:val="16"/>
                <w:szCs w:val="16"/>
                <w:lang w:val="sr-Latn-CS"/>
              </w:rPr>
              <w:t>МРЗБСП, Сектор за бригу о породици и социјалну  заштиту, 5 државн</w:t>
            </w:r>
            <w:r w:rsidRPr="00152D30">
              <w:rPr>
                <w:rFonts w:ascii="Times New Roman" w:hAnsi="Times New Roman"/>
                <w:sz w:val="16"/>
                <w:szCs w:val="16"/>
                <w:lang w:val="sr-Cyrl-RS"/>
              </w:rPr>
              <w:t>их</w:t>
            </w:r>
            <w:r w:rsidRPr="00152D30">
              <w:rPr>
                <w:rFonts w:ascii="Times New Roman" w:hAnsi="Times New Roman"/>
                <w:sz w:val="16"/>
                <w:szCs w:val="16"/>
                <w:lang w:val="sr-Latn-CS"/>
              </w:rPr>
              <w:t xml:space="preserve"> службеника са ВСС</w:t>
            </w:r>
          </w:p>
          <w:p w14:paraId="4557704C" w14:textId="77777777" w:rsidR="001C2B21" w:rsidRPr="00152D30" w:rsidRDefault="001C2B21" w:rsidP="001C2B21">
            <w:pPr>
              <w:widowControl w:val="0"/>
              <w:tabs>
                <w:tab w:val="left" w:pos="2153"/>
              </w:tabs>
              <w:adjustRightInd w:val="0"/>
              <w:rPr>
                <w:rFonts w:ascii="Times New Roman" w:hAnsi="Times New Roman"/>
                <w:sz w:val="16"/>
                <w:szCs w:val="16"/>
                <w:lang w:val="sr-Latn-CS"/>
              </w:rPr>
            </w:pPr>
          </w:p>
          <w:p w14:paraId="2D92F486" w14:textId="467BFE3B" w:rsidR="004C44C7" w:rsidRPr="00152D30" w:rsidRDefault="001C2B21" w:rsidP="001C2B21">
            <w:pPr>
              <w:rPr>
                <w:rFonts w:ascii="Times New Roman" w:hAnsi="Times New Roman"/>
                <w:sz w:val="16"/>
                <w:szCs w:val="16"/>
                <w:lang w:val="sr-Latn-CS"/>
              </w:rPr>
            </w:pPr>
            <w:r w:rsidRPr="00152D30">
              <w:rPr>
                <w:rFonts w:ascii="Times New Roman" w:hAnsi="Times New Roman"/>
                <w:sz w:val="16"/>
                <w:szCs w:val="16"/>
                <w:lang w:val="sr-Latn-CS"/>
              </w:rPr>
              <w:t>Покрајински секретаријат за социјалну политику, демографију и равноправност полова, 2 државна службеника са ВСС на управно-надзорним пословима.</w:t>
            </w:r>
          </w:p>
        </w:tc>
        <w:tc>
          <w:tcPr>
            <w:tcW w:w="2880" w:type="dxa"/>
            <w:tcBorders>
              <w:top w:val="single" w:sz="4" w:space="0" w:color="auto"/>
            </w:tcBorders>
          </w:tcPr>
          <w:p w14:paraId="1C8134B2" w14:textId="77777777" w:rsidR="001C2B21" w:rsidRPr="00152D30" w:rsidRDefault="001C2B21" w:rsidP="00035D42">
            <w:pPr>
              <w:rPr>
                <w:rFonts w:ascii="Times New Roman" w:hAnsi="Times New Roman"/>
                <w:sz w:val="16"/>
                <w:szCs w:val="16"/>
                <w:lang w:val="ru-RU"/>
              </w:rPr>
            </w:pPr>
            <w:r w:rsidRPr="00152D30">
              <w:rPr>
                <w:rFonts w:ascii="Times New Roman" w:hAnsi="Times New Roman"/>
                <w:sz w:val="16"/>
                <w:szCs w:val="16"/>
                <w:lang w:val="ru-RU"/>
              </w:rPr>
              <w:t>Потребно је појачати административне капацитете за спровођење предвиђених законских измена за 2 државна службеника са ВСС</w:t>
            </w:r>
          </w:p>
          <w:p w14:paraId="23CF4604" w14:textId="77777777" w:rsidR="001C2B21" w:rsidRPr="00152D30" w:rsidRDefault="001C2B21" w:rsidP="001C2B21">
            <w:pPr>
              <w:rPr>
                <w:rFonts w:ascii="Times New Roman" w:hAnsi="Times New Roman"/>
                <w:sz w:val="16"/>
                <w:szCs w:val="16"/>
                <w:lang w:val="sr-Latn-CS"/>
              </w:rPr>
            </w:pPr>
          </w:p>
          <w:p w14:paraId="79BB7AC3" w14:textId="65B1BC6F" w:rsidR="004C44C7" w:rsidRPr="00152D30" w:rsidRDefault="001C2B21" w:rsidP="00035D42">
            <w:pPr>
              <w:rPr>
                <w:rFonts w:ascii="Times New Roman" w:hAnsi="Times New Roman"/>
                <w:sz w:val="16"/>
                <w:szCs w:val="16"/>
                <w:lang w:val="sr-Cyrl-RS"/>
              </w:rPr>
            </w:pPr>
            <w:r w:rsidRPr="00152D30">
              <w:rPr>
                <w:rFonts w:ascii="Times New Roman" w:hAnsi="Times New Roman"/>
                <w:sz w:val="16"/>
                <w:szCs w:val="16"/>
                <w:lang w:val="sr-Latn-CS"/>
              </w:rPr>
              <w:t>Додатно едуковати службенике о Закону о финансијској подршци породици са децом у оквиру</w:t>
            </w:r>
            <w:r w:rsidR="00035D42" w:rsidRPr="00152D30">
              <w:rPr>
                <w:rFonts w:ascii="Times New Roman" w:hAnsi="Times New Roman"/>
                <w:sz w:val="16"/>
                <w:szCs w:val="16"/>
                <w:lang w:val="sr-Latn-CS"/>
              </w:rPr>
              <w:t xml:space="preserve"> семинара, радионица преко Т</w:t>
            </w:r>
            <w:r w:rsidR="00035D42" w:rsidRPr="00152D30">
              <w:rPr>
                <w:rFonts w:ascii="Times New Roman" w:hAnsi="Times New Roman"/>
                <w:sz w:val="16"/>
                <w:szCs w:val="16"/>
                <w:lang w:val="sr-Cyrl-RS"/>
              </w:rPr>
              <w:t>АЕКС</w:t>
            </w:r>
            <w:r w:rsidRPr="00152D30">
              <w:rPr>
                <w:rFonts w:ascii="Times New Roman" w:hAnsi="Times New Roman"/>
                <w:sz w:val="16"/>
                <w:szCs w:val="16"/>
                <w:lang w:val="sr-Latn-CS"/>
              </w:rPr>
              <w:t xml:space="preserve"> и других облика билатералне и мултилет</w:t>
            </w:r>
            <w:r w:rsidR="00980076" w:rsidRPr="00152D30">
              <w:rPr>
                <w:rFonts w:ascii="Times New Roman" w:hAnsi="Times New Roman"/>
                <w:sz w:val="16"/>
                <w:szCs w:val="16"/>
                <w:lang w:val="sr-Latn-CS"/>
              </w:rPr>
              <w:t>арне техничке помоћи</w:t>
            </w:r>
          </w:p>
        </w:tc>
        <w:tc>
          <w:tcPr>
            <w:tcW w:w="1080" w:type="dxa"/>
            <w:tcBorders>
              <w:top w:val="single" w:sz="4" w:space="0" w:color="auto"/>
            </w:tcBorders>
          </w:tcPr>
          <w:p w14:paraId="286192FC" w14:textId="64D4E020" w:rsidR="004C44C7" w:rsidRPr="00152D30" w:rsidRDefault="000A5A71" w:rsidP="004C44C7">
            <w:pPr>
              <w:rPr>
                <w:rFonts w:ascii="Times New Roman" w:hAnsi="Times New Roman"/>
                <w:sz w:val="16"/>
                <w:szCs w:val="16"/>
                <w:lang w:val="sr-Cyrl-RS"/>
              </w:rPr>
            </w:pPr>
            <w:r w:rsidRPr="00152D30">
              <w:rPr>
                <w:rFonts w:ascii="Times New Roman" w:hAnsi="Times New Roman"/>
                <w:sz w:val="16"/>
                <w:szCs w:val="16"/>
                <w:lang w:val="sr-Cyrl-RS"/>
              </w:rPr>
              <w:t>2.</w:t>
            </w:r>
            <w:r w:rsidR="00645261" w:rsidRPr="00152D30">
              <w:rPr>
                <w:rFonts w:ascii="Times New Roman" w:hAnsi="Times New Roman"/>
                <w:sz w:val="16"/>
                <w:szCs w:val="16"/>
              </w:rPr>
              <w:t xml:space="preserve"> </w:t>
            </w:r>
            <w:r w:rsidR="00645261" w:rsidRPr="00152D30">
              <w:rPr>
                <w:rFonts w:ascii="Times New Roman" w:hAnsi="Times New Roman"/>
                <w:sz w:val="16"/>
                <w:szCs w:val="16"/>
                <w:lang w:val="sr-Latn-CS"/>
              </w:rPr>
              <w:t xml:space="preserve"> квартал 2020</w:t>
            </w:r>
          </w:p>
        </w:tc>
        <w:tc>
          <w:tcPr>
            <w:tcW w:w="1980" w:type="dxa"/>
            <w:tcBorders>
              <w:top w:val="single" w:sz="4" w:space="0" w:color="auto"/>
            </w:tcBorders>
          </w:tcPr>
          <w:p w14:paraId="4250A909" w14:textId="089595E0" w:rsidR="00B70D4D" w:rsidRPr="00152D30" w:rsidRDefault="004C44C7" w:rsidP="00115CA7">
            <w:pPr>
              <w:rPr>
                <w:lang w:val="sr-Cyrl-RS"/>
              </w:rPr>
            </w:pPr>
            <w:r w:rsidRPr="00152D30">
              <w:rPr>
                <w:rFonts w:ascii="Times New Roman" w:hAnsi="Times New Roman"/>
                <w:sz w:val="16"/>
                <w:szCs w:val="16"/>
                <w:lang w:val="ru-RU"/>
              </w:rPr>
              <w:t xml:space="preserve">Буџетирано у оквиру акт. </w:t>
            </w:r>
            <w:r w:rsidR="00115CA7" w:rsidRPr="00152D30">
              <w:rPr>
                <w:rFonts w:ascii="Times New Roman" w:hAnsi="Times New Roman"/>
                <w:sz w:val="16"/>
                <w:szCs w:val="16"/>
                <w:lang w:val="ru-RU"/>
              </w:rPr>
              <w:t>1.2.2.5.</w:t>
            </w:r>
            <w:r w:rsidRPr="00152D30">
              <w:rPr>
                <w:rFonts w:ascii="Times New Roman" w:hAnsi="Times New Roman"/>
                <w:sz w:val="16"/>
                <w:szCs w:val="16"/>
                <w:lang w:val="ru-RU"/>
              </w:rPr>
              <w:t xml:space="preserve"> </w:t>
            </w:r>
          </w:p>
        </w:tc>
        <w:tc>
          <w:tcPr>
            <w:tcW w:w="1980" w:type="dxa"/>
            <w:tcBorders>
              <w:top w:val="single" w:sz="4" w:space="0" w:color="auto"/>
            </w:tcBorders>
          </w:tcPr>
          <w:p w14:paraId="2B718FCB" w14:textId="4EB63146" w:rsidR="004C44C7" w:rsidRPr="00152D30" w:rsidRDefault="004C44C7" w:rsidP="004C44C7">
            <w:pPr>
              <w:rPr>
                <w:rFonts w:ascii="Times New Roman" w:hAnsi="Times New Roman"/>
                <w:sz w:val="16"/>
                <w:szCs w:val="16"/>
                <w:lang w:val="sr-Latn-CS"/>
              </w:rPr>
            </w:pPr>
          </w:p>
        </w:tc>
      </w:tr>
      <w:tr w:rsidR="00C92399" w:rsidRPr="00EB2369" w14:paraId="4AAF17F7" w14:textId="77777777" w:rsidTr="00602C46">
        <w:trPr>
          <w:trHeight w:val="516"/>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5598CFC8" w14:textId="4A7D3D7A" w:rsidR="00D05E45" w:rsidRPr="00152D30" w:rsidRDefault="001C2B21" w:rsidP="00D05E45">
            <w:pPr>
              <w:rPr>
                <w:rFonts w:ascii="Times New Roman" w:eastAsia="Times New Roman" w:hAnsi="Times New Roman"/>
                <w:b/>
                <w:bCs/>
                <w:sz w:val="20"/>
                <w:szCs w:val="20"/>
                <w:lang w:val="sr-Latn-CS" w:eastAsia="hr-HR"/>
              </w:rPr>
            </w:pPr>
            <w:r w:rsidRPr="00152D30">
              <w:rPr>
                <w:rFonts w:ascii="Times New Roman" w:eastAsia="Times New Roman" w:hAnsi="Times New Roman"/>
                <w:b/>
                <w:bCs/>
                <w:sz w:val="20"/>
                <w:szCs w:val="20"/>
                <w:lang w:val="sr-Latn-CS" w:eastAsia="hr-HR"/>
              </w:rPr>
              <w:t>7.8</w:t>
            </w:r>
          </w:p>
          <w:p w14:paraId="7DF21225" w14:textId="626812FB" w:rsidR="00D05E45" w:rsidRPr="00152D30" w:rsidRDefault="00D05E45" w:rsidP="00D05E45">
            <w:pPr>
              <w:rPr>
                <w:rFonts w:ascii="Times New Roman" w:eastAsia="Times New Roman" w:hAnsi="Times New Roman"/>
                <w:i/>
                <w:iCs/>
                <w:sz w:val="24"/>
                <w:szCs w:val="24"/>
                <w:lang w:val="sr-Latn-CS" w:eastAsia="hr-HR"/>
              </w:rPr>
            </w:pPr>
            <w:r w:rsidRPr="00152D30">
              <w:rPr>
                <w:rFonts w:ascii="Times New Roman" w:eastAsia="Times New Roman" w:hAnsi="Times New Roman"/>
                <w:b/>
                <w:bCs/>
                <w:sz w:val="20"/>
                <w:szCs w:val="20"/>
                <w:lang w:val="sr-Latn-CS" w:eastAsia="hr-HR"/>
              </w:rPr>
              <w:t>31979</w:t>
            </w:r>
            <w:r w:rsidRPr="00152D30">
              <w:rPr>
                <w:rFonts w:ascii="Times New Roman" w:eastAsia="Times New Roman" w:hAnsi="Times New Roman"/>
                <w:b/>
                <w:bCs/>
                <w:sz w:val="20"/>
                <w:szCs w:val="20"/>
                <w:lang w:val="sr-Latn-RS" w:eastAsia="hr-HR"/>
              </w:rPr>
              <w:t>L</w:t>
            </w:r>
            <w:r w:rsidRPr="00152D30">
              <w:rPr>
                <w:rFonts w:ascii="Times New Roman" w:eastAsia="Times New Roman" w:hAnsi="Times New Roman"/>
                <w:b/>
                <w:bCs/>
                <w:sz w:val="20"/>
                <w:szCs w:val="20"/>
                <w:lang w:val="sr-Latn-CS" w:eastAsia="hr-HR"/>
              </w:rPr>
              <w:t xml:space="preserve">0007 (EUR-Lex: 05.20.40.10) </w:t>
            </w:r>
            <w:r w:rsidRPr="00152D30">
              <w:rPr>
                <w:rFonts w:ascii="Times New Roman" w:eastAsia="Times New Roman" w:hAnsi="Times New Roman"/>
                <w:b/>
                <w:bCs/>
                <w:sz w:val="20"/>
                <w:szCs w:val="20"/>
                <w:lang w:val="sr-Cyrl-RS" w:eastAsia="hr-HR"/>
              </w:rPr>
              <w:t>Директива Савета</w:t>
            </w:r>
            <w:r w:rsidRPr="00152D30">
              <w:rPr>
                <w:rFonts w:ascii="Times New Roman" w:eastAsia="Times New Roman" w:hAnsi="Times New Roman"/>
                <w:sz w:val="20"/>
                <w:szCs w:val="20"/>
                <w:lang w:val="sr-Latn-CS" w:eastAsia="hr-HR"/>
              </w:rPr>
              <w:t xml:space="preserve"> 79/7/</w:t>
            </w:r>
            <w:r w:rsidRPr="00152D30">
              <w:rPr>
                <w:rFonts w:ascii="Times New Roman" w:eastAsia="Times New Roman" w:hAnsi="Times New Roman"/>
                <w:sz w:val="20"/>
                <w:szCs w:val="20"/>
                <w:lang w:val="sr-Cyrl-RS" w:eastAsia="hr-HR"/>
              </w:rPr>
              <w:t>ЕЕЗ</w:t>
            </w:r>
            <w:r w:rsidRPr="00152D30">
              <w:rPr>
                <w:rFonts w:ascii="Times New Roman" w:eastAsia="Times New Roman" w:hAnsi="Times New Roman"/>
                <w:sz w:val="20"/>
                <w:szCs w:val="20"/>
                <w:lang w:val="sr-Latn-CS" w:eastAsia="hr-HR"/>
              </w:rPr>
              <w:t xml:space="preserve"> </w:t>
            </w:r>
            <w:r w:rsidRPr="00152D30">
              <w:rPr>
                <w:rFonts w:ascii="Times New Roman" w:eastAsia="Times New Roman" w:hAnsi="Times New Roman"/>
                <w:sz w:val="20"/>
                <w:szCs w:val="20"/>
                <w:lang w:val="sr-Cyrl-RS" w:eastAsia="hr-HR"/>
              </w:rPr>
              <w:t>од</w:t>
            </w:r>
            <w:r w:rsidRPr="00152D30">
              <w:rPr>
                <w:rFonts w:ascii="Times New Roman" w:eastAsia="Times New Roman" w:hAnsi="Times New Roman"/>
                <w:sz w:val="20"/>
                <w:szCs w:val="20"/>
                <w:lang w:val="sr-Latn-CS" w:eastAsia="hr-HR"/>
              </w:rPr>
              <w:t xml:space="preserve"> 19</w:t>
            </w:r>
            <w:r w:rsidRPr="00152D30">
              <w:rPr>
                <w:rFonts w:ascii="Times New Roman" w:eastAsia="Times New Roman" w:hAnsi="Times New Roman"/>
                <w:sz w:val="20"/>
                <w:szCs w:val="20"/>
                <w:lang w:val="sr-Cyrl-RS" w:eastAsia="hr-HR"/>
              </w:rPr>
              <w:t xml:space="preserve">. децембра </w:t>
            </w:r>
            <w:r w:rsidRPr="00152D30">
              <w:rPr>
                <w:rFonts w:ascii="Times New Roman" w:eastAsia="Times New Roman" w:hAnsi="Times New Roman"/>
                <w:sz w:val="20"/>
                <w:szCs w:val="20"/>
                <w:lang w:val="sr-Latn-CS" w:eastAsia="hr-HR"/>
              </w:rPr>
              <w:t>1978</w:t>
            </w:r>
            <w:r w:rsidRPr="00152D30">
              <w:rPr>
                <w:rFonts w:ascii="Times New Roman" w:eastAsia="Times New Roman" w:hAnsi="Times New Roman"/>
                <w:sz w:val="20"/>
                <w:szCs w:val="20"/>
                <w:lang w:val="sr-Cyrl-RS" w:eastAsia="hr-HR"/>
              </w:rPr>
              <w:t>. године о постепеној примени начела једнаког поступања према мушкарцима и женама у области социјалне заштите</w:t>
            </w:r>
            <w:r w:rsidRPr="00152D30">
              <w:rPr>
                <w:rFonts w:ascii="Times New Roman" w:eastAsia="Times New Roman" w:hAnsi="Times New Roman"/>
                <w:sz w:val="20"/>
                <w:szCs w:val="20"/>
                <w:lang w:val="sr-Latn-CS" w:eastAsia="hr-HR"/>
              </w:rPr>
              <w:t xml:space="preserve"> </w:t>
            </w:r>
            <w:r w:rsidRPr="00152D30">
              <w:rPr>
                <w:rFonts w:ascii="Times New Roman" w:eastAsia="Times New Roman" w:hAnsi="Times New Roman"/>
                <w:i/>
                <w:iCs/>
                <w:sz w:val="20"/>
                <w:szCs w:val="20"/>
                <w:lang w:val="sr-Latn-CS" w:eastAsia="hr-HR"/>
              </w:rPr>
              <w:t>(СЛ L 6 , 10.01.1979, стр. 24–25)</w:t>
            </w:r>
          </w:p>
        </w:tc>
      </w:tr>
      <w:tr w:rsidR="00C92399" w:rsidRPr="00152D30" w14:paraId="75EEEEC6" w14:textId="77777777" w:rsidTr="00602C46">
        <w:trPr>
          <w:trHeight w:val="50"/>
        </w:trPr>
        <w:tc>
          <w:tcPr>
            <w:tcW w:w="16218" w:type="dxa"/>
            <w:gridSpan w:val="9"/>
            <w:tcBorders>
              <w:top w:val="double" w:sz="4" w:space="0" w:color="auto"/>
              <w:left w:val="double" w:sz="4" w:space="0" w:color="auto"/>
              <w:right w:val="double" w:sz="4" w:space="0" w:color="auto"/>
            </w:tcBorders>
            <w:shd w:val="clear" w:color="auto" w:fill="CCFFFF"/>
          </w:tcPr>
          <w:p w14:paraId="3A3748C1" w14:textId="4A2040F7" w:rsidR="003F534E" w:rsidRPr="00152D30" w:rsidRDefault="003F534E" w:rsidP="003F534E">
            <w:pPr>
              <w:rPr>
                <w:rFonts w:ascii="Times New Roman" w:eastAsiaTheme="minorHAnsi" w:hAnsi="Times New Roman"/>
                <w:sz w:val="24"/>
                <w:szCs w:val="24"/>
              </w:rPr>
            </w:pPr>
            <w:r w:rsidRPr="00152D30">
              <w:rPr>
                <w:rFonts w:ascii="Times New Roman" w:hAnsi="Times New Roman"/>
                <w:b/>
                <w:sz w:val="20"/>
                <w:szCs w:val="20"/>
                <w:lang w:val="sr-Latn-CS"/>
              </w:rPr>
              <w:t>ТРЕНУТНА СИТУАЦИЈА</w:t>
            </w:r>
          </w:p>
        </w:tc>
      </w:tr>
      <w:tr w:rsidR="00C92399" w:rsidRPr="00EB2369" w14:paraId="31C7B525" w14:textId="77777777" w:rsidTr="00602C46">
        <w:trPr>
          <w:trHeight w:val="740"/>
        </w:trPr>
        <w:tc>
          <w:tcPr>
            <w:tcW w:w="16218" w:type="dxa"/>
            <w:gridSpan w:val="9"/>
            <w:tcBorders>
              <w:top w:val="double" w:sz="4" w:space="0" w:color="auto"/>
              <w:left w:val="double" w:sz="4" w:space="0" w:color="auto"/>
              <w:bottom w:val="double" w:sz="4" w:space="0" w:color="auto"/>
              <w:right w:val="double" w:sz="4" w:space="0" w:color="auto"/>
            </w:tcBorders>
          </w:tcPr>
          <w:p w14:paraId="239AD2FE" w14:textId="77777777" w:rsidR="003F534E" w:rsidRPr="00152D30" w:rsidRDefault="003F534E" w:rsidP="003F534E">
            <w:pPr>
              <w:spacing w:before="0"/>
              <w:rPr>
                <w:rFonts w:ascii="Times New Roman" w:hAnsi="Times New Roman"/>
                <w:noProof/>
                <w:sz w:val="20"/>
                <w:szCs w:val="20"/>
                <w:lang w:val="ru-RU"/>
              </w:rPr>
            </w:pPr>
            <w:r w:rsidRPr="00152D30">
              <w:rPr>
                <w:rFonts w:ascii="Times New Roman" w:hAnsi="Times New Roman"/>
                <w:noProof/>
                <w:sz w:val="20"/>
                <w:szCs w:val="20"/>
                <w:lang w:val="ru-RU"/>
              </w:rPr>
              <w:t xml:space="preserve">Пуно поштовање принципа једнаког тетмана мушкараца и жена у односу на приступ систему, обавезу уплаћивања доприноса и обрачуна доприноса, као и обрачун давања у погледу ризика који спадају у социјалну сигурност, обезбеђено је следећим прописима: </w:t>
            </w:r>
          </w:p>
          <w:p w14:paraId="059D1A31" w14:textId="77777777" w:rsidR="003F534E" w:rsidRPr="00152D30" w:rsidRDefault="003F534E" w:rsidP="003F534E">
            <w:pPr>
              <w:spacing w:before="0"/>
              <w:rPr>
                <w:rFonts w:ascii="Times New Roman" w:hAnsi="Times New Roman"/>
                <w:noProof/>
                <w:sz w:val="20"/>
                <w:szCs w:val="20"/>
                <w:lang w:val="ru-RU"/>
              </w:rPr>
            </w:pPr>
            <w:r w:rsidRPr="00152D30">
              <w:rPr>
                <w:rFonts w:ascii="Times New Roman" w:hAnsi="Times New Roman"/>
                <w:noProof/>
                <w:sz w:val="20"/>
                <w:szCs w:val="20"/>
                <w:lang w:val="ru-RU"/>
              </w:rPr>
              <w:t>- ризика незапослености - Законом о запошљавању и осигурању за случај незапослености;</w:t>
            </w:r>
          </w:p>
          <w:p w14:paraId="77027AF3" w14:textId="77777777" w:rsidR="003F534E" w:rsidRPr="00152D30" w:rsidRDefault="003F534E" w:rsidP="003F534E">
            <w:pPr>
              <w:spacing w:before="0"/>
              <w:rPr>
                <w:rFonts w:ascii="Times New Roman" w:hAnsi="Times New Roman"/>
                <w:noProof/>
                <w:sz w:val="20"/>
                <w:szCs w:val="20"/>
                <w:lang w:val="ru-RU"/>
              </w:rPr>
            </w:pPr>
            <w:r w:rsidRPr="00152D30">
              <w:rPr>
                <w:rFonts w:ascii="Times New Roman" w:hAnsi="Times New Roman"/>
                <w:noProof/>
                <w:sz w:val="20"/>
                <w:szCs w:val="20"/>
                <w:lang w:val="ru-RU"/>
              </w:rPr>
              <w:t>- ризика болести – Законом о здравственом осигурању;</w:t>
            </w:r>
          </w:p>
          <w:p w14:paraId="3533C27A" w14:textId="77777777" w:rsidR="003F534E" w:rsidRPr="00152D30" w:rsidRDefault="003F534E" w:rsidP="003F534E">
            <w:pPr>
              <w:spacing w:before="0"/>
              <w:rPr>
                <w:rFonts w:ascii="Times New Roman" w:hAnsi="Times New Roman"/>
                <w:noProof/>
                <w:sz w:val="20"/>
                <w:szCs w:val="20"/>
                <w:lang w:val="ru-RU"/>
              </w:rPr>
            </w:pPr>
            <w:r w:rsidRPr="00152D30">
              <w:rPr>
                <w:rFonts w:ascii="Times New Roman" w:hAnsi="Times New Roman"/>
                <w:noProof/>
                <w:sz w:val="20"/>
                <w:szCs w:val="20"/>
                <w:lang w:val="ru-RU"/>
              </w:rPr>
              <w:t>- ризика старости, инвалидности, затим инвалидности настале као последица повреде на раду и професионалне болести - Законом о пензијском и инвалидском осигурању.</w:t>
            </w:r>
          </w:p>
          <w:p w14:paraId="4E215C74" w14:textId="77777777" w:rsidR="003F534E" w:rsidRPr="00152D30" w:rsidRDefault="003F534E" w:rsidP="003F534E">
            <w:pPr>
              <w:jc w:val="both"/>
              <w:rPr>
                <w:rFonts w:ascii="Times New Roman" w:hAnsi="Times New Roman"/>
                <w:noProof/>
                <w:sz w:val="20"/>
                <w:szCs w:val="20"/>
                <w:lang w:val="ru-RU"/>
              </w:rPr>
            </w:pPr>
            <w:r w:rsidRPr="00152D30">
              <w:rPr>
                <w:rFonts w:ascii="Times New Roman" w:hAnsi="Times New Roman"/>
                <w:noProof/>
                <w:sz w:val="20"/>
                <w:szCs w:val="20"/>
                <w:lang w:val="ru-RU"/>
              </w:rPr>
              <w:t>Принцип једнаког поступања према мушкарцима и женама у области социјалне заштите је обухваћен националним законодавством. Закон о равноправности полова („Сл. гласник РС“, бр. 104/2009) чланом 4. прописује да је дискриминација по основу пола свако неоправдано прављење разлике или неједнако поступање, односно пропуштање (искључивање, ограничавање или давање првенства) које има за циљ или последицу да лицу или групи отежа, угрози, онемогући или негира признање, уживање или остваривање људских права и слобода у политичкој, економској, друштвеној, културној, грађанској, породичној и другој области. Такође, члан 23. предвиђа да је забрањена дискриминација по основу пола приликом остваривања и уживања права из области социјалне заштите, без обзира на субјекте који организују и спроводе ову заштиту. Закон о забрани дискриминације („Сл. гласник РС“, бр. 22/2009) забрањује дискриминацију, тј. поступање противно начелу равноправности полова, односно начелу поштовања једнаких права и слобода жена и мушкараца у политичком, економском, културном и другом аспекту јавног, професионалног, приватног и породичног живота (чл. 20). Закон о социјалној заштити („Сл. гласник РС“, 24/2011) наводи да је забрањена дискриминација корисника социјалне заштите на основу личног својства, укључујући и пол (чл.25).</w:t>
            </w:r>
          </w:p>
          <w:p w14:paraId="4E8FE54B" w14:textId="77777777" w:rsidR="00AB069F" w:rsidRPr="00152D30" w:rsidRDefault="00AB069F" w:rsidP="003F534E">
            <w:pPr>
              <w:jc w:val="both"/>
              <w:rPr>
                <w:rFonts w:ascii="Times New Roman" w:hAnsi="Times New Roman"/>
                <w:noProof/>
                <w:sz w:val="20"/>
                <w:szCs w:val="20"/>
                <w:lang w:val="ru-RU"/>
              </w:rPr>
            </w:pPr>
          </w:p>
          <w:p w14:paraId="09314503" w14:textId="77777777" w:rsidR="00AB069F" w:rsidRPr="00152D30" w:rsidRDefault="00AB069F" w:rsidP="003F534E">
            <w:pPr>
              <w:jc w:val="both"/>
              <w:rPr>
                <w:rFonts w:ascii="Times New Roman" w:hAnsi="Times New Roman"/>
                <w:noProof/>
                <w:sz w:val="20"/>
                <w:szCs w:val="20"/>
                <w:lang w:val="ru-RU"/>
              </w:rPr>
            </w:pPr>
          </w:p>
          <w:p w14:paraId="589BEB35" w14:textId="77777777" w:rsidR="00AB069F" w:rsidRPr="00152D30" w:rsidRDefault="00AB069F" w:rsidP="003F534E">
            <w:pPr>
              <w:jc w:val="both"/>
              <w:rPr>
                <w:rFonts w:ascii="Times New Roman" w:hAnsi="Times New Roman"/>
                <w:noProof/>
                <w:sz w:val="20"/>
                <w:szCs w:val="20"/>
                <w:lang w:val="ru-RU"/>
              </w:rPr>
            </w:pPr>
          </w:p>
          <w:p w14:paraId="51D6A012" w14:textId="7D985904" w:rsidR="00AB069F" w:rsidRPr="00152D30" w:rsidRDefault="00AB069F" w:rsidP="003F534E">
            <w:pPr>
              <w:jc w:val="both"/>
              <w:rPr>
                <w:rFonts w:ascii="Times New Roman" w:hAnsi="Times New Roman"/>
                <w:sz w:val="20"/>
                <w:szCs w:val="20"/>
                <w:lang w:val="ru-RU"/>
              </w:rPr>
            </w:pPr>
          </w:p>
        </w:tc>
      </w:tr>
      <w:tr w:rsidR="00C92399" w:rsidRPr="00152D30" w14:paraId="5F427FDD" w14:textId="77777777" w:rsidTr="00602C46">
        <w:trPr>
          <w:trHeight w:val="546"/>
        </w:trPr>
        <w:tc>
          <w:tcPr>
            <w:tcW w:w="3348"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557D27C7" w14:textId="77777777" w:rsidR="00C766A2" w:rsidRPr="00152D30" w:rsidRDefault="00C766A2" w:rsidP="00C766A2">
            <w:pPr>
              <w:jc w:val="center"/>
              <w:rPr>
                <w:rFonts w:ascii="Times New Roman" w:hAnsi="Times New Roman"/>
                <w:b/>
                <w:sz w:val="20"/>
                <w:szCs w:val="20"/>
                <w:lang w:val="sr-Latn-CS"/>
              </w:rPr>
            </w:pPr>
            <w:r w:rsidRPr="00152D30">
              <w:rPr>
                <w:rFonts w:ascii="Times New Roman" w:hAnsi="Times New Roman"/>
                <w:b/>
                <w:sz w:val="20"/>
                <w:szCs w:val="20"/>
                <w:lang w:val="sr-Latn-CS"/>
              </w:rPr>
              <w:t>АКТИВНОСТИ</w:t>
            </w:r>
          </w:p>
        </w:tc>
        <w:tc>
          <w:tcPr>
            <w:tcW w:w="1710" w:type="dxa"/>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3D6BE73E" w14:textId="77777777" w:rsidR="00C766A2" w:rsidRPr="00152D30" w:rsidRDefault="00C766A2" w:rsidP="00C766A2">
            <w:pPr>
              <w:jc w:val="center"/>
              <w:rPr>
                <w:rFonts w:ascii="Times New Roman" w:hAnsi="Times New Roman"/>
                <w:b/>
                <w:sz w:val="18"/>
                <w:szCs w:val="18"/>
                <w:lang w:val="sr-Latn-CS"/>
              </w:rPr>
            </w:pPr>
            <w:r w:rsidRPr="00152D30">
              <w:rPr>
                <w:rFonts w:ascii="Times New Roman" w:hAnsi="Times New Roman"/>
                <w:b/>
                <w:sz w:val="18"/>
                <w:szCs w:val="18"/>
                <w:lang w:val="sr-Latn-CS"/>
              </w:rPr>
              <w:t>ОДГОВОРНЕ ИНСТИТУЦИЈЕ И ИНСТИТУЦИЈЕ УКЉУЧЕНЕ У СПРОВОЂЕЊЕ</w:t>
            </w:r>
          </w:p>
        </w:tc>
        <w:tc>
          <w:tcPr>
            <w:tcW w:w="990"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6F930937" w14:textId="77777777" w:rsidR="00C766A2" w:rsidRPr="00152D30" w:rsidRDefault="00C766A2" w:rsidP="00C766A2">
            <w:pPr>
              <w:ind w:left="113" w:right="113"/>
              <w:jc w:val="center"/>
              <w:rPr>
                <w:rFonts w:ascii="Times New Roman" w:hAnsi="Times New Roman"/>
                <w:b/>
                <w:sz w:val="20"/>
                <w:szCs w:val="20"/>
                <w:lang w:val="sr-Latn-CS"/>
              </w:rPr>
            </w:pPr>
            <w:r w:rsidRPr="00152D30">
              <w:rPr>
                <w:rFonts w:ascii="Times New Roman" w:hAnsi="Times New Roman"/>
                <w:b/>
                <w:sz w:val="20"/>
                <w:szCs w:val="20"/>
                <w:lang w:val="sr-Latn-CS"/>
              </w:rPr>
              <w:t>ВРЕМЕНСКИ ОКВИР/РОК</w:t>
            </w:r>
          </w:p>
        </w:tc>
        <w:tc>
          <w:tcPr>
            <w:tcW w:w="6210"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76D57F0F" w14:textId="77777777" w:rsidR="00C766A2" w:rsidRPr="00152D30" w:rsidRDefault="00C766A2" w:rsidP="00C766A2">
            <w:pPr>
              <w:jc w:val="center"/>
              <w:rPr>
                <w:rFonts w:ascii="Times New Roman" w:hAnsi="Times New Roman"/>
                <w:b/>
                <w:sz w:val="20"/>
                <w:szCs w:val="20"/>
                <w:lang w:val="sr-Latn-CS"/>
              </w:rPr>
            </w:pPr>
            <w:r w:rsidRPr="00152D30">
              <w:rPr>
                <w:rFonts w:ascii="Times New Roman" w:hAnsi="Times New Roman"/>
                <w:b/>
                <w:sz w:val="20"/>
                <w:szCs w:val="20"/>
                <w:lang w:val="sr-Latn-CS"/>
              </w:rPr>
              <w:t>ЈАЧАЊЕ АДМИНИСТРАТИВНИХ КАПАЦИТЕТА</w:t>
            </w:r>
          </w:p>
        </w:tc>
        <w:tc>
          <w:tcPr>
            <w:tcW w:w="3960"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77785ADB" w14:textId="77777777" w:rsidR="00C766A2" w:rsidRPr="00152D30" w:rsidRDefault="00C766A2" w:rsidP="00C766A2">
            <w:pPr>
              <w:jc w:val="center"/>
              <w:rPr>
                <w:rFonts w:ascii="Times New Roman" w:hAnsi="Times New Roman"/>
                <w:b/>
                <w:sz w:val="20"/>
                <w:szCs w:val="20"/>
                <w:lang w:val="sr-Latn-CS"/>
              </w:rPr>
            </w:pPr>
            <w:r w:rsidRPr="00152D30">
              <w:rPr>
                <w:rFonts w:ascii="Times New Roman" w:hAnsi="Times New Roman"/>
                <w:b/>
                <w:sz w:val="20"/>
                <w:szCs w:val="20"/>
                <w:lang w:val="sr-Latn-CS"/>
              </w:rPr>
              <w:t>ФИНАНСИЈСКА СРЕДСТВА</w:t>
            </w:r>
          </w:p>
        </w:tc>
      </w:tr>
      <w:tr w:rsidR="00C92399" w:rsidRPr="00EB2369" w14:paraId="5B47E720" w14:textId="77777777" w:rsidTr="00602C46">
        <w:trPr>
          <w:trHeight w:val="1178"/>
        </w:trPr>
        <w:tc>
          <w:tcPr>
            <w:tcW w:w="3348"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15302851" w14:textId="77777777" w:rsidR="00C766A2" w:rsidRPr="00152D30" w:rsidRDefault="00C766A2" w:rsidP="00C766A2">
            <w:pPr>
              <w:jc w:val="center"/>
              <w:rPr>
                <w:rFonts w:ascii="Times New Roman" w:hAnsi="Times New Roman"/>
                <w:b/>
                <w:sz w:val="20"/>
                <w:szCs w:val="20"/>
                <w:lang w:val="sr-Latn-CS"/>
              </w:rPr>
            </w:pPr>
          </w:p>
        </w:tc>
        <w:tc>
          <w:tcPr>
            <w:tcW w:w="1710" w:type="dxa"/>
            <w:vMerge/>
            <w:tcBorders>
              <w:top w:val="single" w:sz="4" w:space="0" w:color="auto"/>
              <w:left w:val="single" w:sz="4" w:space="0" w:color="auto"/>
              <w:bottom w:val="single" w:sz="4" w:space="0" w:color="auto"/>
              <w:right w:val="single" w:sz="4" w:space="0" w:color="auto"/>
            </w:tcBorders>
            <w:shd w:val="clear" w:color="auto" w:fill="DDDDFF"/>
            <w:vAlign w:val="center"/>
          </w:tcPr>
          <w:p w14:paraId="73875588" w14:textId="77777777" w:rsidR="00C766A2" w:rsidRPr="00152D30" w:rsidRDefault="00C766A2" w:rsidP="00C766A2">
            <w:pPr>
              <w:jc w:val="center"/>
              <w:rPr>
                <w:rFonts w:ascii="Times New Roman" w:hAnsi="Times New Roman"/>
                <w:b/>
                <w:sz w:val="20"/>
                <w:szCs w:val="20"/>
                <w:lang w:val="sr-Latn-CS"/>
              </w:rPr>
            </w:pPr>
          </w:p>
        </w:tc>
        <w:tc>
          <w:tcPr>
            <w:tcW w:w="990"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29E945C2" w14:textId="77777777" w:rsidR="00C766A2" w:rsidRPr="00152D30" w:rsidRDefault="00C766A2" w:rsidP="00C766A2">
            <w:pPr>
              <w:ind w:left="113" w:right="113"/>
              <w:jc w:val="center"/>
              <w:rPr>
                <w:rFonts w:ascii="Times New Roman" w:hAnsi="Times New Roman"/>
                <w:b/>
                <w:sz w:val="20"/>
                <w:szCs w:val="20"/>
                <w:lang w:val="sr-Latn-CS"/>
              </w:rPr>
            </w:pPr>
          </w:p>
        </w:tc>
        <w:tc>
          <w:tcPr>
            <w:tcW w:w="2250" w:type="dxa"/>
            <w:tcBorders>
              <w:top w:val="single" w:sz="4" w:space="0" w:color="auto"/>
              <w:left w:val="single" w:sz="4" w:space="0" w:color="auto"/>
              <w:bottom w:val="single" w:sz="4" w:space="0" w:color="auto"/>
              <w:right w:val="single" w:sz="4" w:space="0" w:color="auto"/>
            </w:tcBorders>
            <w:shd w:val="clear" w:color="auto" w:fill="DDDDFF"/>
            <w:vAlign w:val="center"/>
          </w:tcPr>
          <w:p w14:paraId="7525E6FC" w14:textId="77777777" w:rsidR="00C766A2" w:rsidRPr="00152D30" w:rsidRDefault="00C766A2" w:rsidP="00C766A2">
            <w:pPr>
              <w:jc w:val="center"/>
              <w:rPr>
                <w:rFonts w:ascii="Times New Roman" w:hAnsi="Times New Roman"/>
                <w:b/>
                <w:sz w:val="20"/>
                <w:szCs w:val="20"/>
                <w:lang w:val="sr-Latn-CS"/>
              </w:rPr>
            </w:pPr>
            <w:r w:rsidRPr="00152D30">
              <w:rPr>
                <w:rFonts w:ascii="Times New Roman" w:hAnsi="Times New Roman"/>
                <w:b/>
                <w:sz w:val="20"/>
                <w:szCs w:val="20"/>
                <w:lang w:val="sr-Latn-CS"/>
              </w:rPr>
              <w:t>ТРЕНУТНИ КАПАЦИТЕТИ</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4A1B44A3" w14:textId="77777777" w:rsidR="00C766A2" w:rsidRPr="00152D30" w:rsidRDefault="00C766A2" w:rsidP="00C766A2">
            <w:pPr>
              <w:jc w:val="center"/>
              <w:rPr>
                <w:rFonts w:ascii="Times New Roman" w:hAnsi="Times New Roman"/>
                <w:b/>
                <w:sz w:val="20"/>
                <w:szCs w:val="20"/>
                <w:lang w:val="sr-Latn-CS"/>
              </w:rPr>
            </w:pPr>
            <w:r w:rsidRPr="00152D30">
              <w:rPr>
                <w:rFonts w:ascii="Times New Roman" w:hAnsi="Times New Roman"/>
                <w:b/>
                <w:sz w:val="20"/>
                <w:szCs w:val="20"/>
                <w:lang w:val="sr-Latn-CS"/>
              </w:rPr>
              <w:t>ПОТРЕБНИ КАПАЦИТЕТИ</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1324FB0F" w14:textId="77777777" w:rsidR="00C766A2" w:rsidRPr="00152D30" w:rsidRDefault="00C766A2" w:rsidP="00C766A2">
            <w:pPr>
              <w:jc w:val="center"/>
              <w:rPr>
                <w:rFonts w:ascii="Times New Roman" w:hAnsi="Times New Roman"/>
                <w:b/>
                <w:sz w:val="20"/>
                <w:szCs w:val="20"/>
                <w:lang w:val="sr-Latn-CS"/>
              </w:rPr>
            </w:pPr>
            <w:r w:rsidRPr="00152D30">
              <w:rPr>
                <w:rFonts w:ascii="Times New Roman" w:hAnsi="Times New Roman"/>
                <w:b/>
                <w:sz w:val="20"/>
                <w:szCs w:val="20"/>
                <w:lang w:val="sr-Latn-CS"/>
              </w:rPr>
              <w:t>ЦИЉАНИ ДАТУМ</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0CC019C3" w14:textId="77777777" w:rsidR="00C766A2" w:rsidRPr="00152D30" w:rsidRDefault="00C766A2" w:rsidP="00C766A2">
            <w:pPr>
              <w:jc w:val="center"/>
              <w:rPr>
                <w:rFonts w:ascii="Times New Roman" w:hAnsi="Times New Roman"/>
                <w:b/>
                <w:sz w:val="20"/>
                <w:szCs w:val="20"/>
                <w:lang w:val="sr-Latn-CS"/>
              </w:rPr>
            </w:pPr>
            <w:r w:rsidRPr="00152D30">
              <w:rPr>
                <w:rFonts w:ascii="Times New Roman" w:hAnsi="Times New Roman"/>
                <w:b/>
                <w:sz w:val="20"/>
                <w:szCs w:val="20"/>
                <w:lang w:val="sr-Latn-RS"/>
              </w:rPr>
              <w:t>РЕДОВНА БУЏЕТСКА СРЕДСТВА</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40A900DE" w14:textId="77777777" w:rsidR="00C766A2" w:rsidRPr="00152D30" w:rsidRDefault="00C766A2" w:rsidP="00C766A2">
            <w:pPr>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2E9312E0" w14:textId="77777777" w:rsidR="00C766A2" w:rsidRPr="00152D30" w:rsidRDefault="00C766A2" w:rsidP="00C766A2">
            <w:pPr>
              <w:jc w:val="center"/>
              <w:rPr>
                <w:rFonts w:ascii="Times New Roman" w:hAnsi="Times New Roman"/>
                <w:b/>
                <w:sz w:val="20"/>
                <w:szCs w:val="20"/>
                <w:lang w:val="sr-Latn-CS"/>
              </w:rPr>
            </w:pPr>
            <w:r w:rsidRPr="00152D30">
              <w:rPr>
                <w:rFonts w:ascii="Times New Roman" w:hAnsi="Times New Roman"/>
                <w:b/>
                <w:sz w:val="20"/>
                <w:szCs w:val="20"/>
                <w:lang w:val="ru-RU"/>
              </w:rPr>
              <w:t>(ЕУ И ДРУГА ДОНАТОРСКА СРЕДСТВА)</w:t>
            </w:r>
          </w:p>
        </w:tc>
      </w:tr>
      <w:tr w:rsidR="00C92399" w:rsidRPr="00152D30" w14:paraId="05EC632B" w14:textId="77777777" w:rsidTr="00602C46">
        <w:trPr>
          <w:trHeight w:val="1061"/>
        </w:trPr>
        <w:tc>
          <w:tcPr>
            <w:tcW w:w="738" w:type="dxa"/>
            <w:tcBorders>
              <w:top w:val="single" w:sz="4" w:space="0" w:color="auto"/>
            </w:tcBorders>
          </w:tcPr>
          <w:p w14:paraId="707AA8F7" w14:textId="4F335EE3" w:rsidR="003F534E" w:rsidRPr="00152D30" w:rsidRDefault="001C2B21" w:rsidP="003F534E">
            <w:pPr>
              <w:rPr>
                <w:rFonts w:ascii="Times New Roman" w:hAnsi="Times New Roman"/>
                <w:sz w:val="16"/>
                <w:szCs w:val="16"/>
                <w:lang w:val="sr-Cyrl-RS"/>
              </w:rPr>
            </w:pPr>
            <w:r w:rsidRPr="00152D30">
              <w:rPr>
                <w:rFonts w:ascii="Times New Roman" w:hAnsi="Times New Roman"/>
                <w:sz w:val="16"/>
                <w:szCs w:val="16"/>
                <w:lang w:val="sr-Latn-CS"/>
              </w:rPr>
              <w:t>7.8</w:t>
            </w:r>
            <w:r w:rsidR="003F534E" w:rsidRPr="00152D30">
              <w:rPr>
                <w:rFonts w:ascii="Times New Roman" w:hAnsi="Times New Roman"/>
                <w:sz w:val="16"/>
                <w:szCs w:val="16"/>
                <w:lang w:val="sr-Latn-CS"/>
              </w:rPr>
              <w:t>.1</w:t>
            </w:r>
          </w:p>
        </w:tc>
        <w:tc>
          <w:tcPr>
            <w:tcW w:w="2610" w:type="dxa"/>
            <w:tcBorders>
              <w:top w:val="single" w:sz="4" w:space="0" w:color="auto"/>
            </w:tcBorders>
          </w:tcPr>
          <w:p w14:paraId="2CB0EC9D" w14:textId="57D7BA29" w:rsidR="003F534E" w:rsidRPr="00152D30" w:rsidRDefault="003F534E" w:rsidP="003F534E">
            <w:pPr>
              <w:rPr>
                <w:rFonts w:ascii="Times New Roman" w:eastAsia="Times New Roman" w:hAnsi="Times New Roman"/>
                <w:sz w:val="16"/>
                <w:szCs w:val="16"/>
                <w:lang w:val="sr-Latn-CS" w:eastAsia="hr-HR"/>
              </w:rPr>
            </w:pPr>
            <w:r w:rsidRPr="00152D30">
              <w:rPr>
                <w:rFonts w:ascii="Times New Roman" w:eastAsia="Times New Roman" w:hAnsi="Times New Roman"/>
                <w:sz w:val="16"/>
                <w:szCs w:val="16"/>
                <w:lang w:val="sr-Latn-CS" w:eastAsia="hr-HR"/>
              </w:rPr>
              <w:t xml:space="preserve">Усвајање Закона о родној равноправности – у делу, који се односи на равноправност приликом израчунавања обавеза приликом уплаċивања доприноса </w:t>
            </w:r>
          </w:p>
        </w:tc>
        <w:tc>
          <w:tcPr>
            <w:tcW w:w="1710" w:type="dxa"/>
            <w:tcBorders>
              <w:top w:val="single" w:sz="4" w:space="0" w:color="auto"/>
            </w:tcBorders>
          </w:tcPr>
          <w:p w14:paraId="1A7217A2" w14:textId="48534CFE" w:rsidR="003F534E" w:rsidRPr="00152D30" w:rsidRDefault="003F534E" w:rsidP="003F534E">
            <w:pPr>
              <w:rPr>
                <w:rFonts w:ascii="Times New Roman" w:hAnsi="Times New Roman"/>
                <w:sz w:val="16"/>
                <w:szCs w:val="16"/>
                <w:lang w:val="sr-Cyrl-RS"/>
              </w:rPr>
            </w:pPr>
            <w:r w:rsidRPr="00152D30">
              <w:rPr>
                <w:rFonts w:ascii="Times New Roman" w:hAnsi="Times New Roman"/>
                <w:sz w:val="16"/>
                <w:szCs w:val="16"/>
                <w:lang w:val="sr-Latn-CS"/>
              </w:rPr>
              <w:t>7.4.1</w:t>
            </w:r>
          </w:p>
        </w:tc>
        <w:tc>
          <w:tcPr>
            <w:tcW w:w="990" w:type="dxa"/>
            <w:tcBorders>
              <w:top w:val="single" w:sz="4" w:space="0" w:color="auto"/>
            </w:tcBorders>
          </w:tcPr>
          <w:p w14:paraId="2601581A" w14:textId="057BD2FB" w:rsidR="003F534E" w:rsidRPr="00152D30" w:rsidRDefault="003F534E" w:rsidP="003F534E">
            <w:pPr>
              <w:rPr>
                <w:rFonts w:ascii="Times New Roman" w:hAnsi="Times New Roman"/>
                <w:sz w:val="16"/>
                <w:szCs w:val="16"/>
                <w:lang w:val="sr-Cyrl-RS"/>
              </w:rPr>
            </w:pPr>
            <w:r w:rsidRPr="00152D30">
              <w:rPr>
                <w:rFonts w:ascii="Times New Roman" w:hAnsi="Times New Roman"/>
                <w:sz w:val="16"/>
                <w:szCs w:val="16"/>
                <w:lang w:val="sr-Latn-CS"/>
              </w:rPr>
              <w:t>7.4.1</w:t>
            </w:r>
          </w:p>
        </w:tc>
        <w:tc>
          <w:tcPr>
            <w:tcW w:w="2250" w:type="dxa"/>
            <w:tcBorders>
              <w:top w:val="single" w:sz="4" w:space="0" w:color="auto"/>
              <w:right w:val="single" w:sz="4" w:space="0" w:color="auto"/>
            </w:tcBorders>
          </w:tcPr>
          <w:p w14:paraId="1C9DA468" w14:textId="5BD9A831" w:rsidR="003F534E" w:rsidRPr="00152D30" w:rsidRDefault="003F534E" w:rsidP="003F534E">
            <w:pPr>
              <w:rPr>
                <w:rFonts w:ascii="Times New Roman" w:hAnsi="Times New Roman"/>
                <w:sz w:val="16"/>
                <w:szCs w:val="16"/>
                <w:lang w:val="sr-Cyrl-RS"/>
              </w:rPr>
            </w:pPr>
            <w:r w:rsidRPr="00152D30">
              <w:rPr>
                <w:rFonts w:ascii="Times New Roman" w:hAnsi="Times New Roman"/>
                <w:sz w:val="16"/>
                <w:szCs w:val="16"/>
                <w:lang w:val="sr-Latn-CS"/>
              </w:rPr>
              <w:t>7.4.1</w:t>
            </w:r>
          </w:p>
        </w:tc>
        <w:tc>
          <w:tcPr>
            <w:tcW w:w="2880" w:type="dxa"/>
            <w:tcBorders>
              <w:top w:val="single" w:sz="4" w:space="0" w:color="auto"/>
              <w:left w:val="single" w:sz="4" w:space="0" w:color="auto"/>
              <w:right w:val="single" w:sz="4" w:space="0" w:color="auto"/>
            </w:tcBorders>
          </w:tcPr>
          <w:p w14:paraId="66B8DDC8" w14:textId="5012FB61" w:rsidR="003F534E" w:rsidRPr="00152D30" w:rsidRDefault="004902F7" w:rsidP="003F534E">
            <w:pPr>
              <w:rPr>
                <w:rFonts w:ascii="Times New Roman" w:hAnsi="Times New Roman"/>
                <w:sz w:val="16"/>
                <w:szCs w:val="16"/>
                <w:lang w:val="sr-Latn-CS"/>
              </w:rPr>
            </w:pPr>
            <w:r w:rsidRPr="00152D30">
              <w:rPr>
                <w:rFonts w:ascii="Times New Roman" w:hAnsi="Times New Roman"/>
                <w:sz w:val="16"/>
                <w:szCs w:val="16"/>
                <w:lang w:val="sr-Cyrl-RS"/>
              </w:rPr>
              <w:t>Нису потребни додатни капацитети</w:t>
            </w:r>
          </w:p>
        </w:tc>
        <w:tc>
          <w:tcPr>
            <w:tcW w:w="1080" w:type="dxa"/>
            <w:tcBorders>
              <w:top w:val="single" w:sz="4" w:space="0" w:color="auto"/>
              <w:left w:val="single" w:sz="4" w:space="0" w:color="auto"/>
            </w:tcBorders>
          </w:tcPr>
          <w:p w14:paraId="5D211DBE" w14:textId="2CEF5AD9" w:rsidR="003F534E" w:rsidRPr="00152D30" w:rsidRDefault="00C64790" w:rsidP="003F534E">
            <w:pPr>
              <w:rPr>
                <w:rFonts w:ascii="Times New Roman" w:hAnsi="Times New Roman"/>
                <w:sz w:val="16"/>
                <w:szCs w:val="16"/>
                <w:lang w:val="sr-Latn-CS"/>
              </w:rPr>
            </w:pPr>
            <w:r w:rsidRPr="00152D30">
              <w:rPr>
                <w:rFonts w:ascii="Times New Roman" w:hAnsi="Times New Roman"/>
                <w:sz w:val="16"/>
                <w:szCs w:val="16"/>
                <w:lang w:val="sr-Latn-CS"/>
              </w:rPr>
              <w:t>/</w:t>
            </w:r>
          </w:p>
        </w:tc>
        <w:tc>
          <w:tcPr>
            <w:tcW w:w="1980" w:type="dxa"/>
            <w:tcBorders>
              <w:top w:val="single" w:sz="4" w:space="0" w:color="auto"/>
            </w:tcBorders>
          </w:tcPr>
          <w:p w14:paraId="5A7EE4ED" w14:textId="74CED19D" w:rsidR="003F534E" w:rsidRPr="00152D30" w:rsidRDefault="003F534E" w:rsidP="003F534E">
            <w:pPr>
              <w:rPr>
                <w:rFonts w:ascii="Times New Roman" w:hAnsi="Times New Roman"/>
                <w:sz w:val="16"/>
                <w:szCs w:val="16"/>
                <w:lang w:val="sr-Cyrl-RS"/>
              </w:rPr>
            </w:pPr>
            <w:r w:rsidRPr="00152D30">
              <w:rPr>
                <w:rFonts w:ascii="Times New Roman" w:eastAsia="Times New Roman" w:hAnsi="Times New Roman"/>
                <w:sz w:val="16"/>
                <w:szCs w:val="16"/>
                <w:lang w:val="ru-RU"/>
              </w:rPr>
              <w:t xml:space="preserve">Буџетирано у оквиру акт. </w:t>
            </w:r>
            <w:r w:rsidR="009E16B6" w:rsidRPr="00152D30">
              <w:rPr>
                <w:rFonts w:ascii="Times New Roman" w:eastAsia="Times New Roman" w:hAnsi="Times New Roman"/>
                <w:sz w:val="16"/>
                <w:szCs w:val="16"/>
                <w:lang w:val="ru-RU"/>
              </w:rPr>
              <w:t>7.4.1</w:t>
            </w:r>
            <w:r w:rsidRPr="00152D30">
              <w:rPr>
                <w:rFonts w:ascii="Times New Roman" w:eastAsia="Times New Roman" w:hAnsi="Times New Roman"/>
                <w:sz w:val="16"/>
                <w:szCs w:val="16"/>
                <w:lang w:val="ru-RU"/>
              </w:rPr>
              <w:t xml:space="preserve"> </w:t>
            </w:r>
          </w:p>
        </w:tc>
        <w:tc>
          <w:tcPr>
            <w:tcW w:w="1980" w:type="dxa"/>
            <w:tcBorders>
              <w:top w:val="single" w:sz="4" w:space="0" w:color="auto"/>
            </w:tcBorders>
          </w:tcPr>
          <w:p w14:paraId="51214F4F" w14:textId="77777777" w:rsidR="003F534E" w:rsidRPr="00152D30" w:rsidRDefault="003F534E" w:rsidP="003F534E">
            <w:pPr>
              <w:rPr>
                <w:rFonts w:ascii="Times New Roman" w:hAnsi="Times New Roman"/>
                <w:sz w:val="16"/>
                <w:szCs w:val="16"/>
                <w:lang w:val="sr-Latn-CS"/>
              </w:rPr>
            </w:pPr>
          </w:p>
        </w:tc>
      </w:tr>
      <w:tr w:rsidR="00C92399" w:rsidRPr="00152D30" w14:paraId="29035F7C" w14:textId="77777777" w:rsidTr="00602C46">
        <w:trPr>
          <w:trHeight w:val="290"/>
        </w:trPr>
        <w:tc>
          <w:tcPr>
            <w:tcW w:w="738" w:type="dxa"/>
          </w:tcPr>
          <w:p w14:paraId="58A51773" w14:textId="0BCAE309" w:rsidR="003F534E" w:rsidRPr="00152D30" w:rsidRDefault="001C2B21" w:rsidP="003F534E">
            <w:pPr>
              <w:rPr>
                <w:rFonts w:ascii="Times New Roman" w:hAnsi="Times New Roman"/>
                <w:sz w:val="16"/>
                <w:szCs w:val="16"/>
                <w:lang w:val="sr-Cyrl-RS"/>
              </w:rPr>
            </w:pPr>
            <w:r w:rsidRPr="00152D30">
              <w:rPr>
                <w:rFonts w:ascii="Times New Roman" w:hAnsi="Times New Roman"/>
                <w:sz w:val="16"/>
                <w:szCs w:val="16"/>
                <w:lang w:val="sr-Latn-CS"/>
              </w:rPr>
              <w:t>7.</w:t>
            </w:r>
            <w:r w:rsidRPr="00152D30">
              <w:rPr>
                <w:rFonts w:ascii="Times New Roman" w:hAnsi="Times New Roman"/>
                <w:sz w:val="16"/>
                <w:szCs w:val="16"/>
                <w:lang w:val="sr-Cyrl-RS"/>
              </w:rPr>
              <w:t>8</w:t>
            </w:r>
            <w:r w:rsidR="003F534E" w:rsidRPr="00152D30">
              <w:rPr>
                <w:rFonts w:ascii="Times New Roman" w:hAnsi="Times New Roman"/>
                <w:sz w:val="16"/>
                <w:szCs w:val="16"/>
                <w:lang w:val="sr-Latn-CS"/>
              </w:rPr>
              <w:t>.2</w:t>
            </w:r>
          </w:p>
        </w:tc>
        <w:tc>
          <w:tcPr>
            <w:tcW w:w="2610" w:type="dxa"/>
          </w:tcPr>
          <w:p w14:paraId="508184C5" w14:textId="4DAD2A3B" w:rsidR="003F534E" w:rsidRPr="00152D30" w:rsidRDefault="003F534E" w:rsidP="003F534E">
            <w:pPr>
              <w:rPr>
                <w:rFonts w:ascii="Times New Roman" w:eastAsia="Times New Roman" w:hAnsi="Times New Roman"/>
                <w:sz w:val="16"/>
                <w:szCs w:val="16"/>
                <w:lang w:val="sr-Cyrl-RS" w:eastAsia="hr-HR"/>
              </w:rPr>
            </w:pPr>
            <w:r w:rsidRPr="00152D30">
              <w:rPr>
                <w:rFonts w:ascii="Times New Roman" w:hAnsi="Times New Roman"/>
                <w:bCs/>
                <w:sz w:val="16"/>
                <w:szCs w:val="16"/>
                <w:lang w:val="sr-Latn-CS"/>
              </w:rPr>
              <w:t xml:space="preserve">Развој система надзора квалитета </w:t>
            </w:r>
            <w:r w:rsidR="00182673" w:rsidRPr="00152D30">
              <w:rPr>
                <w:rFonts w:ascii="Times New Roman" w:hAnsi="Times New Roman"/>
                <w:bCs/>
                <w:sz w:val="16"/>
                <w:szCs w:val="16"/>
                <w:lang w:val="sr-Cyrl-RS"/>
              </w:rPr>
              <w:t xml:space="preserve">примене </w:t>
            </w:r>
            <w:r w:rsidRPr="00152D30">
              <w:rPr>
                <w:rFonts w:ascii="Times New Roman" w:hAnsi="Times New Roman"/>
                <w:bCs/>
                <w:sz w:val="16"/>
                <w:szCs w:val="16"/>
                <w:lang w:val="sr-Latn-CS"/>
              </w:rPr>
              <w:t xml:space="preserve">Закона о родној равноправности и </w:t>
            </w:r>
            <w:r w:rsidR="00182673" w:rsidRPr="00152D30">
              <w:rPr>
                <w:lang w:val="ru-RU"/>
              </w:rPr>
              <w:t xml:space="preserve"> </w:t>
            </w:r>
            <w:r w:rsidR="00182673" w:rsidRPr="00152D30">
              <w:rPr>
                <w:rFonts w:ascii="Times New Roman" w:hAnsi="Times New Roman"/>
                <w:bCs/>
                <w:sz w:val="16"/>
                <w:szCs w:val="16"/>
                <w:lang w:val="sr-Latn-CS"/>
              </w:rPr>
              <w:t>специјалистичке обуке</w:t>
            </w:r>
          </w:p>
        </w:tc>
        <w:tc>
          <w:tcPr>
            <w:tcW w:w="1710" w:type="dxa"/>
          </w:tcPr>
          <w:p w14:paraId="2374A715" w14:textId="06DED597" w:rsidR="003F534E" w:rsidRPr="00152D30" w:rsidRDefault="00645261" w:rsidP="003F534E">
            <w:pPr>
              <w:rPr>
                <w:rFonts w:ascii="Times New Roman" w:hAnsi="Times New Roman"/>
                <w:sz w:val="16"/>
                <w:szCs w:val="16"/>
                <w:lang w:val="sr-Cyrl-RS"/>
              </w:rPr>
            </w:pPr>
            <w:r w:rsidRPr="00152D30">
              <w:rPr>
                <w:rFonts w:ascii="Times New Roman" w:hAnsi="Times New Roman"/>
                <w:sz w:val="16"/>
                <w:szCs w:val="16"/>
                <w:lang w:val="sr-Cyrl-RS"/>
              </w:rPr>
              <w:t xml:space="preserve">Одговорна институција: </w:t>
            </w:r>
            <w:r w:rsidR="003F534E" w:rsidRPr="00152D30">
              <w:rPr>
                <w:rFonts w:ascii="Times New Roman" w:hAnsi="Times New Roman"/>
                <w:sz w:val="16"/>
                <w:szCs w:val="16"/>
                <w:lang w:val="sr-Latn-CS"/>
              </w:rPr>
              <w:t>МРЗБСП</w:t>
            </w:r>
            <w:r w:rsidR="00D5543F">
              <w:rPr>
                <w:rFonts w:ascii="Times New Roman" w:hAnsi="Times New Roman"/>
                <w:sz w:val="16"/>
                <w:szCs w:val="16"/>
                <w:lang w:val="sr-Cyrl-RS"/>
              </w:rPr>
              <w:t xml:space="preserve"> у сарадњи </w:t>
            </w:r>
            <w:r w:rsidR="003F534E" w:rsidRPr="00152D30">
              <w:rPr>
                <w:rFonts w:ascii="Times New Roman" w:hAnsi="Times New Roman"/>
                <w:sz w:val="16"/>
                <w:szCs w:val="16"/>
                <w:lang w:val="sr-Latn-CS"/>
              </w:rPr>
              <w:t xml:space="preserve"> </w:t>
            </w:r>
          </w:p>
          <w:p w14:paraId="4D3A8501" w14:textId="593A1D42" w:rsidR="003F534E" w:rsidRPr="00152D30" w:rsidRDefault="00CD5EC1" w:rsidP="003F534E">
            <w:pPr>
              <w:rPr>
                <w:rFonts w:ascii="Times New Roman" w:eastAsia="Times New Roman" w:hAnsi="Times New Roman"/>
                <w:sz w:val="16"/>
                <w:szCs w:val="16"/>
                <w:lang w:val="sr-Cyrl-RS" w:eastAsia="hr-HR"/>
              </w:rPr>
            </w:pPr>
            <w:r w:rsidRPr="00152D30">
              <w:rPr>
                <w:rFonts w:ascii="Times New Roman" w:eastAsia="Times New Roman" w:hAnsi="Times New Roman"/>
                <w:sz w:val="16"/>
                <w:szCs w:val="16"/>
                <w:lang w:val="sr-Latn-CS" w:eastAsia="hr-HR"/>
              </w:rPr>
              <w:t xml:space="preserve">МДУЛС </w:t>
            </w:r>
            <w:r w:rsidRPr="00152D30">
              <w:rPr>
                <w:rFonts w:ascii="Times New Roman" w:eastAsia="Times New Roman" w:hAnsi="Times New Roman"/>
                <w:sz w:val="16"/>
                <w:szCs w:val="16"/>
                <w:lang w:val="sr-Cyrl-RS" w:eastAsia="hr-HR"/>
              </w:rPr>
              <w:t>-</w:t>
            </w:r>
            <w:r w:rsidR="003F534E" w:rsidRPr="00152D30">
              <w:rPr>
                <w:rFonts w:ascii="Times New Roman" w:eastAsia="Times New Roman" w:hAnsi="Times New Roman"/>
                <w:sz w:val="16"/>
                <w:szCs w:val="16"/>
                <w:lang w:val="sr-Latn-CS" w:eastAsia="hr-HR"/>
              </w:rPr>
              <w:t>Управни</w:t>
            </w:r>
            <w:r w:rsidRPr="00152D30">
              <w:rPr>
                <w:rFonts w:ascii="Times New Roman" w:eastAsia="Times New Roman" w:hAnsi="Times New Roman"/>
                <w:sz w:val="16"/>
                <w:szCs w:val="16"/>
                <w:lang w:val="sr-Cyrl-RS" w:eastAsia="hr-HR"/>
              </w:rPr>
              <w:t>м</w:t>
            </w:r>
            <w:r w:rsidR="003F534E" w:rsidRPr="00152D30">
              <w:rPr>
                <w:rFonts w:ascii="Times New Roman" w:eastAsia="Times New Roman" w:hAnsi="Times New Roman"/>
                <w:sz w:val="16"/>
                <w:szCs w:val="16"/>
                <w:lang w:val="sr-Latn-CS" w:eastAsia="hr-HR"/>
              </w:rPr>
              <w:t xml:space="preserve"> инспекторат</w:t>
            </w:r>
            <w:r w:rsidR="00D5543F">
              <w:rPr>
                <w:rFonts w:ascii="Times New Roman" w:eastAsia="Times New Roman" w:hAnsi="Times New Roman"/>
                <w:sz w:val="16"/>
                <w:szCs w:val="16"/>
                <w:lang w:val="sr-Cyrl-RS" w:eastAsia="hr-HR"/>
              </w:rPr>
              <w:t>ом ,</w:t>
            </w:r>
            <w:r w:rsidRPr="00152D30">
              <w:rPr>
                <w:rFonts w:ascii="Times New Roman" w:eastAsia="Times New Roman" w:hAnsi="Times New Roman"/>
                <w:sz w:val="16"/>
                <w:szCs w:val="16"/>
                <w:lang w:val="sr-Cyrl-RS" w:eastAsia="hr-HR"/>
              </w:rPr>
              <w:t xml:space="preserve"> </w:t>
            </w:r>
          </w:p>
          <w:p w14:paraId="13CF6C49" w14:textId="2B0D8DE0" w:rsidR="003F534E" w:rsidRPr="00D5543F" w:rsidRDefault="003F534E" w:rsidP="003F534E">
            <w:pPr>
              <w:rPr>
                <w:rFonts w:ascii="Times New Roman" w:hAnsi="Times New Roman"/>
                <w:sz w:val="16"/>
                <w:szCs w:val="16"/>
                <w:lang w:val="sr-Cyrl-RS"/>
              </w:rPr>
            </w:pPr>
            <w:r w:rsidRPr="00152D30">
              <w:rPr>
                <w:rFonts w:ascii="Times New Roman" w:eastAsia="Times New Roman" w:hAnsi="Times New Roman"/>
                <w:sz w:val="16"/>
                <w:szCs w:val="16"/>
                <w:lang w:val="sr-Latn-CS" w:eastAsia="hr-HR"/>
              </w:rPr>
              <w:t>Инспекторат</w:t>
            </w:r>
            <w:r w:rsidR="00CD5EC1" w:rsidRPr="00152D30">
              <w:rPr>
                <w:rFonts w:ascii="Times New Roman" w:eastAsia="Times New Roman" w:hAnsi="Times New Roman"/>
                <w:sz w:val="16"/>
                <w:szCs w:val="16"/>
                <w:lang w:val="sr-Cyrl-RS" w:eastAsia="hr-HR"/>
              </w:rPr>
              <w:t>ом</w:t>
            </w:r>
            <w:r w:rsidRPr="00152D30">
              <w:rPr>
                <w:rFonts w:ascii="Times New Roman" w:eastAsia="Times New Roman" w:hAnsi="Times New Roman"/>
                <w:sz w:val="16"/>
                <w:szCs w:val="16"/>
                <w:lang w:val="sr-Latn-CS" w:eastAsia="hr-HR"/>
              </w:rPr>
              <w:t xml:space="preserve"> за рад</w:t>
            </w:r>
            <w:r w:rsidR="00D5543F">
              <w:rPr>
                <w:rFonts w:ascii="Times New Roman" w:eastAsia="Times New Roman" w:hAnsi="Times New Roman"/>
                <w:sz w:val="16"/>
                <w:szCs w:val="16"/>
                <w:lang w:val="sr-Cyrl-RS" w:eastAsia="hr-HR"/>
              </w:rPr>
              <w:t xml:space="preserve"> и другим надлежним институцијама</w:t>
            </w:r>
          </w:p>
        </w:tc>
        <w:tc>
          <w:tcPr>
            <w:tcW w:w="990" w:type="dxa"/>
          </w:tcPr>
          <w:p w14:paraId="1779E385" w14:textId="4EA85215" w:rsidR="003F534E" w:rsidRPr="00152D30" w:rsidRDefault="00C95515" w:rsidP="003F534E">
            <w:pPr>
              <w:rPr>
                <w:rFonts w:ascii="Times New Roman" w:hAnsi="Times New Roman"/>
                <w:sz w:val="16"/>
                <w:szCs w:val="16"/>
                <w:lang w:val="sr-Cyrl-RS"/>
              </w:rPr>
            </w:pPr>
            <w:r w:rsidRPr="00152D30">
              <w:rPr>
                <w:rFonts w:ascii="Times New Roman" w:hAnsi="Times New Roman"/>
                <w:sz w:val="16"/>
                <w:szCs w:val="16"/>
                <w:lang w:val="sr-Latn-CS"/>
              </w:rPr>
              <w:t>7.4.2</w:t>
            </w:r>
          </w:p>
        </w:tc>
        <w:tc>
          <w:tcPr>
            <w:tcW w:w="2250" w:type="dxa"/>
            <w:tcBorders>
              <w:right w:val="single" w:sz="4" w:space="0" w:color="auto"/>
            </w:tcBorders>
          </w:tcPr>
          <w:p w14:paraId="5FB138E0" w14:textId="16E9937D" w:rsidR="003F534E" w:rsidRPr="00152D30" w:rsidRDefault="00C95515" w:rsidP="003F534E">
            <w:pPr>
              <w:rPr>
                <w:rFonts w:ascii="Times New Roman" w:hAnsi="Times New Roman"/>
                <w:sz w:val="16"/>
                <w:szCs w:val="16"/>
                <w:lang w:val="sr-Latn-CS"/>
              </w:rPr>
            </w:pPr>
            <w:r w:rsidRPr="00152D30">
              <w:rPr>
                <w:rFonts w:ascii="Times New Roman" w:hAnsi="Times New Roman"/>
                <w:sz w:val="16"/>
                <w:szCs w:val="16"/>
                <w:lang w:val="sr-Latn-CS"/>
              </w:rPr>
              <w:t>7.4.2</w:t>
            </w:r>
          </w:p>
          <w:p w14:paraId="3A1A253B" w14:textId="4A55E94A" w:rsidR="003F534E" w:rsidRPr="00152D30" w:rsidRDefault="003F534E" w:rsidP="003F534E">
            <w:pPr>
              <w:rPr>
                <w:rFonts w:ascii="Times New Roman" w:hAnsi="Times New Roman"/>
                <w:sz w:val="16"/>
                <w:szCs w:val="16"/>
                <w:lang w:val="sr-Cyrl-RS"/>
              </w:rPr>
            </w:pPr>
          </w:p>
        </w:tc>
        <w:tc>
          <w:tcPr>
            <w:tcW w:w="2880" w:type="dxa"/>
            <w:tcBorders>
              <w:left w:val="single" w:sz="4" w:space="0" w:color="auto"/>
              <w:right w:val="single" w:sz="4" w:space="0" w:color="auto"/>
            </w:tcBorders>
          </w:tcPr>
          <w:p w14:paraId="18131FF4" w14:textId="371B43AF" w:rsidR="003F534E" w:rsidRPr="00152D30" w:rsidRDefault="004902F7" w:rsidP="003F534E">
            <w:pPr>
              <w:rPr>
                <w:rFonts w:ascii="Times New Roman" w:hAnsi="Times New Roman"/>
                <w:sz w:val="16"/>
                <w:szCs w:val="16"/>
                <w:lang w:val="sr-Latn-CS"/>
              </w:rPr>
            </w:pPr>
            <w:r w:rsidRPr="00152D30">
              <w:rPr>
                <w:rFonts w:ascii="Times New Roman" w:hAnsi="Times New Roman"/>
                <w:sz w:val="16"/>
                <w:szCs w:val="16"/>
                <w:lang w:val="sr-Cyrl-RS"/>
              </w:rPr>
              <w:t>Нису потребни додатни капацитети</w:t>
            </w:r>
          </w:p>
        </w:tc>
        <w:tc>
          <w:tcPr>
            <w:tcW w:w="1080" w:type="dxa"/>
            <w:tcBorders>
              <w:left w:val="single" w:sz="4" w:space="0" w:color="auto"/>
            </w:tcBorders>
          </w:tcPr>
          <w:p w14:paraId="30BD8D1D" w14:textId="33A9C7CF" w:rsidR="003F534E" w:rsidRPr="00152D30" w:rsidRDefault="00C64790" w:rsidP="003F534E">
            <w:pPr>
              <w:rPr>
                <w:rFonts w:ascii="Times New Roman" w:hAnsi="Times New Roman"/>
                <w:sz w:val="16"/>
                <w:szCs w:val="16"/>
                <w:lang w:val="sr-Latn-CS"/>
              </w:rPr>
            </w:pPr>
            <w:r w:rsidRPr="00152D30">
              <w:rPr>
                <w:rFonts w:ascii="Times New Roman" w:hAnsi="Times New Roman"/>
                <w:sz w:val="16"/>
                <w:szCs w:val="16"/>
                <w:lang w:val="sr-Latn-CS"/>
              </w:rPr>
              <w:t>/</w:t>
            </w:r>
          </w:p>
        </w:tc>
        <w:tc>
          <w:tcPr>
            <w:tcW w:w="1980" w:type="dxa"/>
          </w:tcPr>
          <w:p w14:paraId="72DB5139" w14:textId="3D4C69F9" w:rsidR="003F534E" w:rsidRPr="00152D30" w:rsidRDefault="003F534E" w:rsidP="003F534E">
            <w:pPr>
              <w:rPr>
                <w:rFonts w:ascii="Times New Roman" w:hAnsi="Times New Roman"/>
                <w:sz w:val="16"/>
                <w:szCs w:val="16"/>
                <w:lang w:val="sr-Latn-CS"/>
              </w:rPr>
            </w:pPr>
            <w:r w:rsidRPr="00152D30">
              <w:rPr>
                <w:rFonts w:ascii="Times New Roman" w:eastAsia="Times New Roman" w:hAnsi="Times New Roman"/>
                <w:sz w:val="16"/>
                <w:szCs w:val="16"/>
                <w:lang w:val="ru-RU"/>
              </w:rPr>
              <w:t xml:space="preserve">Буџетирано у оквиру акт. </w:t>
            </w:r>
            <w:r w:rsidR="009E16B6" w:rsidRPr="00152D30">
              <w:rPr>
                <w:rFonts w:ascii="Times New Roman" w:eastAsia="Times New Roman" w:hAnsi="Times New Roman"/>
                <w:sz w:val="16"/>
                <w:szCs w:val="16"/>
                <w:lang w:val="ru-RU"/>
              </w:rPr>
              <w:t>7.4.</w:t>
            </w:r>
            <w:r w:rsidR="009E16B6" w:rsidRPr="00152D30">
              <w:rPr>
                <w:rFonts w:ascii="Times New Roman" w:eastAsia="Times New Roman" w:hAnsi="Times New Roman"/>
                <w:sz w:val="16"/>
                <w:szCs w:val="16"/>
                <w:lang w:val="sr-Latn-RS"/>
              </w:rPr>
              <w:t>2</w:t>
            </w:r>
            <w:r w:rsidRPr="00152D30">
              <w:rPr>
                <w:rFonts w:ascii="Times New Roman" w:eastAsia="Times New Roman" w:hAnsi="Times New Roman"/>
                <w:sz w:val="16"/>
                <w:szCs w:val="16"/>
                <w:lang w:val="ru-RU"/>
              </w:rPr>
              <w:t xml:space="preserve">. </w:t>
            </w:r>
          </w:p>
        </w:tc>
        <w:tc>
          <w:tcPr>
            <w:tcW w:w="1980" w:type="dxa"/>
          </w:tcPr>
          <w:p w14:paraId="62C7E0AE" w14:textId="77777777" w:rsidR="003F534E" w:rsidRPr="00152D30" w:rsidRDefault="003F534E" w:rsidP="003F534E">
            <w:pPr>
              <w:rPr>
                <w:rFonts w:ascii="Times New Roman" w:hAnsi="Times New Roman"/>
                <w:sz w:val="16"/>
                <w:szCs w:val="16"/>
                <w:lang w:val="sr-Latn-CS"/>
              </w:rPr>
            </w:pPr>
          </w:p>
        </w:tc>
      </w:tr>
      <w:tr w:rsidR="00C92399" w:rsidRPr="00EB2369" w14:paraId="2EB57196" w14:textId="77777777" w:rsidTr="00602C46">
        <w:trPr>
          <w:trHeight w:val="894"/>
        </w:trPr>
        <w:tc>
          <w:tcPr>
            <w:tcW w:w="16218" w:type="dxa"/>
            <w:gridSpan w:val="9"/>
            <w:tcBorders>
              <w:top w:val="double" w:sz="4" w:space="0" w:color="auto"/>
              <w:left w:val="double" w:sz="4" w:space="0" w:color="auto"/>
              <w:bottom w:val="double" w:sz="4" w:space="0" w:color="auto"/>
              <w:right w:val="double" w:sz="4" w:space="0" w:color="auto"/>
            </w:tcBorders>
            <w:shd w:val="clear" w:color="auto" w:fill="FFF2CC"/>
          </w:tcPr>
          <w:p w14:paraId="28AC5448" w14:textId="52295E64" w:rsidR="00D05E45" w:rsidRPr="00152D30" w:rsidRDefault="001C2B21" w:rsidP="00D05E45">
            <w:pPr>
              <w:tabs>
                <w:tab w:val="left" w:pos="720"/>
                <w:tab w:val="center" w:pos="4153"/>
                <w:tab w:val="right" w:pos="8306"/>
              </w:tabs>
              <w:rPr>
                <w:rFonts w:ascii="Times New Roman" w:eastAsia="Times New Roman" w:hAnsi="Times New Roman"/>
                <w:b/>
                <w:sz w:val="20"/>
                <w:szCs w:val="20"/>
                <w:lang w:val="sr-Latn-CS" w:eastAsia="hr-HR"/>
              </w:rPr>
            </w:pPr>
            <w:r w:rsidRPr="00152D30">
              <w:rPr>
                <w:rFonts w:ascii="Times New Roman" w:eastAsia="Times New Roman" w:hAnsi="Times New Roman"/>
                <w:b/>
                <w:sz w:val="20"/>
                <w:szCs w:val="20"/>
                <w:lang w:val="sr-Latn-CS" w:eastAsia="hr-HR"/>
              </w:rPr>
              <w:t>7.9</w:t>
            </w:r>
          </w:p>
          <w:p w14:paraId="762A0CCB" w14:textId="77777777" w:rsidR="00D05E45" w:rsidRPr="00152D30" w:rsidRDefault="00D05E45" w:rsidP="00D05E45">
            <w:pPr>
              <w:tabs>
                <w:tab w:val="left" w:pos="720"/>
                <w:tab w:val="center" w:pos="4153"/>
                <w:tab w:val="right" w:pos="8306"/>
              </w:tabs>
              <w:rPr>
                <w:rFonts w:ascii="Times New Roman" w:hAnsi="Times New Roman"/>
                <w:b/>
                <w:sz w:val="20"/>
                <w:szCs w:val="20"/>
                <w:lang w:val="sr-Latn-CS"/>
              </w:rPr>
            </w:pPr>
            <w:r w:rsidRPr="00152D30">
              <w:rPr>
                <w:rFonts w:ascii="Times New Roman" w:hAnsi="Times New Roman"/>
                <w:b/>
                <w:sz w:val="20"/>
                <w:szCs w:val="20"/>
                <w:u w:val="single"/>
                <w:lang w:val="sr-Cyrl-RS"/>
              </w:rPr>
              <w:t>Информативна тачка о</w:t>
            </w:r>
            <w:r w:rsidRPr="00152D30">
              <w:rPr>
                <w:rFonts w:ascii="Times New Roman" w:hAnsi="Times New Roman"/>
                <w:b/>
                <w:sz w:val="20"/>
                <w:szCs w:val="20"/>
                <w:lang w:val="sr-Latn-CS"/>
              </w:rPr>
              <w:t>:</w:t>
            </w:r>
          </w:p>
          <w:p w14:paraId="007BF6BD" w14:textId="4639C241" w:rsidR="00D05E45" w:rsidRPr="00152D30" w:rsidRDefault="00D05E45" w:rsidP="00D05E45">
            <w:pPr>
              <w:tabs>
                <w:tab w:val="left" w:pos="720"/>
                <w:tab w:val="center" w:pos="4153"/>
                <w:tab w:val="right" w:pos="8306"/>
              </w:tabs>
              <w:rPr>
                <w:rFonts w:ascii="Times New Roman" w:hAnsi="Times New Roman"/>
                <w:sz w:val="20"/>
                <w:szCs w:val="20"/>
                <w:lang w:val="sr-Latn-CS"/>
              </w:rPr>
            </w:pPr>
            <w:r w:rsidRPr="00152D30">
              <w:rPr>
                <w:rFonts w:ascii="Times New Roman" w:eastAsia="Times New Roman" w:hAnsi="Times New Roman"/>
                <w:b/>
                <w:bCs/>
                <w:sz w:val="20"/>
                <w:szCs w:val="20"/>
                <w:lang w:val="sr-Latn-CS" w:eastAsia="hr-HR"/>
              </w:rPr>
              <w:t>52010DC0491</w:t>
            </w:r>
            <w:r w:rsidRPr="00152D30">
              <w:rPr>
                <w:rFonts w:ascii="Times New Roman" w:eastAsia="Times New Roman" w:hAnsi="Times New Roman"/>
                <w:bCs/>
                <w:sz w:val="20"/>
                <w:szCs w:val="20"/>
                <w:lang w:val="sr-Latn-CS" w:eastAsia="hr-HR"/>
              </w:rPr>
              <w:t xml:space="preserve"> </w:t>
            </w:r>
            <w:r w:rsidRPr="00152D30">
              <w:rPr>
                <w:rFonts w:ascii="Times New Roman" w:eastAsia="Times New Roman" w:hAnsi="Times New Roman"/>
                <w:b/>
                <w:bCs/>
                <w:sz w:val="20"/>
                <w:szCs w:val="20"/>
                <w:lang w:val="sr-Latn-CS" w:eastAsia="hr-HR"/>
              </w:rPr>
              <w:t>(EUR-Lex: 05.20.05.20)</w:t>
            </w:r>
            <w:r w:rsidRPr="00152D30">
              <w:rPr>
                <w:rFonts w:ascii="Times New Roman" w:eastAsia="Times New Roman" w:hAnsi="Times New Roman"/>
                <w:bCs/>
                <w:sz w:val="20"/>
                <w:szCs w:val="20"/>
                <w:lang w:val="sr-Latn-CS" w:eastAsia="hr-HR"/>
              </w:rPr>
              <w:t xml:space="preserve"> </w:t>
            </w:r>
            <w:r w:rsidRPr="00152D30">
              <w:rPr>
                <w:rFonts w:ascii="Times New Roman" w:hAnsi="Times New Roman"/>
                <w:b/>
                <w:sz w:val="20"/>
                <w:szCs w:val="20"/>
                <w:lang w:val="sr-Cyrl-RS"/>
              </w:rPr>
              <w:t>Саопштење Комисије</w:t>
            </w:r>
            <w:r w:rsidRPr="00152D30">
              <w:rPr>
                <w:rFonts w:ascii="Times New Roman" w:hAnsi="Times New Roman"/>
                <w:sz w:val="20"/>
                <w:szCs w:val="20"/>
                <w:lang w:val="sr-Cyrl-RS"/>
              </w:rPr>
              <w:t xml:space="preserve"> Европском парламенту, Савету, </w:t>
            </w:r>
            <w:r w:rsidRPr="00152D30">
              <w:rPr>
                <w:rStyle w:val="Strong"/>
                <w:rFonts w:ascii="Times New Roman" w:hAnsi="Times New Roman"/>
                <w:b w:val="0"/>
                <w:sz w:val="20"/>
                <w:szCs w:val="20"/>
                <w:lang w:val="sr-Cyrl-RS"/>
              </w:rPr>
              <w:t xml:space="preserve"> Европском економском и социјалном комитету и Комитету региона </w:t>
            </w:r>
            <w:r w:rsidRPr="00152D30">
              <w:rPr>
                <w:rFonts w:ascii="Times New Roman" w:hAnsi="Times New Roman"/>
                <w:sz w:val="20"/>
                <w:szCs w:val="20"/>
                <w:lang w:val="sr-Latn-CS"/>
              </w:rPr>
              <w:t xml:space="preserve">– </w:t>
            </w:r>
            <w:r w:rsidRPr="00152D30">
              <w:rPr>
                <w:rFonts w:ascii="Times New Roman" w:hAnsi="Times New Roman"/>
                <w:sz w:val="20"/>
                <w:szCs w:val="20"/>
                <w:lang w:val="sr-Cyrl-RS"/>
              </w:rPr>
              <w:t xml:space="preserve">Стратегија за равноправност мушкараца и жена </w:t>
            </w:r>
            <w:r w:rsidRPr="00152D30">
              <w:rPr>
                <w:rFonts w:ascii="Times New Roman" w:hAnsi="Times New Roman"/>
                <w:sz w:val="20"/>
                <w:szCs w:val="20"/>
                <w:lang w:val="sr-Latn-CS"/>
              </w:rPr>
              <w:t xml:space="preserve">2010–2015/* COM/2010/0491 </w:t>
            </w:r>
            <w:r w:rsidRPr="00152D30">
              <w:rPr>
                <w:rFonts w:ascii="Times New Roman" w:hAnsi="Times New Roman"/>
                <w:sz w:val="20"/>
                <w:szCs w:val="20"/>
                <w:lang w:val="sr-Cyrl-RS"/>
              </w:rPr>
              <w:t>коначно</w:t>
            </w:r>
            <w:r w:rsidRPr="00152D30">
              <w:rPr>
                <w:rFonts w:ascii="Times New Roman" w:hAnsi="Times New Roman"/>
                <w:sz w:val="20"/>
                <w:szCs w:val="20"/>
                <w:lang w:val="sr-Latn-CS"/>
              </w:rPr>
              <w:t xml:space="preserve"> */</w:t>
            </w:r>
          </w:p>
        </w:tc>
      </w:tr>
      <w:tr w:rsidR="00C92399" w:rsidRPr="00152D30" w14:paraId="24AA4E3B" w14:textId="77777777" w:rsidTr="00602C46">
        <w:trPr>
          <w:trHeight w:val="227"/>
        </w:trPr>
        <w:tc>
          <w:tcPr>
            <w:tcW w:w="16218" w:type="dxa"/>
            <w:gridSpan w:val="9"/>
            <w:tcBorders>
              <w:top w:val="double" w:sz="4" w:space="0" w:color="auto"/>
              <w:left w:val="double" w:sz="4" w:space="0" w:color="auto"/>
              <w:bottom w:val="double" w:sz="4" w:space="0" w:color="auto"/>
              <w:right w:val="double" w:sz="4" w:space="0" w:color="auto"/>
            </w:tcBorders>
            <w:shd w:val="clear" w:color="auto" w:fill="CCFFFF"/>
          </w:tcPr>
          <w:p w14:paraId="01D35D2E" w14:textId="4214E123" w:rsidR="003F534E" w:rsidRPr="00152D30" w:rsidRDefault="003F534E" w:rsidP="003F534E">
            <w:pPr>
              <w:rPr>
                <w:rFonts w:ascii="Times New Roman" w:hAnsi="Times New Roman"/>
                <w:sz w:val="20"/>
                <w:szCs w:val="20"/>
                <w:lang w:val="sr-Latn-CS"/>
              </w:rPr>
            </w:pPr>
            <w:r w:rsidRPr="00152D30">
              <w:rPr>
                <w:rFonts w:ascii="Times New Roman" w:hAnsi="Times New Roman"/>
                <w:b/>
                <w:sz w:val="20"/>
                <w:szCs w:val="20"/>
                <w:lang w:val="sr-Latn-CS"/>
              </w:rPr>
              <w:t>ТРЕНУТНА СИТУАЦИЈА</w:t>
            </w:r>
          </w:p>
        </w:tc>
      </w:tr>
      <w:tr w:rsidR="00C92399" w:rsidRPr="00EB2369" w14:paraId="6094BC3A" w14:textId="77777777" w:rsidTr="00602C46">
        <w:trPr>
          <w:trHeight w:val="459"/>
        </w:trPr>
        <w:tc>
          <w:tcPr>
            <w:tcW w:w="16218" w:type="dxa"/>
            <w:gridSpan w:val="9"/>
            <w:tcBorders>
              <w:top w:val="double" w:sz="4" w:space="0" w:color="auto"/>
              <w:left w:val="double" w:sz="4" w:space="0" w:color="auto"/>
              <w:bottom w:val="double" w:sz="4" w:space="0" w:color="auto"/>
              <w:right w:val="double" w:sz="4" w:space="0" w:color="auto"/>
            </w:tcBorders>
          </w:tcPr>
          <w:p w14:paraId="348800D5" w14:textId="48A75E36" w:rsidR="003F534E" w:rsidRPr="00152D30" w:rsidRDefault="003F534E" w:rsidP="003F534E">
            <w:pPr>
              <w:rPr>
                <w:rFonts w:ascii="Times New Roman" w:hAnsi="Times New Roman"/>
                <w:sz w:val="20"/>
                <w:szCs w:val="20"/>
                <w:lang w:val="sr-Latn-CS"/>
              </w:rPr>
            </w:pPr>
            <w:r w:rsidRPr="00152D30">
              <w:rPr>
                <w:rFonts w:ascii="Times New Roman" w:hAnsi="Times New Roman"/>
                <w:sz w:val="20"/>
                <w:szCs w:val="20"/>
                <w:lang w:val="sr-Latn-CS"/>
              </w:rPr>
              <w:t>Влада Републике Србија донела је Националну стратегију за родну равноправност у јануару 2016. године са роком од 2016-2020 године. Истовремено, донет је и Акциони план уз Стратегију, али само за период до 2018. године, када је планирано да се обави евалуација АП 2016-2018 да би се донео нови план 2019-2020.</w:t>
            </w:r>
          </w:p>
        </w:tc>
      </w:tr>
      <w:tr w:rsidR="00C92399" w:rsidRPr="00152D30" w14:paraId="5EF5B82E" w14:textId="77777777" w:rsidTr="00602C46">
        <w:trPr>
          <w:trHeight w:val="501"/>
        </w:trPr>
        <w:tc>
          <w:tcPr>
            <w:tcW w:w="3348" w:type="dxa"/>
            <w:gridSpan w:val="2"/>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4505D689" w14:textId="77777777" w:rsidR="00C766A2" w:rsidRPr="00152D30" w:rsidRDefault="00C766A2" w:rsidP="00C766A2">
            <w:pPr>
              <w:jc w:val="center"/>
              <w:rPr>
                <w:rFonts w:ascii="Times New Roman" w:hAnsi="Times New Roman"/>
                <w:b/>
                <w:sz w:val="20"/>
                <w:szCs w:val="20"/>
                <w:lang w:val="sr-Latn-CS"/>
              </w:rPr>
            </w:pPr>
            <w:r w:rsidRPr="00152D30">
              <w:rPr>
                <w:rFonts w:ascii="Times New Roman" w:hAnsi="Times New Roman"/>
                <w:b/>
                <w:sz w:val="20"/>
                <w:szCs w:val="20"/>
                <w:lang w:val="sr-Latn-CS"/>
              </w:rPr>
              <w:t>АКТИВНОСТИ</w:t>
            </w:r>
          </w:p>
        </w:tc>
        <w:tc>
          <w:tcPr>
            <w:tcW w:w="1710" w:type="dxa"/>
            <w:vMerge w:val="restart"/>
            <w:tcBorders>
              <w:top w:val="double" w:sz="4" w:space="0" w:color="auto"/>
              <w:left w:val="single" w:sz="4" w:space="0" w:color="auto"/>
              <w:bottom w:val="single" w:sz="4" w:space="0" w:color="auto"/>
              <w:right w:val="single" w:sz="4" w:space="0" w:color="auto"/>
            </w:tcBorders>
            <w:shd w:val="clear" w:color="auto" w:fill="DDDDFF"/>
            <w:vAlign w:val="center"/>
          </w:tcPr>
          <w:p w14:paraId="0C041AF7" w14:textId="77777777" w:rsidR="00C766A2" w:rsidRPr="00152D30" w:rsidRDefault="00C766A2" w:rsidP="00C766A2">
            <w:pPr>
              <w:jc w:val="center"/>
              <w:rPr>
                <w:rFonts w:ascii="Times New Roman" w:hAnsi="Times New Roman"/>
                <w:b/>
                <w:sz w:val="18"/>
                <w:szCs w:val="18"/>
                <w:lang w:val="sr-Latn-CS"/>
              </w:rPr>
            </w:pPr>
            <w:r w:rsidRPr="00152D30">
              <w:rPr>
                <w:rFonts w:ascii="Times New Roman" w:hAnsi="Times New Roman"/>
                <w:b/>
                <w:sz w:val="18"/>
                <w:szCs w:val="18"/>
                <w:lang w:val="sr-Latn-CS"/>
              </w:rPr>
              <w:t>ОДГОВОРНЕ ИНСТИТУЦИЈЕ И ИНСТИТУЦИЈЕ УКЉУЧЕНЕ У СПРОВОЂЕЊЕ</w:t>
            </w:r>
          </w:p>
        </w:tc>
        <w:tc>
          <w:tcPr>
            <w:tcW w:w="990" w:type="dxa"/>
            <w:vMerge w:val="restart"/>
            <w:tcBorders>
              <w:top w:val="double" w:sz="4" w:space="0" w:color="auto"/>
              <w:left w:val="single" w:sz="4" w:space="0" w:color="auto"/>
              <w:bottom w:val="single" w:sz="4" w:space="0" w:color="auto"/>
              <w:right w:val="single" w:sz="4" w:space="0" w:color="auto"/>
            </w:tcBorders>
            <w:shd w:val="clear" w:color="auto" w:fill="DDDDFF"/>
            <w:textDirection w:val="btLr"/>
            <w:vAlign w:val="center"/>
          </w:tcPr>
          <w:p w14:paraId="148B3D5D" w14:textId="77777777" w:rsidR="00C766A2" w:rsidRPr="00152D30" w:rsidRDefault="00C766A2" w:rsidP="00C766A2">
            <w:pPr>
              <w:ind w:left="113" w:right="113"/>
              <w:jc w:val="center"/>
              <w:rPr>
                <w:rFonts w:ascii="Times New Roman" w:hAnsi="Times New Roman"/>
                <w:b/>
                <w:sz w:val="20"/>
                <w:szCs w:val="20"/>
                <w:lang w:val="sr-Latn-CS"/>
              </w:rPr>
            </w:pPr>
            <w:r w:rsidRPr="00152D30">
              <w:rPr>
                <w:rFonts w:ascii="Times New Roman" w:hAnsi="Times New Roman"/>
                <w:b/>
                <w:sz w:val="20"/>
                <w:szCs w:val="20"/>
                <w:lang w:val="sr-Latn-CS"/>
              </w:rPr>
              <w:t>ВРЕМЕНСКИ ОКВИР/РОК</w:t>
            </w:r>
          </w:p>
        </w:tc>
        <w:tc>
          <w:tcPr>
            <w:tcW w:w="6210" w:type="dxa"/>
            <w:gridSpan w:val="3"/>
            <w:tcBorders>
              <w:top w:val="double" w:sz="4" w:space="0" w:color="auto"/>
              <w:left w:val="single" w:sz="4" w:space="0" w:color="auto"/>
              <w:bottom w:val="single" w:sz="4" w:space="0" w:color="auto"/>
              <w:right w:val="single" w:sz="4" w:space="0" w:color="auto"/>
            </w:tcBorders>
            <w:shd w:val="clear" w:color="auto" w:fill="DDDDFF"/>
            <w:vAlign w:val="center"/>
          </w:tcPr>
          <w:p w14:paraId="3CBDE523" w14:textId="77777777" w:rsidR="00C766A2" w:rsidRPr="00152D30" w:rsidRDefault="00C766A2" w:rsidP="00C766A2">
            <w:pPr>
              <w:jc w:val="center"/>
              <w:rPr>
                <w:rFonts w:ascii="Times New Roman" w:hAnsi="Times New Roman"/>
                <w:b/>
                <w:sz w:val="20"/>
                <w:szCs w:val="20"/>
                <w:lang w:val="sr-Latn-CS"/>
              </w:rPr>
            </w:pPr>
            <w:r w:rsidRPr="00152D30">
              <w:rPr>
                <w:rFonts w:ascii="Times New Roman" w:hAnsi="Times New Roman"/>
                <w:b/>
                <w:sz w:val="20"/>
                <w:szCs w:val="20"/>
                <w:lang w:val="sr-Latn-CS"/>
              </w:rPr>
              <w:t>ЈАЧАЊЕ АДМИНИСТРАТИВНИХ КАПАЦИТЕТА</w:t>
            </w:r>
          </w:p>
        </w:tc>
        <w:tc>
          <w:tcPr>
            <w:tcW w:w="3960" w:type="dxa"/>
            <w:gridSpan w:val="2"/>
            <w:tcBorders>
              <w:top w:val="double" w:sz="4" w:space="0" w:color="auto"/>
              <w:left w:val="single" w:sz="4" w:space="0" w:color="auto"/>
              <w:bottom w:val="single" w:sz="4" w:space="0" w:color="auto"/>
              <w:right w:val="single" w:sz="4" w:space="0" w:color="auto"/>
            </w:tcBorders>
            <w:shd w:val="clear" w:color="auto" w:fill="DDDDFF"/>
            <w:vAlign w:val="center"/>
          </w:tcPr>
          <w:p w14:paraId="5C0C4D13" w14:textId="77777777" w:rsidR="00C766A2" w:rsidRPr="00152D30" w:rsidRDefault="00C766A2" w:rsidP="00C766A2">
            <w:pPr>
              <w:jc w:val="center"/>
              <w:rPr>
                <w:rFonts w:ascii="Times New Roman" w:hAnsi="Times New Roman"/>
                <w:b/>
                <w:sz w:val="20"/>
                <w:szCs w:val="20"/>
                <w:lang w:val="sr-Latn-CS"/>
              </w:rPr>
            </w:pPr>
            <w:r w:rsidRPr="00152D30">
              <w:rPr>
                <w:rFonts w:ascii="Times New Roman" w:hAnsi="Times New Roman"/>
                <w:b/>
                <w:sz w:val="20"/>
                <w:szCs w:val="20"/>
                <w:lang w:val="sr-Latn-CS"/>
              </w:rPr>
              <w:t>ФИНАНСИЈСКА СРЕДСТВА</w:t>
            </w:r>
          </w:p>
        </w:tc>
      </w:tr>
      <w:tr w:rsidR="00C92399" w:rsidRPr="00EB2369" w14:paraId="14178084" w14:textId="77777777" w:rsidTr="00602C46">
        <w:trPr>
          <w:trHeight w:val="1079"/>
        </w:trPr>
        <w:tc>
          <w:tcPr>
            <w:tcW w:w="3348" w:type="dxa"/>
            <w:gridSpan w:val="2"/>
            <w:vMerge/>
            <w:tcBorders>
              <w:top w:val="single" w:sz="4" w:space="0" w:color="auto"/>
              <w:left w:val="single" w:sz="4" w:space="0" w:color="auto"/>
              <w:bottom w:val="single" w:sz="4" w:space="0" w:color="auto"/>
              <w:right w:val="single" w:sz="4" w:space="0" w:color="auto"/>
            </w:tcBorders>
            <w:shd w:val="clear" w:color="auto" w:fill="DDDDFF"/>
            <w:vAlign w:val="center"/>
          </w:tcPr>
          <w:p w14:paraId="13A7943B" w14:textId="77777777" w:rsidR="00C766A2" w:rsidRPr="00152D30" w:rsidRDefault="00C766A2" w:rsidP="00C766A2">
            <w:pPr>
              <w:jc w:val="center"/>
              <w:rPr>
                <w:rFonts w:ascii="Times New Roman" w:hAnsi="Times New Roman"/>
                <w:b/>
                <w:sz w:val="20"/>
                <w:szCs w:val="20"/>
                <w:lang w:val="sr-Latn-CS"/>
              </w:rPr>
            </w:pPr>
          </w:p>
        </w:tc>
        <w:tc>
          <w:tcPr>
            <w:tcW w:w="1710" w:type="dxa"/>
            <w:vMerge/>
            <w:tcBorders>
              <w:top w:val="single" w:sz="4" w:space="0" w:color="auto"/>
              <w:left w:val="single" w:sz="4" w:space="0" w:color="auto"/>
              <w:bottom w:val="single" w:sz="4" w:space="0" w:color="auto"/>
              <w:right w:val="single" w:sz="4" w:space="0" w:color="auto"/>
            </w:tcBorders>
            <w:shd w:val="clear" w:color="auto" w:fill="DDDDFF"/>
            <w:vAlign w:val="center"/>
          </w:tcPr>
          <w:p w14:paraId="1EEE54E8" w14:textId="77777777" w:rsidR="00C766A2" w:rsidRPr="00152D30" w:rsidRDefault="00C766A2" w:rsidP="00C766A2">
            <w:pPr>
              <w:jc w:val="center"/>
              <w:rPr>
                <w:rFonts w:ascii="Times New Roman" w:hAnsi="Times New Roman"/>
                <w:b/>
                <w:sz w:val="20"/>
                <w:szCs w:val="20"/>
                <w:lang w:val="sr-Latn-CS"/>
              </w:rPr>
            </w:pPr>
          </w:p>
        </w:tc>
        <w:tc>
          <w:tcPr>
            <w:tcW w:w="990" w:type="dxa"/>
            <w:vMerge/>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383C07F9" w14:textId="77777777" w:rsidR="00C766A2" w:rsidRPr="00152D30" w:rsidRDefault="00C766A2" w:rsidP="00C766A2">
            <w:pPr>
              <w:ind w:left="113" w:right="113"/>
              <w:jc w:val="center"/>
              <w:rPr>
                <w:rFonts w:ascii="Times New Roman" w:hAnsi="Times New Roman"/>
                <w:b/>
                <w:sz w:val="20"/>
                <w:szCs w:val="20"/>
                <w:lang w:val="sr-Latn-CS"/>
              </w:rPr>
            </w:pPr>
          </w:p>
        </w:tc>
        <w:tc>
          <w:tcPr>
            <w:tcW w:w="2250" w:type="dxa"/>
            <w:tcBorders>
              <w:top w:val="single" w:sz="4" w:space="0" w:color="auto"/>
              <w:left w:val="single" w:sz="4" w:space="0" w:color="auto"/>
              <w:bottom w:val="single" w:sz="4" w:space="0" w:color="auto"/>
              <w:right w:val="single" w:sz="4" w:space="0" w:color="auto"/>
            </w:tcBorders>
            <w:shd w:val="clear" w:color="auto" w:fill="DDDDFF"/>
            <w:vAlign w:val="center"/>
          </w:tcPr>
          <w:p w14:paraId="720A9E11" w14:textId="77777777" w:rsidR="00C766A2" w:rsidRPr="00152D30" w:rsidRDefault="00C766A2" w:rsidP="00C766A2">
            <w:pPr>
              <w:jc w:val="center"/>
              <w:rPr>
                <w:rFonts w:ascii="Times New Roman" w:hAnsi="Times New Roman"/>
                <w:b/>
                <w:sz w:val="20"/>
                <w:szCs w:val="20"/>
                <w:lang w:val="sr-Latn-CS"/>
              </w:rPr>
            </w:pPr>
            <w:r w:rsidRPr="00152D30">
              <w:rPr>
                <w:rFonts w:ascii="Times New Roman" w:hAnsi="Times New Roman"/>
                <w:b/>
                <w:sz w:val="20"/>
                <w:szCs w:val="20"/>
                <w:lang w:val="sr-Latn-CS"/>
              </w:rPr>
              <w:t>ТРЕНУТНИ КАПАЦИТЕТИ</w:t>
            </w:r>
          </w:p>
        </w:tc>
        <w:tc>
          <w:tcPr>
            <w:tcW w:w="2880" w:type="dxa"/>
            <w:tcBorders>
              <w:top w:val="single" w:sz="4" w:space="0" w:color="auto"/>
              <w:left w:val="single" w:sz="4" w:space="0" w:color="auto"/>
              <w:bottom w:val="single" w:sz="4" w:space="0" w:color="auto"/>
              <w:right w:val="single" w:sz="4" w:space="0" w:color="auto"/>
            </w:tcBorders>
            <w:shd w:val="clear" w:color="auto" w:fill="DDDDFF"/>
            <w:vAlign w:val="center"/>
          </w:tcPr>
          <w:p w14:paraId="1C5EDE60" w14:textId="77777777" w:rsidR="00C766A2" w:rsidRPr="00152D30" w:rsidRDefault="00C766A2" w:rsidP="00C766A2">
            <w:pPr>
              <w:jc w:val="center"/>
              <w:rPr>
                <w:rFonts w:ascii="Times New Roman" w:hAnsi="Times New Roman"/>
                <w:b/>
                <w:sz w:val="20"/>
                <w:szCs w:val="20"/>
                <w:lang w:val="sr-Latn-CS"/>
              </w:rPr>
            </w:pPr>
            <w:r w:rsidRPr="00152D30">
              <w:rPr>
                <w:rFonts w:ascii="Times New Roman" w:hAnsi="Times New Roman"/>
                <w:b/>
                <w:sz w:val="20"/>
                <w:szCs w:val="20"/>
                <w:lang w:val="sr-Latn-CS"/>
              </w:rPr>
              <w:t>ПОТРЕБНИ КАПАЦИТЕТИ</w:t>
            </w:r>
          </w:p>
        </w:tc>
        <w:tc>
          <w:tcPr>
            <w:tcW w:w="1080" w:type="dxa"/>
            <w:tcBorders>
              <w:top w:val="single" w:sz="4" w:space="0" w:color="auto"/>
              <w:left w:val="single" w:sz="4" w:space="0" w:color="auto"/>
              <w:bottom w:val="single" w:sz="4" w:space="0" w:color="auto"/>
              <w:right w:val="single" w:sz="4" w:space="0" w:color="auto"/>
            </w:tcBorders>
            <w:shd w:val="clear" w:color="auto" w:fill="DDDDFF"/>
            <w:textDirection w:val="btLr"/>
            <w:vAlign w:val="center"/>
          </w:tcPr>
          <w:p w14:paraId="7E85C770" w14:textId="77777777" w:rsidR="00C766A2" w:rsidRPr="00152D30" w:rsidRDefault="00C766A2" w:rsidP="00C766A2">
            <w:pPr>
              <w:jc w:val="center"/>
              <w:rPr>
                <w:rFonts w:ascii="Times New Roman" w:hAnsi="Times New Roman"/>
                <w:b/>
                <w:sz w:val="20"/>
                <w:szCs w:val="20"/>
                <w:lang w:val="sr-Latn-CS"/>
              </w:rPr>
            </w:pPr>
            <w:r w:rsidRPr="00152D30">
              <w:rPr>
                <w:rFonts w:ascii="Times New Roman" w:hAnsi="Times New Roman"/>
                <w:b/>
                <w:sz w:val="20"/>
                <w:szCs w:val="20"/>
                <w:lang w:val="sr-Latn-CS"/>
              </w:rPr>
              <w:t>ЦИЉАНИ ДАТУМ</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6D410739" w14:textId="77777777" w:rsidR="00C766A2" w:rsidRPr="00152D30" w:rsidRDefault="00C766A2" w:rsidP="00C766A2">
            <w:pPr>
              <w:jc w:val="center"/>
              <w:rPr>
                <w:rFonts w:ascii="Times New Roman" w:hAnsi="Times New Roman"/>
                <w:b/>
                <w:sz w:val="20"/>
                <w:szCs w:val="20"/>
                <w:lang w:val="sr-Latn-CS"/>
              </w:rPr>
            </w:pPr>
            <w:r w:rsidRPr="00152D30">
              <w:rPr>
                <w:rFonts w:ascii="Times New Roman" w:hAnsi="Times New Roman"/>
                <w:b/>
                <w:sz w:val="20"/>
                <w:szCs w:val="20"/>
                <w:lang w:val="sr-Latn-RS"/>
              </w:rPr>
              <w:t>РЕДОВНА БУЏЕТСКА СРЕДСТВА</w:t>
            </w:r>
          </w:p>
        </w:tc>
        <w:tc>
          <w:tcPr>
            <w:tcW w:w="1980" w:type="dxa"/>
            <w:tcBorders>
              <w:top w:val="single" w:sz="4" w:space="0" w:color="auto"/>
              <w:left w:val="single" w:sz="4" w:space="0" w:color="auto"/>
              <w:bottom w:val="single" w:sz="4" w:space="0" w:color="auto"/>
              <w:right w:val="single" w:sz="4" w:space="0" w:color="auto"/>
            </w:tcBorders>
            <w:shd w:val="clear" w:color="auto" w:fill="DDDDFF"/>
            <w:vAlign w:val="center"/>
          </w:tcPr>
          <w:p w14:paraId="72BF1981" w14:textId="77777777" w:rsidR="00C766A2" w:rsidRPr="00152D30" w:rsidRDefault="00C766A2" w:rsidP="00C766A2">
            <w:pPr>
              <w:jc w:val="center"/>
              <w:rPr>
                <w:rFonts w:ascii="Times New Roman" w:hAnsi="Times New Roman"/>
                <w:b/>
                <w:sz w:val="20"/>
                <w:szCs w:val="20"/>
                <w:lang w:val="sr-Cyrl-RS"/>
              </w:rPr>
            </w:pPr>
            <w:r w:rsidRPr="00152D30">
              <w:rPr>
                <w:rFonts w:ascii="Times New Roman" w:hAnsi="Times New Roman"/>
                <w:b/>
                <w:sz w:val="20"/>
                <w:szCs w:val="20"/>
                <w:lang w:val="ru-RU"/>
              </w:rPr>
              <w:t xml:space="preserve">ДОНАТОРСКА СРЕДСТВА </w:t>
            </w:r>
          </w:p>
          <w:p w14:paraId="2842572F" w14:textId="77777777" w:rsidR="00C766A2" w:rsidRPr="00152D30" w:rsidRDefault="00C766A2" w:rsidP="00C766A2">
            <w:pPr>
              <w:jc w:val="center"/>
              <w:rPr>
                <w:rFonts w:ascii="Times New Roman" w:hAnsi="Times New Roman"/>
                <w:b/>
                <w:sz w:val="20"/>
                <w:szCs w:val="20"/>
                <w:lang w:val="sr-Latn-CS"/>
              </w:rPr>
            </w:pPr>
            <w:r w:rsidRPr="00152D30">
              <w:rPr>
                <w:rFonts w:ascii="Times New Roman" w:hAnsi="Times New Roman"/>
                <w:b/>
                <w:sz w:val="20"/>
                <w:szCs w:val="20"/>
                <w:lang w:val="ru-RU"/>
              </w:rPr>
              <w:t>(ЕУ И ДРУГА ДОНАТОРСКА СРЕДСТВА)</w:t>
            </w:r>
          </w:p>
        </w:tc>
      </w:tr>
      <w:tr w:rsidR="00C92399" w:rsidRPr="00152D30" w14:paraId="5EF2F158" w14:textId="77777777" w:rsidTr="00602C46">
        <w:trPr>
          <w:trHeight w:val="1061"/>
        </w:trPr>
        <w:tc>
          <w:tcPr>
            <w:tcW w:w="738" w:type="dxa"/>
            <w:tcBorders>
              <w:top w:val="single" w:sz="4" w:space="0" w:color="auto"/>
            </w:tcBorders>
          </w:tcPr>
          <w:p w14:paraId="64AA04A5" w14:textId="202BF5D6" w:rsidR="00C53E20" w:rsidRPr="00152D30" w:rsidRDefault="001C2B21" w:rsidP="00C53E20">
            <w:pPr>
              <w:rPr>
                <w:rFonts w:ascii="Times New Roman" w:hAnsi="Times New Roman"/>
                <w:sz w:val="16"/>
                <w:szCs w:val="16"/>
                <w:lang w:val="sr-Cyrl-RS"/>
              </w:rPr>
            </w:pPr>
            <w:r w:rsidRPr="00152D30">
              <w:rPr>
                <w:rFonts w:ascii="Times New Roman" w:hAnsi="Times New Roman"/>
                <w:sz w:val="16"/>
                <w:szCs w:val="16"/>
                <w:lang w:val="sr-Latn-CS"/>
              </w:rPr>
              <w:t>7.9.</w:t>
            </w:r>
            <w:r w:rsidR="00C53E20" w:rsidRPr="00152D30">
              <w:rPr>
                <w:rFonts w:ascii="Times New Roman" w:hAnsi="Times New Roman"/>
                <w:sz w:val="16"/>
                <w:szCs w:val="16"/>
                <w:lang w:val="sr-Latn-CS"/>
              </w:rPr>
              <w:t>1</w:t>
            </w:r>
          </w:p>
        </w:tc>
        <w:tc>
          <w:tcPr>
            <w:tcW w:w="2610" w:type="dxa"/>
            <w:tcBorders>
              <w:top w:val="single" w:sz="4" w:space="0" w:color="auto"/>
            </w:tcBorders>
          </w:tcPr>
          <w:p w14:paraId="69810CB9" w14:textId="510F09B9" w:rsidR="00C53E20" w:rsidRPr="00152D30" w:rsidRDefault="00541216" w:rsidP="00C53E20">
            <w:pPr>
              <w:rPr>
                <w:rFonts w:ascii="Times New Roman" w:eastAsia="Times New Roman" w:hAnsi="Times New Roman"/>
                <w:sz w:val="16"/>
                <w:szCs w:val="16"/>
                <w:lang w:val="sr-Cyrl-RS" w:eastAsia="hr-HR"/>
              </w:rPr>
            </w:pPr>
            <w:r w:rsidRPr="00152D30">
              <w:rPr>
                <w:rFonts w:ascii="Times New Roman" w:eastAsia="Times New Roman" w:hAnsi="Times New Roman"/>
                <w:sz w:val="16"/>
                <w:szCs w:val="16"/>
                <w:lang w:val="sr-Latn-CS" w:eastAsia="hr-HR"/>
              </w:rPr>
              <w:t>Спрово</w:t>
            </w:r>
            <w:r w:rsidR="00C53E20" w:rsidRPr="00152D30">
              <w:rPr>
                <w:rFonts w:ascii="Times New Roman" w:eastAsia="Times New Roman" w:hAnsi="Times New Roman"/>
                <w:sz w:val="16"/>
                <w:szCs w:val="16"/>
                <w:lang w:val="sr-Latn-CS" w:eastAsia="hr-HR"/>
              </w:rPr>
              <w:t>ђење Националне стратегије за родну равноправност за период 2016</w:t>
            </w:r>
            <w:r w:rsidR="007A03B7" w:rsidRPr="00152D30">
              <w:rPr>
                <w:rFonts w:ascii="Times New Roman" w:eastAsia="Times New Roman" w:hAnsi="Times New Roman"/>
                <w:sz w:val="16"/>
                <w:szCs w:val="16"/>
                <w:lang w:val="sr-Cyrl-RS" w:eastAsia="hr-HR"/>
              </w:rPr>
              <w:t xml:space="preserve"> </w:t>
            </w:r>
            <w:r w:rsidR="001A53FB" w:rsidRPr="00152D30">
              <w:rPr>
                <w:rFonts w:ascii="Times New Roman" w:eastAsia="Times New Roman" w:hAnsi="Times New Roman"/>
                <w:sz w:val="16"/>
                <w:szCs w:val="16"/>
                <w:lang w:val="sr-Latn-CS" w:eastAsia="hr-HR"/>
              </w:rPr>
              <w:t>–</w:t>
            </w:r>
            <w:r w:rsidR="007A03B7" w:rsidRPr="00152D30">
              <w:rPr>
                <w:rFonts w:ascii="Times New Roman" w:eastAsia="Times New Roman" w:hAnsi="Times New Roman"/>
                <w:sz w:val="16"/>
                <w:szCs w:val="16"/>
                <w:lang w:val="sr-Cyrl-RS" w:eastAsia="hr-HR"/>
              </w:rPr>
              <w:t xml:space="preserve"> </w:t>
            </w:r>
            <w:r w:rsidR="001A53FB" w:rsidRPr="00152D30">
              <w:rPr>
                <w:rFonts w:ascii="Times New Roman" w:eastAsia="Times New Roman" w:hAnsi="Times New Roman"/>
                <w:sz w:val="16"/>
                <w:szCs w:val="16"/>
                <w:lang w:val="sr-Latn-CS" w:eastAsia="hr-HR"/>
              </w:rPr>
              <w:t xml:space="preserve">2020. </w:t>
            </w:r>
            <w:r w:rsidR="00C53E20" w:rsidRPr="00152D30">
              <w:rPr>
                <w:rFonts w:ascii="Times New Roman" w:eastAsia="Times New Roman" w:hAnsi="Times New Roman"/>
                <w:sz w:val="16"/>
                <w:szCs w:val="16"/>
                <w:lang w:val="sr-Latn-CS" w:eastAsia="hr-HR"/>
              </w:rPr>
              <w:t>са Акционим планом за период 2019</w:t>
            </w:r>
            <w:r w:rsidR="007A03B7" w:rsidRPr="00152D30">
              <w:rPr>
                <w:rFonts w:ascii="Times New Roman" w:eastAsia="Times New Roman" w:hAnsi="Times New Roman"/>
                <w:sz w:val="16"/>
                <w:szCs w:val="16"/>
                <w:lang w:val="sr-Cyrl-RS" w:eastAsia="hr-HR"/>
              </w:rPr>
              <w:t xml:space="preserve"> </w:t>
            </w:r>
            <w:r w:rsidR="00C53E20" w:rsidRPr="00152D30">
              <w:rPr>
                <w:rFonts w:ascii="Times New Roman" w:eastAsia="Times New Roman" w:hAnsi="Times New Roman"/>
                <w:sz w:val="16"/>
                <w:szCs w:val="16"/>
                <w:lang w:val="sr-Latn-CS" w:eastAsia="hr-HR"/>
              </w:rPr>
              <w:t>-</w:t>
            </w:r>
            <w:r w:rsidR="007A03B7" w:rsidRPr="00152D30">
              <w:rPr>
                <w:rFonts w:ascii="Times New Roman" w:eastAsia="Times New Roman" w:hAnsi="Times New Roman"/>
                <w:sz w:val="16"/>
                <w:szCs w:val="16"/>
                <w:lang w:val="sr-Cyrl-RS" w:eastAsia="hr-HR"/>
              </w:rPr>
              <w:t xml:space="preserve"> </w:t>
            </w:r>
            <w:r w:rsidR="00C53E20" w:rsidRPr="00152D30">
              <w:rPr>
                <w:rFonts w:ascii="Times New Roman" w:eastAsia="Times New Roman" w:hAnsi="Times New Roman"/>
                <w:sz w:val="16"/>
                <w:szCs w:val="16"/>
                <w:lang w:val="sr-Latn-CS" w:eastAsia="hr-HR"/>
              </w:rPr>
              <w:t>2020</w:t>
            </w:r>
          </w:p>
        </w:tc>
        <w:tc>
          <w:tcPr>
            <w:tcW w:w="1710" w:type="dxa"/>
            <w:tcBorders>
              <w:top w:val="single" w:sz="4" w:space="0" w:color="auto"/>
            </w:tcBorders>
          </w:tcPr>
          <w:p w14:paraId="5D866DA8" w14:textId="167C09D0" w:rsidR="00C53E20" w:rsidRPr="00152D30" w:rsidRDefault="00645261" w:rsidP="00C53E20">
            <w:pPr>
              <w:jc w:val="center"/>
              <w:rPr>
                <w:rFonts w:ascii="Times New Roman" w:eastAsia="Times New Roman" w:hAnsi="Times New Roman"/>
                <w:sz w:val="16"/>
                <w:szCs w:val="16"/>
                <w:lang w:val="sr-Latn-CS" w:eastAsia="hr-HR"/>
              </w:rPr>
            </w:pPr>
            <w:r w:rsidRPr="00152D30">
              <w:rPr>
                <w:rFonts w:ascii="Times New Roman" w:eastAsia="Times New Roman" w:hAnsi="Times New Roman"/>
                <w:sz w:val="16"/>
                <w:szCs w:val="16"/>
                <w:lang w:val="sr-Cyrl-RS" w:eastAsia="hr-HR"/>
              </w:rPr>
              <w:t>Одговорна инсттиуција  МГСИ -</w:t>
            </w:r>
            <w:r w:rsidR="00C53E20" w:rsidRPr="00152D30">
              <w:rPr>
                <w:rFonts w:ascii="Times New Roman" w:eastAsia="Times New Roman" w:hAnsi="Times New Roman"/>
                <w:sz w:val="16"/>
                <w:szCs w:val="16"/>
                <w:lang w:val="sr-Latn-CS" w:eastAsia="hr-HR"/>
              </w:rPr>
              <w:t>КТРР</w:t>
            </w:r>
          </w:p>
          <w:p w14:paraId="0929AB7D" w14:textId="77777777" w:rsidR="00C53E20" w:rsidRPr="00152D30" w:rsidRDefault="00C53E20" w:rsidP="00C53E20">
            <w:pPr>
              <w:rPr>
                <w:rFonts w:ascii="Times New Roman" w:eastAsia="Times New Roman" w:hAnsi="Times New Roman"/>
                <w:sz w:val="16"/>
                <w:szCs w:val="16"/>
                <w:lang w:val="sr-Latn-CS" w:eastAsia="hr-HR"/>
              </w:rPr>
            </w:pPr>
          </w:p>
          <w:p w14:paraId="7F44A754" w14:textId="77777777" w:rsidR="00C53E20" w:rsidRPr="00152D30" w:rsidRDefault="00C53E20" w:rsidP="00C53E20">
            <w:pPr>
              <w:rPr>
                <w:rFonts w:ascii="Times New Roman" w:hAnsi="Times New Roman"/>
                <w:sz w:val="16"/>
                <w:szCs w:val="16"/>
                <w:highlight w:val="yellow"/>
                <w:lang w:val="sr-Latn-CS"/>
              </w:rPr>
            </w:pPr>
          </w:p>
        </w:tc>
        <w:tc>
          <w:tcPr>
            <w:tcW w:w="990" w:type="dxa"/>
            <w:tcBorders>
              <w:top w:val="single" w:sz="4" w:space="0" w:color="auto"/>
            </w:tcBorders>
          </w:tcPr>
          <w:p w14:paraId="07D448FD" w14:textId="696F26F0" w:rsidR="00C53E20" w:rsidRPr="00152D30" w:rsidRDefault="00C53E20" w:rsidP="00C53E20">
            <w:pPr>
              <w:rPr>
                <w:rFonts w:ascii="Times New Roman" w:hAnsi="Times New Roman"/>
                <w:sz w:val="16"/>
                <w:szCs w:val="16"/>
                <w:highlight w:val="yellow"/>
                <w:lang w:val="sr-Latn-CS"/>
              </w:rPr>
            </w:pPr>
            <w:r w:rsidRPr="00152D30">
              <w:rPr>
                <w:rFonts w:ascii="Times New Roman" w:hAnsi="Times New Roman"/>
                <w:sz w:val="16"/>
                <w:szCs w:val="16"/>
                <w:lang w:val="sr-Latn-CS"/>
              </w:rPr>
              <w:t>2019-2020</w:t>
            </w:r>
            <w:r w:rsidR="001A53FB" w:rsidRPr="00152D30">
              <w:rPr>
                <w:rFonts w:ascii="Times New Roman" w:hAnsi="Times New Roman"/>
                <w:sz w:val="16"/>
                <w:szCs w:val="16"/>
                <w:lang w:val="sr-Latn-CS"/>
              </w:rPr>
              <w:t>.</w:t>
            </w:r>
          </w:p>
        </w:tc>
        <w:tc>
          <w:tcPr>
            <w:tcW w:w="2250" w:type="dxa"/>
            <w:tcBorders>
              <w:top w:val="single" w:sz="4" w:space="0" w:color="auto"/>
              <w:right w:val="single" w:sz="4" w:space="0" w:color="auto"/>
            </w:tcBorders>
          </w:tcPr>
          <w:p w14:paraId="5B3CA803" w14:textId="3164F2F4" w:rsidR="00C53E20" w:rsidRPr="00152D30" w:rsidRDefault="00C53E20" w:rsidP="00C53E20">
            <w:pPr>
              <w:rPr>
                <w:rFonts w:ascii="Times New Roman" w:hAnsi="Times New Roman"/>
                <w:sz w:val="16"/>
                <w:szCs w:val="16"/>
                <w:highlight w:val="yellow"/>
                <w:lang w:val="sr-Cyrl-RS"/>
              </w:rPr>
            </w:pPr>
            <w:r w:rsidRPr="00152D30">
              <w:rPr>
                <w:rFonts w:ascii="Times New Roman" w:eastAsia="Times New Roman" w:hAnsi="Times New Roman"/>
                <w:sz w:val="16"/>
                <w:szCs w:val="16"/>
                <w:lang w:val="sr-Latn-CS" w:eastAsia="hr-HR"/>
              </w:rPr>
              <w:t xml:space="preserve">КТРР 2 особе раде на праћењу имплементације Стратегије о родној равноправности </w:t>
            </w:r>
          </w:p>
        </w:tc>
        <w:tc>
          <w:tcPr>
            <w:tcW w:w="2880" w:type="dxa"/>
            <w:tcBorders>
              <w:top w:val="single" w:sz="4" w:space="0" w:color="auto"/>
              <w:left w:val="single" w:sz="4" w:space="0" w:color="auto"/>
              <w:right w:val="single" w:sz="4" w:space="0" w:color="auto"/>
            </w:tcBorders>
          </w:tcPr>
          <w:p w14:paraId="41065873" w14:textId="3B29A0F1" w:rsidR="00C53E20" w:rsidRPr="00152D30" w:rsidRDefault="00960F8C" w:rsidP="00C53E20">
            <w:pPr>
              <w:rPr>
                <w:rFonts w:ascii="Times New Roman" w:hAnsi="Times New Roman"/>
                <w:sz w:val="16"/>
                <w:szCs w:val="16"/>
                <w:highlight w:val="yellow"/>
                <w:lang w:val="sr-Cyrl-RS"/>
              </w:rPr>
            </w:pPr>
            <w:r w:rsidRPr="00152D30">
              <w:rPr>
                <w:rFonts w:ascii="Times New Roman" w:hAnsi="Times New Roman"/>
                <w:sz w:val="16"/>
                <w:szCs w:val="16"/>
                <w:lang w:val="sr-Cyrl-RS"/>
              </w:rPr>
              <w:t>Нису потребни додатни капацитети</w:t>
            </w:r>
          </w:p>
        </w:tc>
        <w:tc>
          <w:tcPr>
            <w:tcW w:w="1080" w:type="dxa"/>
            <w:tcBorders>
              <w:top w:val="single" w:sz="4" w:space="0" w:color="auto"/>
              <w:left w:val="single" w:sz="4" w:space="0" w:color="auto"/>
            </w:tcBorders>
          </w:tcPr>
          <w:p w14:paraId="2B7C1A0E" w14:textId="25E29A56" w:rsidR="00C53E20" w:rsidRPr="00152D30" w:rsidRDefault="00C53E20" w:rsidP="00C53E20">
            <w:pPr>
              <w:rPr>
                <w:rFonts w:ascii="Times New Roman" w:hAnsi="Times New Roman"/>
                <w:sz w:val="16"/>
                <w:szCs w:val="16"/>
                <w:highlight w:val="yellow"/>
                <w:lang w:val="sr-Cyrl-RS"/>
              </w:rPr>
            </w:pPr>
            <w:r w:rsidRPr="00152D30">
              <w:rPr>
                <w:rFonts w:ascii="Times New Roman" w:hAnsi="Times New Roman"/>
                <w:sz w:val="16"/>
                <w:szCs w:val="16"/>
                <w:lang w:val="sr-Cyrl-RS"/>
              </w:rPr>
              <w:t>/</w:t>
            </w:r>
          </w:p>
        </w:tc>
        <w:tc>
          <w:tcPr>
            <w:tcW w:w="1980" w:type="dxa"/>
            <w:tcBorders>
              <w:top w:val="single" w:sz="4" w:space="0" w:color="auto"/>
            </w:tcBorders>
          </w:tcPr>
          <w:p w14:paraId="111F3F44" w14:textId="20430B7E" w:rsidR="00C53E20" w:rsidRPr="00152D30" w:rsidRDefault="00C53E20" w:rsidP="00C53E20">
            <w:pPr>
              <w:rPr>
                <w:rFonts w:ascii="Times New Roman" w:hAnsi="Times New Roman"/>
                <w:sz w:val="16"/>
                <w:szCs w:val="16"/>
                <w:lang w:val="ru-RU"/>
              </w:rPr>
            </w:pPr>
            <w:r w:rsidRPr="00152D30">
              <w:rPr>
                <w:rFonts w:ascii="Times New Roman" w:hAnsi="Times New Roman"/>
                <w:sz w:val="16"/>
                <w:szCs w:val="16"/>
                <w:lang w:val="ru-RU"/>
              </w:rPr>
              <w:t xml:space="preserve">Буџет РС укупно </w:t>
            </w:r>
            <w:r w:rsidR="00407AFC" w:rsidRPr="00152D30">
              <w:rPr>
                <w:rFonts w:ascii="Times New Roman" w:hAnsi="Times New Roman"/>
                <w:sz w:val="16"/>
                <w:szCs w:val="16"/>
                <w:lang w:val="ru-RU"/>
              </w:rPr>
              <w:t xml:space="preserve">112.022 </w:t>
            </w:r>
            <w:r w:rsidRPr="00152D30">
              <w:rPr>
                <w:rFonts w:ascii="Times New Roman" w:hAnsi="Times New Roman"/>
                <w:sz w:val="16"/>
                <w:szCs w:val="16"/>
                <w:lang w:val="ru-RU"/>
              </w:rPr>
              <w:t xml:space="preserve">€, </w:t>
            </w:r>
            <w:r w:rsidR="00E53FDC" w:rsidRPr="00152D30">
              <w:rPr>
                <w:rFonts w:ascii="Times New Roman" w:hAnsi="Times New Roman"/>
                <w:sz w:val="16"/>
                <w:szCs w:val="16"/>
                <w:lang w:val="sr-Cyrl-RS"/>
              </w:rPr>
              <w:t xml:space="preserve">по </w:t>
            </w:r>
            <w:r w:rsidR="00407AFC" w:rsidRPr="00152D30">
              <w:rPr>
                <w:rFonts w:ascii="Times New Roman" w:hAnsi="Times New Roman"/>
                <w:sz w:val="16"/>
                <w:szCs w:val="16"/>
                <w:lang w:val="sr-Cyrl-RS"/>
              </w:rPr>
              <w:t>28.006</w:t>
            </w:r>
            <w:r w:rsidR="00E53FDC" w:rsidRPr="00152D30">
              <w:rPr>
                <w:rFonts w:ascii="Times New Roman" w:hAnsi="Times New Roman"/>
                <w:sz w:val="16"/>
                <w:szCs w:val="16"/>
                <w:lang w:val="sr-Cyrl-RS"/>
              </w:rPr>
              <w:t xml:space="preserve"> </w:t>
            </w:r>
            <w:r w:rsidR="00E53FDC" w:rsidRPr="00152D30">
              <w:rPr>
                <w:rFonts w:ascii="Times New Roman" w:hAnsi="Times New Roman"/>
                <w:sz w:val="16"/>
                <w:szCs w:val="16"/>
                <w:lang w:val="ru-RU"/>
              </w:rPr>
              <w:t>€</w:t>
            </w:r>
            <w:r w:rsidR="00E53FDC" w:rsidRPr="00152D30">
              <w:rPr>
                <w:rFonts w:ascii="Times New Roman" w:hAnsi="Times New Roman"/>
                <w:sz w:val="16"/>
                <w:szCs w:val="16"/>
                <w:lang w:val="sr-Cyrl-RS"/>
              </w:rPr>
              <w:t xml:space="preserve"> </w:t>
            </w:r>
            <w:r w:rsidR="00407AFC" w:rsidRPr="00152D30">
              <w:rPr>
                <w:rFonts w:ascii="Times New Roman" w:hAnsi="Times New Roman"/>
                <w:sz w:val="16"/>
                <w:szCs w:val="16"/>
                <w:lang w:val="sr-Cyrl-RS"/>
              </w:rPr>
              <w:t>од 2019 - 2022</w:t>
            </w:r>
            <w:r w:rsidRPr="00152D30">
              <w:rPr>
                <w:rFonts w:ascii="Times New Roman" w:hAnsi="Times New Roman"/>
                <w:sz w:val="16"/>
                <w:szCs w:val="16"/>
                <w:lang w:val="ru-RU"/>
              </w:rPr>
              <w:t>.</w:t>
            </w:r>
          </w:p>
          <w:p w14:paraId="05D89C8A" w14:textId="77777777" w:rsidR="00DB3639" w:rsidRPr="00152D30" w:rsidRDefault="00DB3639" w:rsidP="00C53E20">
            <w:pPr>
              <w:rPr>
                <w:rFonts w:ascii="Times New Roman" w:hAnsi="Times New Roman"/>
                <w:sz w:val="16"/>
                <w:szCs w:val="16"/>
                <w:lang w:val="ru-RU"/>
              </w:rPr>
            </w:pPr>
          </w:p>
          <w:p w14:paraId="03EC6C70" w14:textId="147E62DD" w:rsidR="00DB3639" w:rsidRPr="00152D30" w:rsidRDefault="00DB3639" w:rsidP="00DB3639">
            <w:pPr>
              <w:rPr>
                <w:rFonts w:ascii="Times New Roman" w:hAnsi="Times New Roman"/>
                <w:sz w:val="16"/>
                <w:szCs w:val="16"/>
                <w:lang w:val="sr-Cyrl-RS"/>
              </w:rPr>
            </w:pPr>
            <w:r w:rsidRPr="00152D30">
              <w:rPr>
                <w:rFonts w:ascii="Times New Roman" w:hAnsi="Times New Roman"/>
                <w:sz w:val="16"/>
                <w:szCs w:val="16"/>
                <w:lang w:val="sr-Cyrl-RS"/>
              </w:rPr>
              <w:t xml:space="preserve">2020: </w:t>
            </w:r>
            <w:r w:rsidR="00407AFC" w:rsidRPr="00152D30">
              <w:rPr>
                <w:rFonts w:ascii="Times New Roman" w:hAnsi="Times New Roman"/>
                <w:sz w:val="16"/>
                <w:szCs w:val="16"/>
                <w:lang w:val="sr-Cyrl-RS"/>
              </w:rPr>
              <w:t>3.304.656</w:t>
            </w:r>
            <w:r w:rsidR="00602C46" w:rsidRPr="00152D30">
              <w:rPr>
                <w:rFonts w:ascii="Times New Roman" w:hAnsi="Times New Roman"/>
                <w:sz w:val="16"/>
                <w:szCs w:val="16"/>
              </w:rPr>
              <w:t xml:space="preserve"> </w:t>
            </w:r>
            <w:r w:rsidRPr="00152D30">
              <w:rPr>
                <w:rFonts w:ascii="Times New Roman" w:hAnsi="Times New Roman"/>
                <w:sz w:val="16"/>
                <w:szCs w:val="16"/>
                <w:lang w:val="ru-RU"/>
              </w:rPr>
              <w:t>РСД</w:t>
            </w:r>
          </w:p>
          <w:p w14:paraId="2008B58B" w14:textId="3B31BAD0" w:rsidR="00DB3639" w:rsidRPr="00152D30" w:rsidRDefault="00DB3639" w:rsidP="00DB3639">
            <w:pPr>
              <w:rPr>
                <w:rFonts w:ascii="Times New Roman" w:hAnsi="Times New Roman"/>
                <w:sz w:val="16"/>
                <w:szCs w:val="16"/>
                <w:lang w:val="sr-Cyrl-RS"/>
              </w:rPr>
            </w:pPr>
            <w:r w:rsidRPr="00152D30">
              <w:rPr>
                <w:rFonts w:ascii="Times New Roman" w:hAnsi="Times New Roman"/>
                <w:sz w:val="16"/>
                <w:szCs w:val="16"/>
                <w:lang w:val="sr-Cyrl-RS"/>
              </w:rPr>
              <w:t xml:space="preserve">2021: </w:t>
            </w:r>
            <w:r w:rsidR="00407AFC" w:rsidRPr="00152D30">
              <w:rPr>
                <w:rFonts w:ascii="Times New Roman" w:hAnsi="Times New Roman"/>
                <w:sz w:val="16"/>
                <w:szCs w:val="16"/>
                <w:lang w:val="ru-RU"/>
              </w:rPr>
              <w:t>3.304.656</w:t>
            </w:r>
            <w:r w:rsidRPr="00152D30">
              <w:rPr>
                <w:rFonts w:ascii="Times New Roman" w:hAnsi="Times New Roman"/>
                <w:sz w:val="16"/>
                <w:szCs w:val="16"/>
                <w:lang w:val="ru-RU"/>
              </w:rPr>
              <w:t xml:space="preserve"> РСД</w:t>
            </w:r>
          </w:p>
          <w:p w14:paraId="09295976" w14:textId="0327AEA0" w:rsidR="00DB3639" w:rsidRPr="00152D30" w:rsidRDefault="00DB3639" w:rsidP="00DB3639">
            <w:pPr>
              <w:rPr>
                <w:rFonts w:ascii="Times New Roman" w:hAnsi="Times New Roman"/>
                <w:sz w:val="16"/>
                <w:szCs w:val="16"/>
                <w:lang w:val="ru-RU"/>
              </w:rPr>
            </w:pPr>
            <w:r w:rsidRPr="00152D30">
              <w:rPr>
                <w:rFonts w:ascii="Times New Roman" w:hAnsi="Times New Roman"/>
                <w:sz w:val="16"/>
                <w:szCs w:val="16"/>
                <w:lang w:val="sr-Cyrl-RS"/>
              </w:rPr>
              <w:t xml:space="preserve">2022: </w:t>
            </w:r>
            <w:r w:rsidR="00407AFC" w:rsidRPr="00152D30">
              <w:rPr>
                <w:rFonts w:ascii="Times New Roman" w:hAnsi="Times New Roman"/>
                <w:sz w:val="16"/>
                <w:szCs w:val="16"/>
                <w:lang w:val="ru-RU"/>
              </w:rPr>
              <w:t>3.304.656</w:t>
            </w:r>
            <w:r w:rsidRPr="00152D30">
              <w:rPr>
                <w:rFonts w:ascii="Times New Roman" w:hAnsi="Times New Roman"/>
                <w:sz w:val="16"/>
                <w:szCs w:val="16"/>
                <w:lang w:val="ru-RU"/>
              </w:rPr>
              <w:t xml:space="preserve"> РСД</w:t>
            </w:r>
          </w:p>
          <w:p w14:paraId="5300629A" w14:textId="004FD15B" w:rsidR="00DB3639" w:rsidRPr="00152D30" w:rsidRDefault="00DB3639" w:rsidP="00C53E20">
            <w:pPr>
              <w:rPr>
                <w:rFonts w:ascii="Times New Roman" w:hAnsi="Times New Roman"/>
                <w:sz w:val="16"/>
                <w:szCs w:val="16"/>
                <w:highlight w:val="yellow"/>
                <w:lang w:val="sr-Cyrl-RS"/>
              </w:rPr>
            </w:pPr>
          </w:p>
        </w:tc>
        <w:tc>
          <w:tcPr>
            <w:tcW w:w="1980" w:type="dxa"/>
            <w:tcBorders>
              <w:top w:val="single" w:sz="4" w:space="0" w:color="auto"/>
            </w:tcBorders>
          </w:tcPr>
          <w:p w14:paraId="50D38DC7" w14:textId="77777777" w:rsidR="00C53E20" w:rsidRPr="00152D30" w:rsidRDefault="00C53E20" w:rsidP="00C53E20">
            <w:pPr>
              <w:rPr>
                <w:rFonts w:ascii="Times New Roman" w:hAnsi="Times New Roman"/>
                <w:sz w:val="16"/>
                <w:szCs w:val="16"/>
                <w:highlight w:val="yellow"/>
                <w:lang w:val="sr-Latn-CS"/>
              </w:rPr>
            </w:pPr>
          </w:p>
        </w:tc>
      </w:tr>
    </w:tbl>
    <w:p w14:paraId="65E7607A" w14:textId="77777777" w:rsidR="00966FF3" w:rsidRPr="00152D30" w:rsidRDefault="00966FF3" w:rsidP="00966FF3">
      <w:pPr>
        <w:rPr>
          <w:lang w:val="ru-RU"/>
        </w:rPr>
      </w:pPr>
    </w:p>
    <w:p w14:paraId="786D0E4B" w14:textId="77777777" w:rsidR="00D9649E" w:rsidRPr="00152D30" w:rsidRDefault="00D9649E" w:rsidP="00966FF3">
      <w:pPr>
        <w:rPr>
          <w:lang w:val="ru-RU"/>
        </w:rPr>
      </w:pPr>
    </w:p>
    <w:p w14:paraId="197167CF" w14:textId="77777777" w:rsidR="00D9649E" w:rsidRPr="00152D30" w:rsidRDefault="00D9649E" w:rsidP="00966FF3">
      <w:pPr>
        <w:rPr>
          <w:lang w:val="ru-RU"/>
        </w:rPr>
      </w:pPr>
    </w:p>
    <w:tbl>
      <w:tblPr>
        <w:tblpPr w:leftFromText="180" w:rightFromText="180" w:vertAnchor="text" w:horzAnchor="margin" w:tblpXSpec="center" w:tblpY="22"/>
        <w:tblOverlap w:val="never"/>
        <w:tblW w:w="1623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3978"/>
        <w:gridCol w:w="2790"/>
        <w:gridCol w:w="2430"/>
        <w:gridCol w:w="2250"/>
        <w:gridCol w:w="1980"/>
        <w:gridCol w:w="2807"/>
      </w:tblGrid>
      <w:tr w:rsidR="00C92399" w:rsidRPr="00EB2369" w14:paraId="03F76F51" w14:textId="77777777" w:rsidTr="00AF0784">
        <w:trPr>
          <w:trHeight w:val="527"/>
        </w:trPr>
        <w:tc>
          <w:tcPr>
            <w:tcW w:w="16235" w:type="dxa"/>
            <w:gridSpan w:val="6"/>
            <w:tcBorders>
              <w:top w:val="single" w:sz="12" w:space="0" w:color="auto"/>
              <w:bottom w:val="single" w:sz="12" w:space="0" w:color="auto"/>
            </w:tcBorders>
            <w:shd w:val="clear" w:color="auto" w:fill="F7CAAC" w:themeFill="accent2" w:themeFillTint="66"/>
            <w:vAlign w:val="center"/>
          </w:tcPr>
          <w:p w14:paraId="2EA82746" w14:textId="77777777" w:rsidR="00D9649E" w:rsidRPr="00152D30" w:rsidRDefault="00F23514" w:rsidP="00AF0784">
            <w:pPr>
              <w:jc w:val="center"/>
              <w:rPr>
                <w:rFonts w:ascii="Times New Roman" w:hAnsi="Times New Roman"/>
                <w:b/>
                <w:iCs/>
                <w:sz w:val="24"/>
                <w:szCs w:val="24"/>
                <w:lang w:val="ru-RU" w:eastAsia="en-GB"/>
              </w:rPr>
            </w:pPr>
            <w:r w:rsidRPr="00152D30">
              <w:rPr>
                <w:rFonts w:ascii="Times New Roman" w:hAnsi="Times New Roman"/>
                <w:b/>
                <w:iCs/>
                <w:sz w:val="24"/>
                <w:szCs w:val="24"/>
                <w:lang w:val="ru-RU" w:eastAsia="en-GB"/>
              </w:rPr>
              <w:t>СА</w:t>
            </w:r>
            <w:r w:rsidRPr="00152D30">
              <w:rPr>
                <w:rFonts w:ascii="Times New Roman" w:hAnsi="Times New Roman"/>
                <w:b/>
                <w:iCs/>
                <w:sz w:val="24"/>
                <w:szCs w:val="24"/>
                <w:lang w:val="sr-Latn-RS" w:eastAsia="en-GB"/>
              </w:rPr>
              <w:t>Ж</w:t>
            </w:r>
            <w:r w:rsidRPr="00152D30">
              <w:rPr>
                <w:rFonts w:ascii="Times New Roman" w:hAnsi="Times New Roman"/>
                <w:b/>
                <w:iCs/>
                <w:sz w:val="24"/>
                <w:szCs w:val="24"/>
                <w:lang w:val="ru-RU" w:eastAsia="en-GB"/>
              </w:rPr>
              <w:t>ЕТАК</w:t>
            </w:r>
            <w:r w:rsidR="00D9649E" w:rsidRPr="00152D30">
              <w:rPr>
                <w:rFonts w:ascii="Times New Roman" w:hAnsi="Times New Roman"/>
                <w:b/>
                <w:iCs/>
                <w:sz w:val="24"/>
                <w:szCs w:val="24"/>
                <w:lang w:val="ru-RU" w:eastAsia="en-GB"/>
              </w:rPr>
              <w:t xml:space="preserve"> </w:t>
            </w:r>
            <w:r w:rsidRPr="00152D30">
              <w:rPr>
                <w:rFonts w:ascii="Times New Roman" w:hAnsi="Times New Roman"/>
                <w:b/>
                <w:iCs/>
                <w:sz w:val="24"/>
                <w:szCs w:val="24"/>
                <w:lang w:val="ru-RU" w:eastAsia="en-GB"/>
              </w:rPr>
              <w:t>ОДЕЉАК</w:t>
            </w:r>
            <w:r w:rsidR="00D9649E" w:rsidRPr="00152D30">
              <w:rPr>
                <w:rFonts w:ascii="Times New Roman" w:hAnsi="Times New Roman"/>
                <w:b/>
                <w:iCs/>
                <w:sz w:val="24"/>
                <w:szCs w:val="24"/>
                <w:lang w:val="ru-RU" w:eastAsia="en-GB"/>
              </w:rPr>
              <w:t xml:space="preserve"> </w:t>
            </w:r>
            <w:r w:rsidR="004F41DB" w:rsidRPr="00152D30">
              <w:rPr>
                <w:rFonts w:ascii="Times New Roman" w:hAnsi="Times New Roman"/>
                <w:b/>
                <w:iCs/>
                <w:sz w:val="24"/>
                <w:szCs w:val="24"/>
                <w:lang w:val="ru-RU" w:eastAsia="en-GB"/>
              </w:rPr>
              <w:t xml:space="preserve">7. </w:t>
            </w:r>
            <w:r w:rsidRPr="00152D30">
              <w:rPr>
                <w:rFonts w:ascii="Times New Roman" w:hAnsi="Times New Roman"/>
                <w:b/>
                <w:iCs/>
                <w:sz w:val="24"/>
                <w:szCs w:val="24"/>
                <w:lang w:val="ru-RU" w:eastAsia="en-GB"/>
              </w:rPr>
              <w:t>АНТИ</w:t>
            </w:r>
            <w:r w:rsidR="004F41DB" w:rsidRPr="00152D30">
              <w:rPr>
                <w:rFonts w:ascii="Times New Roman" w:hAnsi="Times New Roman"/>
                <w:b/>
                <w:iCs/>
                <w:sz w:val="24"/>
                <w:szCs w:val="24"/>
                <w:lang w:val="ru-RU" w:eastAsia="en-GB"/>
              </w:rPr>
              <w:t>-</w:t>
            </w:r>
            <w:r w:rsidRPr="00152D30">
              <w:rPr>
                <w:rFonts w:ascii="Times New Roman" w:hAnsi="Times New Roman"/>
                <w:b/>
                <w:iCs/>
                <w:sz w:val="24"/>
                <w:szCs w:val="24"/>
                <w:lang w:val="ru-RU" w:eastAsia="en-GB"/>
              </w:rPr>
              <w:t>ДИСКРИМИНАЦИЈА</w:t>
            </w:r>
            <w:r w:rsidR="004F41DB" w:rsidRPr="00152D30">
              <w:rPr>
                <w:rFonts w:ascii="Times New Roman" w:hAnsi="Times New Roman"/>
                <w:b/>
                <w:iCs/>
                <w:sz w:val="24"/>
                <w:szCs w:val="24"/>
                <w:lang w:val="ru-RU" w:eastAsia="en-GB"/>
              </w:rPr>
              <w:t xml:space="preserve"> </w:t>
            </w:r>
            <w:r w:rsidRPr="00152D30">
              <w:rPr>
                <w:rFonts w:ascii="Times New Roman" w:hAnsi="Times New Roman"/>
                <w:b/>
                <w:iCs/>
                <w:sz w:val="24"/>
                <w:szCs w:val="24"/>
                <w:lang w:val="ru-RU" w:eastAsia="en-GB"/>
              </w:rPr>
              <w:t>У</w:t>
            </w:r>
            <w:r w:rsidR="004F41DB" w:rsidRPr="00152D30">
              <w:rPr>
                <w:rFonts w:ascii="Times New Roman" w:hAnsi="Times New Roman"/>
                <w:b/>
                <w:iCs/>
                <w:sz w:val="24"/>
                <w:szCs w:val="24"/>
                <w:lang w:val="ru-RU" w:eastAsia="en-GB"/>
              </w:rPr>
              <w:t xml:space="preserve"> </w:t>
            </w:r>
            <w:r w:rsidRPr="00152D30">
              <w:rPr>
                <w:rFonts w:ascii="Times New Roman" w:hAnsi="Times New Roman"/>
                <w:b/>
                <w:iCs/>
                <w:sz w:val="24"/>
                <w:szCs w:val="24"/>
                <w:lang w:val="ru-RU" w:eastAsia="en-GB"/>
              </w:rPr>
              <w:t>ПОЛИТИЦИ</w:t>
            </w:r>
            <w:r w:rsidR="004F41DB" w:rsidRPr="00152D30">
              <w:rPr>
                <w:rFonts w:ascii="Times New Roman" w:hAnsi="Times New Roman"/>
                <w:b/>
                <w:iCs/>
                <w:sz w:val="24"/>
                <w:szCs w:val="24"/>
                <w:lang w:val="ru-RU" w:eastAsia="en-GB"/>
              </w:rPr>
              <w:t xml:space="preserve"> </w:t>
            </w:r>
            <w:r w:rsidRPr="00152D30">
              <w:rPr>
                <w:rFonts w:ascii="Times New Roman" w:hAnsi="Times New Roman"/>
                <w:b/>
                <w:iCs/>
                <w:sz w:val="24"/>
                <w:szCs w:val="24"/>
                <w:lang w:val="ru-RU" w:eastAsia="en-GB"/>
              </w:rPr>
              <w:t>ЗАПОШЉАВАЊА</w:t>
            </w:r>
            <w:r w:rsidR="004F41DB" w:rsidRPr="00152D30">
              <w:rPr>
                <w:rFonts w:ascii="Times New Roman" w:hAnsi="Times New Roman"/>
                <w:b/>
                <w:iCs/>
                <w:sz w:val="24"/>
                <w:szCs w:val="24"/>
                <w:lang w:val="ru-RU" w:eastAsia="en-GB"/>
              </w:rPr>
              <w:t xml:space="preserve"> </w:t>
            </w:r>
            <w:r w:rsidRPr="00152D30">
              <w:rPr>
                <w:rFonts w:ascii="Times New Roman" w:hAnsi="Times New Roman"/>
                <w:b/>
                <w:iCs/>
                <w:sz w:val="24"/>
                <w:szCs w:val="24"/>
                <w:lang w:val="ru-RU" w:eastAsia="en-GB"/>
              </w:rPr>
              <w:t>И</w:t>
            </w:r>
            <w:r w:rsidR="004F41DB" w:rsidRPr="00152D30">
              <w:rPr>
                <w:rFonts w:ascii="Times New Roman" w:hAnsi="Times New Roman"/>
                <w:b/>
                <w:iCs/>
                <w:sz w:val="24"/>
                <w:szCs w:val="24"/>
                <w:lang w:val="ru-RU" w:eastAsia="en-GB"/>
              </w:rPr>
              <w:t xml:space="preserve"> </w:t>
            </w:r>
            <w:r w:rsidRPr="00152D30">
              <w:rPr>
                <w:rFonts w:ascii="Times New Roman" w:hAnsi="Times New Roman"/>
                <w:b/>
                <w:iCs/>
                <w:sz w:val="24"/>
                <w:szCs w:val="24"/>
                <w:lang w:val="ru-RU" w:eastAsia="en-GB"/>
              </w:rPr>
              <w:t>СОЦИЈАЛНОЈ</w:t>
            </w:r>
            <w:r w:rsidR="004F41DB" w:rsidRPr="00152D30">
              <w:rPr>
                <w:rFonts w:ascii="Times New Roman" w:hAnsi="Times New Roman"/>
                <w:b/>
                <w:iCs/>
                <w:sz w:val="24"/>
                <w:szCs w:val="24"/>
                <w:lang w:val="ru-RU" w:eastAsia="en-GB"/>
              </w:rPr>
              <w:t xml:space="preserve"> </w:t>
            </w:r>
            <w:r w:rsidRPr="00152D30">
              <w:rPr>
                <w:rFonts w:ascii="Times New Roman" w:hAnsi="Times New Roman"/>
                <w:b/>
                <w:iCs/>
                <w:sz w:val="24"/>
                <w:szCs w:val="24"/>
                <w:lang w:val="ru-RU" w:eastAsia="en-GB"/>
              </w:rPr>
              <w:t>ПОЛИТИЦИ</w:t>
            </w:r>
          </w:p>
        </w:tc>
      </w:tr>
      <w:tr w:rsidR="00C92399" w:rsidRPr="00EB2369" w14:paraId="0F734286" w14:textId="77777777" w:rsidTr="00266224">
        <w:trPr>
          <w:trHeight w:val="786"/>
        </w:trPr>
        <w:tc>
          <w:tcPr>
            <w:tcW w:w="3978" w:type="dxa"/>
            <w:tcBorders>
              <w:top w:val="single" w:sz="12" w:space="0" w:color="auto"/>
              <w:bottom w:val="single" w:sz="2" w:space="0" w:color="auto"/>
            </w:tcBorders>
            <w:shd w:val="clear" w:color="auto" w:fill="E2EFD9" w:themeFill="accent6" w:themeFillTint="33"/>
            <w:vAlign w:val="center"/>
          </w:tcPr>
          <w:p w14:paraId="46762375" w14:textId="77777777" w:rsidR="00D9649E" w:rsidRPr="00152D30" w:rsidRDefault="00F23514" w:rsidP="00AF0784">
            <w:pPr>
              <w:jc w:val="center"/>
              <w:rPr>
                <w:rFonts w:ascii="Times New Roman" w:hAnsi="Times New Roman"/>
                <w:b/>
                <w:iCs/>
                <w:sz w:val="20"/>
                <w:szCs w:val="20"/>
                <w:lang w:val="ru-RU" w:eastAsia="en-GB"/>
              </w:rPr>
            </w:pPr>
            <w:r w:rsidRPr="00152D30">
              <w:rPr>
                <w:rFonts w:ascii="Times New Roman" w:hAnsi="Times New Roman"/>
                <w:b/>
                <w:iCs/>
                <w:sz w:val="20"/>
                <w:szCs w:val="20"/>
                <w:lang w:val="ru-RU" w:eastAsia="en-GB"/>
              </w:rPr>
              <w:t>ПОТРЕБАН</w:t>
            </w:r>
            <w:r w:rsidR="00D9649E"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БРОЈ</w:t>
            </w:r>
            <w:r w:rsidR="00D9649E"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ПРОПИСА</w:t>
            </w:r>
            <w:r w:rsidR="00D9649E"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НЕОПХОДАН</w:t>
            </w:r>
            <w:r w:rsidR="00D9649E"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ЗА</w:t>
            </w:r>
            <w:r w:rsidR="00D9649E"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УСАГЛАШАВАЊЕ</w:t>
            </w:r>
          </w:p>
        </w:tc>
        <w:tc>
          <w:tcPr>
            <w:tcW w:w="2790" w:type="dxa"/>
            <w:tcBorders>
              <w:top w:val="single" w:sz="12" w:space="0" w:color="auto"/>
              <w:bottom w:val="single" w:sz="2" w:space="0" w:color="auto"/>
            </w:tcBorders>
            <w:shd w:val="clear" w:color="auto" w:fill="E2EFD9" w:themeFill="accent6" w:themeFillTint="33"/>
            <w:vAlign w:val="center"/>
          </w:tcPr>
          <w:p w14:paraId="3D3B1FB6" w14:textId="77777777" w:rsidR="00D9649E" w:rsidRPr="00152D30" w:rsidRDefault="00F23514" w:rsidP="00AF0784">
            <w:pPr>
              <w:ind w:left="34"/>
              <w:jc w:val="center"/>
              <w:rPr>
                <w:rFonts w:ascii="Times New Roman" w:hAnsi="Times New Roman"/>
                <w:b/>
                <w:iCs/>
                <w:sz w:val="20"/>
                <w:szCs w:val="20"/>
                <w:lang w:val="ru-RU" w:eastAsia="en-GB"/>
              </w:rPr>
            </w:pPr>
            <w:r w:rsidRPr="00152D30">
              <w:rPr>
                <w:rFonts w:ascii="Times New Roman" w:hAnsi="Times New Roman"/>
                <w:b/>
                <w:iCs/>
                <w:sz w:val="20"/>
                <w:szCs w:val="20"/>
                <w:lang w:val="ru-RU" w:eastAsia="en-GB"/>
              </w:rPr>
              <w:t>БРОЈ</w:t>
            </w:r>
            <w:r w:rsidR="00D9649E"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ДРЖАВНИХ</w:t>
            </w:r>
            <w:r w:rsidR="00D9649E"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СЛУЖБЕНИКА</w:t>
            </w:r>
            <w:r w:rsidR="00D9649E"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ТРЕНУТНО</w:t>
            </w:r>
            <w:r w:rsidR="00D9649E"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АНГАЖОВАНИХ</w:t>
            </w:r>
            <w:r w:rsidR="00D9649E"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НА</w:t>
            </w:r>
            <w:r w:rsidR="00D9649E"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ИЗРАДИ</w:t>
            </w:r>
            <w:r w:rsidR="00D9649E"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И</w:t>
            </w:r>
            <w:r w:rsidR="00D9649E"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ПРИМЕНИ</w:t>
            </w:r>
            <w:r w:rsidR="00D9649E"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ПРОПИСА</w:t>
            </w:r>
          </w:p>
        </w:tc>
        <w:tc>
          <w:tcPr>
            <w:tcW w:w="2430" w:type="dxa"/>
            <w:tcBorders>
              <w:top w:val="single" w:sz="12" w:space="0" w:color="auto"/>
              <w:bottom w:val="single" w:sz="2" w:space="0" w:color="auto"/>
            </w:tcBorders>
            <w:shd w:val="clear" w:color="auto" w:fill="E2EFD9" w:themeFill="accent6" w:themeFillTint="33"/>
            <w:vAlign w:val="center"/>
          </w:tcPr>
          <w:p w14:paraId="203C6BA6" w14:textId="77777777" w:rsidR="00D9649E" w:rsidRPr="00152D30" w:rsidRDefault="00F23514" w:rsidP="00AF0784">
            <w:pPr>
              <w:ind w:left="34"/>
              <w:jc w:val="center"/>
              <w:rPr>
                <w:rFonts w:ascii="Times New Roman" w:hAnsi="Times New Roman"/>
                <w:b/>
                <w:iCs/>
                <w:sz w:val="20"/>
                <w:szCs w:val="20"/>
                <w:lang w:eastAsia="en-GB"/>
              </w:rPr>
            </w:pPr>
            <w:r w:rsidRPr="00152D30">
              <w:rPr>
                <w:rFonts w:ascii="Times New Roman" w:hAnsi="Times New Roman"/>
                <w:b/>
                <w:iCs/>
                <w:sz w:val="20"/>
                <w:szCs w:val="20"/>
                <w:lang w:eastAsia="en-GB"/>
              </w:rPr>
              <w:t>ПОТРЕБНИ</w:t>
            </w:r>
            <w:r w:rsidR="00D9649E" w:rsidRPr="00152D30">
              <w:rPr>
                <w:rFonts w:ascii="Times New Roman" w:hAnsi="Times New Roman"/>
                <w:b/>
                <w:iCs/>
                <w:sz w:val="20"/>
                <w:szCs w:val="20"/>
                <w:lang w:eastAsia="en-GB"/>
              </w:rPr>
              <w:t xml:space="preserve"> </w:t>
            </w:r>
            <w:r w:rsidRPr="00152D30">
              <w:rPr>
                <w:rFonts w:ascii="Times New Roman" w:hAnsi="Times New Roman"/>
                <w:b/>
                <w:iCs/>
                <w:sz w:val="20"/>
                <w:szCs w:val="20"/>
                <w:lang w:eastAsia="en-GB"/>
              </w:rPr>
              <w:t>КАПАЦИТЕТИ</w:t>
            </w:r>
          </w:p>
        </w:tc>
        <w:tc>
          <w:tcPr>
            <w:tcW w:w="2250" w:type="dxa"/>
            <w:tcBorders>
              <w:top w:val="single" w:sz="12" w:space="0" w:color="auto"/>
              <w:bottom w:val="single" w:sz="2" w:space="0" w:color="auto"/>
            </w:tcBorders>
            <w:shd w:val="clear" w:color="auto" w:fill="E2EFD9" w:themeFill="accent6" w:themeFillTint="33"/>
            <w:vAlign w:val="center"/>
          </w:tcPr>
          <w:p w14:paraId="48FA93AC" w14:textId="77777777" w:rsidR="00D9649E" w:rsidRPr="00152D30" w:rsidRDefault="00F23514" w:rsidP="00AF0784">
            <w:pPr>
              <w:ind w:left="34"/>
              <w:jc w:val="center"/>
              <w:rPr>
                <w:rFonts w:ascii="Times New Roman" w:hAnsi="Times New Roman"/>
                <w:b/>
                <w:iCs/>
                <w:sz w:val="20"/>
                <w:szCs w:val="20"/>
                <w:lang w:eastAsia="en-GB"/>
              </w:rPr>
            </w:pPr>
            <w:r w:rsidRPr="00152D30">
              <w:rPr>
                <w:rFonts w:ascii="Times New Roman" w:hAnsi="Times New Roman"/>
                <w:b/>
                <w:iCs/>
                <w:sz w:val="20"/>
                <w:szCs w:val="20"/>
                <w:lang w:eastAsia="en-GB"/>
              </w:rPr>
              <w:t>РОК</w:t>
            </w:r>
            <w:r w:rsidR="00D9649E" w:rsidRPr="00152D30">
              <w:rPr>
                <w:rFonts w:ascii="Times New Roman" w:hAnsi="Times New Roman"/>
                <w:b/>
                <w:iCs/>
                <w:sz w:val="20"/>
                <w:szCs w:val="20"/>
                <w:lang w:eastAsia="en-GB"/>
              </w:rPr>
              <w:t xml:space="preserve"> </w:t>
            </w:r>
            <w:r w:rsidRPr="00152D30">
              <w:rPr>
                <w:rFonts w:ascii="Times New Roman" w:hAnsi="Times New Roman"/>
                <w:b/>
                <w:iCs/>
                <w:sz w:val="20"/>
                <w:szCs w:val="20"/>
                <w:lang w:eastAsia="en-GB"/>
              </w:rPr>
              <w:t>ЗА</w:t>
            </w:r>
            <w:r w:rsidR="00D9649E" w:rsidRPr="00152D30">
              <w:rPr>
                <w:rFonts w:ascii="Times New Roman" w:hAnsi="Times New Roman"/>
                <w:b/>
                <w:iCs/>
                <w:sz w:val="20"/>
                <w:szCs w:val="20"/>
                <w:lang w:eastAsia="en-GB"/>
              </w:rPr>
              <w:t xml:space="preserve"> </w:t>
            </w:r>
            <w:r w:rsidRPr="00152D30">
              <w:rPr>
                <w:rFonts w:ascii="Times New Roman" w:hAnsi="Times New Roman"/>
                <w:b/>
                <w:iCs/>
                <w:sz w:val="20"/>
                <w:szCs w:val="20"/>
                <w:lang w:eastAsia="en-GB"/>
              </w:rPr>
              <w:t>УСАГЛАШАВАЊЕ</w:t>
            </w:r>
          </w:p>
        </w:tc>
        <w:tc>
          <w:tcPr>
            <w:tcW w:w="1980" w:type="dxa"/>
            <w:tcBorders>
              <w:top w:val="single" w:sz="12" w:space="0" w:color="auto"/>
              <w:bottom w:val="single" w:sz="2" w:space="0" w:color="auto"/>
            </w:tcBorders>
            <w:shd w:val="clear" w:color="auto" w:fill="E2EFD9" w:themeFill="accent6" w:themeFillTint="33"/>
            <w:vAlign w:val="center"/>
          </w:tcPr>
          <w:p w14:paraId="50001B8E" w14:textId="77777777" w:rsidR="00D9649E" w:rsidRPr="00152D30" w:rsidRDefault="00F23514" w:rsidP="00AF0784">
            <w:pPr>
              <w:spacing w:line="259" w:lineRule="auto"/>
              <w:jc w:val="center"/>
              <w:rPr>
                <w:rFonts w:ascii="Times New Roman" w:hAnsi="Times New Roman"/>
                <w:b/>
                <w:iCs/>
                <w:sz w:val="20"/>
                <w:szCs w:val="20"/>
                <w:lang w:eastAsia="en-GB"/>
              </w:rPr>
            </w:pPr>
            <w:r w:rsidRPr="00152D30">
              <w:rPr>
                <w:rFonts w:ascii="Times New Roman" w:hAnsi="Times New Roman"/>
                <w:b/>
                <w:iCs/>
                <w:sz w:val="20"/>
                <w:szCs w:val="20"/>
                <w:lang w:eastAsia="en-GB"/>
              </w:rPr>
              <w:t>РОК</w:t>
            </w:r>
            <w:r w:rsidR="00D9649E" w:rsidRPr="00152D30">
              <w:rPr>
                <w:rFonts w:ascii="Times New Roman" w:hAnsi="Times New Roman"/>
                <w:b/>
                <w:iCs/>
                <w:sz w:val="20"/>
                <w:szCs w:val="20"/>
                <w:lang w:eastAsia="en-GB"/>
              </w:rPr>
              <w:t xml:space="preserve"> </w:t>
            </w:r>
            <w:r w:rsidRPr="00152D30">
              <w:rPr>
                <w:rFonts w:ascii="Times New Roman" w:hAnsi="Times New Roman"/>
                <w:b/>
                <w:iCs/>
                <w:sz w:val="20"/>
                <w:szCs w:val="20"/>
                <w:lang w:eastAsia="en-GB"/>
              </w:rPr>
              <w:t>ЗА</w:t>
            </w:r>
            <w:r w:rsidR="00D9649E" w:rsidRPr="00152D30">
              <w:rPr>
                <w:rFonts w:ascii="Times New Roman" w:hAnsi="Times New Roman"/>
                <w:b/>
                <w:iCs/>
                <w:sz w:val="20"/>
                <w:szCs w:val="20"/>
                <w:lang w:eastAsia="en-GB"/>
              </w:rPr>
              <w:t xml:space="preserve"> </w:t>
            </w:r>
            <w:r w:rsidRPr="00152D30">
              <w:rPr>
                <w:rFonts w:ascii="Times New Roman" w:hAnsi="Times New Roman"/>
                <w:b/>
                <w:iCs/>
                <w:sz w:val="20"/>
                <w:szCs w:val="20"/>
                <w:lang w:eastAsia="en-GB"/>
              </w:rPr>
              <w:t>УНАПРЕЂЕЊЕ</w:t>
            </w:r>
          </w:p>
        </w:tc>
        <w:tc>
          <w:tcPr>
            <w:tcW w:w="2807" w:type="dxa"/>
            <w:tcBorders>
              <w:top w:val="single" w:sz="12" w:space="0" w:color="auto"/>
              <w:bottom w:val="single" w:sz="2" w:space="0" w:color="auto"/>
            </w:tcBorders>
            <w:shd w:val="clear" w:color="auto" w:fill="E2EFD9" w:themeFill="accent6" w:themeFillTint="33"/>
            <w:vAlign w:val="center"/>
          </w:tcPr>
          <w:p w14:paraId="2F2DE9E8" w14:textId="77777777" w:rsidR="00D9649E" w:rsidRPr="00152D30" w:rsidRDefault="00F23514" w:rsidP="00AF0784">
            <w:pPr>
              <w:ind w:left="34"/>
              <w:jc w:val="center"/>
              <w:rPr>
                <w:rFonts w:ascii="Times New Roman" w:hAnsi="Times New Roman"/>
                <w:b/>
                <w:iCs/>
                <w:sz w:val="20"/>
                <w:szCs w:val="20"/>
                <w:lang w:val="ru-RU" w:eastAsia="en-GB"/>
              </w:rPr>
            </w:pPr>
            <w:r w:rsidRPr="00152D30">
              <w:rPr>
                <w:rFonts w:ascii="Times New Roman" w:hAnsi="Times New Roman"/>
                <w:b/>
                <w:iCs/>
                <w:sz w:val="20"/>
                <w:szCs w:val="20"/>
                <w:lang w:val="ru-RU" w:eastAsia="en-GB"/>
              </w:rPr>
              <w:t>УКУПНА</w:t>
            </w:r>
            <w:r w:rsidR="00D9649E"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ФИНАНСИЈСКА</w:t>
            </w:r>
            <w:r w:rsidR="00D9649E"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СРЕДСТВА</w:t>
            </w:r>
            <w:r w:rsidR="00D9649E"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ПОТРЕБНА</w:t>
            </w:r>
            <w:r w:rsidR="00D9649E"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ЗА</w:t>
            </w:r>
            <w:r w:rsidR="00D9649E"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СПРОВОЂЕЊЕ</w:t>
            </w:r>
            <w:r w:rsidR="00D9649E"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ОВИХ</w:t>
            </w:r>
            <w:r w:rsidR="00D9649E"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АКТИВНОСТИ</w:t>
            </w:r>
          </w:p>
        </w:tc>
      </w:tr>
      <w:tr w:rsidR="00C92399" w:rsidRPr="00152D30" w14:paraId="5E1DD890" w14:textId="77777777" w:rsidTr="00266224">
        <w:trPr>
          <w:trHeight w:val="975"/>
        </w:trPr>
        <w:tc>
          <w:tcPr>
            <w:tcW w:w="3978" w:type="dxa"/>
            <w:tcBorders>
              <w:top w:val="single" w:sz="2" w:space="0" w:color="auto"/>
            </w:tcBorders>
            <w:vAlign w:val="center"/>
          </w:tcPr>
          <w:p w14:paraId="53CBCEF8" w14:textId="5919D3E4" w:rsidR="00A8376D" w:rsidRPr="00152D30" w:rsidRDefault="00A8376D" w:rsidP="00A8376D">
            <w:pPr>
              <w:ind w:left="34"/>
              <w:jc w:val="center"/>
              <w:rPr>
                <w:rFonts w:ascii="Times New Roman" w:hAnsi="Times New Roman"/>
                <w:iCs/>
                <w:sz w:val="20"/>
                <w:szCs w:val="20"/>
                <w:lang w:val="ru-RU" w:eastAsia="en-GB"/>
              </w:rPr>
            </w:pPr>
            <w:r w:rsidRPr="00152D30">
              <w:rPr>
                <w:rFonts w:ascii="Times New Roman" w:hAnsi="Times New Roman"/>
                <w:iCs/>
                <w:sz w:val="20"/>
                <w:szCs w:val="20"/>
                <w:lang w:val="ru-RU" w:eastAsia="en-GB"/>
              </w:rPr>
              <w:t xml:space="preserve">Потребно је донети два </w:t>
            </w:r>
            <w:r w:rsidRPr="00152D30">
              <w:rPr>
                <w:rFonts w:ascii="Times New Roman" w:hAnsi="Times New Roman"/>
                <w:iCs/>
                <w:sz w:val="20"/>
                <w:szCs w:val="20"/>
                <w:lang w:val="sr-Cyrl-RS" w:eastAsia="en-GB"/>
              </w:rPr>
              <w:t xml:space="preserve"> </w:t>
            </w:r>
            <w:r w:rsidRPr="00152D30">
              <w:rPr>
                <w:rFonts w:ascii="Times New Roman" w:hAnsi="Times New Roman"/>
                <w:iCs/>
                <w:sz w:val="20"/>
                <w:szCs w:val="20"/>
                <w:lang w:val="ru-RU" w:eastAsia="en-GB"/>
              </w:rPr>
              <w:t xml:space="preserve">прописа (један </w:t>
            </w:r>
            <w:r w:rsidRPr="00152D30">
              <w:rPr>
                <w:rFonts w:ascii="Times New Roman" w:hAnsi="Times New Roman"/>
                <w:iCs/>
                <w:sz w:val="20"/>
                <w:szCs w:val="20"/>
                <w:lang w:val="sr-Cyrl-RS" w:eastAsia="en-GB"/>
              </w:rPr>
              <w:t xml:space="preserve"> </w:t>
            </w:r>
            <w:r w:rsidRPr="00152D30">
              <w:rPr>
                <w:rFonts w:ascii="Times New Roman" w:hAnsi="Times New Roman"/>
                <w:iCs/>
                <w:sz w:val="20"/>
                <w:szCs w:val="20"/>
                <w:lang w:val="ru-RU" w:eastAsia="en-GB"/>
              </w:rPr>
              <w:t>закон)</w:t>
            </w:r>
          </w:p>
        </w:tc>
        <w:tc>
          <w:tcPr>
            <w:tcW w:w="2790" w:type="dxa"/>
            <w:tcBorders>
              <w:top w:val="single" w:sz="2" w:space="0" w:color="auto"/>
            </w:tcBorders>
            <w:vAlign w:val="center"/>
          </w:tcPr>
          <w:p w14:paraId="4CCFD417" w14:textId="4A4D3841" w:rsidR="00A8376D" w:rsidRPr="00152D30" w:rsidRDefault="00A8376D" w:rsidP="00A8376D">
            <w:pPr>
              <w:jc w:val="center"/>
              <w:rPr>
                <w:rFonts w:ascii="Times New Roman" w:hAnsi="Times New Roman"/>
                <w:iCs/>
                <w:sz w:val="18"/>
                <w:szCs w:val="18"/>
                <w:lang w:eastAsia="en-GB"/>
              </w:rPr>
            </w:pPr>
            <w:r w:rsidRPr="00152D30">
              <w:rPr>
                <w:rFonts w:ascii="Times New Roman" w:hAnsi="Times New Roman"/>
                <w:iCs/>
                <w:sz w:val="18"/>
                <w:szCs w:val="18"/>
                <w:lang w:val="sr-Cyrl-RS" w:eastAsia="en-GB"/>
              </w:rPr>
              <w:t>16</w:t>
            </w:r>
          </w:p>
        </w:tc>
        <w:tc>
          <w:tcPr>
            <w:tcW w:w="2430" w:type="dxa"/>
            <w:tcBorders>
              <w:top w:val="single" w:sz="2" w:space="0" w:color="auto"/>
            </w:tcBorders>
            <w:vAlign w:val="center"/>
          </w:tcPr>
          <w:p w14:paraId="5C084195" w14:textId="6FAD102E" w:rsidR="00A8376D" w:rsidRPr="00152D30" w:rsidRDefault="00A8376D" w:rsidP="00A8376D">
            <w:pPr>
              <w:jc w:val="center"/>
              <w:rPr>
                <w:rFonts w:ascii="Times New Roman" w:hAnsi="Times New Roman"/>
                <w:iCs/>
                <w:sz w:val="18"/>
                <w:szCs w:val="18"/>
                <w:lang w:eastAsia="en-GB"/>
              </w:rPr>
            </w:pPr>
            <w:r w:rsidRPr="00152D30">
              <w:rPr>
                <w:rFonts w:ascii="Times New Roman" w:hAnsi="Times New Roman"/>
                <w:iCs/>
                <w:sz w:val="18"/>
                <w:szCs w:val="18"/>
                <w:lang w:val="sr-Cyrl-RS" w:eastAsia="en-GB"/>
              </w:rPr>
              <w:t>5</w:t>
            </w:r>
          </w:p>
        </w:tc>
        <w:tc>
          <w:tcPr>
            <w:tcW w:w="2250" w:type="dxa"/>
            <w:tcBorders>
              <w:top w:val="single" w:sz="2" w:space="0" w:color="auto"/>
            </w:tcBorders>
            <w:vAlign w:val="center"/>
          </w:tcPr>
          <w:p w14:paraId="43C8D90E" w14:textId="47DBAD2D" w:rsidR="00A8376D" w:rsidRPr="00152D30" w:rsidRDefault="00221BE9" w:rsidP="00221BE9">
            <w:pPr>
              <w:pStyle w:val="ListParagraph"/>
              <w:numPr>
                <w:ilvl w:val="0"/>
                <w:numId w:val="21"/>
              </w:numPr>
              <w:rPr>
                <w:rFonts w:ascii="Times New Roman" w:hAnsi="Times New Roman"/>
                <w:iCs/>
                <w:sz w:val="18"/>
                <w:szCs w:val="18"/>
                <w:lang w:eastAsia="en-GB"/>
              </w:rPr>
            </w:pPr>
            <w:r w:rsidRPr="00152D30">
              <w:rPr>
                <w:rFonts w:ascii="Times New Roman" w:hAnsi="Times New Roman"/>
                <w:iCs/>
                <w:sz w:val="18"/>
                <w:szCs w:val="18"/>
                <w:lang w:val="sr-Cyrl-RS" w:eastAsia="en-GB"/>
              </w:rPr>
              <w:t xml:space="preserve">квартал </w:t>
            </w:r>
            <w:r w:rsidR="001A53FB" w:rsidRPr="00152D30">
              <w:rPr>
                <w:rFonts w:ascii="Times New Roman" w:hAnsi="Times New Roman"/>
                <w:iCs/>
                <w:sz w:val="18"/>
                <w:szCs w:val="18"/>
                <w:lang w:eastAsia="en-GB"/>
              </w:rPr>
              <w:t xml:space="preserve"> 2021</w:t>
            </w:r>
          </w:p>
        </w:tc>
        <w:tc>
          <w:tcPr>
            <w:tcW w:w="1980" w:type="dxa"/>
            <w:tcBorders>
              <w:top w:val="single" w:sz="2" w:space="0" w:color="auto"/>
            </w:tcBorders>
            <w:vAlign w:val="center"/>
          </w:tcPr>
          <w:p w14:paraId="0B3BC575" w14:textId="4D51B49D" w:rsidR="00A8376D" w:rsidRPr="00152D30" w:rsidRDefault="001A53FB" w:rsidP="00A8376D">
            <w:pPr>
              <w:ind w:left="34"/>
              <w:jc w:val="center"/>
              <w:rPr>
                <w:rFonts w:ascii="Times New Roman" w:hAnsi="Times New Roman"/>
                <w:iCs/>
                <w:sz w:val="18"/>
                <w:szCs w:val="18"/>
                <w:lang w:eastAsia="en-GB"/>
              </w:rPr>
            </w:pPr>
            <w:r w:rsidRPr="00152D30">
              <w:rPr>
                <w:rFonts w:ascii="Times New Roman" w:hAnsi="Times New Roman"/>
                <w:iCs/>
                <w:sz w:val="18"/>
                <w:szCs w:val="18"/>
                <w:lang w:eastAsia="en-GB"/>
              </w:rPr>
              <w:t>IV 2021</w:t>
            </w:r>
          </w:p>
        </w:tc>
        <w:tc>
          <w:tcPr>
            <w:tcW w:w="2807" w:type="dxa"/>
            <w:tcBorders>
              <w:top w:val="single" w:sz="2" w:space="0" w:color="auto"/>
            </w:tcBorders>
            <w:vAlign w:val="center"/>
          </w:tcPr>
          <w:p w14:paraId="0F12C50A" w14:textId="7046A161" w:rsidR="00A8376D" w:rsidRPr="00152D30" w:rsidRDefault="00816902" w:rsidP="00A8376D">
            <w:pPr>
              <w:ind w:left="34"/>
              <w:jc w:val="center"/>
              <w:rPr>
                <w:rFonts w:ascii="Times New Roman" w:hAnsi="Times New Roman"/>
                <w:iCs/>
                <w:sz w:val="18"/>
                <w:szCs w:val="18"/>
                <w:lang w:val="sr-Cyrl-RS" w:eastAsia="en-GB"/>
              </w:rPr>
            </w:pPr>
            <w:r w:rsidRPr="00152D30">
              <w:rPr>
                <w:rFonts w:ascii="Times New Roman" w:hAnsi="Times New Roman"/>
                <w:iCs/>
                <w:sz w:val="18"/>
                <w:szCs w:val="18"/>
                <w:lang w:eastAsia="en-GB"/>
              </w:rPr>
              <w:t>136.701</w:t>
            </w:r>
            <w:r w:rsidR="00CE5DAC" w:rsidRPr="00152D30">
              <w:rPr>
                <w:rFonts w:ascii="Times New Roman" w:hAnsi="Times New Roman"/>
                <w:iCs/>
                <w:sz w:val="18"/>
                <w:szCs w:val="18"/>
                <w:lang w:val="sr-Cyrl-RS" w:eastAsia="en-GB"/>
              </w:rPr>
              <w:t>,00 €</w:t>
            </w:r>
          </w:p>
        </w:tc>
      </w:tr>
    </w:tbl>
    <w:p w14:paraId="3A09F48A" w14:textId="77777777" w:rsidR="00617299" w:rsidRPr="00152D30" w:rsidRDefault="00617299" w:rsidP="0066726C"/>
    <w:p w14:paraId="2AF71F03" w14:textId="77777777" w:rsidR="000A190D" w:rsidRPr="00152D30" w:rsidRDefault="000A190D" w:rsidP="0066726C"/>
    <w:p w14:paraId="656D7780" w14:textId="77777777" w:rsidR="000A190D" w:rsidRPr="00152D30" w:rsidRDefault="000A190D" w:rsidP="0066726C"/>
    <w:tbl>
      <w:tblPr>
        <w:tblpPr w:leftFromText="180" w:rightFromText="180" w:vertAnchor="text" w:horzAnchor="margin" w:tblpXSpec="center" w:tblpY="22"/>
        <w:tblOverlap w:val="never"/>
        <w:tblW w:w="1623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3978"/>
        <w:gridCol w:w="2790"/>
        <w:gridCol w:w="2430"/>
        <w:gridCol w:w="2250"/>
        <w:gridCol w:w="1980"/>
        <w:gridCol w:w="2807"/>
      </w:tblGrid>
      <w:tr w:rsidR="00C92399" w:rsidRPr="00152D30" w14:paraId="77046C62" w14:textId="77777777" w:rsidTr="00290158">
        <w:trPr>
          <w:trHeight w:val="527"/>
        </w:trPr>
        <w:tc>
          <w:tcPr>
            <w:tcW w:w="16235" w:type="dxa"/>
            <w:gridSpan w:val="6"/>
            <w:tcBorders>
              <w:top w:val="single" w:sz="12" w:space="0" w:color="auto"/>
              <w:bottom w:val="single" w:sz="12" w:space="0" w:color="auto"/>
            </w:tcBorders>
            <w:shd w:val="clear" w:color="auto" w:fill="FFE599" w:themeFill="accent4" w:themeFillTint="66"/>
            <w:vAlign w:val="center"/>
          </w:tcPr>
          <w:p w14:paraId="338E594B" w14:textId="77777777" w:rsidR="000A190D" w:rsidRPr="00152D30" w:rsidRDefault="00F23514" w:rsidP="00290158">
            <w:pPr>
              <w:jc w:val="center"/>
              <w:rPr>
                <w:rFonts w:ascii="Times New Roman" w:hAnsi="Times New Roman"/>
                <w:b/>
                <w:iCs/>
                <w:sz w:val="24"/>
                <w:szCs w:val="24"/>
                <w:lang w:eastAsia="en-GB"/>
              </w:rPr>
            </w:pPr>
            <w:r w:rsidRPr="00152D30">
              <w:rPr>
                <w:rFonts w:ascii="Times New Roman" w:hAnsi="Times New Roman"/>
                <w:b/>
                <w:iCs/>
                <w:sz w:val="24"/>
                <w:szCs w:val="24"/>
                <w:lang w:eastAsia="en-GB"/>
              </w:rPr>
              <w:t>СА</w:t>
            </w:r>
            <w:r w:rsidRPr="00152D30">
              <w:rPr>
                <w:rFonts w:ascii="Times New Roman" w:hAnsi="Times New Roman"/>
                <w:b/>
                <w:iCs/>
                <w:sz w:val="24"/>
                <w:szCs w:val="24"/>
                <w:lang w:val="sr-Latn-RS" w:eastAsia="en-GB"/>
              </w:rPr>
              <w:t>Ж</w:t>
            </w:r>
            <w:r w:rsidRPr="00152D30">
              <w:rPr>
                <w:rFonts w:ascii="Times New Roman" w:hAnsi="Times New Roman"/>
                <w:b/>
                <w:iCs/>
                <w:sz w:val="24"/>
                <w:szCs w:val="24"/>
                <w:lang w:eastAsia="en-GB"/>
              </w:rPr>
              <w:t>ЕТАК</w:t>
            </w:r>
          </w:p>
        </w:tc>
      </w:tr>
      <w:tr w:rsidR="00C92399" w:rsidRPr="00EB2369" w14:paraId="4F53E616" w14:textId="77777777" w:rsidTr="00266224">
        <w:trPr>
          <w:trHeight w:val="786"/>
        </w:trPr>
        <w:tc>
          <w:tcPr>
            <w:tcW w:w="3978" w:type="dxa"/>
            <w:tcBorders>
              <w:top w:val="single" w:sz="12" w:space="0" w:color="auto"/>
              <w:bottom w:val="single" w:sz="2" w:space="0" w:color="auto"/>
            </w:tcBorders>
            <w:shd w:val="clear" w:color="auto" w:fill="D9E2F3" w:themeFill="accent5" w:themeFillTint="33"/>
            <w:vAlign w:val="center"/>
          </w:tcPr>
          <w:p w14:paraId="7FBED925" w14:textId="77777777" w:rsidR="000A190D" w:rsidRPr="00152D30" w:rsidRDefault="00F23514" w:rsidP="00AF0784">
            <w:pPr>
              <w:jc w:val="center"/>
              <w:rPr>
                <w:rFonts w:ascii="Times New Roman" w:hAnsi="Times New Roman"/>
                <w:b/>
                <w:iCs/>
                <w:sz w:val="20"/>
                <w:szCs w:val="20"/>
                <w:lang w:val="ru-RU" w:eastAsia="en-GB"/>
              </w:rPr>
            </w:pPr>
            <w:r w:rsidRPr="00152D30">
              <w:rPr>
                <w:rFonts w:ascii="Times New Roman" w:hAnsi="Times New Roman"/>
                <w:b/>
                <w:iCs/>
                <w:sz w:val="20"/>
                <w:szCs w:val="20"/>
                <w:lang w:val="ru-RU" w:eastAsia="en-GB"/>
              </w:rPr>
              <w:t>ПОТРЕБАН</w:t>
            </w:r>
            <w:r w:rsidR="000A190D"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БРОЈ</w:t>
            </w:r>
            <w:r w:rsidR="000A190D"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ПРОПИСА</w:t>
            </w:r>
            <w:r w:rsidR="000A190D"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НЕОПХОДАН</w:t>
            </w:r>
            <w:r w:rsidR="000A190D"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ЗА</w:t>
            </w:r>
            <w:r w:rsidR="000A190D"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УСАГЛАШАВАЊЕ</w:t>
            </w:r>
          </w:p>
        </w:tc>
        <w:tc>
          <w:tcPr>
            <w:tcW w:w="2790" w:type="dxa"/>
            <w:tcBorders>
              <w:top w:val="single" w:sz="12" w:space="0" w:color="auto"/>
              <w:bottom w:val="single" w:sz="2" w:space="0" w:color="auto"/>
            </w:tcBorders>
            <w:shd w:val="clear" w:color="auto" w:fill="D9E2F3" w:themeFill="accent5" w:themeFillTint="33"/>
            <w:vAlign w:val="center"/>
          </w:tcPr>
          <w:p w14:paraId="579D4FDC" w14:textId="77777777" w:rsidR="000A190D" w:rsidRPr="00152D30" w:rsidRDefault="00F23514" w:rsidP="00AF0784">
            <w:pPr>
              <w:ind w:left="34"/>
              <w:jc w:val="center"/>
              <w:rPr>
                <w:rFonts w:ascii="Times New Roman" w:hAnsi="Times New Roman"/>
                <w:b/>
                <w:iCs/>
                <w:sz w:val="20"/>
                <w:szCs w:val="20"/>
                <w:lang w:val="ru-RU" w:eastAsia="en-GB"/>
              </w:rPr>
            </w:pPr>
            <w:r w:rsidRPr="00152D30">
              <w:rPr>
                <w:rFonts w:ascii="Times New Roman" w:hAnsi="Times New Roman"/>
                <w:b/>
                <w:iCs/>
                <w:sz w:val="20"/>
                <w:szCs w:val="20"/>
                <w:lang w:val="ru-RU" w:eastAsia="en-GB"/>
              </w:rPr>
              <w:t>БРОЈ</w:t>
            </w:r>
            <w:r w:rsidR="000A190D"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ДРЖАВНИХ</w:t>
            </w:r>
            <w:r w:rsidR="000A190D"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СЛУЖБЕНИКА</w:t>
            </w:r>
            <w:r w:rsidR="000A190D"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ТРЕНУТНО</w:t>
            </w:r>
            <w:r w:rsidR="000A190D"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АНГАЖОВАНИХ</w:t>
            </w:r>
            <w:r w:rsidR="000A190D"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НА</w:t>
            </w:r>
            <w:r w:rsidR="000A190D"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ИЗРАДИ</w:t>
            </w:r>
            <w:r w:rsidR="000A190D"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И</w:t>
            </w:r>
            <w:r w:rsidR="000A190D"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ПРИМЕНИ</w:t>
            </w:r>
            <w:r w:rsidR="000A190D"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ПРОПИСА</w:t>
            </w:r>
          </w:p>
        </w:tc>
        <w:tc>
          <w:tcPr>
            <w:tcW w:w="2430" w:type="dxa"/>
            <w:tcBorders>
              <w:top w:val="single" w:sz="12" w:space="0" w:color="auto"/>
              <w:bottom w:val="single" w:sz="2" w:space="0" w:color="auto"/>
            </w:tcBorders>
            <w:shd w:val="clear" w:color="auto" w:fill="D9E2F3" w:themeFill="accent5" w:themeFillTint="33"/>
            <w:vAlign w:val="center"/>
          </w:tcPr>
          <w:p w14:paraId="490D88A8" w14:textId="77777777" w:rsidR="000A190D" w:rsidRPr="00152D30" w:rsidRDefault="00F23514" w:rsidP="00AF0784">
            <w:pPr>
              <w:ind w:left="34"/>
              <w:jc w:val="center"/>
              <w:rPr>
                <w:rFonts w:ascii="Times New Roman" w:hAnsi="Times New Roman"/>
                <w:b/>
                <w:iCs/>
                <w:sz w:val="20"/>
                <w:szCs w:val="20"/>
                <w:lang w:eastAsia="en-GB"/>
              </w:rPr>
            </w:pPr>
            <w:r w:rsidRPr="00152D30">
              <w:rPr>
                <w:rFonts w:ascii="Times New Roman" w:hAnsi="Times New Roman"/>
                <w:b/>
                <w:iCs/>
                <w:sz w:val="20"/>
                <w:szCs w:val="20"/>
                <w:lang w:eastAsia="en-GB"/>
              </w:rPr>
              <w:t>ПОТРЕБНИ</w:t>
            </w:r>
            <w:r w:rsidR="000A190D" w:rsidRPr="00152D30">
              <w:rPr>
                <w:rFonts w:ascii="Times New Roman" w:hAnsi="Times New Roman"/>
                <w:b/>
                <w:iCs/>
                <w:sz w:val="20"/>
                <w:szCs w:val="20"/>
                <w:lang w:eastAsia="en-GB"/>
              </w:rPr>
              <w:t xml:space="preserve"> </w:t>
            </w:r>
            <w:r w:rsidRPr="00152D30">
              <w:rPr>
                <w:rFonts w:ascii="Times New Roman" w:hAnsi="Times New Roman"/>
                <w:b/>
                <w:iCs/>
                <w:sz w:val="20"/>
                <w:szCs w:val="20"/>
                <w:lang w:eastAsia="en-GB"/>
              </w:rPr>
              <w:t>КАПАЦИТЕТИ</w:t>
            </w:r>
          </w:p>
        </w:tc>
        <w:tc>
          <w:tcPr>
            <w:tcW w:w="2250" w:type="dxa"/>
            <w:tcBorders>
              <w:top w:val="single" w:sz="12" w:space="0" w:color="auto"/>
              <w:bottom w:val="single" w:sz="2" w:space="0" w:color="auto"/>
            </w:tcBorders>
            <w:shd w:val="clear" w:color="auto" w:fill="D9E2F3" w:themeFill="accent5" w:themeFillTint="33"/>
            <w:vAlign w:val="center"/>
          </w:tcPr>
          <w:p w14:paraId="274077CA" w14:textId="77777777" w:rsidR="000A190D" w:rsidRPr="00152D30" w:rsidRDefault="00F23514" w:rsidP="00AF0784">
            <w:pPr>
              <w:ind w:left="34"/>
              <w:jc w:val="center"/>
              <w:rPr>
                <w:rFonts w:ascii="Times New Roman" w:hAnsi="Times New Roman"/>
                <w:b/>
                <w:iCs/>
                <w:sz w:val="20"/>
                <w:szCs w:val="20"/>
                <w:lang w:eastAsia="en-GB"/>
              </w:rPr>
            </w:pPr>
            <w:r w:rsidRPr="00152D30">
              <w:rPr>
                <w:rFonts w:ascii="Times New Roman" w:hAnsi="Times New Roman"/>
                <w:b/>
                <w:iCs/>
                <w:sz w:val="20"/>
                <w:szCs w:val="20"/>
                <w:lang w:eastAsia="en-GB"/>
              </w:rPr>
              <w:t>РОК</w:t>
            </w:r>
            <w:r w:rsidR="000A190D" w:rsidRPr="00152D30">
              <w:rPr>
                <w:rFonts w:ascii="Times New Roman" w:hAnsi="Times New Roman"/>
                <w:b/>
                <w:iCs/>
                <w:sz w:val="20"/>
                <w:szCs w:val="20"/>
                <w:lang w:eastAsia="en-GB"/>
              </w:rPr>
              <w:t xml:space="preserve"> </w:t>
            </w:r>
            <w:r w:rsidRPr="00152D30">
              <w:rPr>
                <w:rFonts w:ascii="Times New Roman" w:hAnsi="Times New Roman"/>
                <w:b/>
                <w:iCs/>
                <w:sz w:val="20"/>
                <w:szCs w:val="20"/>
                <w:lang w:eastAsia="en-GB"/>
              </w:rPr>
              <w:t>ЗА</w:t>
            </w:r>
            <w:r w:rsidR="000A190D" w:rsidRPr="00152D30">
              <w:rPr>
                <w:rFonts w:ascii="Times New Roman" w:hAnsi="Times New Roman"/>
                <w:b/>
                <w:iCs/>
                <w:sz w:val="20"/>
                <w:szCs w:val="20"/>
                <w:lang w:eastAsia="en-GB"/>
              </w:rPr>
              <w:t xml:space="preserve"> </w:t>
            </w:r>
            <w:r w:rsidRPr="00152D30">
              <w:rPr>
                <w:rFonts w:ascii="Times New Roman" w:hAnsi="Times New Roman"/>
                <w:b/>
                <w:iCs/>
                <w:sz w:val="20"/>
                <w:szCs w:val="20"/>
                <w:lang w:eastAsia="en-GB"/>
              </w:rPr>
              <w:t>УСАГЛАШАВАЊЕ</w:t>
            </w:r>
          </w:p>
        </w:tc>
        <w:tc>
          <w:tcPr>
            <w:tcW w:w="1980" w:type="dxa"/>
            <w:tcBorders>
              <w:top w:val="single" w:sz="12" w:space="0" w:color="auto"/>
              <w:bottom w:val="single" w:sz="2" w:space="0" w:color="auto"/>
            </w:tcBorders>
            <w:shd w:val="clear" w:color="auto" w:fill="D9E2F3" w:themeFill="accent5" w:themeFillTint="33"/>
            <w:vAlign w:val="center"/>
          </w:tcPr>
          <w:p w14:paraId="6F40434B" w14:textId="77777777" w:rsidR="000A190D" w:rsidRPr="00152D30" w:rsidRDefault="00F23514" w:rsidP="00AF0784">
            <w:pPr>
              <w:spacing w:line="259" w:lineRule="auto"/>
              <w:jc w:val="center"/>
              <w:rPr>
                <w:rFonts w:ascii="Times New Roman" w:hAnsi="Times New Roman"/>
                <w:b/>
                <w:iCs/>
                <w:sz w:val="20"/>
                <w:szCs w:val="20"/>
                <w:lang w:eastAsia="en-GB"/>
              </w:rPr>
            </w:pPr>
            <w:r w:rsidRPr="00152D30">
              <w:rPr>
                <w:rFonts w:ascii="Times New Roman" w:hAnsi="Times New Roman"/>
                <w:b/>
                <w:iCs/>
                <w:sz w:val="20"/>
                <w:szCs w:val="20"/>
                <w:lang w:eastAsia="en-GB"/>
              </w:rPr>
              <w:t>РОК</w:t>
            </w:r>
            <w:r w:rsidR="000A190D" w:rsidRPr="00152D30">
              <w:rPr>
                <w:rFonts w:ascii="Times New Roman" w:hAnsi="Times New Roman"/>
                <w:b/>
                <w:iCs/>
                <w:sz w:val="20"/>
                <w:szCs w:val="20"/>
                <w:lang w:eastAsia="en-GB"/>
              </w:rPr>
              <w:t xml:space="preserve"> </w:t>
            </w:r>
            <w:r w:rsidRPr="00152D30">
              <w:rPr>
                <w:rFonts w:ascii="Times New Roman" w:hAnsi="Times New Roman"/>
                <w:b/>
                <w:iCs/>
                <w:sz w:val="20"/>
                <w:szCs w:val="20"/>
                <w:lang w:eastAsia="en-GB"/>
              </w:rPr>
              <w:t>ЗА</w:t>
            </w:r>
            <w:r w:rsidR="000A190D" w:rsidRPr="00152D30">
              <w:rPr>
                <w:rFonts w:ascii="Times New Roman" w:hAnsi="Times New Roman"/>
                <w:b/>
                <w:iCs/>
                <w:sz w:val="20"/>
                <w:szCs w:val="20"/>
                <w:lang w:eastAsia="en-GB"/>
              </w:rPr>
              <w:t xml:space="preserve"> </w:t>
            </w:r>
            <w:r w:rsidRPr="00152D30">
              <w:rPr>
                <w:rFonts w:ascii="Times New Roman" w:hAnsi="Times New Roman"/>
                <w:b/>
                <w:iCs/>
                <w:sz w:val="20"/>
                <w:szCs w:val="20"/>
                <w:lang w:eastAsia="en-GB"/>
              </w:rPr>
              <w:t>УНАПРЕЂЕЊЕ</w:t>
            </w:r>
          </w:p>
        </w:tc>
        <w:tc>
          <w:tcPr>
            <w:tcW w:w="2807" w:type="dxa"/>
            <w:tcBorders>
              <w:top w:val="single" w:sz="12" w:space="0" w:color="auto"/>
              <w:bottom w:val="single" w:sz="2" w:space="0" w:color="auto"/>
            </w:tcBorders>
            <w:shd w:val="clear" w:color="auto" w:fill="D9E2F3" w:themeFill="accent5" w:themeFillTint="33"/>
            <w:vAlign w:val="center"/>
          </w:tcPr>
          <w:p w14:paraId="0F6275F5" w14:textId="77777777" w:rsidR="000A190D" w:rsidRPr="00152D30" w:rsidRDefault="00F23514" w:rsidP="00AF0784">
            <w:pPr>
              <w:ind w:left="34"/>
              <w:jc w:val="center"/>
              <w:rPr>
                <w:rFonts w:ascii="Times New Roman" w:hAnsi="Times New Roman"/>
                <w:b/>
                <w:iCs/>
                <w:sz w:val="20"/>
                <w:szCs w:val="20"/>
                <w:lang w:val="ru-RU" w:eastAsia="en-GB"/>
              </w:rPr>
            </w:pPr>
            <w:r w:rsidRPr="00152D30">
              <w:rPr>
                <w:rFonts w:ascii="Times New Roman" w:hAnsi="Times New Roman"/>
                <w:b/>
                <w:iCs/>
                <w:sz w:val="20"/>
                <w:szCs w:val="20"/>
                <w:lang w:val="ru-RU" w:eastAsia="en-GB"/>
              </w:rPr>
              <w:t>УКУПНА</w:t>
            </w:r>
            <w:r w:rsidR="000A190D"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ФИНАНСИЈСКА</w:t>
            </w:r>
            <w:r w:rsidR="000A190D"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СРЕДСТВА</w:t>
            </w:r>
            <w:r w:rsidR="000A190D"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ПОТРЕБНА</w:t>
            </w:r>
            <w:r w:rsidR="000A190D"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ЗА</w:t>
            </w:r>
            <w:r w:rsidR="000A190D"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СПРОВОЂЕЊЕ</w:t>
            </w:r>
            <w:r w:rsidR="000A190D"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ОВИХ</w:t>
            </w:r>
            <w:r w:rsidR="000A190D" w:rsidRPr="00152D30">
              <w:rPr>
                <w:rFonts w:ascii="Times New Roman" w:hAnsi="Times New Roman"/>
                <w:b/>
                <w:iCs/>
                <w:sz w:val="20"/>
                <w:szCs w:val="20"/>
                <w:lang w:val="ru-RU" w:eastAsia="en-GB"/>
              </w:rPr>
              <w:t xml:space="preserve"> </w:t>
            </w:r>
            <w:r w:rsidRPr="00152D30">
              <w:rPr>
                <w:rFonts w:ascii="Times New Roman" w:hAnsi="Times New Roman"/>
                <w:b/>
                <w:iCs/>
                <w:sz w:val="20"/>
                <w:szCs w:val="20"/>
                <w:lang w:val="ru-RU" w:eastAsia="en-GB"/>
              </w:rPr>
              <w:t>АКТИВНОСТИ</w:t>
            </w:r>
          </w:p>
        </w:tc>
      </w:tr>
      <w:tr w:rsidR="00C92399" w:rsidRPr="00152D30" w14:paraId="159A90C7" w14:textId="77777777" w:rsidTr="00266224">
        <w:trPr>
          <w:trHeight w:val="975"/>
        </w:trPr>
        <w:tc>
          <w:tcPr>
            <w:tcW w:w="3978" w:type="dxa"/>
            <w:tcBorders>
              <w:top w:val="single" w:sz="2" w:space="0" w:color="auto"/>
            </w:tcBorders>
            <w:vAlign w:val="center"/>
          </w:tcPr>
          <w:p w14:paraId="60AEA8AA" w14:textId="24F9D7E9" w:rsidR="00A8376D" w:rsidRPr="00152D30" w:rsidRDefault="00A8376D" w:rsidP="00A01C4E">
            <w:pPr>
              <w:ind w:left="34"/>
              <w:jc w:val="center"/>
              <w:rPr>
                <w:rFonts w:ascii="Times New Roman" w:hAnsi="Times New Roman"/>
                <w:iCs/>
                <w:sz w:val="20"/>
                <w:szCs w:val="20"/>
                <w:lang w:val="ru-RU" w:eastAsia="en-GB"/>
              </w:rPr>
            </w:pPr>
            <w:r w:rsidRPr="00152D30">
              <w:rPr>
                <w:rFonts w:ascii="Times New Roman" w:hAnsi="Times New Roman"/>
                <w:iCs/>
                <w:sz w:val="20"/>
                <w:szCs w:val="20"/>
                <w:lang w:val="ru-RU" w:eastAsia="en-GB"/>
              </w:rPr>
              <w:t xml:space="preserve">Потребно је донети </w:t>
            </w:r>
            <w:r w:rsidR="00A01C4E" w:rsidRPr="00152D30">
              <w:rPr>
                <w:rFonts w:ascii="Times New Roman" w:hAnsi="Times New Roman"/>
                <w:iCs/>
                <w:sz w:val="20"/>
                <w:szCs w:val="20"/>
                <w:lang w:val="ru-RU" w:eastAsia="en-GB"/>
              </w:rPr>
              <w:t>47</w:t>
            </w:r>
            <w:r w:rsidRPr="00152D30">
              <w:rPr>
                <w:rFonts w:ascii="Times New Roman" w:hAnsi="Times New Roman"/>
                <w:iCs/>
                <w:sz w:val="20"/>
                <w:szCs w:val="20"/>
                <w:lang w:val="ru-RU" w:eastAsia="en-GB"/>
              </w:rPr>
              <w:t xml:space="preserve"> прописа (</w:t>
            </w:r>
            <w:r w:rsidR="00A01C4E" w:rsidRPr="00152D30">
              <w:rPr>
                <w:rFonts w:ascii="Times New Roman" w:hAnsi="Times New Roman"/>
                <w:iCs/>
                <w:sz w:val="20"/>
                <w:szCs w:val="20"/>
                <w:lang w:val="ru-RU" w:eastAsia="en-GB"/>
              </w:rPr>
              <w:t>16</w:t>
            </w:r>
            <w:r w:rsidRPr="00152D30">
              <w:rPr>
                <w:rFonts w:ascii="Times New Roman" w:hAnsi="Times New Roman"/>
                <w:iCs/>
                <w:sz w:val="20"/>
                <w:szCs w:val="20"/>
                <w:lang w:val="ru-RU" w:eastAsia="en-GB"/>
              </w:rPr>
              <w:t xml:space="preserve"> закона и измена и допуна закона, </w:t>
            </w:r>
            <w:r w:rsidR="00A01C4E" w:rsidRPr="00152D30">
              <w:rPr>
                <w:rFonts w:ascii="Times New Roman" w:hAnsi="Times New Roman"/>
                <w:iCs/>
                <w:sz w:val="20"/>
                <w:szCs w:val="20"/>
                <w:lang w:val="sr-Latn-RS" w:eastAsia="en-GB"/>
              </w:rPr>
              <w:t xml:space="preserve">4 </w:t>
            </w:r>
            <w:r w:rsidR="00A01C4E" w:rsidRPr="00152D30">
              <w:rPr>
                <w:rFonts w:ascii="Times New Roman" w:hAnsi="Times New Roman"/>
                <w:iCs/>
                <w:sz w:val="20"/>
                <w:szCs w:val="20"/>
                <w:lang w:val="sr-Cyrl-RS" w:eastAsia="en-GB"/>
              </w:rPr>
              <w:t>стратегије, 13</w:t>
            </w:r>
            <w:r w:rsidRPr="00152D30">
              <w:rPr>
                <w:rFonts w:ascii="Times New Roman" w:hAnsi="Times New Roman"/>
                <w:iCs/>
                <w:sz w:val="20"/>
                <w:szCs w:val="20"/>
                <w:lang w:val="ru-RU" w:eastAsia="en-GB"/>
              </w:rPr>
              <w:t xml:space="preserve"> правилника</w:t>
            </w:r>
            <w:r w:rsidR="00A01C4E" w:rsidRPr="00152D30">
              <w:rPr>
                <w:rFonts w:ascii="Times New Roman" w:hAnsi="Times New Roman"/>
                <w:iCs/>
                <w:sz w:val="20"/>
                <w:szCs w:val="20"/>
                <w:lang w:val="ru-RU" w:eastAsia="en-GB"/>
              </w:rPr>
              <w:t>, 7 актова о именовању, 3 уредбе и 4 акциона плана</w:t>
            </w:r>
            <w:r w:rsidRPr="00152D30">
              <w:rPr>
                <w:rFonts w:ascii="Times New Roman" w:hAnsi="Times New Roman"/>
                <w:iCs/>
                <w:sz w:val="20"/>
                <w:szCs w:val="20"/>
                <w:lang w:val="ru-RU" w:eastAsia="en-GB"/>
              </w:rPr>
              <w:t>)</w:t>
            </w:r>
          </w:p>
        </w:tc>
        <w:tc>
          <w:tcPr>
            <w:tcW w:w="2790" w:type="dxa"/>
            <w:tcBorders>
              <w:top w:val="single" w:sz="2" w:space="0" w:color="auto"/>
            </w:tcBorders>
            <w:vAlign w:val="center"/>
          </w:tcPr>
          <w:p w14:paraId="27897752" w14:textId="0199D287" w:rsidR="00A8376D" w:rsidRPr="00152D30" w:rsidRDefault="00A01C4E" w:rsidP="00A8376D">
            <w:pPr>
              <w:jc w:val="center"/>
              <w:rPr>
                <w:rFonts w:ascii="Times New Roman" w:hAnsi="Times New Roman"/>
                <w:iCs/>
                <w:sz w:val="20"/>
                <w:szCs w:val="20"/>
                <w:lang w:val="sr-Cyrl-RS" w:eastAsia="en-GB"/>
              </w:rPr>
            </w:pPr>
            <w:r w:rsidRPr="00152D30">
              <w:rPr>
                <w:rFonts w:ascii="Times New Roman" w:hAnsi="Times New Roman"/>
                <w:iCs/>
                <w:sz w:val="20"/>
                <w:szCs w:val="20"/>
                <w:lang w:val="sr-Cyrl-RS" w:eastAsia="en-GB"/>
              </w:rPr>
              <w:t>105</w:t>
            </w:r>
          </w:p>
        </w:tc>
        <w:tc>
          <w:tcPr>
            <w:tcW w:w="2430" w:type="dxa"/>
            <w:tcBorders>
              <w:top w:val="single" w:sz="2" w:space="0" w:color="auto"/>
            </w:tcBorders>
            <w:vAlign w:val="center"/>
          </w:tcPr>
          <w:p w14:paraId="5FB35E67" w14:textId="6650343A" w:rsidR="00A8376D" w:rsidRPr="00152D30" w:rsidRDefault="00A01C4E" w:rsidP="00A8376D">
            <w:pPr>
              <w:jc w:val="center"/>
              <w:rPr>
                <w:rFonts w:ascii="Times New Roman" w:hAnsi="Times New Roman"/>
                <w:iCs/>
                <w:sz w:val="20"/>
                <w:szCs w:val="20"/>
                <w:lang w:val="sr-Cyrl-RS" w:eastAsia="en-GB"/>
              </w:rPr>
            </w:pPr>
            <w:r w:rsidRPr="00152D30">
              <w:rPr>
                <w:rFonts w:ascii="Times New Roman" w:hAnsi="Times New Roman"/>
                <w:iCs/>
                <w:sz w:val="20"/>
                <w:szCs w:val="20"/>
                <w:lang w:val="sr-Cyrl-RS" w:eastAsia="en-GB"/>
              </w:rPr>
              <w:t>25</w:t>
            </w:r>
          </w:p>
        </w:tc>
        <w:tc>
          <w:tcPr>
            <w:tcW w:w="2250" w:type="dxa"/>
            <w:tcBorders>
              <w:top w:val="single" w:sz="2" w:space="0" w:color="auto"/>
            </w:tcBorders>
            <w:vAlign w:val="center"/>
          </w:tcPr>
          <w:p w14:paraId="7F39788B" w14:textId="6CDA5B41" w:rsidR="00A8376D" w:rsidRPr="00152D30" w:rsidRDefault="00A8376D" w:rsidP="00A01C4E">
            <w:pPr>
              <w:ind w:left="34"/>
              <w:jc w:val="center"/>
              <w:rPr>
                <w:rFonts w:ascii="Times New Roman" w:hAnsi="Times New Roman"/>
                <w:iCs/>
                <w:sz w:val="20"/>
                <w:szCs w:val="20"/>
                <w:lang w:val="ru-RU" w:eastAsia="en-GB"/>
              </w:rPr>
            </w:pPr>
            <w:r w:rsidRPr="00152D30">
              <w:rPr>
                <w:rFonts w:ascii="Times New Roman" w:hAnsi="Times New Roman"/>
                <w:iCs/>
                <w:sz w:val="20"/>
                <w:szCs w:val="20"/>
                <w:lang w:val="ru-RU" w:eastAsia="en-GB"/>
              </w:rPr>
              <w:t xml:space="preserve">До </w:t>
            </w:r>
            <w:r w:rsidR="00A01C4E" w:rsidRPr="00152D30">
              <w:rPr>
                <w:rFonts w:ascii="Times New Roman" w:hAnsi="Times New Roman"/>
                <w:iCs/>
                <w:sz w:val="20"/>
                <w:szCs w:val="20"/>
                <w:lang w:val="sr-Cyrl-RS" w:eastAsia="en-GB"/>
              </w:rPr>
              <w:t>4.</w:t>
            </w:r>
            <w:r w:rsidRPr="00152D30">
              <w:rPr>
                <w:rFonts w:ascii="Times New Roman" w:hAnsi="Times New Roman"/>
                <w:iCs/>
                <w:sz w:val="20"/>
                <w:szCs w:val="20"/>
                <w:lang w:val="ru-RU" w:eastAsia="en-GB"/>
              </w:rPr>
              <w:t xml:space="preserve"> квартала </w:t>
            </w:r>
            <w:r w:rsidR="00A01C4E" w:rsidRPr="00152D30">
              <w:rPr>
                <w:rFonts w:ascii="Times New Roman" w:hAnsi="Times New Roman"/>
                <w:iCs/>
                <w:sz w:val="20"/>
                <w:szCs w:val="20"/>
                <w:lang w:val="sr-Cyrl-RS" w:eastAsia="en-GB"/>
              </w:rPr>
              <w:t>2021.</w:t>
            </w:r>
            <w:r w:rsidRPr="00152D30">
              <w:rPr>
                <w:rFonts w:ascii="Times New Roman" w:hAnsi="Times New Roman"/>
                <w:iCs/>
                <w:sz w:val="20"/>
                <w:szCs w:val="20"/>
                <w:lang w:val="ru-RU" w:eastAsia="en-GB"/>
              </w:rPr>
              <w:t xml:space="preserve"> године</w:t>
            </w:r>
          </w:p>
        </w:tc>
        <w:tc>
          <w:tcPr>
            <w:tcW w:w="1980" w:type="dxa"/>
            <w:tcBorders>
              <w:top w:val="single" w:sz="2" w:space="0" w:color="auto"/>
            </w:tcBorders>
            <w:vAlign w:val="center"/>
          </w:tcPr>
          <w:p w14:paraId="5AD2789C" w14:textId="18C9E5CC" w:rsidR="00A8376D" w:rsidRPr="00152D30" w:rsidRDefault="00A8376D" w:rsidP="00A01C4E">
            <w:pPr>
              <w:ind w:left="34"/>
              <w:jc w:val="center"/>
              <w:rPr>
                <w:rFonts w:ascii="Times New Roman" w:hAnsi="Times New Roman"/>
                <w:iCs/>
                <w:sz w:val="20"/>
                <w:szCs w:val="20"/>
                <w:lang w:val="ru-RU" w:eastAsia="en-GB"/>
              </w:rPr>
            </w:pPr>
            <w:r w:rsidRPr="00152D30">
              <w:rPr>
                <w:rFonts w:ascii="Times New Roman" w:hAnsi="Times New Roman"/>
                <w:iCs/>
                <w:sz w:val="20"/>
                <w:szCs w:val="20"/>
                <w:lang w:val="ru-RU" w:eastAsia="en-GB"/>
              </w:rPr>
              <w:t xml:space="preserve">До </w:t>
            </w:r>
            <w:r w:rsidR="00A01C4E" w:rsidRPr="00152D30">
              <w:rPr>
                <w:rFonts w:ascii="Times New Roman" w:hAnsi="Times New Roman"/>
                <w:iCs/>
                <w:sz w:val="20"/>
                <w:szCs w:val="20"/>
                <w:lang w:val="sr-Cyrl-RS" w:eastAsia="en-GB"/>
              </w:rPr>
              <w:t>4.</w:t>
            </w:r>
            <w:r w:rsidRPr="00152D30">
              <w:rPr>
                <w:rFonts w:ascii="Times New Roman" w:hAnsi="Times New Roman"/>
                <w:iCs/>
                <w:sz w:val="20"/>
                <w:szCs w:val="20"/>
                <w:lang w:val="ru-RU" w:eastAsia="en-GB"/>
              </w:rPr>
              <w:t xml:space="preserve"> квартала </w:t>
            </w:r>
            <w:r w:rsidR="00A01C4E" w:rsidRPr="00152D30">
              <w:rPr>
                <w:rFonts w:ascii="Times New Roman" w:hAnsi="Times New Roman"/>
                <w:iCs/>
                <w:sz w:val="20"/>
                <w:szCs w:val="20"/>
                <w:lang w:val="sr-Cyrl-RS" w:eastAsia="en-GB"/>
              </w:rPr>
              <w:t>2021.</w:t>
            </w:r>
            <w:r w:rsidRPr="00152D30">
              <w:rPr>
                <w:rFonts w:ascii="Times New Roman" w:hAnsi="Times New Roman"/>
                <w:iCs/>
                <w:sz w:val="20"/>
                <w:szCs w:val="20"/>
                <w:lang w:val="ru-RU" w:eastAsia="en-GB"/>
              </w:rPr>
              <w:t xml:space="preserve"> године</w:t>
            </w:r>
          </w:p>
        </w:tc>
        <w:tc>
          <w:tcPr>
            <w:tcW w:w="2807" w:type="dxa"/>
            <w:tcBorders>
              <w:top w:val="single" w:sz="2" w:space="0" w:color="auto"/>
            </w:tcBorders>
            <w:vAlign w:val="center"/>
          </w:tcPr>
          <w:p w14:paraId="5769EC49" w14:textId="60A9F80D" w:rsidR="00A8376D" w:rsidRPr="00152D30" w:rsidRDefault="00816902" w:rsidP="0068778C">
            <w:pPr>
              <w:ind w:left="34"/>
              <w:jc w:val="center"/>
              <w:rPr>
                <w:rFonts w:ascii="Times New Roman" w:hAnsi="Times New Roman"/>
                <w:iCs/>
                <w:sz w:val="20"/>
                <w:szCs w:val="20"/>
                <w:lang w:val="sr-Cyrl-RS" w:eastAsia="en-GB"/>
              </w:rPr>
            </w:pPr>
            <w:r w:rsidRPr="00152D30">
              <w:rPr>
                <w:rFonts w:ascii="Times New Roman" w:hAnsi="Times New Roman"/>
                <w:iCs/>
                <w:sz w:val="20"/>
                <w:szCs w:val="20"/>
                <w:lang w:eastAsia="en-GB"/>
              </w:rPr>
              <w:t>13.895.850</w:t>
            </w:r>
            <w:r w:rsidR="00CE5DAC" w:rsidRPr="00152D30">
              <w:rPr>
                <w:rFonts w:ascii="Times New Roman" w:hAnsi="Times New Roman"/>
                <w:iCs/>
                <w:sz w:val="20"/>
                <w:szCs w:val="20"/>
                <w:lang w:val="sr-Cyrl-RS" w:eastAsia="en-GB"/>
              </w:rPr>
              <w:t>,00 €</w:t>
            </w:r>
          </w:p>
        </w:tc>
      </w:tr>
    </w:tbl>
    <w:p w14:paraId="65B0D71E" w14:textId="77777777" w:rsidR="000A190D" w:rsidRPr="00152D30" w:rsidRDefault="000A190D" w:rsidP="0066726C">
      <w:pPr>
        <w:rPr>
          <w:lang w:val="sr-Cyrl-RS"/>
        </w:rPr>
      </w:pPr>
    </w:p>
    <w:p w14:paraId="4C3975E9" w14:textId="77777777" w:rsidR="00F25124" w:rsidRPr="00152D30" w:rsidRDefault="00F25124" w:rsidP="0066726C">
      <w:pPr>
        <w:rPr>
          <w:lang w:val="sr-Cyrl-RS"/>
        </w:rPr>
      </w:pPr>
    </w:p>
    <w:p w14:paraId="536D4795" w14:textId="77777777" w:rsidR="00F25124" w:rsidRPr="00152D30" w:rsidRDefault="00F25124" w:rsidP="0066726C">
      <w:pPr>
        <w:rPr>
          <w:lang w:val="sr-Cyrl-RS"/>
        </w:rPr>
      </w:pPr>
    </w:p>
    <w:p w14:paraId="225FF41A" w14:textId="77777777" w:rsidR="00F25124" w:rsidRPr="00152D30" w:rsidRDefault="00F25124" w:rsidP="0066726C">
      <w:pPr>
        <w:rPr>
          <w:lang w:val="sr-Cyrl-RS"/>
        </w:rPr>
      </w:pPr>
    </w:p>
    <w:p w14:paraId="56243C2C" w14:textId="77777777" w:rsidR="00F25124" w:rsidRPr="00152D30" w:rsidRDefault="00F25124" w:rsidP="0066726C">
      <w:pPr>
        <w:rPr>
          <w:lang w:val="sr-Cyrl-RS"/>
        </w:rPr>
      </w:pPr>
    </w:p>
    <w:p w14:paraId="79A495D4" w14:textId="77777777" w:rsidR="00F25124" w:rsidRPr="00152D30" w:rsidRDefault="00F25124" w:rsidP="00BE1CB4">
      <w:pPr>
        <w:spacing w:line="360" w:lineRule="auto"/>
        <w:rPr>
          <w:rFonts w:ascii="Times New Roman" w:hAnsi="Times New Roman"/>
          <w:sz w:val="24"/>
          <w:szCs w:val="24"/>
          <w:lang w:val="sr-Cyrl-RS"/>
        </w:rPr>
        <w:sectPr w:rsidR="00F25124" w:rsidRPr="00152D30" w:rsidSect="0013066A">
          <w:pgSz w:w="16839" w:h="11907" w:orient="landscape" w:code="9"/>
          <w:pgMar w:top="720" w:right="1440" w:bottom="1440" w:left="1440" w:header="706" w:footer="706" w:gutter="0"/>
          <w:cols w:space="708"/>
          <w:docGrid w:linePitch="360"/>
        </w:sectPr>
      </w:pPr>
    </w:p>
    <w:p w14:paraId="3A14CE3E" w14:textId="6177685F" w:rsidR="00F25124" w:rsidRPr="00152D30" w:rsidRDefault="005A6C22" w:rsidP="007F2E6E">
      <w:pPr>
        <w:spacing w:line="276" w:lineRule="auto"/>
        <w:jc w:val="center"/>
        <w:rPr>
          <w:rFonts w:ascii="Times New Roman" w:hAnsi="Times New Roman"/>
          <w:b/>
          <w:sz w:val="24"/>
          <w:szCs w:val="24"/>
          <w:lang w:val="ru-RU"/>
        </w:rPr>
      </w:pPr>
      <w:r w:rsidRPr="00152D30">
        <w:rPr>
          <w:rFonts w:ascii="Times New Roman" w:hAnsi="Times New Roman"/>
          <w:b/>
          <w:sz w:val="24"/>
          <w:szCs w:val="24"/>
        </w:rPr>
        <w:t>A</w:t>
      </w:r>
      <w:r w:rsidRPr="00152D30">
        <w:rPr>
          <w:rFonts w:ascii="Times New Roman" w:hAnsi="Times New Roman"/>
          <w:b/>
          <w:sz w:val="24"/>
          <w:szCs w:val="24"/>
          <w:lang w:val="sr-Cyrl-RS"/>
        </w:rPr>
        <w:t xml:space="preserve">НЕКС 1 </w:t>
      </w:r>
      <w:r w:rsidR="00094F6A" w:rsidRPr="00152D30">
        <w:rPr>
          <w:rFonts w:ascii="Times New Roman" w:hAnsi="Times New Roman"/>
          <w:b/>
          <w:sz w:val="24"/>
          <w:szCs w:val="24"/>
          <w:lang w:val="sr-Cyrl-RS"/>
        </w:rPr>
        <w:t>–</w:t>
      </w:r>
      <w:r w:rsidRPr="00152D30">
        <w:rPr>
          <w:rFonts w:ascii="Times New Roman" w:hAnsi="Times New Roman"/>
          <w:b/>
          <w:sz w:val="24"/>
          <w:szCs w:val="24"/>
          <w:lang w:val="sr-Cyrl-RS"/>
        </w:rPr>
        <w:t xml:space="preserve"> </w:t>
      </w:r>
      <w:r w:rsidR="00F25124" w:rsidRPr="00152D30">
        <w:rPr>
          <w:rFonts w:ascii="Times New Roman" w:hAnsi="Times New Roman"/>
          <w:b/>
          <w:sz w:val="24"/>
          <w:szCs w:val="24"/>
          <w:lang w:val="ru-RU"/>
        </w:rPr>
        <w:t>ПРОПИСИ</w:t>
      </w:r>
      <w:r w:rsidR="00094F6A" w:rsidRPr="00152D30">
        <w:rPr>
          <w:rFonts w:ascii="Times New Roman" w:hAnsi="Times New Roman"/>
          <w:b/>
          <w:sz w:val="24"/>
          <w:szCs w:val="24"/>
          <w:lang w:val="sr-Cyrl-RS"/>
        </w:rPr>
        <w:t xml:space="preserve"> ЧИЈЕ ЈЕ ДОНОШЕЊЕ ИЛИ ИЗМЕНА ПЛАНИРАНА</w:t>
      </w:r>
      <w:r w:rsidR="001174B7" w:rsidRPr="00152D30">
        <w:rPr>
          <w:rFonts w:ascii="Times New Roman" w:hAnsi="Times New Roman"/>
          <w:b/>
          <w:sz w:val="24"/>
          <w:szCs w:val="24"/>
          <w:lang w:val="sr-Cyrl-RS"/>
        </w:rPr>
        <w:t xml:space="preserve"> АКЦИОНИМ ПЛАНОМ ЗА ПОГЛАВЉЕ 19</w:t>
      </w:r>
    </w:p>
    <w:p w14:paraId="4B38ED79" w14:textId="77777777" w:rsidR="00F25124" w:rsidRPr="00152D30" w:rsidRDefault="00F25124" w:rsidP="007F2E6E">
      <w:pPr>
        <w:spacing w:line="276" w:lineRule="auto"/>
        <w:jc w:val="center"/>
        <w:rPr>
          <w:rFonts w:ascii="Times New Roman" w:hAnsi="Times New Roman"/>
          <w:sz w:val="24"/>
          <w:szCs w:val="24"/>
          <w:lang w:val="ru-RU"/>
        </w:rPr>
      </w:pPr>
    </w:p>
    <w:p w14:paraId="61FB29B3" w14:textId="77777777" w:rsidR="00094F6A" w:rsidRPr="00152D30" w:rsidRDefault="00094F6A" w:rsidP="007F2E6E">
      <w:pPr>
        <w:spacing w:before="0" w:line="276" w:lineRule="auto"/>
        <w:ind w:left="180"/>
        <w:rPr>
          <w:rFonts w:ascii="Times New Roman" w:hAnsi="Times New Roman"/>
          <w:sz w:val="24"/>
          <w:szCs w:val="24"/>
          <w:lang w:val="sr-Cyrl-RS"/>
        </w:rPr>
      </w:pPr>
      <w:r w:rsidRPr="00152D30">
        <w:rPr>
          <w:rFonts w:ascii="Times New Roman" w:hAnsi="Times New Roman"/>
          <w:sz w:val="24"/>
          <w:szCs w:val="24"/>
          <w:lang w:val="sr-Cyrl-RS"/>
        </w:rPr>
        <w:t xml:space="preserve">а) </w:t>
      </w:r>
      <w:r w:rsidRPr="00152D30">
        <w:rPr>
          <w:rFonts w:ascii="Times New Roman" w:hAnsi="Times New Roman"/>
          <w:sz w:val="24"/>
          <w:szCs w:val="24"/>
          <w:u w:val="single"/>
          <w:lang w:val="sr-Cyrl-RS"/>
        </w:rPr>
        <w:t>Закони  и измене и допуне закона чије је доношење планирано до приступања Републике Србије Европској унији</w:t>
      </w:r>
      <w:r w:rsidRPr="00152D30">
        <w:rPr>
          <w:rFonts w:ascii="Times New Roman" w:hAnsi="Times New Roman"/>
          <w:sz w:val="24"/>
          <w:szCs w:val="24"/>
          <w:lang w:val="sr-Cyrl-RS"/>
        </w:rPr>
        <w:t xml:space="preserve"> </w:t>
      </w:r>
    </w:p>
    <w:p w14:paraId="7B7BA3B2" w14:textId="77777777" w:rsidR="00725567" w:rsidRPr="00152D30" w:rsidRDefault="00725567" w:rsidP="00D15D8B">
      <w:pPr>
        <w:spacing w:before="0" w:line="360" w:lineRule="auto"/>
        <w:ind w:left="540"/>
        <w:rPr>
          <w:rFonts w:ascii="Times New Roman" w:hAnsi="Times New Roman"/>
          <w:sz w:val="24"/>
          <w:szCs w:val="24"/>
          <w:lang w:val="sr-Cyrl-RS"/>
        </w:rPr>
      </w:pPr>
    </w:p>
    <w:p w14:paraId="5143E48A" w14:textId="77777777" w:rsidR="00F25124" w:rsidRPr="00152D30" w:rsidRDefault="00F25124" w:rsidP="00D15D8B">
      <w:pPr>
        <w:numPr>
          <w:ilvl w:val="0"/>
          <w:numId w:val="13"/>
        </w:numPr>
        <w:spacing w:before="0" w:line="360" w:lineRule="auto"/>
        <w:ind w:left="540"/>
        <w:rPr>
          <w:rFonts w:ascii="Times New Roman" w:hAnsi="Times New Roman"/>
          <w:sz w:val="24"/>
          <w:szCs w:val="24"/>
        </w:rPr>
      </w:pPr>
      <w:r w:rsidRPr="00152D30">
        <w:rPr>
          <w:rFonts w:ascii="Times New Roman" w:hAnsi="Times New Roman"/>
          <w:sz w:val="24"/>
          <w:szCs w:val="24"/>
        </w:rPr>
        <w:t>Закон о раду</w:t>
      </w:r>
    </w:p>
    <w:p w14:paraId="34A36C28" w14:textId="77777777" w:rsidR="00F25124" w:rsidRPr="00152D30" w:rsidRDefault="00F25124" w:rsidP="00D15D8B">
      <w:pPr>
        <w:numPr>
          <w:ilvl w:val="0"/>
          <w:numId w:val="13"/>
        </w:numPr>
        <w:spacing w:before="0" w:line="360" w:lineRule="auto"/>
        <w:ind w:left="540"/>
        <w:rPr>
          <w:rFonts w:ascii="Times New Roman" w:hAnsi="Times New Roman"/>
          <w:sz w:val="24"/>
          <w:szCs w:val="24"/>
          <w:lang w:val="ru-RU"/>
        </w:rPr>
      </w:pPr>
      <w:r w:rsidRPr="00152D30">
        <w:rPr>
          <w:rFonts w:ascii="Times New Roman" w:hAnsi="Times New Roman"/>
          <w:sz w:val="24"/>
          <w:szCs w:val="24"/>
          <w:lang w:val="ru-RU"/>
        </w:rPr>
        <w:t>Закон о финансијској подршци породици са децом</w:t>
      </w:r>
    </w:p>
    <w:p w14:paraId="7C791531" w14:textId="77777777" w:rsidR="00F25124" w:rsidRPr="00152D30" w:rsidRDefault="00F25124" w:rsidP="00D15D8B">
      <w:pPr>
        <w:numPr>
          <w:ilvl w:val="0"/>
          <w:numId w:val="13"/>
        </w:numPr>
        <w:spacing w:before="0" w:line="360" w:lineRule="auto"/>
        <w:ind w:left="540"/>
        <w:rPr>
          <w:rFonts w:ascii="Times New Roman" w:hAnsi="Times New Roman"/>
          <w:sz w:val="24"/>
          <w:szCs w:val="24"/>
          <w:lang w:val="ru-RU"/>
        </w:rPr>
      </w:pPr>
      <w:r w:rsidRPr="00152D30">
        <w:rPr>
          <w:rFonts w:ascii="Times New Roman" w:hAnsi="Times New Roman"/>
          <w:sz w:val="24"/>
          <w:szCs w:val="24"/>
          <w:lang w:val="ru-RU"/>
        </w:rPr>
        <w:t>Закон о раду преко агенција за привремено запошљавање</w:t>
      </w:r>
    </w:p>
    <w:p w14:paraId="4C2EF0C3" w14:textId="77777777" w:rsidR="00F25124" w:rsidRPr="00152D30" w:rsidRDefault="00F25124" w:rsidP="00D15D8B">
      <w:pPr>
        <w:numPr>
          <w:ilvl w:val="0"/>
          <w:numId w:val="13"/>
        </w:numPr>
        <w:spacing w:before="0" w:line="360" w:lineRule="auto"/>
        <w:ind w:left="540"/>
        <w:rPr>
          <w:rFonts w:ascii="Times New Roman" w:hAnsi="Times New Roman"/>
          <w:sz w:val="24"/>
          <w:szCs w:val="24"/>
          <w:lang w:val="ru-RU"/>
        </w:rPr>
      </w:pPr>
      <w:r w:rsidRPr="00152D30">
        <w:rPr>
          <w:rFonts w:ascii="Times New Roman" w:hAnsi="Times New Roman"/>
          <w:sz w:val="24"/>
          <w:szCs w:val="24"/>
          <w:lang w:val="ru-RU"/>
        </w:rPr>
        <w:t>Закон о безбедности и здрављу на раду</w:t>
      </w:r>
    </w:p>
    <w:p w14:paraId="3FD73B56" w14:textId="1A0A8A8A" w:rsidR="00F25124" w:rsidRPr="00152D30" w:rsidRDefault="00F25124" w:rsidP="00D15D8B">
      <w:pPr>
        <w:numPr>
          <w:ilvl w:val="0"/>
          <w:numId w:val="13"/>
        </w:numPr>
        <w:spacing w:before="0" w:line="360" w:lineRule="auto"/>
        <w:ind w:left="540"/>
        <w:rPr>
          <w:rFonts w:ascii="Times New Roman" w:hAnsi="Times New Roman"/>
          <w:sz w:val="24"/>
          <w:szCs w:val="24"/>
          <w:lang w:val="ru-RU"/>
        </w:rPr>
      </w:pPr>
      <w:r w:rsidRPr="00152D30">
        <w:rPr>
          <w:rFonts w:ascii="Times New Roman" w:hAnsi="Times New Roman"/>
          <w:sz w:val="24"/>
          <w:szCs w:val="24"/>
          <w:lang w:val="ru-RU"/>
        </w:rPr>
        <w:t>Закон о о</w:t>
      </w:r>
      <w:r w:rsidR="00E41B9B" w:rsidRPr="00152D30">
        <w:rPr>
          <w:rFonts w:ascii="Times New Roman" w:hAnsi="Times New Roman"/>
          <w:sz w:val="24"/>
          <w:szCs w:val="24"/>
          <w:lang w:val="ru-RU"/>
        </w:rPr>
        <w:t xml:space="preserve">снивању европских радничких </w:t>
      </w:r>
      <w:r w:rsidR="00E41B9B" w:rsidRPr="00152D30">
        <w:rPr>
          <w:rFonts w:ascii="Times New Roman" w:hAnsi="Times New Roman"/>
          <w:sz w:val="24"/>
          <w:szCs w:val="24"/>
          <w:lang w:val="sr-Cyrl-RS"/>
        </w:rPr>
        <w:t>савета</w:t>
      </w:r>
    </w:p>
    <w:p w14:paraId="3F0C2B8F" w14:textId="63E38CBE" w:rsidR="00F25124" w:rsidRPr="00152D30" w:rsidRDefault="00E41B9B" w:rsidP="00D15D8B">
      <w:pPr>
        <w:numPr>
          <w:ilvl w:val="0"/>
          <w:numId w:val="13"/>
        </w:numPr>
        <w:spacing w:before="0" w:line="360" w:lineRule="auto"/>
        <w:ind w:left="540"/>
        <w:rPr>
          <w:rFonts w:ascii="Times New Roman" w:hAnsi="Times New Roman"/>
          <w:sz w:val="24"/>
          <w:szCs w:val="24"/>
          <w:lang w:val="ru-RU"/>
        </w:rPr>
      </w:pPr>
      <w:r w:rsidRPr="00152D30">
        <w:rPr>
          <w:rFonts w:ascii="Times New Roman" w:hAnsi="Times New Roman"/>
          <w:sz w:val="24"/>
          <w:szCs w:val="24"/>
          <w:lang w:val="ru-RU"/>
        </w:rPr>
        <w:t xml:space="preserve">Закон о </w:t>
      </w:r>
      <w:r w:rsidRPr="00152D30">
        <w:rPr>
          <w:rFonts w:ascii="Times New Roman" w:hAnsi="Times New Roman"/>
          <w:sz w:val="24"/>
          <w:szCs w:val="24"/>
          <w:lang w:val="sr-Cyrl-RS"/>
        </w:rPr>
        <w:t>учешћу</w:t>
      </w:r>
      <w:r w:rsidR="00F25124" w:rsidRPr="00152D30">
        <w:rPr>
          <w:rFonts w:ascii="Times New Roman" w:hAnsi="Times New Roman"/>
          <w:sz w:val="24"/>
          <w:szCs w:val="24"/>
          <w:lang w:val="ru-RU"/>
        </w:rPr>
        <w:t xml:space="preserve"> запослених у одлучивању у европском друшву и европској задрузи</w:t>
      </w:r>
    </w:p>
    <w:p w14:paraId="50EFD435" w14:textId="77777777" w:rsidR="00F25124" w:rsidRPr="00152D30" w:rsidRDefault="00F25124" w:rsidP="00D15D8B">
      <w:pPr>
        <w:numPr>
          <w:ilvl w:val="0"/>
          <w:numId w:val="13"/>
        </w:numPr>
        <w:spacing w:before="0" w:line="360" w:lineRule="auto"/>
        <w:ind w:left="540"/>
        <w:rPr>
          <w:rFonts w:ascii="Times New Roman" w:hAnsi="Times New Roman"/>
          <w:sz w:val="24"/>
          <w:szCs w:val="24"/>
        </w:rPr>
      </w:pPr>
      <w:r w:rsidRPr="00152D30">
        <w:rPr>
          <w:rFonts w:ascii="Times New Roman" w:hAnsi="Times New Roman"/>
          <w:sz w:val="24"/>
          <w:szCs w:val="24"/>
        </w:rPr>
        <w:t>Закон о родној равноправности</w:t>
      </w:r>
    </w:p>
    <w:p w14:paraId="1BACC521" w14:textId="77777777" w:rsidR="00F25124" w:rsidRPr="00152D30" w:rsidRDefault="00094F6A" w:rsidP="00D15D8B">
      <w:pPr>
        <w:numPr>
          <w:ilvl w:val="0"/>
          <w:numId w:val="13"/>
        </w:numPr>
        <w:spacing w:before="0" w:line="360" w:lineRule="auto"/>
        <w:ind w:left="540"/>
        <w:rPr>
          <w:rFonts w:ascii="Times New Roman" w:hAnsi="Times New Roman"/>
          <w:sz w:val="24"/>
          <w:szCs w:val="24"/>
          <w:lang w:val="ru-RU"/>
        </w:rPr>
      </w:pPr>
      <w:r w:rsidRPr="00152D30">
        <w:rPr>
          <w:rFonts w:ascii="Times New Roman" w:hAnsi="Times New Roman"/>
          <w:sz w:val="24"/>
          <w:szCs w:val="24"/>
          <w:lang w:val="ru-RU"/>
        </w:rPr>
        <w:t xml:space="preserve">Закон о  изменама и допунама </w:t>
      </w:r>
      <w:r w:rsidR="00F25124" w:rsidRPr="00152D30">
        <w:rPr>
          <w:rFonts w:ascii="Times New Roman" w:hAnsi="Times New Roman"/>
          <w:sz w:val="24"/>
          <w:szCs w:val="24"/>
          <w:lang w:val="ru-RU"/>
        </w:rPr>
        <w:t xml:space="preserve"> Закона о здравственој заштити</w:t>
      </w:r>
    </w:p>
    <w:p w14:paraId="4E134E97" w14:textId="77777777" w:rsidR="00F25124" w:rsidRPr="00152D30" w:rsidRDefault="00F25124" w:rsidP="00D15D8B">
      <w:pPr>
        <w:numPr>
          <w:ilvl w:val="0"/>
          <w:numId w:val="13"/>
        </w:numPr>
        <w:spacing w:before="0" w:line="360" w:lineRule="auto"/>
        <w:ind w:left="540"/>
        <w:rPr>
          <w:rFonts w:ascii="Times New Roman" w:hAnsi="Times New Roman"/>
          <w:sz w:val="24"/>
          <w:szCs w:val="24"/>
          <w:lang w:val="ru-RU"/>
        </w:rPr>
      </w:pPr>
      <w:r w:rsidRPr="00152D30">
        <w:rPr>
          <w:rFonts w:ascii="Times New Roman" w:hAnsi="Times New Roman"/>
          <w:sz w:val="24"/>
          <w:szCs w:val="24"/>
          <w:lang w:val="ru-RU"/>
        </w:rPr>
        <w:t>Закон о  изменама и допунама Закона о пловидби и лукама на унутрашњим водама</w:t>
      </w:r>
    </w:p>
    <w:p w14:paraId="55BADB42" w14:textId="77777777" w:rsidR="00F25124" w:rsidRPr="00152D30" w:rsidRDefault="00F25124" w:rsidP="00D15D8B">
      <w:pPr>
        <w:numPr>
          <w:ilvl w:val="0"/>
          <w:numId w:val="13"/>
        </w:numPr>
        <w:spacing w:before="0" w:line="360" w:lineRule="auto"/>
        <w:ind w:left="540"/>
        <w:rPr>
          <w:rFonts w:ascii="Times New Roman" w:hAnsi="Times New Roman"/>
          <w:sz w:val="24"/>
          <w:szCs w:val="24"/>
          <w:lang w:val="ru-RU"/>
        </w:rPr>
      </w:pPr>
      <w:r w:rsidRPr="00152D30">
        <w:rPr>
          <w:rFonts w:ascii="Times New Roman" w:hAnsi="Times New Roman"/>
          <w:sz w:val="24"/>
          <w:szCs w:val="24"/>
          <w:lang w:val="ru-RU"/>
        </w:rPr>
        <w:t>Закон о изменама и допунама Закона о ваздушном саобраћају</w:t>
      </w:r>
    </w:p>
    <w:p w14:paraId="7C7A5C19" w14:textId="77777777" w:rsidR="00F25124" w:rsidRPr="00152D30" w:rsidRDefault="00094F6A" w:rsidP="00D15D8B">
      <w:pPr>
        <w:numPr>
          <w:ilvl w:val="0"/>
          <w:numId w:val="13"/>
        </w:numPr>
        <w:spacing w:before="0" w:line="360" w:lineRule="auto"/>
        <w:ind w:left="540"/>
        <w:rPr>
          <w:rFonts w:ascii="Times New Roman" w:hAnsi="Times New Roman"/>
          <w:sz w:val="24"/>
          <w:szCs w:val="24"/>
          <w:lang w:val="ru-RU"/>
        </w:rPr>
      </w:pPr>
      <w:r w:rsidRPr="00152D30">
        <w:rPr>
          <w:rFonts w:ascii="Times New Roman" w:hAnsi="Times New Roman"/>
          <w:sz w:val="24"/>
          <w:szCs w:val="24"/>
          <w:lang w:val="ru-RU"/>
        </w:rPr>
        <w:t xml:space="preserve">Закон о изменама и допунама </w:t>
      </w:r>
      <w:r w:rsidR="00F25124" w:rsidRPr="00152D30">
        <w:rPr>
          <w:rFonts w:ascii="Times New Roman" w:hAnsi="Times New Roman"/>
          <w:sz w:val="24"/>
          <w:szCs w:val="24"/>
          <w:lang w:val="ru-RU"/>
        </w:rPr>
        <w:t>Закона о стечају</w:t>
      </w:r>
    </w:p>
    <w:p w14:paraId="7D2C2536" w14:textId="77777777" w:rsidR="00F25124" w:rsidRPr="00152D30" w:rsidRDefault="00F25124" w:rsidP="00D15D8B">
      <w:pPr>
        <w:numPr>
          <w:ilvl w:val="0"/>
          <w:numId w:val="13"/>
        </w:numPr>
        <w:spacing w:before="0" w:line="360" w:lineRule="auto"/>
        <w:ind w:left="540"/>
        <w:rPr>
          <w:rFonts w:ascii="Times New Roman" w:hAnsi="Times New Roman"/>
          <w:sz w:val="24"/>
          <w:szCs w:val="24"/>
          <w:lang w:val="ru-RU"/>
        </w:rPr>
      </w:pPr>
      <w:r w:rsidRPr="00152D30">
        <w:rPr>
          <w:rFonts w:ascii="Times New Roman" w:hAnsi="Times New Roman"/>
          <w:sz w:val="24"/>
          <w:szCs w:val="24"/>
          <w:lang w:val="ru-RU"/>
        </w:rPr>
        <w:t>Закон о изменама и допунама Закона о Социјално-економском савету</w:t>
      </w:r>
    </w:p>
    <w:p w14:paraId="0DACACDE" w14:textId="77777777" w:rsidR="00F25124" w:rsidRPr="00152D30" w:rsidRDefault="00F25124" w:rsidP="00D15D8B">
      <w:pPr>
        <w:numPr>
          <w:ilvl w:val="0"/>
          <w:numId w:val="13"/>
        </w:numPr>
        <w:spacing w:before="0" w:line="360" w:lineRule="auto"/>
        <w:ind w:left="540"/>
        <w:rPr>
          <w:rFonts w:ascii="Times New Roman" w:hAnsi="Times New Roman"/>
          <w:sz w:val="24"/>
          <w:szCs w:val="24"/>
          <w:lang w:val="ru-RU"/>
        </w:rPr>
      </w:pPr>
      <w:r w:rsidRPr="00152D30">
        <w:rPr>
          <w:rFonts w:ascii="Times New Roman" w:hAnsi="Times New Roman"/>
          <w:sz w:val="24"/>
          <w:szCs w:val="24"/>
          <w:lang w:val="ru-RU"/>
        </w:rPr>
        <w:t>Закон о изменама и допунама Закона о социјалној заштити</w:t>
      </w:r>
      <w:r w:rsidR="003D3F1C" w:rsidRPr="00152D30">
        <w:rPr>
          <w:rFonts w:ascii="Times New Roman" w:hAnsi="Times New Roman"/>
          <w:sz w:val="24"/>
          <w:szCs w:val="24"/>
          <w:lang w:val="ru-RU"/>
        </w:rPr>
        <w:t xml:space="preserve"> </w:t>
      </w:r>
    </w:p>
    <w:p w14:paraId="34706F41" w14:textId="77777777" w:rsidR="00725567" w:rsidRPr="00152D30" w:rsidRDefault="00725567" w:rsidP="007F2E6E">
      <w:pPr>
        <w:spacing w:before="0"/>
        <w:ind w:left="540"/>
        <w:rPr>
          <w:rFonts w:ascii="Times New Roman" w:hAnsi="Times New Roman"/>
          <w:sz w:val="24"/>
          <w:szCs w:val="24"/>
          <w:lang w:val="ru-RU"/>
        </w:rPr>
      </w:pPr>
    </w:p>
    <w:p w14:paraId="5868E9B4" w14:textId="77777777" w:rsidR="00F25124" w:rsidRPr="00152D30" w:rsidRDefault="00094F6A" w:rsidP="007F2E6E">
      <w:pPr>
        <w:ind w:left="180"/>
        <w:rPr>
          <w:rFonts w:ascii="Times New Roman" w:hAnsi="Times New Roman"/>
          <w:sz w:val="24"/>
          <w:szCs w:val="24"/>
          <w:lang w:val="sr-Cyrl-RS"/>
        </w:rPr>
      </w:pPr>
      <w:r w:rsidRPr="00152D30">
        <w:rPr>
          <w:rFonts w:ascii="Times New Roman" w:hAnsi="Times New Roman"/>
          <w:sz w:val="24"/>
          <w:szCs w:val="24"/>
          <w:lang w:val="sr-Cyrl-RS"/>
        </w:rPr>
        <w:t xml:space="preserve">б) </w:t>
      </w:r>
      <w:r w:rsidRPr="00152D30">
        <w:rPr>
          <w:rFonts w:ascii="Times New Roman" w:hAnsi="Times New Roman"/>
          <w:sz w:val="24"/>
          <w:szCs w:val="24"/>
          <w:u w:val="single"/>
          <w:lang w:val="sr-Cyrl-RS"/>
        </w:rPr>
        <w:t>Подзаконска и друга акта чије је доношење планирано до приступања Републике Србије Европској унији</w:t>
      </w:r>
      <w:r w:rsidRPr="00152D30">
        <w:rPr>
          <w:rFonts w:ascii="Times New Roman" w:hAnsi="Times New Roman"/>
          <w:sz w:val="24"/>
          <w:szCs w:val="24"/>
          <w:lang w:val="sr-Cyrl-RS"/>
        </w:rPr>
        <w:t xml:space="preserve"> </w:t>
      </w:r>
    </w:p>
    <w:p w14:paraId="4BDA771B" w14:textId="77777777" w:rsidR="00725567" w:rsidRPr="00152D30" w:rsidRDefault="00725567" w:rsidP="00D15D8B">
      <w:pPr>
        <w:spacing w:line="360" w:lineRule="auto"/>
        <w:ind w:left="540"/>
        <w:rPr>
          <w:rFonts w:ascii="Times New Roman" w:hAnsi="Times New Roman"/>
          <w:sz w:val="24"/>
          <w:szCs w:val="24"/>
          <w:lang w:val="ru-RU"/>
        </w:rPr>
      </w:pPr>
    </w:p>
    <w:p w14:paraId="11FFF06C" w14:textId="77777777" w:rsidR="00E53B46" w:rsidRPr="00152D30" w:rsidRDefault="00E53B46" w:rsidP="00E53B46">
      <w:pPr>
        <w:numPr>
          <w:ilvl w:val="0"/>
          <w:numId w:val="37"/>
        </w:numPr>
        <w:spacing w:before="0" w:line="360" w:lineRule="auto"/>
        <w:ind w:left="540"/>
        <w:rPr>
          <w:rFonts w:ascii="Times New Roman" w:hAnsi="Times New Roman"/>
          <w:sz w:val="24"/>
          <w:szCs w:val="24"/>
          <w:lang w:val="ru-RU"/>
        </w:rPr>
      </w:pPr>
      <w:r w:rsidRPr="00152D30">
        <w:rPr>
          <w:rFonts w:ascii="Times New Roman" w:hAnsi="Times New Roman"/>
          <w:sz w:val="24"/>
          <w:szCs w:val="24"/>
          <w:lang w:val="sr-Cyrl-RS"/>
        </w:rPr>
        <w:t>Уредба о изменама и допунама Уредбе о</w:t>
      </w:r>
      <w:r w:rsidRPr="00152D30">
        <w:rPr>
          <w:rFonts w:ascii="Times New Roman" w:hAnsi="Times New Roman"/>
          <w:sz w:val="24"/>
          <w:szCs w:val="24"/>
          <w:lang w:val="ru-RU"/>
        </w:rPr>
        <w:t xml:space="preserve"> безбедности и здрављу на раду на привременим или покретним градилиштима</w:t>
      </w:r>
    </w:p>
    <w:p w14:paraId="22B71376" w14:textId="77777777" w:rsidR="00E53B46" w:rsidRPr="00152D30" w:rsidRDefault="00E53B46" w:rsidP="00E53B46">
      <w:pPr>
        <w:numPr>
          <w:ilvl w:val="0"/>
          <w:numId w:val="37"/>
        </w:numPr>
        <w:spacing w:before="0" w:line="360" w:lineRule="auto"/>
        <w:ind w:left="540"/>
        <w:rPr>
          <w:rFonts w:ascii="Times New Roman" w:hAnsi="Times New Roman"/>
          <w:sz w:val="24"/>
          <w:szCs w:val="24"/>
          <w:lang w:val="ru-RU"/>
        </w:rPr>
      </w:pPr>
      <w:r w:rsidRPr="00152D30">
        <w:rPr>
          <w:rFonts w:ascii="Times New Roman" w:hAnsi="Times New Roman"/>
          <w:sz w:val="24"/>
          <w:szCs w:val="24"/>
          <w:lang w:val="ru-RU"/>
        </w:rPr>
        <w:t xml:space="preserve">Уредба о изменама и допунама Уредбе о </w:t>
      </w:r>
      <w:r w:rsidRPr="00152D30">
        <w:rPr>
          <w:rFonts w:ascii="Times New Roman" w:hAnsi="Times New Roman"/>
          <w:sz w:val="24"/>
          <w:szCs w:val="24"/>
          <w:lang w:val="sr-Cyrl-CS"/>
        </w:rPr>
        <w:t>превентивним мерама за безбедан и здрав рад при експлоатацији минералних сировина дубинским бушотинама</w:t>
      </w:r>
    </w:p>
    <w:p w14:paraId="6472607E" w14:textId="77777777" w:rsidR="00E53B46" w:rsidRPr="00152D30" w:rsidRDefault="00E53B46" w:rsidP="00E53B46">
      <w:pPr>
        <w:numPr>
          <w:ilvl w:val="0"/>
          <w:numId w:val="37"/>
        </w:numPr>
        <w:spacing w:before="0" w:line="360" w:lineRule="auto"/>
        <w:ind w:left="540"/>
        <w:rPr>
          <w:rFonts w:ascii="Times New Roman" w:hAnsi="Times New Roman"/>
          <w:sz w:val="24"/>
          <w:szCs w:val="24"/>
          <w:lang w:val="ru-RU"/>
        </w:rPr>
      </w:pPr>
      <w:r w:rsidRPr="00152D30">
        <w:rPr>
          <w:rFonts w:ascii="Times New Roman" w:hAnsi="Times New Roman"/>
          <w:sz w:val="24"/>
          <w:szCs w:val="24"/>
          <w:lang w:val="sr-Cyrl-RS"/>
        </w:rPr>
        <w:t xml:space="preserve">Уредба о изменама и допунама Уредбе </w:t>
      </w:r>
      <w:r w:rsidRPr="00152D30">
        <w:rPr>
          <w:rFonts w:ascii="Times New Roman" w:hAnsi="Times New Roman"/>
          <w:sz w:val="24"/>
          <w:szCs w:val="24"/>
          <w:lang w:val="ru-RU"/>
        </w:rPr>
        <w:t>о превентивним мерама за безбедан и здрав рад при</w:t>
      </w:r>
      <w:r w:rsidRPr="00152D30">
        <w:rPr>
          <w:rFonts w:ascii="Times New Roman" w:hAnsi="Times New Roman"/>
          <w:sz w:val="24"/>
          <w:szCs w:val="24"/>
          <w:lang w:val="sr-Cyrl-CS"/>
        </w:rPr>
        <w:t xml:space="preserve"> подземној и површинској експлоатацији минералних сировина</w:t>
      </w:r>
    </w:p>
    <w:p w14:paraId="12ECBEAF" w14:textId="77777777" w:rsidR="00E53B46" w:rsidRPr="00152D30" w:rsidRDefault="00E53B46" w:rsidP="00E53B46">
      <w:pPr>
        <w:numPr>
          <w:ilvl w:val="0"/>
          <w:numId w:val="37"/>
        </w:numPr>
        <w:spacing w:before="0" w:line="360" w:lineRule="auto"/>
        <w:ind w:left="540"/>
        <w:rPr>
          <w:rFonts w:ascii="Times New Roman" w:hAnsi="Times New Roman"/>
          <w:sz w:val="24"/>
          <w:szCs w:val="24"/>
          <w:lang w:val="ru-RU"/>
        </w:rPr>
      </w:pPr>
      <w:r w:rsidRPr="00152D30">
        <w:rPr>
          <w:rFonts w:ascii="Times New Roman" w:hAnsi="Times New Roman"/>
          <w:sz w:val="24"/>
          <w:szCs w:val="24"/>
          <w:lang w:val="ru-RU"/>
        </w:rPr>
        <w:t>Правилник о техничким  правилима за статутарну  сертификацију  поморских бродова</w:t>
      </w:r>
    </w:p>
    <w:p w14:paraId="245A38FA" w14:textId="77777777" w:rsidR="00E53B46" w:rsidRPr="00152D30" w:rsidRDefault="00E53B46" w:rsidP="00E53B46">
      <w:pPr>
        <w:numPr>
          <w:ilvl w:val="0"/>
          <w:numId w:val="37"/>
        </w:numPr>
        <w:spacing w:before="0" w:line="360" w:lineRule="auto"/>
        <w:ind w:left="540"/>
        <w:rPr>
          <w:rFonts w:ascii="Times New Roman" w:hAnsi="Times New Roman"/>
          <w:sz w:val="24"/>
          <w:szCs w:val="24"/>
          <w:lang w:val="ru-RU"/>
        </w:rPr>
      </w:pPr>
      <w:r w:rsidRPr="00152D30">
        <w:rPr>
          <w:rFonts w:ascii="Times New Roman" w:hAnsi="Times New Roman"/>
          <w:sz w:val="24"/>
          <w:szCs w:val="24"/>
          <w:lang w:val="ru-RU"/>
        </w:rPr>
        <w:t>Правилник о изменама и допунама Правилника о превентивним мерама за безбедан и здрав рад при излагању вештачким оптичким зрачењима</w:t>
      </w:r>
    </w:p>
    <w:p w14:paraId="34488C90" w14:textId="77777777" w:rsidR="00E53B46" w:rsidRPr="00152D30" w:rsidRDefault="00E53B46" w:rsidP="00E53B46">
      <w:pPr>
        <w:numPr>
          <w:ilvl w:val="0"/>
          <w:numId w:val="38"/>
        </w:numPr>
        <w:spacing w:before="0" w:line="360" w:lineRule="auto"/>
        <w:ind w:left="540"/>
        <w:rPr>
          <w:rFonts w:ascii="Times New Roman" w:hAnsi="Times New Roman"/>
          <w:sz w:val="24"/>
          <w:szCs w:val="24"/>
          <w:lang w:val="ru-RU"/>
        </w:rPr>
      </w:pPr>
      <w:r w:rsidRPr="00152D30">
        <w:rPr>
          <w:rFonts w:ascii="Times New Roman" w:hAnsi="Times New Roman"/>
          <w:sz w:val="24"/>
          <w:szCs w:val="24"/>
          <w:lang w:val="sr-Cyrl-RS"/>
        </w:rPr>
        <w:t xml:space="preserve">Правилник о изменама и допунама </w:t>
      </w:r>
      <w:r w:rsidRPr="00152D30">
        <w:rPr>
          <w:rFonts w:ascii="Times New Roman" w:hAnsi="Times New Roman"/>
          <w:sz w:val="24"/>
          <w:szCs w:val="24"/>
          <w:lang w:val="sr-Cyrl-CS"/>
        </w:rPr>
        <w:t>о превентивним мерама за безбедан и здрав рад при коришћењу опреме за рад са екраном</w:t>
      </w:r>
    </w:p>
    <w:p w14:paraId="5E453D90" w14:textId="77777777" w:rsidR="00E53B46" w:rsidRPr="00152D30" w:rsidRDefault="00E53B46" w:rsidP="00E53B46">
      <w:pPr>
        <w:numPr>
          <w:ilvl w:val="0"/>
          <w:numId w:val="38"/>
        </w:numPr>
        <w:spacing w:before="0" w:line="360" w:lineRule="auto"/>
        <w:ind w:left="540"/>
        <w:rPr>
          <w:rFonts w:ascii="Times New Roman" w:hAnsi="Times New Roman"/>
          <w:sz w:val="24"/>
          <w:szCs w:val="24"/>
          <w:lang w:val="ru-RU"/>
        </w:rPr>
      </w:pPr>
      <w:r w:rsidRPr="00152D30">
        <w:rPr>
          <w:rFonts w:ascii="Times New Roman" w:hAnsi="Times New Roman"/>
          <w:sz w:val="24"/>
          <w:szCs w:val="24"/>
          <w:lang w:val="ru-RU"/>
        </w:rPr>
        <w:t>Правилник о изменама и допунама Правилника о превентивним мерама за безбедан и здрав рад при излагању вибрацијама</w:t>
      </w:r>
    </w:p>
    <w:p w14:paraId="2157A192" w14:textId="77777777" w:rsidR="00E53B46" w:rsidRPr="00152D30" w:rsidRDefault="00E53B46" w:rsidP="00E53B46">
      <w:pPr>
        <w:numPr>
          <w:ilvl w:val="0"/>
          <w:numId w:val="38"/>
        </w:numPr>
        <w:spacing w:before="0" w:line="360" w:lineRule="auto"/>
        <w:ind w:left="540"/>
        <w:rPr>
          <w:rFonts w:ascii="Times New Roman" w:hAnsi="Times New Roman"/>
          <w:sz w:val="24"/>
          <w:szCs w:val="24"/>
          <w:lang w:val="ru-RU"/>
        </w:rPr>
      </w:pPr>
      <w:r w:rsidRPr="00152D30">
        <w:rPr>
          <w:rFonts w:ascii="Times New Roman" w:hAnsi="Times New Roman"/>
          <w:sz w:val="24"/>
          <w:szCs w:val="24"/>
          <w:lang w:val="sr-Cyrl-RS"/>
        </w:rPr>
        <w:t xml:space="preserve">Правилник о изменама и допунама Правилника </w:t>
      </w:r>
      <w:r w:rsidRPr="00152D30">
        <w:rPr>
          <w:rFonts w:ascii="Times New Roman" w:hAnsi="Times New Roman"/>
          <w:sz w:val="24"/>
          <w:szCs w:val="24"/>
          <w:lang w:val="ru-RU"/>
        </w:rPr>
        <w:t xml:space="preserve">о </w:t>
      </w:r>
      <w:r w:rsidRPr="00152D30">
        <w:rPr>
          <w:rFonts w:ascii="Times New Roman" w:hAnsi="Times New Roman"/>
          <w:sz w:val="24"/>
          <w:szCs w:val="24"/>
          <w:lang w:val="sr-Cyrl-CS"/>
        </w:rPr>
        <w:t>превентивним мерама за безбедан и здрав рад при излагању буци</w:t>
      </w:r>
    </w:p>
    <w:p w14:paraId="39DE12DD" w14:textId="77777777" w:rsidR="00E53B46" w:rsidRPr="00152D30" w:rsidRDefault="00E53B46" w:rsidP="00E53B46">
      <w:pPr>
        <w:numPr>
          <w:ilvl w:val="0"/>
          <w:numId w:val="38"/>
        </w:numPr>
        <w:spacing w:before="0" w:line="360" w:lineRule="auto"/>
        <w:ind w:left="540"/>
        <w:rPr>
          <w:rFonts w:ascii="Times New Roman" w:hAnsi="Times New Roman"/>
          <w:sz w:val="24"/>
          <w:szCs w:val="24"/>
          <w:lang w:val="ru-RU"/>
        </w:rPr>
      </w:pPr>
      <w:r w:rsidRPr="00152D30">
        <w:rPr>
          <w:rFonts w:ascii="Times New Roman" w:hAnsi="Times New Roman"/>
          <w:sz w:val="24"/>
          <w:szCs w:val="24"/>
          <w:lang w:val="sr-Cyrl-RS"/>
        </w:rPr>
        <w:t xml:space="preserve">Правилник о изменама и допунама Правилника </w:t>
      </w:r>
      <w:r w:rsidRPr="00152D30">
        <w:rPr>
          <w:rFonts w:ascii="Times New Roman" w:hAnsi="Times New Roman"/>
          <w:sz w:val="24"/>
          <w:szCs w:val="24"/>
          <w:lang w:val="ru-RU"/>
        </w:rPr>
        <w:t xml:space="preserve">о превентивним мерама за безбедан и здрав рад при излагању биолошким </w:t>
      </w:r>
      <w:r w:rsidRPr="00152D30">
        <w:rPr>
          <w:rFonts w:ascii="Times New Roman" w:hAnsi="Times New Roman"/>
          <w:sz w:val="24"/>
          <w:szCs w:val="24"/>
          <w:lang w:val="sr-Cyrl-CS"/>
        </w:rPr>
        <w:t>штетностима</w:t>
      </w:r>
    </w:p>
    <w:p w14:paraId="1786844D" w14:textId="77777777" w:rsidR="00E53B46" w:rsidRPr="00152D30" w:rsidRDefault="00E53B46" w:rsidP="00E53B46">
      <w:pPr>
        <w:numPr>
          <w:ilvl w:val="0"/>
          <w:numId w:val="38"/>
        </w:numPr>
        <w:spacing w:before="0" w:line="360" w:lineRule="auto"/>
        <w:ind w:left="540"/>
        <w:rPr>
          <w:rFonts w:ascii="Times New Roman" w:hAnsi="Times New Roman"/>
          <w:sz w:val="24"/>
          <w:szCs w:val="24"/>
          <w:lang w:val="ru-RU"/>
        </w:rPr>
      </w:pPr>
      <w:r w:rsidRPr="00152D30">
        <w:rPr>
          <w:rFonts w:ascii="Times New Roman" w:hAnsi="Times New Roman"/>
          <w:sz w:val="24"/>
          <w:szCs w:val="24"/>
          <w:lang w:val="sr-Cyrl-RS"/>
        </w:rPr>
        <w:t>Правилник о изменама и допунама Правилника о</w:t>
      </w:r>
      <w:r w:rsidRPr="00152D30">
        <w:rPr>
          <w:rFonts w:ascii="Times New Roman" w:hAnsi="Times New Roman"/>
          <w:sz w:val="24"/>
          <w:szCs w:val="24"/>
          <w:lang w:val="ru-RU"/>
        </w:rPr>
        <w:t xml:space="preserve"> превентивним мерама за безбедан и здрав рад при излагању</w:t>
      </w:r>
      <w:r w:rsidRPr="00152D30">
        <w:rPr>
          <w:rFonts w:ascii="Times New Roman" w:hAnsi="Times New Roman"/>
          <w:sz w:val="24"/>
          <w:szCs w:val="24"/>
          <w:lang w:val="sr-Cyrl-CS"/>
        </w:rPr>
        <w:t xml:space="preserve"> </w:t>
      </w:r>
      <w:r w:rsidRPr="00152D30">
        <w:rPr>
          <w:rFonts w:ascii="Times New Roman" w:hAnsi="Times New Roman"/>
          <w:sz w:val="24"/>
          <w:szCs w:val="24"/>
          <w:lang w:val="ru-RU"/>
        </w:rPr>
        <w:t>електромагнетском пољу</w:t>
      </w:r>
    </w:p>
    <w:p w14:paraId="1E8E338C" w14:textId="77777777" w:rsidR="00E53B46" w:rsidRPr="00152D30" w:rsidRDefault="00E53B46" w:rsidP="00E53B46">
      <w:pPr>
        <w:numPr>
          <w:ilvl w:val="0"/>
          <w:numId w:val="38"/>
        </w:numPr>
        <w:spacing w:before="0" w:line="360" w:lineRule="auto"/>
        <w:ind w:left="540"/>
        <w:rPr>
          <w:rFonts w:ascii="Times New Roman" w:hAnsi="Times New Roman"/>
          <w:sz w:val="24"/>
          <w:szCs w:val="24"/>
          <w:lang w:val="ru-RU"/>
        </w:rPr>
      </w:pPr>
      <w:r w:rsidRPr="00152D30">
        <w:rPr>
          <w:rFonts w:ascii="Times New Roman" w:hAnsi="Times New Roman"/>
          <w:sz w:val="24"/>
          <w:szCs w:val="24"/>
          <w:lang w:val="sr-Cyrl-RS"/>
        </w:rPr>
        <w:t xml:space="preserve">Правилник о изменама и допунама Правилника </w:t>
      </w:r>
      <w:r w:rsidRPr="00152D30">
        <w:rPr>
          <w:rFonts w:ascii="Times New Roman" w:hAnsi="Times New Roman"/>
          <w:sz w:val="24"/>
          <w:szCs w:val="24"/>
          <w:lang w:val="ru-RU"/>
        </w:rPr>
        <w:t xml:space="preserve">о </w:t>
      </w:r>
      <w:r w:rsidRPr="00152D30">
        <w:rPr>
          <w:rFonts w:ascii="Times New Roman" w:hAnsi="Times New Roman"/>
          <w:sz w:val="24"/>
          <w:szCs w:val="24"/>
          <w:lang w:val="sr-Cyrl-RS"/>
        </w:rPr>
        <w:t>превентивним мерама за безбедан и здрав рад младих</w:t>
      </w:r>
    </w:p>
    <w:p w14:paraId="6D2D7CC5" w14:textId="326B789B" w:rsidR="008D0113" w:rsidRPr="00152D30" w:rsidRDefault="00E53B46" w:rsidP="008D0113">
      <w:pPr>
        <w:numPr>
          <w:ilvl w:val="0"/>
          <w:numId w:val="38"/>
        </w:numPr>
        <w:spacing w:before="0" w:line="360" w:lineRule="auto"/>
        <w:ind w:left="540"/>
        <w:jc w:val="both"/>
        <w:rPr>
          <w:rFonts w:ascii="Times New Roman" w:hAnsi="Times New Roman"/>
          <w:sz w:val="24"/>
          <w:szCs w:val="24"/>
          <w:lang w:val="ru-RU"/>
        </w:rPr>
      </w:pPr>
      <w:r w:rsidRPr="00152D30">
        <w:rPr>
          <w:rFonts w:ascii="Times New Roman" w:hAnsi="Times New Roman"/>
          <w:sz w:val="24"/>
          <w:szCs w:val="24"/>
          <w:lang w:val="sr-Cyrl-RS"/>
        </w:rPr>
        <w:t xml:space="preserve">Правилник о изменама и допунама </w:t>
      </w:r>
      <w:r w:rsidRPr="00152D30">
        <w:rPr>
          <w:rFonts w:ascii="Times New Roman" w:hAnsi="Times New Roman"/>
          <w:sz w:val="24"/>
          <w:szCs w:val="24"/>
          <w:lang w:val="sr-Cyrl-CS"/>
        </w:rPr>
        <w:t>о превентивним мерама за безбедан и здрав рад при коришћењу опреме за рад</w:t>
      </w:r>
    </w:p>
    <w:p w14:paraId="0A8D8376" w14:textId="77777777" w:rsidR="008D0113" w:rsidRPr="00152D30" w:rsidRDefault="008D0113" w:rsidP="008D0113">
      <w:pPr>
        <w:pStyle w:val="ListParagraph"/>
        <w:numPr>
          <w:ilvl w:val="0"/>
          <w:numId w:val="38"/>
        </w:numPr>
        <w:tabs>
          <w:tab w:val="clear" w:pos="720"/>
          <w:tab w:val="num" w:pos="540"/>
        </w:tabs>
        <w:spacing w:line="360" w:lineRule="auto"/>
        <w:ind w:left="540"/>
        <w:rPr>
          <w:rFonts w:ascii="Times New Roman" w:hAnsi="Times New Roman"/>
          <w:sz w:val="24"/>
          <w:szCs w:val="24"/>
          <w:lang w:val="ru-RU"/>
        </w:rPr>
      </w:pPr>
      <w:r w:rsidRPr="00152D30">
        <w:rPr>
          <w:rFonts w:ascii="Times New Roman" w:hAnsi="Times New Roman"/>
          <w:sz w:val="24"/>
          <w:szCs w:val="24"/>
          <w:lang w:val="ru-RU"/>
        </w:rPr>
        <w:t>Правилник о изменама и допунама Правилник</w:t>
      </w:r>
      <w:r w:rsidRPr="00152D30">
        <w:rPr>
          <w:rFonts w:ascii="Times New Roman" w:hAnsi="Times New Roman"/>
          <w:sz w:val="24"/>
          <w:szCs w:val="24"/>
        </w:rPr>
        <w:t>a</w:t>
      </w:r>
      <w:r w:rsidRPr="00152D30">
        <w:rPr>
          <w:rFonts w:ascii="Times New Roman" w:hAnsi="Times New Roman"/>
          <w:sz w:val="24"/>
          <w:szCs w:val="24"/>
          <w:lang w:val="ru-RU"/>
        </w:rPr>
        <w:t xml:space="preserve"> о мерама за безбедан и здрав рад запослене жене за време трудноће, породиље и запослене која доји дете</w:t>
      </w:r>
    </w:p>
    <w:p w14:paraId="31C780EB" w14:textId="77777777" w:rsidR="00E53B46" w:rsidRPr="00152D30" w:rsidRDefault="00E53B46" w:rsidP="008D0113">
      <w:pPr>
        <w:numPr>
          <w:ilvl w:val="0"/>
          <w:numId w:val="37"/>
        </w:numPr>
        <w:spacing w:before="0" w:line="360" w:lineRule="auto"/>
        <w:ind w:left="540"/>
        <w:rPr>
          <w:rFonts w:ascii="Times New Roman" w:hAnsi="Times New Roman"/>
          <w:sz w:val="24"/>
          <w:szCs w:val="24"/>
          <w:lang w:val="ru-RU"/>
        </w:rPr>
      </w:pPr>
      <w:r w:rsidRPr="00152D30">
        <w:rPr>
          <w:rFonts w:ascii="Times New Roman" w:hAnsi="Times New Roman"/>
          <w:sz w:val="24"/>
          <w:szCs w:val="24"/>
          <w:lang w:val="ru-RU"/>
        </w:rPr>
        <w:t>Акт о именовању представника Републике Србије у Управном одбору фондације Еурофоунд</w:t>
      </w:r>
    </w:p>
    <w:p w14:paraId="4DA98D5A" w14:textId="77777777" w:rsidR="00E53B46" w:rsidRPr="00152D30" w:rsidRDefault="00E53B46" w:rsidP="00E53B46">
      <w:pPr>
        <w:numPr>
          <w:ilvl w:val="0"/>
          <w:numId w:val="37"/>
        </w:numPr>
        <w:spacing w:before="0" w:line="360" w:lineRule="auto"/>
        <w:ind w:left="540"/>
        <w:rPr>
          <w:rFonts w:ascii="Times New Roman" w:hAnsi="Times New Roman"/>
          <w:sz w:val="24"/>
          <w:szCs w:val="24"/>
          <w:lang w:val="ru-RU"/>
        </w:rPr>
      </w:pPr>
      <w:r w:rsidRPr="00152D30">
        <w:rPr>
          <w:rFonts w:ascii="Times New Roman" w:hAnsi="Times New Roman"/>
          <w:sz w:val="24"/>
          <w:szCs w:val="24"/>
          <w:lang w:val="ru-RU"/>
        </w:rPr>
        <w:t>Акт о именовању представника Републике Србије у Одбору за запошљавање ЕУ</w:t>
      </w:r>
    </w:p>
    <w:p w14:paraId="7CA08CF2" w14:textId="77777777" w:rsidR="00E53B46" w:rsidRPr="00152D30" w:rsidRDefault="00E53B46" w:rsidP="00E53B46">
      <w:pPr>
        <w:numPr>
          <w:ilvl w:val="0"/>
          <w:numId w:val="37"/>
        </w:numPr>
        <w:spacing w:before="0" w:line="360" w:lineRule="auto"/>
        <w:ind w:left="540"/>
        <w:rPr>
          <w:rFonts w:ascii="Times New Roman" w:hAnsi="Times New Roman"/>
          <w:sz w:val="24"/>
          <w:szCs w:val="24"/>
          <w:lang w:val="ru-RU"/>
        </w:rPr>
      </w:pPr>
      <w:r w:rsidRPr="00152D30">
        <w:rPr>
          <w:rFonts w:ascii="Times New Roman" w:hAnsi="Times New Roman"/>
          <w:sz w:val="24"/>
          <w:szCs w:val="24"/>
          <w:lang w:val="ru-RU"/>
        </w:rPr>
        <w:t>Акт о именовању представника Републике Србије за учешће на Трипартитном социјалном самиту</w:t>
      </w:r>
    </w:p>
    <w:p w14:paraId="364C20F1" w14:textId="77777777" w:rsidR="00E53B46" w:rsidRPr="00152D30" w:rsidRDefault="00E53B46" w:rsidP="00E53B46">
      <w:pPr>
        <w:numPr>
          <w:ilvl w:val="0"/>
          <w:numId w:val="37"/>
        </w:numPr>
        <w:spacing w:before="0" w:line="360" w:lineRule="auto"/>
        <w:ind w:left="540"/>
        <w:rPr>
          <w:rFonts w:ascii="Times New Roman" w:hAnsi="Times New Roman"/>
          <w:sz w:val="24"/>
          <w:szCs w:val="24"/>
          <w:lang w:val="ru-RU"/>
        </w:rPr>
      </w:pPr>
      <w:r w:rsidRPr="00152D30">
        <w:rPr>
          <w:rFonts w:ascii="Times New Roman" w:hAnsi="Times New Roman"/>
          <w:sz w:val="24"/>
          <w:szCs w:val="24"/>
          <w:lang w:val="ru-RU"/>
        </w:rPr>
        <w:t>Акт о именовању представника Републике Србије у Саветодавни одбор за безбедност и заштиту здравља на раду</w:t>
      </w:r>
    </w:p>
    <w:p w14:paraId="21988F26" w14:textId="77777777" w:rsidR="00E53B46" w:rsidRPr="00152D30" w:rsidRDefault="00E53B46" w:rsidP="00E53B46">
      <w:pPr>
        <w:numPr>
          <w:ilvl w:val="0"/>
          <w:numId w:val="37"/>
        </w:numPr>
        <w:spacing w:before="0" w:line="360" w:lineRule="auto"/>
        <w:ind w:left="540"/>
        <w:rPr>
          <w:rFonts w:ascii="Times New Roman" w:hAnsi="Times New Roman"/>
          <w:sz w:val="24"/>
          <w:szCs w:val="24"/>
          <w:lang w:val="ru-RU"/>
        </w:rPr>
      </w:pPr>
      <w:r w:rsidRPr="00152D30">
        <w:rPr>
          <w:rFonts w:ascii="Times New Roman" w:hAnsi="Times New Roman"/>
          <w:sz w:val="24"/>
          <w:szCs w:val="24"/>
          <w:lang w:val="ru-RU"/>
        </w:rPr>
        <w:t>Акт о именовању представника Републике Србије за учешће у раду Комитета виших инспектора рада</w:t>
      </w:r>
    </w:p>
    <w:p w14:paraId="74B87739" w14:textId="77777777" w:rsidR="00E53B46" w:rsidRPr="00152D30" w:rsidRDefault="00E53B46" w:rsidP="00E53B46">
      <w:pPr>
        <w:numPr>
          <w:ilvl w:val="0"/>
          <w:numId w:val="37"/>
        </w:numPr>
        <w:spacing w:before="0" w:line="360" w:lineRule="auto"/>
        <w:ind w:left="540"/>
        <w:rPr>
          <w:rFonts w:ascii="Times New Roman" w:hAnsi="Times New Roman"/>
          <w:sz w:val="24"/>
          <w:szCs w:val="24"/>
          <w:lang w:val="ru-RU"/>
        </w:rPr>
      </w:pPr>
      <w:r w:rsidRPr="00152D30">
        <w:rPr>
          <w:rFonts w:ascii="Times New Roman" w:hAnsi="Times New Roman"/>
          <w:sz w:val="24"/>
          <w:szCs w:val="24"/>
          <w:lang w:val="ru-RU"/>
        </w:rPr>
        <w:t>Акт о именовању представника Републике Србије у Научни одбор за границе изложености хемијским агенсима на радном месту</w:t>
      </w:r>
    </w:p>
    <w:p w14:paraId="63C2BE6A" w14:textId="77777777" w:rsidR="00E53B46" w:rsidRPr="00152D30" w:rsidRDefault="00E53B46" w:rsidP="00E53B46">
      <w:pPr>
        <w:numPr>
          <w:ilvl w:val="0"/>
          <w:numId w:val="37"/>
        </w:numPr>
        <w:spacing w:before="0" w:line="360" w:lineRule="auto"/>
        <w:ind w:left="540"/>
        <w:rPr>
          <w:rFonts w:ascii="Times New Roman" w:hAnsi="Times New Roman"/>
          <w:sz w:val="24"/>
          <w:szCs w:val="24"/>
          <w:lang w:val="ru-RU"/>
        </w:rPr>
      </w:pPr>
      <w:r w:rsidRPr="00152D30">
        <w:rPr>
          <w:rFonts w:ascii="Times New Roman" w:hAnsi="Times New Roman"/>
          <w:sz w:val="24"/>
          <w:szCs w:val="24"/>
          <w:lang w:val="ru-RU"/>
        </w:rPr>
        <w:t>Акт о именовању представника Републике Србије за Одбор за запошљавање Европске уније</w:t>
      </w:r>
    </w:p>
    <w:p w14:paraId="410FDA53" w14:textId="29FF48F3" w:rsidR="00E53B46" w:rsidRPr="00152D30" w:rsidRDefault="00526E1A" w:rsidP="00E53B46">
      <w:pPr>
        <w:numPr>
          <w:ilvl w:val="0"/>
          <w:numId w:val="37"/>
        </w:numPr>
        <w:spacing w:before="0" w:line="360" w:lineRule="auto"/>
        <w:ind w:left="540"/>
        <w:rPr>
          <w:rFonts w:ascii="Times New Roman" w:hAnsi="Times New Roman"/>
          <w:sz w:val="24"/>
          <w:szCs w:val="24"/>
          <w:lang w:val="ru-RU"/>
        </w:rPr>
      </w:pPr>
      <w:r w:rsidRPr="00152D30">
        <w:rPr>
          <w:rFonts w:ascii="Times New Roman" w:hAnsi="Times New Roman"/>
          <w:sz w:val="24"/>
          <w:szCs w:val="24"/>
          <w:lang w:val="ru-RU"/>
        </w:rPr>
        <w:t>Подзаконска акта Закона о о систему за управљање кохезионом политиком у Републици Србији</w:t>
      </w:r>
    </w:p>
    <w:p w14:paraId="1837789F" w14:textId="4A227539" w:rsidR="00E53B46" w:rsidRPr="00152D30" w:rsidRDefault="00E53B46" w:rsidP="00E53B46">
      <w:pPr>
        <w:numPr>
          <w:ilvl w:val="0"/>
          <w:numId w:val="37"/>
        </w:numPr>
        <w:spacing w:before="0" w:line="360" w:lineRule="auto"/>
        <w:ind w:left="540"/>
        <w:rPr>
          <w:rFonts w:ascii="Times New Roman" w:hAnsi="Times New Roman"/>
          <w:sz w:val="24"/>
          <w:szCs w:val="24"/>
          <w:lang w:val="ru-RU"/>
        </w:rPr>
      </w:pPr>
      <w:r w:rsidRPr="00152D30">
        <w:rPr>
          <w:rFonts w:ascii="Times New Roman" w:hAnsi="Times New Roman"/>
          <w:sz w:val="24"/>
          <w:szCs w:val="24"/>
          <w:lang w:val="ru-RU"/>
        </w:rPr>
        <w:t>Решење о именовању представника Републике Србије за Одбор за социјалну заштиту (2000/436/Е</w:t>
      </w:r>
      <w:r w:rsidR="00D05E45" w:rsidRPr="00152D30">
        <w:rPr>
          <w:rFonts w:ascii="Times New Roman" w:hAnsi="Times New Roman"/>
          <w:sz w:val="24"/>
          <w:szCs w:val="24"/>
          <w:lang w:val="ru-RU"/>
        </w:rPr>
        <w:t>З</w:t>
      </w:r>
      <w:r w:rsidRPr="00152D30">
        <w:rPr>
          <w:rFonts w:ascii="Times New Roman" w:hAnsi="Times New Roman"/>
          <w:sz w:val="24"/>
          <w:szCs w:val="24"/>
          <w:lang w:val="ru-RU"/>
        </w:rPr>
        <w:t xml:space="preserve">) </w:t>
      </w:r>
    </w:p>
    <w:p w14:paraId="231B36C4" w14:textId="77777777" w:rsidR="00E53B46" w:rsidRPr="00152D30" w:rsidRDefault="00E53B46" w:rsidP="00E53B46">
      <w:pPr>
        <w:numPr>
          <w:ilvl w:val="0"/>
          <w:numId w:val="37"/>
        </w:numPr>
        <w:spacing w:before="0" w:line="360" w:lineRule="auto"/>
        <w:ind w:left="540"/>
        <w:rPr>
          <w:rFonts w:ascii="Times New Roman" w:hAnsi="Times New Roman"/>
          <w:sz w:val="24"/>
          <w:szCs w:val="24"/>
          <w:lang w:val="ru-RU"/>
        </w:rPr>
      </w:pPr>
      <w:r w:rsidRPr="00152D30">
        <w:rPr>
          <w:rFonts w:ascii="Times New Roman" w:hAnsi="Times New Roman"/>
          <w:sz w:val="24"/>
          <w:szCs w:val="24"/>
          <w:lang w:val="ru-RU"/>
        </w:rPr>
        <w:t>Оперативни споразум који дефинише мере и приоритете Европског социјалног фонда</w:t>
      </w:r>
    </w:p>
    <w:p w14:paraId="6610D039" w14:textId="77777777" w:rsidR="00E53B46" w:rsidRPr="00152D30" w:rsidRDefault="00E53B46" w:rsidP="00E53B46">
      <w:pPr>
        <w:numPr>
          <w:ilvl w:val="0"/>
          <w:numId w:val="37"/>
        </w:numPr>
        <w:spacing w:before="0" w:line="360" w:lineRule="auto"/>
        <w:ind w:left="540"/>
        <w:rPr>
          <w:rFonts w:ascii="Times New Roman" w:hAnsi="Times New Roman"/>
          <w:sz w:val="24"/>
          <w:szCs w:val="24"/>
          <w:lang w:val="ru-RU"/>
        </w:rPr>
      </w:pPr>
      <w:r w:rsidRPr="00152D30">
        <w:rPr>
          <w:rFonts w:ascii="Times New Roman" w:hAnsi="Times New Roman"/>
          <w:sz w:val="24"/>
          <w:szCs w:val="24"/>
          <w:lang w:val="ru-RU"/>
        </w:rPr>
        <w:t>Подзаконска акта потребна за спровођење Закона о изменама и допунама Закона о социјалној заштити</w:t>
      </w:r>
    </w:p>
    <w:p w14:paraId="3EA0B0BD" w14:textId="77777777" w:rsidR="00F25124" w:rsidRPr="00152D30" w:rsidRDefault="00094F6A" w:rsidP="007F2E6E">
      <w:pPr>
        <w:ind w:left="180"/>
        <w:rPr>
          <w:rFonts w:ascii="Times New Roman" w:hAnsi="Times New Roman"/>
          <w:sz w:val="24"/>
          <w:szCs w:val="24"/>
          <w:lang w:val="sr-Cyrl-RS"/>
        </w:rPr>
      </w:pPr>
      <w:r w:rsidRPr="00152D30">
        <w:rPr>
          <w:rFonts w:ascii="Times New Roman" w:hAnsi="Times New Roman"/>
          <w:sz w:val="24"/>
          <w:szCs w:val="24"/>
          <w:lang w:val="sr-Cyrl-RS"/>
        </w:rPr>
        <w:t xml:space="preserve">в) </w:t>
      </w:r>
      <w:r w:rsidRPr="00152D30">
        <w:rPr>
          <w:rFonts w:ascii="Times New Roman" w:hAnsi="Times New Roman"/>
          <w:sz w:val="24"/>
          <w:szCs w:val="24"/>
          <w:u w:val="single"/>
          <w:lang w:val="sr-Cyrl-RS"/>
        </w:rPr>
        <w:t>Стратешки документи чије је доношење планирано до приступања Републике Србије Европској унији</w:t>
      </w:r>
      <w:r w:rsidRPr="00152D30">
        <w:rPr>
          <w:rFonts w:ascii="Times New Roman" w:hAnsi="Times New Roman"/>
          <w:sz w:val="24"/>
          <w:szCs w:val="24"/>
          <w:lang w:val="sr-Cyrl-RS"/>
        </w:rPr>
        <w:t xml:space="preserve"> </w:t>
      </w:r>
    </w:p>
    <w:p w14:paraId="35A924BE" w14:textId="77777777" w:rsidR="00725567" w:rsidRPr="00152D30" w:rsidRDefault="00725567" w:rsidP="00D15D8B">
      <w:pPr>
        <w:spacing w:line="360" w:lineRule="auto"/>
        <w:ind w:left="540"/>
        <w:rPr>
          <w:rFonts w:ascii="Times New Roman" w:hAnsi="Times New Roman"/>
          <w:sz w:val="24"/>
          <w:szCs w:val="24"/>
          <w:lang w:val="ru-RU"/>
        </w:rPr>
      </w:pPr>
    </w:p>
    <w:p w14:paraId="0CA54F34" w14:textId="77777777" w:rsidR="001D5098" w:rsidRPr="00152D30" w:rsidRDefault="001D5098" w:rsidP="001D5098">
      <w:pPr>
        <w:numPr>
          <w:ilvl w:val="0"/>
          <w:numId w:val="39"/>
        </w:numPr>
        <w:spacing w:before="0" w:line="360" w:lineRule="auto"/>
        <w:ind w:left="540"/>
        <w:rPr>
          <w:rFonts w:ascii="Times New Roman" w:hAnsi="Times New Roman"/>
          <w:sz w:val="24"/>
          <w:szCs w:val="24"/>
          <w:lang w:val="ru-RU"/>
        </w:rPr>
      </w:pPr>
      <w:r w:rsidRPr="00152D30">
        <w:rPr>
          <w:rFonts w:ascii="Times New Roman" w:hAnsi="Times New Roman"/>
          <w:sz w:val="24"/>
          <w:szCs w:val="24"/>
          <w:lang w:val="ru-RU"/>
        </w:rPr>
        <w:t>Стратегија развоја и промоције друштвено одговорног пословања у Републици Србији</w:t>
      </w:r>
    </w:p>
    <w:p w14:paraId="680821AE" w14:textId="77777777" w:rsidR="001D5098" w:rsidRPr="00152D30" w:rsidRDefault="001D5098" w:rsidP="001D5098">
      <w:pPr>
        <w:numPr>
          <w:ilvl w:val="0"/>
          <w:numId w:val="39"/>
        </w:numPr>
        <w:spacing w:before="0" w:line="360" w:lineRule="auto"/>
        <w:ind w:left="540"/>
        <w:rPr>
          <w:rFonts w:ascii="Times New Roman" w:hAnsi="Times New Roman"/>
          <w:sz w:val="24"/>
          <w:szCs w:val="24"/>
          <w:lang w:val="ru-RU"/>
        </w:rPr>
      </w:pPr>
      <w:r w:rsidRPr="00152D30">
        <w:rPr>
          <w:rFonts w:ascii="Times New Roman" w:hAnsi="Times New Roman"/>
          <w:sz w:val="24"/>
          <w:szCs w:val="24"/>
          <w:lang w:val="ru-RU"/>
        </w:rPr>
        <w:t>Стратегија развоја система социјалне заштите у Републици Србији за период од 2019. до 2025. године</w:t>
      </w:r>
    </w:p>
    <w:p w14:paraId="1B00ED80" w14:textId="77777777" w:rsidR="001D5098" w:rsidRPr="00152D30" w:rsidRDefault="001D5098" w:rsidP="001D5098">
      <w:pPr>
        <w:numPr>
          <w:ilvl w:val="0"/>
          <w:numId w:val="39"/>
        </w:numPr>
        <w:spacing w:before="0" w:line="360" w:lineRule="auto"/>
        <w:ind w:left="540"/>
        <w:rPr>
          <w:rFonts w:ascii="Times New Roman" w:hAnsi="Times New Roman"/>
          <w:sz w:val="24"/>
          <w:szCs w:val="24"/>
          <w:lang w:val="ru-RU"/>
        </w:rPr>
      </w:pPr>
      <w:r w:rsidRPr="00152D30">
        <w:rPr>
          <w:rFonts w:ascii="Times New Roman" w:hAnsi="Times New Roman"/>
          <w:sz w:val="24"/>
          <w:szCs w:val="24"/>
          <w:lang w:val="ru-RU"/>
        </w:rPr>
        <w:t xml:space="preserve">Акциони план за спровођење Стратегије развоја система социјалне заштите у Републици Србији </w:t>
      </w:r>
    </w:p>
    <w:p w14:paraId="0DA40073" w14:textId="77777777" w:rsidR="001D5098" w:rsidRPr="00152D30" w:rsidRDefault="001D5098" w:rsidP="001D5098">
      <w:pPr>
        <w:numPr>
          <w:ilvl w:val="0"/>
          <w:numId w:val="39"/>
        </w:numPr>
        <w:spacing w:before="0" w:line="360" w:lineRule="auto"/>
        <w:ind w:left="540"/>
        <w:rPr>
          <w:rFonts w:ascii="Times New Roman" w:hAnsi="Times New Roman"/>
          <w:sz w:val="24"/>
          <w:szCs w:val="24"/>
          <w:lang w:val="ru-RU"/>
        </w:rPr>
      </w:pPr>
      <w:r w:rsidRPr="00152D30">
        <w:rPr>
          <w:rFonts w:ascii="Times New Roman" w:hAnsi="Times New Roman"/>
          <w:sz w:val="24"/>
          <w:szCs w:val="24"/>
          <w:lang w:val="ru-RU"/>
        </w:rPr>
        <w:t>Стратегија деинституционализације и развоја услуга у заједници за период од 2019. до 2025. године и Акционог плана за спровођење Стратегије</w:t>
      </w:r>
    </w:p>
    <w:p w14:paraId="67B1F10D" w14:textId="77777777" w:rsidR="001D5098" w:rsidRPr="00152D30" w:rsidRDefault="001D5098" w:rsidP="001D5098">
      <w:pPr>
        <w:numPr>
          <w:ilvl w:val="0"/>
          <w:numId w:val="39"/>
        </w:numPr>
        <w:spacing w:before="0" w:line="360" w:lineRule="auto"/>
        <w:ind w:left="540"/>
        <w:rPr>
          <w:rFonts w:ascii="Times New Roman" w:hAnsi="Times New Roman"/>
          <w:sz w:val="24"/>
          <w:szCs w:val="24"/>
          <w:lang w:val="ru-RU"/>
        </w:rPr>
      </w:pPr>
      <w:r w:rsidRPr="00152D30">
        <w:rPr>
          <w:rFonts w:ascii="Times New Roman" w:hAnsi="Times New Roman"/>
          <w:sz w:val="24"/>
          <w:szCs w:val="24"/>
          <w:lang w:val="ru-RU"/>
        </w:rPr>
        <w:t>Стратегија унапређења положаја особа са инвалидитетом у Републици Србији за период до 2024. године</w:t>
      </w:r>
    </w:p>
    <w:p w14:paraId="5D5BA15B" w14:textId="1F6BEFA8" w:rsidR="00F25124" w:rsidRPr="00152D30" w:rsidRDefault="001D5098" w:rsidP="001D5098">
      <w:pPr>
        <w:numPr>
          <w:ilvl w:val="0"/>
          <w:numId w:val="39"/>
        </w:numPr>
        <w:spacing w:before="0" w:line="360" w:lineRule="auto"/>
        <w:ind w:left="540"/>
        <w:rPr>
          <w:sz w:val="24"/>
          <w:szCs w:val="24"/>
          <w:lang w:val="ru-RU"/>
        </w:rPr>
      </w:pPr>
      <w:r w:rsidRPr="00152D30">
        <w:rPr>
          <w:rFonts w:ascii="Times New Roman" w:hAnsi="Times New Roman"/>
          <w:sz w:val="24"/>
          <w:szCs w:val="24"/>
          <w:lang w:val="sr-Cyrl-RS"/>
        </w:rPr>
        <w:t>Акциони план уз Стратегију о родној равоправности за период 2009-2020. године</w:t>
      </w:r>
    </w:p>
    <w:sectPr w:rsidR="00F25124" w:rsidRPr="00152D30" w:rsidSect="00D15D8B">
      <w:pgSz w:w="11907" w:h="16839" w:code="9"/>
      <w:pgMar w:top="1440" w:right="1197"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309B2" w14:textId="77777777" w:rsidR="000300A7" w:rsidRDefault="000300A7" w:rsidP="001F10DE">
      <w:r>
        <w:separator/>
      </w:r>
    </w:p>
  </w:endnote>
  <w:endnote w:type="continuationSeparator" w:id="0">
    <w:p w14:paraId="12B8FE50" w14:textId="77777777" w:rsidR="000300A7" w:rsidRDefault="000300A7" w:rsidP="001F1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Mangal">
    <w:altName w:val="Cambria Math"/>
    <w:panose1 w:val="02040503050203030202"/>
    <w:charset w:val="00"/>
    <w:family w:val="roman"/>
    <w:pitch w:val="variable"/>
    <w:sig w:usb0="00000003" w:usb1="00000000" w:usb2="00000000" w:usb3="00000000" w:csb0="00000001" w:csb1="00000000"/>
  </w:font>
  <w:font w:name="LFGJIK+TimesNewRoman">
    <w:altName w:val="Times New Roman"/>
    <w:charset w:val="00"/>
    <w:family w:val="roman"/>
    <w:pitch w:val="default"/>
    <w:sig w:usb0="00000003" w:usb1="00000000" w:usb2="00000000" w:usb3="00000000" w:csb0="00000001" w:csb1="00000000"/>
  </w:font>
  <w:font w:name="EUAlbertina">
    <w:altName w:val="Times New Roman"/>
    <w:charset w:val="00"/>
    <w:family w:val="roman"/>
    <w:pitch w:val="default"/>
    <w:sig w:usb0="00000007" w:usb1="00000000" w:usb2="00000000" w:usb3="00000000" w:csb0="00000003" w:csb1="00000000"/>
  </w:font>
  <w:font w:name="Minion Pro">
    <w:altName w:val="Times New Roman"/>
    <w:panose1 w:val="00000000000000000000"/>
    <w:charset w:val="00"/>
    <w:family w:val="roman"/>
    <w:notTrueType/>
    <w:pitch w:val="variable"/>
    <w:sig w:usb0="60000287" w:usb1="00000001" w:usb2="00000000" w:usb3="00000000" w:csb0="0000019F" w:csb1="00000000"/>
  </w:font>
  <w:font w:name="MyriadPro-Regular">
    <w:altName w:val="Yu Gothic"/>
    <w:panose1 w:val="00000000000000000000"/>
    <w:charset w:val="80"/>
    <w:family w:val="auto"/>
    <w:notTrueType/>
    <w:pitch w:val="default"/>
    <w:sig w:usb0="00000201" w:usb1="08070000" w:usb2="00000010" w:usb3="00000000" w:csb0="00020004"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4D34" w14:textId="77777777" w:rsidR="00726AE8" w:rsidRDefault="00726A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61EED" w14:textId="63C61702" w:rsidR="00726AE8" w:rsidRPr="006323A3" w:rsidRDefault="00726AE8" w:rsidP="002B0A92">
    <w:pPr>
      <w:pStyle w:val="Footer"/>
      <w:jc w:val="center"/>
      <w:rPr>
        <w:lang w:val="sr-Cyrl-RS"/>
      </w:rPr>
    </w:pPr>
    <w:r w:rsidRPr="00F473D1">
      <w:rPr>
        <w:sz w:val="18"/>
        <w:szCs w:val="18"/>
      </w:rPr>
      <w:fldChar w:fldCharType="begin"/>
    </w:r>
    <w:r w:rsidRPr="00F473D1">
      <w:rPr>
        <w:sz w:val="18"/>
        <w:szCs w:val="18"/>
      </w:rPr>
      <w:instrText xml:space="preserve"> PAGE   \* MERGEFORMAT </w:instrText>
    </w:r>
    <w:r w:rsidRPr="00F473D1">
      <w:rPr>
        <w:sz w:val="18"/>
        <w:szCs w:val="18"/>
      </w:rPr>
      <w:fldChar w:fldCharType="separate"/>
    </w:r>
    <w:r w:rsidR="002A16CF">
      <w:rPr>
        <w:noProof/>
        <w:sz w:val="18"/>
        <w:szCs w:val="18"/>
      </w:rPr>
      <w:t>151</w:t>
    </w:r>
    <w:r w:rsidRPr="00F473D1">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09A6D" w14:textId="77777777" w:rsidR="00726AE8" w:rsidRDefault="00726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2F59F" w14:textId="77777777" w:rsidR="000300A7" w:rsidRDefault="000300A7" w:rsidP="001F10DE">
      <w:r>
        <w:separator/>
      </w:r>
    </w:p>
  </w:footnote>
  <w:footnote w:type="continuationSeparator" w:id="0">
    <w:p w14:paraId="7B03B727" w14:textId="77777777" w:rsidR="000300A7" w:rsidRDefault="000300A7" w:rsidP="001F10DE">
      <w:r>
        <w:continuationSeparator/>
      </w:r>
    </w:p>
  </w:footnote>
  <w:footnote w:id="1">
    <w:p w14:paraId="06896D1D" w14:textId="11536412" w:rsidR="00726AE8" w:rsidRPr="00BA0663" w:rsidRDefault="00726AE8" w:rsidP="008C5B1D">
      <w:pPr>
        <w:pStyle w:val="FootnoteText"/>
        <w:rPr>
          <w:rFonts w:ascii="Times New Roman" w:hAnsi="Times New Roman"/>
          <w:lang w:val="sr-Cyrl-CS"/>
        </w:rPr>
      </w:pPr>
      <w:r w:rsidRPr="00BA0663">
        <w:rPr>
          <w:rStyle w:val="FootnoteReference"/>
          <w:rFonts w:ascii="Times New Roman" w:hAnsi="Times New Roman"/>
        </w:rPr>
        <w:footnoteRef/>
      </w:r>
      <w:r w:rsidRPr="00262426">
        <w:rPr>
          <w:rFonts w:ascii="Times New Roman" w:hAnsi="Times New Roman"/>
          <w:lang w:val="ru-RU"/>
        </w:rPr>
        <w:t xml:space="preserve"> </w:t>
      </w:r>
      <w:r>
        <w:rPr>
          <w:rFonts w:ascii="Times New Roman" w:hAnsi="Times New Roman"/>
          <w:lang w:val="ru-RU"/>
        </w:rPr>
        <w:t>Н</w:t>
      </w:r>
      <w:r w:rsidRPr="00BA0663">
        <w:rPr>
          <w:rFonts w:ascii="Times New Roman" w:hAnsi="Times New Roman"/>
          <w:lang w:val="sr-Cyrl-CS"/>
        </w:rPr>
        <w:t>ормативни послови обухватају: упоредну анализу директива и домаћих прописа, припрему прописа и њихову примену</w:t>
      </w:r>
    </w:p>
  </w:footnote>
  <w:footnote w:id="2">
    <w:p w14:paraId="5933AB8B" w14:textId="37A4C53F" w:rsidR="00726AE8" w:rsidRPr="00830C1A" w:rsidRDefault="00726AE8" w:rsidP="00830B0D">
      <w:pPr>
        <w:pStyle w:val="FootnoteText"/>
        <w:jc w:val="both"/>
        <w:rPr>
          <w:rFonts w:ascii="Times New Roman" w:hAnsi="Times New Roman"/>
          <w:iCs/>
          <w:sz w:val="16"/>
          <w:szCs w:val="16"/>
          <w:lang w:val="sr-Cyrl-CS"/>
        </w:rPr>
      </w:pPr>
      <w:r>
        <w:rPr>
          <w:rStyle w:val="FootnoteReference"/>
        </w:rPr>
        <w:footnoteRef/>
      </w:r>
      <w:r w:rsidRPr="00262426">
        <w:rPr>
          <w:lang w:val="ru-RU"/>
        </w:rPr>
        <w:t xml:space="preserve"> </w:t>
      </w:r>
      <w:r w:rsidRPr="00830C1A">
        <w:rPr>
          <w:rFonts w:ascii="Times New Roman" w:hAnsi="Times New Roman"/>
          <w:iCs/>
          <w:sz w:val="16"/>
          <w:szCs w:val="16"/>
          <w:lang w:val="sr-Cyrl-CS"/>
        </w:rPr>
        <w:t xml:space="preserve">Годишњи Национални акциони план запошљавања израђују се у оквиру Радне групе за израду Националног акционог плана запошљавања коју чине представници следећих министарстава: Министарство </w:t>
      </w:r>
      <w:r>
        <w:rPr>
          <w:rFonts w:ascii="Times New Roman" w:hAnsi="Times New Roman"/>
          <w:iCs/>
          <w:sz w:val="16"/>
          <w:szCs w:val="16"/>
          <w:lang w:val="sr-Cyrl-CS"/>
        </w:rPr>
        <w:t>привреде</w:t>
      </w:r>
      <w:r w:rsidRPr="00830C1A">
        <w:rPr>
          <w:rFonts w:ascii="Times New Roman" w:hAnsi="Times New Roman"/>
          <w:iCs/>
          <w:sz w:val="16"/>
          <w:szCs w:val="16"/>
          <w:lang w:val="sr-Cyrl-CS"/>
        </w:rPr>
        <w:t>, Министарство омладине и спорта, Министарство просвете, науке и технолошког развоја; других институција: Републички завод за статистику, Републички секретаријат за јавне политике, Тим за социјално укључивање и смањење сиромаштва, Стална конференција градова и општина и Национална служба за запошљавање, социјалних партнера: Унија послодаваца и представници два репрезентативна синдиката и Привредна комора Србије. Ова радна група представља квалитетан пример социјалног дијалога у оквиру политике запошљавања и одрживи и ефикасан механизам сарадње (континуитет у саставу, кооперативност, размена информација, реализација заједничких промотивних активности...). Размена информација и прибављање предлога за Национални акциони план запошљавања врши се током састанака Радне групе, као и путем електронске размене информација. Указујемо да се Предлог националног акционог плана запошљавања доставља надлежним министарствима на мишљење пре упућивања истог у процедуру усвајања од стране Владе РС. Такође, саставни део Извештаја о реализацији Националног акционог плана запошљавања чине информације о активностима реализованим од стране других актера а које су у функцији унапређења стања на тржишту рада и спровођења националног акционог плана запошљавања.</w:t>
      </w:r>
    </w:p>
  </w:footnote>
  <w:footnote w:id="3">
    <w:p w14:paraId="646CAC06" w14:textId="7802420B" w:rsidR="00726AE8" w:rsidRPr="00A5493E" w:rsidRDefault="00726AE8" w:rsidP="00A43FBE">
      <w:pPr>
        <w:pStyle w:val="FootnoteText"/>
        <w:jc w:val="both"/>
        <w:rPr>
          <w:rFonts w:ascii="Times New Roman" w:hAnsi="Times New Roman"/>
          <w:iCs/>
          <w:sz w:val="16"/>
          <w:szCs w:val="16"/>
          <w:lang w:val="sr-Cyrl-CS"/>
        </w:rPr>
      </w:pPr>
      <w:r w:rsidRPr="00A5493E">
        <w:rPr>
          <w:rFonts w:ascii="Times New Roman" w:hAnsi="Times New Roman"/>
          <w:iCs/>
          <w:sz w:val="16"/>
          <w:szCs w:val="16"/>
          <w:lang w:val="sr-Cyrl-CS"/>
        </w:rPr>
        <w:footnoteRef/>
      </w:r>
      <w:r w:rsidRPr="00A5493E">
        <w:rPr>
          <w:rFonts w:ascii="Times New Roman" w:hAnsi="Times New Roman"/>
          <w:iCs/>
          <w:sz w:val="16"/>
          <w:szCs w:val="16"/>
          <w:lang w:val="sr-Cyrl-CS"/>
        </w:rPr>
        <w:t xml:space="preserve"> Пакет услуга за младе је припремљен по узору на Гаранцију за младе, али са мањим опсегом деловања, с обзиром на недостатак ресурса за реализацију истог на нивоу који је карактеристичан за земље чланице ЕУ. Наиме, пакет услуга за младе подразумева сет корака које НСЗ, за сваку младу особу која се пријави на евиденцију НСЗ, реализује са циљем превенције застаревања компетенција (знања и вештина) од значаја за конкурентно иступање на тржишту рада и пада у дугорочну незапосленост и обухвата: процену запошљивости, утврђивање индивидуалног плана запошљавања и мера које су најпогодине за активацију и подизање запошљивости младих и посредовање у запошљавању или укључивање у мере активне политике запошљавања. </w:t>
      </w:r>
    </w:p>
  </w:footnote>
  <w:footnote w:id="4">
    <w:p w14:paraId="5DAD14B3" w14:textId="4BBD884B" w:rsidR="00726AE8" w:rsidRPr="00A5493E" w:rsidRDefault="00726AE8" w:rsidP="00370AAE">
      <w:pPr>
        <w:pStyle w:val="FootnoteText"/>
        <w:jc w:val="both"/>
        <w:rPr>
          <w:rFonts w:ascii="Times New Roman" w:hAnsi="Times New Roman"/>
          <w:iCs/>
          <w:sz w:val="16"/>
          <w:szCs w:val="16"/>
          <w:lang w:val="sr-Cyrl-CS"/>
        </w:rPr>
      </w:pPr>
      <w:r w:rsidRPr="00A5493E">
        <w:rPr>
          <w:rFonts w:ascii="Times New Roman" w:hAnsi="Times New Roman"/>
          <w:iCs/>
          <w:sz w:val="16"/>
          <w:szCs w:val="16"/>
          <w:lang w:val="sr-Cyrl-CS"/>
        </w:rPr>
        <w:footnoteRef/>
      </w:r>
      <w:r w:rsidRPr="00A5493E">
        <w:rPr>
          <w:rFonts w:ascii="Times New Roman" w:hAnsi="Times New Roman"/>
          <w:iCs/>
          <w:sz w:val="16"/>
          <w:szCs w:val="16"/>
          <w:lang w:val="sr-Cyrl-CS"/>
        </w:rPr>
        <w:t xml:space="preserve"> Пакет услуга обухвата: процену запошљивости лица, утврђивање индивидуалног плана запошљавања и мера које су најпогодније за активацију и подизање запошљивости лица без квалификација и дугорочно незапосленене, укључивање у мере за активно тражење посла и укључивање у програме додатног образовања и обуке, јавне радове и др. Иако лица у статусу дугорочно незапослених јесу лица која посао траже дуже од 12 месеци, у оквиру појединих мера активне политике запошљавања (програм стицања практичних знања и програм јавних радова) ексклузивитет приликом укључивања у меру лица из категорије дугорочно незапослених имају управо она лица која посао траже дуже од 18 месеци.</w:t>
      </w:r>
    </w:p>
  </w:footnote>
  <w:footnote w:id="5">
    <w:p w14:paraId="1B3B0157" w14:textId="77777777" w:rsidR="00726AE8" w:rsidRPr="00DB418E" w:rsidRDefault="00726AE8" w:rsidP="002D234A">
      <w:pPr>
        <w:pStyle w:val="FootnoteText"/>
        <w:rPr>
          <w:rFonts w:ascii="Times New Roman" w:hAnsi="Times New Roman"/>
          <w:lang w:val="sr-Cyrl-CS"/>
        </w:rPr>
      </w:pPr>
      <w:r w:rsidRPr="00771D3B">
        <w:rPr>
          <w:rStyle w:val="FootnoteReference"/>
          <w:rFonts w:ascii="Times New Roman" w:hAnsi="Times New Roman"/>
        </w:rPr>
        <w:footnoteRef/>
      </w:r>
      <w:r w:rsidRPr="00771D3B">
        <w:rPr>
          <w:rFonts w:ascii="Times New Roman" w:hAnsi="Times New Roman"/>
          <w:lang w:val="ru-RU"/>
        </w:rPr>
        <w:t xml:space="preserve"> </w:t>
      </w:r>
      <w:r w:rsidRPr="00771D3B">
        <w:rPr>
          <w:rFonts w:ascii="Times New Roman" w:hAnsi="Times New Roman"/>
        </w:rPr>
        <w:t>Maj</w:t>
      </w:r>
      <w:r w:rsidRPr="00771D3B">
        <w:rPr>
          <w:rFonts w:ascii="Times New Roman" w:hAnsi="Times New Roman"/>
          <w:lang w:val="sr-Cyrl-CS"/>
        </w:rPr>
        <w:t xml:space="preserve"> 201</w:t>
      </w:r>
      <w:r w:rsidRPr="00771D3B">
        <w:rPr>
          <w:rFonts w:ascii="Times New Roman" w:hAnsi="Times New Roman"/>
          <w:lang w:val="ru-RU"/>
        </w:rPr>
        <w:t>9</w:t>
      </w:r>
      <w:r w:rsidRPr="00771D3B">
        <w:rPr>
          <w:rFonts w:ascii="Times New Roman" w:hAnsi="Times New Roman"/>
          <w:lang w:val="sr-Cyrl-CS"/>
        </w:rPr>
        <w:t>. године</w:t>
      </w:r>
    </w:p>
  </w:footnote>
  <w:footnote w:id="6">
    <w:p w14:paraId="494615F6" w14:textId="77777777" w:rsidR="00726AE8" w:rsidRPr="009C311F" w:rsidRDefault="00726AE8" w:rsidP="00402E5D">
      <w:pPr>
        <w:pStyle w:val="FootnoteText"/>
        <w:jc w:val="both"/>
        <w:rPr>
          <w:rFonts w:ascii="Times New Roman" w:hAnsi="Times New Roman"/>
          <w:lang w:val="sr-Cyrl-RS"/>
        </w:rPr>
      </w:pPr>
      <w:r w:rsidRPr="009C311F">
        <w:rPr>
          <w:rStyle w:val="FootnoteReference"/>
          <w:rFonts w:ascii="Times New Roman" w:hAnsi="Times New Roman"/>
        </w:rPr>
        <w:footnoteRef/>
      </w:r>
      <w:r w:rsidRPr="00CC79FB">
        <w:rPr>
          <w:rFonts w:ascii="Times New Roman" w:hAnsi="Times New Roman"/>
          <w:lang w:val="ru-RU"/>
        </w:rPr>
        <w:t xml:space="preserve"> </w:t>
      </w:r>
      <w:r w:rsidRPr="009C311F">
        <w:rPr>
          <w:rFonts w:ascii="Times New Roman" w:hAnsi="Times New Roman"/>
          <w:lang w:val="sr-Cyrl-RS"/>
        </w:rPr>
        <w:t>Акцион</w:t>
      </w:r>
      <w:r>
        <w:rPr>
          <w:rFonts w:ascii="Times New Roman" w:hAnsi="Times New Roman"/>
          <w:lang w:val="sr-Cyrl-RS"/>
        </w:rPr>
        <w:t>и</w:t>
      </w:r>
      <w:r w:rsidRPr="009C311F">
        <w:rPr>
          <w:rFonts w:ascii="Times New Roman" w:hAnsi="Times New Roman"/>
          <w:lang w:val="sr-Cyrl-RS"/>
        </w:rPr>
        <w:t xml:space="preserve"> план за поглавље 22 – Регионална политика и координација структурних инструмената</w:t>
      </w:r>
      <w:r>
        <w:rPr>
          <w:rFonts w:ascii="Times New Roman" w:hAnsi="Times New Roman"/>
          <w:lang w:val="sr-Cyrl-RS"/>
        </w:rPr>
        <w:t xml:space="preserve"> се налази на следећем линку: </w:t>
      </w:r>
      <w:r w:rsidRPr="009C311F">
        <w:rPr>
          <w:rFonts w:ascii="Times New Roman" w:hAnsi="Times New Roman"/>
          <w:lang w:val="sr-Cyrl-RS"/>
        </w:rPr>
        <w:t>http://www.mei.gov.rs/upload/documents/pristupni_pregovori/akcioni_planovi/action_plan_22.pdf</w:t>
      </w:r>
    </w:p>
  </w:footnote>
  <w:footnote w:id="7">
    <w:p w14:paraId="20C55789" w14:textId="77777777" w:rsidR="00726AE8" w:rsidRPr="00DC2E1C" w:rsidRDefault="00726AE8" w:rsidP="00402E5D">
      <w:pPr>
        <w:pStyle w:val="FootnoteText"/>
        <w:jc w:val="both"/>
        <w:rPr>
          <w:rFonts w:ascii="Times New Roman" w:hAnsi="Times New Roman"/>
          <w:lang w:val="sr-Cyrl-RS"/>
        </w:rPr>
      </w:pPr>
      <w:r w:rsidRPr="00DC2E1C">
        <w:rPr>
          <w:rStyle w:val="FootnoteReference"/>
          <w:rFonts w:ascii="Times New Roman" w:hAnsi="Times New Roman"/>
        </w:rPr>
        <w:footnoteRef/>
      </w:r>
      <w:r w:rsidRPr="00CC79FB">
        <w:rPr>
          <w:rFonts w:ascii="Times New Roman" w:hAnsi="Times New Roman"/>
          <w:lang w:val="ru-RU"/>
        </w:rPr>
        <w:t xml:space="preserve"> Акцион</w:t>
      </w:r>
      <w:r>
        <w:rPr>
          <w:rFonts w:ascii="Times New Roman" w:hAnsi="Times New Roman"/>
          <w:lang w:val="sr-Cyrl-RS"/>
        </w:rPr>
        <w:t>и</w:t>
      </w:r>
      <w:r w:rsidRPr="00CC79FB">
        <w:rPr>
          <w:rFonts w:ascii="Times New Roman" w:hAnsi="Times New Roman"/>
          <w:lang w:val="ru-RU"/>
        </w:rPr>
        <w:t xml:space="preserve"> план за поглавље 22 – Регионална политика и координација структурних инструмената</w:t>
      </w:r>
      <w:r>
        <w:rPr>
          <w:rFonts w:ascii="Times New Roman" w:hAnsi="Times New Roman"/>
          <w:lang w:val="sr-Cyrl-RS"/>
        </w:rPr>
        <w:t xml:space="preserve">, област 2 - институционални оквир, део 2.2 процена тренутног стања у Републици Србији. </w:t>
      </w:r>
    </w:p>
  </w:footnote>
  <w:footnote w:id="8">
    <w:p w14:paraId="5672C355" w14:textId="77777777" w:rsidR="00726AE8" w:rsidRDefault="00726AE8" w:rsidP="005A21FC">
      <w:pPr>
        <w:pStyle w:val="FootnoteText"/>
        <w:jc w:val="both"/>
        <w:rPr>
          <w:rFonts w:ascii="Times New Roman" w:hAnsi="Times New Roman"/>
          <w:sz w:val="24"/>
          <w:szCs w:val="24"/>
          <w:lang w:val="ru-RU"/>
        </w:rPr>
      </w:pPr>
      <w:r>
        <w:rPr>
          <w:rStyle w:val="FootnoteReference"/>
        </w:rPr>
        <w:footnoteRef/>
      </w:r>
      <w:r>
        <w:rPr>
          <w:lang w:val="ru-RU"/>
        </w:rPr>
        <w:t xml:space="preserve"> </w:t>
      </w:r>
      <w:r>
        <w:rPr>
          <w:rFonts w:ascii="Times New Roman" w:hAnsi="Times New Roman"/>
          <w:sz w:val="24"/>
          <w:szCs w:val="24"/>
          <w:lang w:val="ru-RU"/>
        </w:rPr>
        <w:t>Закон о забрани дискриминаицје није у табели јер се усклађивање не однои на питања која се налазе у оквиру Поглавља 19 већ на Погалвље 23.  Овај документ се налази у АП за ПГ 23.</w:t>
      </w:r>
    </w:p>
  </w:footnote>
  <w:footnote w:id="9">
    <w:p w14:paraId="0BBC7464" w14:textId="77777777" w:rsidR="00726AE8" w:rsidRPr="007C2A8F" w:rsidRDefault="00726AE8" w:rsidP="005A21FC">
      <w:pPr>
        <w:pStyle w:val="FootnoteText"/>
        <w:rPr>
          <w:rFonts w:ascii="Times New Roman" w:hAnsi="Times New Roman"/>
          <w:sz w:val="24"/>
          <w:szCs w:val="24"/>
          <w:lang w:val="sr-Latn-RS" w:eastAsia="hr-HR"/>
        </w:rPr>
      </w:pPr>
      <w:r>
        <w:rPr>
          <w:rStyle w:val="FootnoteReference"/>
          <w:lang w:val="ru-RU"/>
        </w:rPr>
        <w:t>[1</w:t>
      </w:r>
      <w:r w:rsidRPr="007C2A8F">
        <w:rPr>
          <w:rStyle w:val="FootnoteReference"/>
          <w:rFonts w:ascii="Times New Roman" w:hAnsi="Times New Roman"/>
          <w:sz w:val="24"/>
          <w:szCs w:val="24"/>
          <w:lang w:val="ru-RU"/>
        </w:rPr>
        <w:t>]</w:t>
      </w:r>
      <w:r w:rsidRPr="007C2A8F">
        <w:rPr>
          <w:rFonts w:ascii="Times New Roman" w:hAnsi="Times New Roman"/>
          <w:sz w:val="24"/>
          <w:szCs w:val="24"/>
          <w:lang w:val="ru-RU"/>
        </w:rPr>
        <w:t xml:space="preserve"> </w:t>
      </w:r>
      <w:r w:rsidRPr="007C2A8F">
        <w:rPr>
          <w:rFonts w:ascii="Times New Roman" w:hAnsi="Times New Roman"/>
          <w:sz w:val="24"/>
          <w:szCs w:val="24"/>
          <w:lang w:val="sr-Cyrl-RS" w:eastAsia="hr-HR"/>
        </w:rPr>
        <w:t>Одлука Владе РС 05 број: 02-13613/2014-01 од 30. октобра 2014.</w:t>
      </w:r>
    </w:p>
  </w:footnote>
  <w:footnote w:id="10">
    <w:p w14:paraId="2A4D0CA1" w14:textId="62E92B98" w:rsidR="00726AE8" w:rsidRPr="003F1E12" w:rsidRDefault="00726AE8" w:rsidP="00D93879">
      <w:pPr>
        <w:rPr>
          <w:rFonts w:ascii="Times New Roman" w:hAnsi="Times New Roman"/>
          <w:sz w:val="20"/>
          <w:szCs w:val="20"/>
          <w:lang w:val="ru-RU"/>
        </w:rPr>
      </w:pPr>
      <w:r w:rsidRPr="003F1E12">
        <w:rPr>
          <w:rStyle w:val="FootnoteReference"/>
        </w:rPr>
        <w:footnoteRef/>
      </w:r>
      <w:r w:rsidRPr="003F1E12">
        <w:rPr>
          <w:lang w:val="ru-RU"/>
        </w:rPr>
        <w:t xml:space="preserve"> </w:t>
      </w:r>
      <w:r w:rsidRPr="003F1E12">
        <w:rPr>
          <w:rFonts w:ascii="Times New Roman" w:hAnsi="Times New Roman"/>
          <w:sz w:val="20"/>
          <w:szCs w:val="20"/>
          <w:lang w:val="sr-Cyrl-RS"/>
        </w:rPr>
        <w:t>Закон о агенцијском запошљавању усвојен је 6 децембра 2019. године  (</w:t>
      </w:r>
      <w:r w:rsidRPr="003F1E12">
        <w:rPr>
          <w:rFonts w:ascii="Times New Roman" w:hAnsi="Times New Roman"/>
          <w:sz w:val="20"/>
          <w:szCs w:val="20"/>
          <w:shd w:val="clear" w:color="auto" w:fill="FFFFFF"/>
          <w:lang w:val="ru-RU"/>
        </w:rPr>
        <w:t>"Службени гласник РС", бр. 86) од 6. децембра 2019. године. Остао је у табели ради боље прегледности и да се не би реметила већ утвршена нумерација која је битна за буџетирање Акционог плана.</w:t>
      </w:r>
      <w:r w:rsidRPr="003F1E12">
        <w:rPr>
          <w:rFonts w:ascii="Times New Roman" w:eastAsiaTheme="minorHAnsi" w:hAnsi="Times New Roman"/>
          <w:sz w:val="20"/>
          <w:szCs w:val="20"/>
          <w:lang w:val="ru-RU"/>
        </w:rPr>
        <w:t xml:space="preserve"> Закон је у примени од 1.3.2020. године.</w:t>
      </w:r>
    </w:p>
    <w:p w14:paraId="68EA3668" w14:textId="77777777" w:rsidR="00726AE8" w:rsidRPr="003F1E12" w:rsidRDefault="00726AE8" w:rsidP="00D93879">
      <w:pPr>
        <w:spacing w:before="0"/>
        <w:jc w:val="both"/>
        <w:rPr>
          <w:rFonts w:ascii="Times New Roman" w:eastAsia="Times New Roman" w:hAnsi="Times New Roman"/>
          <w:b/>
          <w:sz w:val="24"/>
          <w:szCs w:val="24"/>
          <w:lang w:val="sr-Cyrl-RS" w:eastAsia="hr-HR"/>
        </w:rPr>
      </w:pPr>
    </w:p>
    <w:p w14:paraId="5EF1A135" w14:textId="64B6439D" w:rsidR="00726AE8" w:rsidRPr="00D93879" w:rsidRDefault="00726AE8">
      <w:pPr>
        <w:pStyle w:val="FootnoteText"/>
        <w:rPr>
          <w:lang w:val="sr-Cyrl-RS"/>
        </w:rPr>
      </w:pPr>
    </w:p>
  </w:footnote>
  <w:footnote w:id="11">
    <w:p w14:paraId="135721E6" w14:textId="7C78E453" w:rsidR="00726AE8" w:rsidRPr="00BC4EE0" w:rsidRDefault="00726AE8">
      <w:pPr>
        <w:pStyle w:val="FootnoteText"/>
        <w:rPr>
          <w:lang w:val="sr-Cyrl-RS"/>
        </w:rPr>
      </w:pPr>
      <w:r>
        <w:rPr>
          <w:rStyle w:val="FootnoteReference"/>
        </w:rPr>
        <w:footnoteRef/>
      </w:r>
      <w:r w:rsidRPr="00BC4EE0">
        <w:rPr>
          <w:lang w:val="ru-RU"/>
        </w:rPr>
        <w:t xml:space="preserve"> </w:t>
      </w:r>
      <w:r>
        <w:rPr>
          <w:lang w:val="sr-Cyrl-RS"/>
        </w:rPr>
        <w:t>Закон је усвојен у 4. кварталу 2019.</w:t>
      </w:r>
    </w:p>
  </w:footnote>
  <w:footnote w:id="12">
    <w:p w14:paraId="01692924" w14:textId="77777777" w:rsidR="00726AE8" w:rsidRPr="00BD448C" w:rsidRDefault="00726AE8">
      <w:pPr>
        <w:rPr>
          <w:lang w:val="ru-RU"/>
        </w:rPr>
      </w:pPr>
      <w:r w:rsidRPr="00784533">
        <w:rPr>
          <w:rStyle w:val="FootnoteReference"/>
          <w:rFonts w:ascii="Times New Roman" w:hAnsi="Times New Roman"/>
          <w:sz w:val="16"/>
          <w:szCs w:val="16"/>
        </w:rPr>
        <w:footnoteRef/>
      </w:r>
      <w:r w:rsidRPr="00BD448C">
        <w:rPr>
          <w:rFonts w:ascii="Times New Roman" w:hAnsi="Times New Roman"/>
          <w:sz w:val="16"/>
          <w:szCs w:val="16"/>
          <w:lang w:val="ru-RU"/>
        </w:rPr>
        <w:t xml:space="preserve"> </w:t>
      </w:r>
      <w:r w:rsidRPr="00784533">
        <w:rPr>
          <w:rFonts w:ascii="Times New Roman" w:hAnsi="Times New Roman"/>
          <w:sz w:val="16"/>
          <w:szCs w:val="16"/>
          <w:lang w:val="sr-Latn-RS"/>
        </w:rPr>
        <w:t xml:space="preserve">Више погледати на: </w:t>
      </w:r>
    </w:p>
  </w:footnote>
  <w:footnote w:id="13">
    <w:p w14:paraId="3A5C00B4" w14:textId="77777777" w:rsidR="00726AE8" w:rsidRPr="00BD448C" w:rsidRDefault="000300A7">
      <w:pPr>
        <w:rPr>
          <w:lang w:val="ru-RU"/>
        </w:rPr>
      </w:pPr>
      <w:hyperlink r:id="rId1" w:history="1">
        <w:r w:rsidR="00726AE8" w:rsidRPr="00784533">
          <w:rPr>
            <w:rStyle w:val="Hyperlink"/>
            <w:rFonts w:ascii="Times New Roman" w:hAnsi="Times New Roman"/>
            <w:sz w:val="16"/>
            <w:szCs w:val="16"/>
            <w:lang w:val="sr-Latn-RS"/>
          </w:rPr>
          <w:t>https://www.eurofound.europa.eu/sites/default/files/ef_publication/field_ef_document/ef1634en.pdf</w:t>
        </w:r>
      </w:hyperlink>
    </w:p>
    <w:p w14:paraId="7693BCD3" w14:textId="77777777" w:rsidR="00726AE8" w:rsidRPr="00BD448C" w:rsidRDefault="00726AE8">
      <w:pPr>
        <w:rPr>
          <w:lang w:val="ru-RU"/>
        </w:rPr>
      </w:pPr>
      <w:r w:rsidRPr="00784533">
        <w:rPr>
          <w:rStyle w:val="FootnoteReference"/>
          <w:rFonts w:ascii="Times New Roman" w:hAnsi="Times New Roman"/>
          <w:sz w:val="16"/>
          <w:szCs w:val="16"/>
        </w:rPr>
        <w:footnoteRef/>
      </w:r>
      <w:r w:rsidRPr="00784533">
        <w:rPr>
          <w:rFonts w:ascii="Times New Roman" w:hAnsi="Times New Roman"/>
          <w:sz w:val="16"/>
          <w:szCs w:val="16"/>
          <w:lang w:val="sr-Latn-RS"/>
        </w:rPr>
        <w:t xml:space="preserve"> Више погледати на: </w:t>
      </w:r>
    </w:p>
  </w:footnote>
  <w:footnote w:id="14">
    <w:p w14:paraId="10B6AC47" w14:textId="24A4C59C" w:rsidR="00726AE8" w:rsidRPr="00A1017D" w:rsidRDefault="00726AE8">
      <w:pPr>
        <w:pStyle w:val="FootnoteText"/>
        <w:rPr>
          <w:lang w:val="sr-Cyrl-RS"/>
        </w:rPr>
      </w:pPr>
      <w:r>
        <w:rPr>
          <w:rStyle w:val="FootnoteReference"/>
        </w:rPr>
        <w:footnoteRef/>
      </w:r>
      <w:r w:rsidRPr="00A1017D">
        <w:rPr>
          <w:lang w:val="ru-RU"/>
        </w:rPr>
        <w:t xml:space="preserve"> </w:t>
      </w:r>
      <w:r>
        <w:rPr>
          <w:lang w:val="sr-Cyrl-RS"/>
        </w:rPr>
        <w:t>Правилник усвојен, остављен ради прегледа и ради израде матрице о праћењу реализације АП.</w:t>
      </w:r>
    </w:p>
  </w:footnote>
  <w:footnote w:id="15">
    <w:p w14:paraId="017864E4" w14:textId="5B8D94DE" w:rsidR="00726AE8" w:rsidRPr="00197C07" w:rsidRDefault="00726AE8">
      <w:pPr>
        <w:pStyle w:val="FootnoteText"/>
        <w:rPr>
          <w:lang w:val="sr-Cyrl-RS"/>
        </w:rPr>
      </w:pPr>
      <w:r>
        <w:rPr>
          <w:rStyle w:val="FootnoteReference"/>
        </w:rPr>
        <w:footnoteRef/>
      </w:r>
      <w:r w:rsidRPr="00197C07">
        <w:rPr>
          <w:lang w:val="ru-RU"/>
        </w:rPr>
        <w:t xml:space="preserve"> </w:t>
      </w:r>
      <w:r>
        <w:rPr>
          <w:lang w:val="sr-Cyrl-RS"/>
        </w:rPr>
        <w:t>Правилник усвојен. Остављен у АП ради нумерације буџетирања и израде матрице за праћење реализације АП.</w:t>
      </w:r>
    </w:p>
  </w:footnote>
  <w:footnote w:id="16">
    <w:p w14:paraId="483CAAA6" w14:textId="77777777" w:rsidR="00726AE8" w:rsidRPr="0038271B" w:rsidRDefault="00726AE8" w:rsidP="00CF4630">
      <w:pPr>
        <w:pStyle w:val="FootnoteText"/>
        <w:spacing w:before="0"/>
        <w:rPr>
          <w:rFonts w:ascii="Times New Roman" w:hAnsi="Times New Roman"/>
          <w:sz w:val="16"/>
          <w:szCs w:val="16"/>
          <w:lang w:val="sr-Cyrl-CS"/>
        </w:rPr>
      </w:pPr>
      <w:r w:rsidRPr="0038271B">
        <w:rPr>
          <w:rStyle w:val="FootnoteReference"/>
          <w:rFonts w:ascii="Times New Roman" w:hAnsi="Times New Roman"/>
        </w:rPr>
        <w:footnoteRef/>
      </w:r>
      <w:r w:rsidRPr="0038271B">
        <w:rPr>
          <w:rFonts w:ascii="Times New Roman" w:hAnsi="Times New Roman"/>
          <w:lang w:val="ru-RU"/>
        </w:rPr>
        <w:t xml:space="preserve"> </w:t>
      </w:r>
      <w:r w:rsidRPr="0038271B">
        <w:rPr>
          <w:rFonts w:ascii="Times New Roman" w:hAnsi="Times New Roman"/>
          <w:iCs/>
          <w:sz w:val="16"/>
          <w:szCs w:val="16"/>
          <w:lang w:val="sr-Cyrl-CS"/>
        </w:rPr>
        <w:t>Усвојен 27. децембра 2018. године</w:t>
      </w:r>
    </w:p>
  </w:footnote>
  <w:footnote w:id="17">
    <w:p w14:paraId="76ACD626" w14:textId="77777777" w:rsidR="00726AE8" w:rsidRPr="0038271B" w:rsidRDefault="00726AE8" w:rsidP="001B4BE3">
      <w:pPr>
        <w:pStyle w:val="FootnoteText"/>
        <w:spacing w:before="0"/>
        <w:rPr>
          <w:rFonts w:ascii="Times New Roman" w:hAnsi="Times New Roman"/>
          <w:sz w:val="16"/>
          <w:szCs w:val="16"/>
          <w:lang w:val="sr-Cyrl-CS"/>
        </w:rPr>
      </w:pPr>
      <w:r w:rsidRPr="0038271B">
        <w:rPr>
          <w:rStyle w:val="FootnoteReference"/>
          <w:rFonts w:ascii="Times New Roman" w:hAnsi="Times New Roman"/>
          <w:sz w:val="16"/>
          <w:szCs w:val="16"/>
        </w:rPr>
        <w:footnoteRef/>
      </w:r>
      <w:r w:rsidRPr="0038271B">
        <w:rPr>
          <w:rFonts w:ascii="Times New Roman" w:hAnsi="Times New Roman"/>
          <w:sz w:val="16"/>
          <w:szCs w:val="16"/>
          <w:lang w:val="ru-RU"/>
        </w:rPr>
        <w:t xml:space="preserve"> </w:t>
      </w:r>
      <w:r w:rsidRPr="0038271B">
        <w:rPr>
          <w:rFonts w:ascii="Times New Roman" w:hAnsi="Times New Roman"/>
          <w:sz w:val="16"/>
          <w:szCs w:val="16"/>
          <w:lang w:val="sr-Cyrl-CS"/>
        </w:rPr>
        <w:t>Из децембра 2017. године</w:t>
      </w:r>
    </w:p>
  </w:footnote>
  <w:footnote w:id="18">
    <w:p w14:paraId="1ECD55DB" w14:textId="5BA11C41" w:rsidR="00726AE8" w:rsidRPr="0038271B" w:rsidRDefault="00726AE8" w:rsidP="00AF46B2">
      <w:pPr>
        <w:pStyle w:val="FootnoteText"/>
        <w:jc w:val="both"/>
        <w:rPr>
          <w:rFonts w:ascii="Times New Roman" w:hAnsi="Times New Roman"/>
          <w:sz w:val="16"/>
          <w:szCs w:val="16"/>
          <w:lang w:val="sr-Cyrl-CS"/>
        </w:rPr>
      </w:pPr>
      <w:r w:rsidRPr="0038271B">
        <w:rPr>
          <w:rStyle w:val="FootnoteReference"/>
          <w:rFonts w:ascii="Times New Roman" w:hAnsi="Times New Roman"/>
          <w:sz w:val="16"/>
          <w:szCs w:val="16"/>
        </w:rPr>
        <w:footnoteRef/>
      </w:r>
      <w:r w:rsidRPr="0038271B">
        <w:rPr>
          <w:rFonts w:ascii="Times New Roman" w:hAnsi="Times New Roman"/>
          <w:sz w:val="16"/>
          <w:szCs w:val="16"/>
          <w:lang w:val="ru-RU"/>
        </w:rPr>
        <w:t xml:space="preserve"> </w:t>
      </w:r>
      <w:r w:rsidRPr="0038271B">
        <w:rPr>
          <w:rFonts w:ascii="Times New Roman" w:hAnsi="Times New Roman"/>
          <w:sz w:val="16"/>
          <w:szCs w:val="16"/>
          <w:lang w:val="sr-Cyrl-CS"/>
        </w:rPr>
        <w:t>На дан 30. септембар 2019. године, поред 1.612 запослених на неодређено време, због потребе посла или замене одсутног радника, на одређено време је запослено је још 202 лица. На пословима саветника за запошљавање ради 601 лице (525 на неодређено време и 76 на одређено). Од наведеног броја 31 лица је ангажовано на пословима саветника за запошљавање особа са инвалидитетом (28 на неодређено време и 3 на одређено време).</w:t>
      </w:r>
    </w:p>
  </w:footnote>
  <w:footnote w:id="19">
    <w:p w14:paraId="0133A1BE" w14:textId="1BE551C5" w:rsidR="00726AE8" w:rsidRPr="00B07F26" w:rsidRDefault="00726AE8" w:rsidP="00AF46B2">
      <w:pPr>
        <w:pStyle w:val="FootnoteText"/>
        <w:jc w:val="both"/>
        <w:rPr>
          <w:rFonts w:ascii="Times New Roman" w:hAnsi="Times New Roman"/>
          <w:sz w:val="16"/>
          <w:szCs w:val="16"/>
          <w:lang w:val="sr-Cyrl-CS"/>
        </w:rPr>
      </w:pPr>
      <w:r w:rsidRPr="003A02FE">
        <w:rPr>
          <w:rStyle w:val="FootnoteReference"/>
          <w:rFonts w:ascii="Times New Roman" w:hAnsi="Times New Roman"/>
          <w:sz w:val="16"/>
          <w:szCs w:val="16"/>
        </w:rPr>
        <w:footnoteRef/>
      </w:r>
      <w:r w:rsidRPr="0007413F">
        <w:rPr>
          <w:rFonts w:ascii="Times New Roman" w:hAnsi="Times New Roman"/>
          <w:sz w:val="16"/>
          <w:szCs w:val="16"/>
          <w:lang w:val="ru-RU"/>
        </w:rPr>
        <w:t xml:space="preserve"> </w:t>
      </w:r>
      <w:r>
        <w:rPr>
          <w:rFonts w:ascii="Times New Roman" w:hAnsi="Times New Roman"/>
          <w:sz w:val="16"/>
          <w:szCs w:val="16"/>
          <w:lang w:val="sr-Cyrl-CS"/>
        </w:rPr>
        <w:t xml:space="preserve"> </w:t>
      </w:r>
      <w:r w:rsidRPr="00B07F26">
        <w:rPr>
          <w:rFonts w:ascii="Times New Roman" w:hAnsi="Times New Roman"/>
          <w:sz w:val="16"/>
          <w:szCs w:val="16"/>
          <w:lang w:val="sr-Cyrl-CS"/>
        </w:rPr>
        <w:t>На дан 30. септембар 2019. године, поред 1.612 запослених на неодређено време, због потребе посла или замене одсутног радника, на одређено време је запослено је још 202 лица. На пословима саветника за запошљавање ради 601 лице (525 на неодређено време и 76 на одређено). Од наведеног броја 31 лица је ангажовано на пословима саветника за запошљавање особа са инвалидитетом (28 на неодређено време и 3 на одређено време).</w:t>
      </w:r>
    </w:p>
  </w:footnote>
  <w:footnote w:id="20">
    <w:p w14:paraId="2EB3C842" w14:textId="727DF9F3" w:rsidR="00726AE8" w:rsidRPr="0038271B" w:rsidRDefault="00726AE8" w:rsidP="00AF46B2">
      <w:pPr>
        <w:pStyle w:val="FootnoteText"/>
        <w:jc w:val="both"/>
        <w:rPr>
          <w:rFonts w:ascii="Times New Roman" w:hAnsi="Times New Roman"/>
          <w:sz w:val="16"/>
          <w:szCs w:val="16"/>
          <w:lang w:val="sr-Cyrl-CS"/>
        </w:rPr>
      </w:pPr>
      <w:r w:rsidRPr="0038271B">
        <w:rPr>
          <w:rStyle w:val="FootnoteReference"/>
          <w:rFonts w:ascii="Times New Roman" w:hAnsi="Times New Roman"/>
          <w:sz w:val="16"/>
          <w:szCs w:val="16"/>
        </w:rPr>
        <w:footnoteRef/>
      </w:r>
      <w:r w:rsidRPr="0038271B">
        <w:rPr>
          <w:rFonts w:ascii="Times New Roman" w:hAnsi="Times New Roman"/>
          <w:sz w:val="16"/>
          <w:szCs w:val="16"/>
          <w:lang w:val="ru-RU"/>
        </w:rPr>
        <w:t xml:space="preserve"> </w:t>
      </w:r>
      <w:r w:rsidRPr="0038271B">
        <w:rPr>
          <w:rFonts w:ascii="Times New Roman" w:hAnsi="Times New Roman"/>
          <w:sz w:val="16"/>
          <w:szCs w:val="16"/>
          <w:lang w:val="sr-Cyrl-CS"/>
        </w:rPr>
        <w:t>На дан 30. септембар 2019. године, поред 1.612 запослених на неодређено време, због потребе посла или замене одсутног радника, на одређено време је запослено је још 202 лица. На пословима саветника за запошљавање ради 601 лице (525 на неодређено време и 76 на одређено). Од наведеног броја 31 лица је ангажовано на пословима саветника за запошљавање особа са инвалидитетом (28 на неодређено време и 3 на одређено време).</w:t>
      </w:r>
    </w:p>
  </w:footnote>
  <w:footnote w:id="21">
    <w:p w14:paraId="7D0B1C34" w14:textId="6442D4F1" w:rsidR="00726AE8" w:rsidRPr="0038271B" w:rsidRDefault="00726AE8" w:rsidP="00AF46B2">
      <w:pPr>
        <w:pStyle w:val="FootnoteText"/>
        <w:jc w:val="both"/>
        <w:rPr>
          <w:rFonts w:ascii="Times New Roman" w:hAnsi="Times New Roman"/>
          <w:sz w:val="16"/>
          <w:szCs w:val="16"/>
          <w:lang w:val="sr-Cyrl-CS"/>
        </w:rPr>
      </w:pPr>
      <w:r w:rsidRPr="0038271B">
        <w:rPr>
          <w:rStyle w:val="FootnoteReference"/>
          <w:rFonts w:ascii="Times New Roman" w:hAnsi="Times New Roman"/>
          <w:sz w:val="16"/>
          <w:szCs w:val="16"/>
        </w:rPr>
        <w:footnoteRef/>
      </w:r>
      <w:r w:rsidRPr="0038271B">
        <w:rPr>
          <w:rFonts w:ascii="Times New Roman" w:hAnsi="Times New Roman"/>
          <w:sz w:val="16"/>
          <w:szCs w:val="16"/>
          <w:lang w:val="ru-RU"/>
        </w:rPr>
        <w:t xml:space="preserve"> </w:t>
      </w:r>
      <w:r w:rsidRPr="0038271B">
        <w:rPr>
          <w:rFonts w:ascii="Times New Roman" w:hAnsi="Times New Roman"/>
          <w:sz w:val="16"/>
          <w:szCs w:val="16"/>
          <w:lang w:val="sr-Cyrl-CS"/>
        </w:rPr>
        <w:t>На дан 30. септембар 2019. године, поред 1.612 запослених на неодређено време, због потребе посла или замене одсутног радника, на одређено време је запослено је још 202 лица. На пословима саветника за запошљавање ради 601 лице (525 на неодређено време и 76 на одређено). Од наведеног броја 31 лица је ангажовано на пословима саветника за запошљавање особа са инвалидитетом (28 на неодређено време и 3 на одређено време).</w:t>
      </w:r>
    </w:p>
  </w:footnote>
  <w:footnote w:id="22">
    <w:p w14:paraId="03E5F3E0" w14:textId="3CDE63DA" w:rsidR="00726AE8" w:rsidRPr="00206B52" w:rsidRDefault="00726AE8">
      <w:pPr>
        <w:pStyle w:val="FootnoteText"/>
        <w:rPr>
          <w:sz w:val="16"/>
          <w:szCs w:val="16"/>
          <w:lang w:val="sr-Cyrl-RS"/>
        </w:rPr>
      </w:pPr>
      <w:r w:rsidRPr="00206B52">
        <w:rPr>
          <w:rStyle w:val="FootnoteReference"/>
          <w:sz w:val="16"/>
          <w:szCs w:val="16"/>
        </w:rPr>
        <w:footnoteRef/>
      </w:r>
      <w:r w:rsidRPr="00263E23">
        <w:rPr>
          <w:sz w:val="16"/>
          <w:szCs w:val="16"/>
          <w:lang w:val="ru-RU"/>
        </w:rPr>
        <w:t xml:space="preserve"> Пројекцију редовних буџетских средстава потребних за припрему Споразума о партнерству и Оперативних програма у овом тренутку није могућу пружити из следећих разлога: правни оквир за кохезиону политику који ће дефинисати формате поменутих докумената и начела програмирања није усвојен, и детаљна методологија која ће садржати смернице за припрему докумената, временски план са активностима, роковима и прекретнициама, опис улога и одговорности заинтересованих страна, процес консултација и укључивање партнера тек треба да буде припремљена. Припремне активности, рад на припреми оба документа и консултације ће бити подржане кроз ИПА пројекат „Успостављање система за управљање Кохезионом политиком у Републици Србији“.</w:t>
      </w:r>
    </w:p>
  </w:footnote>
  <w:footnote w:id="23">
    <w:p w14:paraId="4FE65093" w14:textId="77777777" w:rsidR="00726AE8" w:rsidRPr="005206C9" w:rsidRDefault="00726AE8" w:rsidP="00EB4CE7">
      <w:pPr>
        <w:pStyle w:val="FootnoteText"/>
        <w:rPr>
          <w:rFonts w:ascii="Times New Roman" w:hAnsi="Times New Roman"/>
          <w:sz w:val="16"/>
          <w:szCs w:val="16"/>
          <w:lang w:val="sr-Latn-RS"/>
        </w:rPr>
      </w:pPr>
      <w:r w:rsidRPr="005206C9">
        <w:rPr>
          <w:rStyle w:val="FootnoteReference"/>
          <w:rFonts w:ascii="Times New Roman" w:hAnsi="Times New Roman"/>
          <w:sz w:val="16"/>
          <w:szCs w:val="16"/>
        </w:rPr>
        <w:footnoteRef/>
      </w:r>
      <w:r w:rsidRPr="00895D4F">
        <w:rPr>
          <w:rFonts w:ascii="Times New Roman" w:hAnsi="Times New Roman"/>
          <w:sz w:val="16"/>
          <w:szCs w:val="16"/>
          <w:lang w:val="sr-Latn-CS"/>
        </w:rPr>
        <w:t xml:space="preserve"> Полазна основа за припрему нацрта Оперативног програма представља</w:t>
      </w:r>
      <w:r>
        <w:rPr>
          <w:rFonts w:ascii="Times New Roman" w:hAnsi="Times New Roman"/>
          <w:sz w:val="16"/>
          <w:szCs w:val="16"/>
          <w:lang w:val="sr-Latn-RS"/>
        </w:rPr>
        <w:t>ће</w:t>
      </w:r>
      <w:r w:rsidRPr="005206C9">
        <w:rPr>
          <w:rFonts w:ascii="Times New Roman" w:hAnsi="Times New Roman"/>
          <w:sz w:val="16"/>
          <w:szCs w:val="16"/>
          <w:lang w:val="sr-Latn-RS"/>
        </w:rPr>
        <w:t xml:space="preserve"> </w:t>
      </w:r>
      <w:r>
        <w:rPr>
          <w:rFonts w:ascii="Times New Roman" w:hAnsi="Times New Roman"/>
          <w:sz w:val="16"/>
          <w:szCs w:val="16"/>
          <w:lang w:val="sr-Latn-RS"/>
        </w:rPr>
        <w:t>све</w:t>
      </w:r>
      <w:r w:rsidRPr="005206C9">
        <w:rPr>
          <w:rFonts w:ascii="Times New Roman" w:hAnsi="Times New Roman"/>
          <w:sz w:val="16"/>
          <w:szCs w:val="16"/>
          <w:lang w:val="sr-Latn-RS"/>
        </w:rPr>
        <w:t xml:space="preserve"> </w:t>
      </w:r>
      <w:r>
        <w:rPr>
          <w:rFonts w:ascii="Times New Roman" w:hAnsi="Times New Roman"/>
          <w:sz w:val="16"/>
          <w:szCs w:val="16"/>
          <w:lang w:val="sr-Latn-RS"/>
        </w:rPr>
        <w:t>релевантне</w:t>
      </w:r>
      <w:r w:rsidRPr="005206C9">
        <w:rPr>
          <w:rFonts w:ascii="Times New Roman" w:hAnsi="Times New Roman"/>
          <w:sz w:val="16"/>
          <w:szCs w:val="16"/>
          <w:lang w:val="sr-Latn-RS"/>
        </w:rPr>
        <w:t xml:space="preserve"> </w:t>
      </w:r>
      <w:r>
        <w:rPr>
          <w:rFonts w:ascii="Times New Roman" w:hAnsi="Times New Roman"/>
          <w:sz w:val="16"/>
          <w:szCs w:val="16"/>
          <w:lang w:val="sr-Latn-RS"/>
        </w:rPr>
        <w:t>стратегије</w:t>
      </w:r>
      <w:r w:rsidRPr="005206C9">
        <w:rPr>
          <w:rFonts w:ascii="Times New Roman" w:hAnsi="Times New Roman"/>
          <w:sz w:val="16"/>
          <w:szCs w:val="16"/>
          <w:lang w:val="sr-Latn-RS"/>
        </w:rPr>
        <w:t xml:space="preserve"> </w:t>
      </w:r>
      <w:r>
        <w:rPr>
          <w:rFonts w:ascii="Times New Roman" w:hAnsi="Times New Roman"/>
          <w:sz w:val="16"/>
          <w:szCs w:val="16"/>
          <w:lang w:val="sr-Latn-RS"/>
        </w:rPr>
        <w:t>из</w:t>
      </w:r>
      <w:r w:rsidRPr="005206C9">
        <w:rPr>
          <w:rFonts w:ascii="Times New Roman" w:hAnsi="Times New Roman"/>
          <w:sz w:val="16"/>
          <w:szCs w:val="16"/>
          <w:lang w:val="sr-Latn-RS"/>
        </w:rPr>
        <w:t xml:space="preserve"> </w:t>
      </w:r>
      <w:r>
        <w:rPr>
          <w:rFonts w:ascii="Times New Roman" w:hAnsi="Times New Roman"/>
          <w:sz w:val="16"/>
          <w:szCs w:val="16"/>
          <w:lang w:val="sr-Latn-RS"/>
        </w:rPr>
        <w:t>области</w:t>
      </w:r>
      <w:r w:rsidRPr="005206C9">
        <w:rPr>
          <w:rFonts w:ascii="Times New Roman" w:hAnsi="Times New Roman"/>
          <w:sz w:val="16"/>
          <w:szCs w:val="16"/>
          <w:lang w:val="sr-Latn-RS"/>
        </w:rPr>
        <w:t xml:space="preserve"> </w:t>
      </w:r>
      <w:r>
        <w:rPr>
          <w:rFonts w:ascii="Times New Roman" w:hAnsi="Times New Roman"/>
          <w:sz w:val="16"/>
          <w:szCs w:val="16"/>
          <w:lang w:val="sr-Latn-RS"/>
        </w:rPr>
        <w:t>покривене</w:t>
      </w:r>
      <w:r w:rsidRPr="005206C9">
        <w:rPr>
          <w:rFonts w:ascii="Times New Roman" w:hAnsi="Times New Roman"/>
          <w:sz w:val="16"/>
          <w:szCs w:val="16"/>
          <w:lang w:val="sr-Latn-RS"/>
        </w:rPr>
        <w:t xml:space="preserve"> </w:t>
      </w:r>
      <w:r>
        <w:rPr>
          <w:rFonts w:ascii="Times New Roman" w:hAnsi="Times New Roman"/>
          <w:sz w:val="16"/>
          <w:szCs w:val="16"/>
          <w:lang w:val="sr-Latn-RS"/>
        </w:rPr>
        <w:t>Европским</w:t>
      </w:r>
      <w:r w:rsidRPr="005206C9">
        <w:rPr>
          <w:rFonts w:ascii="Times New Roman" w:hAnsi="Times New Roman"/>
          <w:sz w:val="16"/>
          <w:szCs w:val="16"/>
          <w:lang w:val="sr-Latn-RS"/>
        </w:rPr>
        <w:t xml:space="preserve"> </w:t>
      </w:r>
      <w:r>
        <w:rPr>
          <w:rFonts w:ascii="Times New Roman" w:hAnsi="Times New Roman"/>
          <w:sz w:val="16"/>
          <w:szCs w:val="16"/>
          <w:lang w:val="sr-Latn-RS"/>
        </w:rPr>
        <w:t>социјалним</w:t>
      </w:r>
      <w:r w:rsidRPr="005206C9">
        <w:rPr>
          <w:rFonts w:ascii="Times New Roman" w:hAnsi="Times New Roman"/>
          <w:sz w:val="16"/>
          <w:szCs w:val="16"/>
          <w:lang w:val="sr-Latn-RS"/>
        </w:rPr>
        <w:t xml:space="preserve"> </w:t>
      </w:r>
      <w:r>
        <w:rPr>
          <w:rFonts w:ascii="Times New Roman" w:hAnsi="Times New Roman"/>
          <w:sz w:val="16"/>
          <w:szCs w:val="16"/>
          <w:lang w:val="sr-Latn-RS"/>
        </w:rPr>
        <w:t>фондом</w:t>
      </w:r>
    </w:p>
  </w:footnote>
  <w:footnote w:id="24">
    <w:p w14:paraId="21A5D1F1" w14:textId="6AA84304" w:rsidR="00726AE8" w:rsidRPr="0032657D" w:rsidRDefault="00726AE8">
      <w:pPr>
        <w:pStyle w:val="FootnoteText"/>
        <w:rPr>
          <w:lang w:val="sr-Cyrl-RS"/>
        </w:rPr>
      </w:pPr>
      <w:r w:rsidRPr="0032657D">
        <w:rPr>
          <w:rStyle w:val="FootnoteReference"/>
          <w:rFonts w:ascii="Times New Roman" w:hAnsi="Times New Roman"/>
        </w:rPr>
        <w:footnoteRef/>
      </w:r>
      <w:r w:rsidRPr="0032657D">
        <w:rPr>
          <w:rFonts w:ascii="Times New Roman" w:hAnsi="Times New Roman"/>
          <w:lang w:val="ru-RU"/>
        </w:rPr>
        <w:t xml:space="preserve"> </w:t>
      </w:r>
      <w:r w:rsidRPr="0032657D">
        <w:rPr>
          <w:rFonts w:ascii="Times New Roman" w:hAnsi="Times New Roman"/>
          <w:lang w:val="sr-Cyrl-RS"/>
        </w:rPr>
        <w:t>Активност је остала у АП  ради прегледности. Када се буде радила матрица за извештавање о реализацији, ова ктивност ће бити уписана под истим бројем као и у Акционом плану</w:t>
      </w:r>
      <w:r w:rsidRPr="0032657D">
        <w:rPr>
          <w:lang w:val="sr-Cyrl-R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1454A" w14:textId="77777777" w:rsidR="00726AE8" w:rsidRDefault="00726A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51BEA" w14:textId="77777777" w:rsidR="00726AE8" w:rsidRDefault="00726A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A3DD6" w14:textId="77777777" w:rsidR="00726AE8" w:rsidRDefault="00726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8"/>
    <w:multiLevelType w:val="hybridMultilevel"/>
    <w:tmpl w:val="6D18B464"/>
    <w:lvl w:ilvl="0" w:tplc="276A5558">
      <w:start w:val="5"/>
      <w:numFmt w:val="bullet"/>
      <w:pStyle w:val="ListBullet2"/>
      <w:lvlText w:val="-"/>
      <w:lvlJc w:val="left"/>
      <w:pPr>
        <w:tabs>
          <w:tab w:val="left" w:pos="720"/>
        </w:tabs>
        <w:ind w:left="720" w:hanging="360"/>
      </w:pPr>
      <w:rPr>
        <w:rFonts w:ascii="Arial" w:eastAsia="Times New Roman" w:hAnsi="Arial" w:cs="Arial" w:hint="default"/>
      </w:rPr>
    </w:lvl>
    <w:lvl w:ilvl="1" w:tplc="041A0003" w:tentative="1">
      <w:start w:val="1"/>
      <w:numFmt w:val="bullet"/>
      <w:lvlText w:val="o"/>
      <w:lvlJc w:val="left"/>
      <w:pPr>
        <w:tabs>
          <w:tab w:val="left" w:pos="1440"/>
        </w:tabs>
        <w:ind w:left="1440" w:hanging="360"/>
      </w:pPr>
      <w:rPr>
        <w:rFonts w:ascii="Courier New" w:hAnsi="Courier New" w:cs="Courier New" w:hint="default"/>
      </w:rPr>
    </w:lvl>
    <w:lvl w:ilvl="2" w:tplc="041A0005" w:tentative="1">
      <w:start w:val="1"/>
      <w:numFmt w:val="bullet"/>
      <w:lvlText w:val=""/>
      <w:lvlJc w:val="left"/>
      <w:pPr>
        <w:tabs>
          <w:tab w:val="left" w:pos="2160"/>
        </w:tabs>
        <w:ind w:left="2160" w:hanging="360"/>
      </w:pPr>
      <w:rPr>
        <w:rFonts w:ascii="Wingdings" w:hAnsi="Wingdings" w:hint="default"/>
      </w:rPr>
    </w:lvl>
    <w:lvl w:ilvl="3" w:tplc="041A0001" w:tentative="1">
      <w:start w:val="1"/>
      <w:numFmt w:val="bullet"/>
      <w:lvlText w:val=""/>
      <w:lvlJc w:val="left"/>
      <w:pPr>
        <w:tabs>
          <w:tab w:val="left" w:pos="2880"/>
        </w:tabs>
        <w:ind w:left="2880" w:hanging="360"/>
      </w:pPr>
      <w:rPr>
        <w:rFonts w:ascii="Symbol" w:hAnsi="Symbol" w:hint="default"/>
      </w:rPr>
    </w:lvl>
    <w:lvl w:ilvl="4" w:tplc="041A0003" w:tentative="1">
      <w:start w:val="1"/>
      <w:numFmt w:val="bullet"/>
      <w:lvlText w:val="o"/>
      <w:lvlJc w:val="left"/>
      <w:pPr>
        <w:tabs>
          <w:tab w:val="left" w:pos="3600"/>
        </w:tabs>
        <w:ind w:left="3600" w:hanging="360"/>
      </w:pPr>
      <w:rPr>
        <w:rFonts w:ascii="Courier New" w:hAnsi="Courier New" w:cs="Courier New" w:hint="default"/>
      </w:rPr>
    </w:lvl>
    <w:lvl w:ilvl="5" w:tplc="041A0005" w:tentative="1">
      <w:start w:val="1"/>
      <w:numFmt w:val="bullet"/>
      <w:lvlText w:val=""/>
      <w:lvlJc w:val="left"/>
      <w:pPr>
        <w:tabs>
          <w:tab w:val="left" w:pos="4320"/>
        </w:tabs>
        <w:ind w:left="4320" w:hanging="360"/>
      </w:pPr>
      <w:rPr>
        <w:rFonts w:ascii="Wingdings" w:hAnsi="Wingdings" w:hint="default"/>
      </w:rPr>
    </w:lvl>
    <w:lvl w:ilvl="6" w:tplc="041A0001" w:tentative="1">
      <w:start w:val="1"/>
      <w:numFmt w:val="bullet"/>
      <w:lvlText w:val=""/>
      <w:lvlJc w:val="left"/>
      <w:pPr>
        <w:tabs>
          <w:tab w:val="left" w:pos="5040"/>
        </w:tabs>
        <w:ind w:left="5040" w:hanging="360"/>
      </w:pPr>
      <w:rPr>
        <w:rFonts w:ascii="Symbol" w:hAnsi="Symbol" w:hint="default"/>
      </w:rPr>
    </w:lvl>
    <w:lvl w:ilvl="7" w:tplc="041A0003" w:tentative="1">
      <w:start w:val="1"/>
      <w:numFmt w:val="bullet"/>
      <w:lvlText w:val="o"/>
      <w:lvlJc w:val="left"/>
      <w:pPr>
        <w:tabs>
          <w:tab w:val="left" w:pos="5760"/>
        </w:tabs>
        <w:ind w:left="5760" w:hanging="360"/>
      </w:pPr>
      <w:rPr>
        <w:rFonts w:ascii="Courier New" w:hAnsi="Courier New" w:cs="Courier New" w:hint="default"/>
      </w:rPr>
    </w:lvl>
    <w:lvl w:ilvl="8" w:tplc="041A0005" w:tentative="1">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0000039"/>
    <w:multiLevelType w:val="singleLevel"/>
    <w:tmpl w:val="B394C286"/>
    <w:lvl w:ilvl="0">
      <w:start w:val="1"/>
      <w:numFmt w:val="bullet"/>
      <w:pStyle w:val="HTMLPreformatted"/>
      <w:lvlText w:val=""/>
      <w:lvlJc w:val="left"/>
      <w:pPr>
        <w:tabs>
          <w:tab w:val="left" w:pos="643"/>
        </w:tabs>
        <w:ind w:left="643" w:hanging="360"/>
      </w:pPr>
      <w:rPr>
        <w:rFonts w:ascii="Symbol" w:hAnsi="Symbol" w:hint="default"/>
      </w:rPr>
    </w:lvl>
  </w:abstractNum>
  <w:abstractNum w:abstractNumId="2" w15:restartNumberingAfterBreak="0">
    <w:nsid w:val="00000043"/>
    <w:multiLevelType w:val="hybridMultilevel"/>
    <w:tmpl w:val="AB402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1438A9"/>
    <w:multiLevelType w:val="hybridMultilevel"/>
    <w:tmpl w:val="C5F85E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204026"/>
    <w:multiLevelType w:val="hybridMultilevel"/>
    <w:tmpl w:val="7D128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523E5"/>
    <w:multiLevelType w:val="hybridMultilevel"/>
    <w:tmpl w:val="73A04EC0"/>
    <w:lvl w:ilvl="0" w:tplc="A84848EE">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6" w15:restartNumberingAfterBreak="0">
    <w:nsid w:val="0CFA7D11"/>
    <w:multiLevelType w:val="hybridMultilevel"/>
    <w:tmpl w:val="40A8DA2C"/>
    <w:lvl w:ilvl="0" w:tplc="C844534A">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4C5A05"/>
    <w:multiLevelType w:val="hybridMultilevel"/>
    <w:tmpl w:val="B762C5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0A1269"/>
    <w:multiLevelType w:val="hybridMultilevel"/>
    <w:tmpl w:val="7B32A60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07805B1"/>
    <w:multiLevelType w:val="multilevel"/>
    <w:tmpl w:val="19A2B5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5E7039"/>
    <w:multiLevelType w:val="hybridMultilevel"/>
    <w:tmpl w:val="2418F7F0"/>
    <w:lvl w:ilvl="0" w:tplc="7BD649F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C6722E"/>
    <w:multiLevelType w:val="hybridMultilevel"/>
    <w:tmpl w:val="ADF2B9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89C5481"/>
    <w:multiLevelType w:val="multilevel"/>
    <w:tmpl w:val="8A541F10"/>
    <w:lvl w:ilvl="0">
      <w:start w:val="2"/>
      <w:numFmt w:val="decimal"/>
      <w:lvlText w:val="%1."/>
      <w:lvlJc w:val="left"/>
      <w:pPr>
        <w:ind w:left="810" w:hanging="360"/>
      </w:pPr>
      <w:rPr>
        <w:rFonts w:eastAsia="Times New Roman" w:cs="Times New Roman" w:hint="default"/>
        <w:b w:val="0"/>
        <w:color w:val="auto"/>
        <w:u w:val="none"/>
      </w:rPr>
    </w:lvl>
    <w:lvl w:ilvl="1">
      <w:start w:val="1"/>
      <w:numFmt w:val="decimal"/>
      <w:isLgl/>
      <w:lvlText w:val="%1.%2."/>
      <w:lvlJc w:val="left"/>
      <w:pPr>
        <w:ind w:left="1170"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330" w:hanging="108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410" w:hanging="1440"/>
      </w:pPr>
      <w:rPr>
        <w:rFonts w:hint="default"/>
      </w:rPr>
    </w:lvl>
    <w:lvl w:ilvl="8">
      <w:start w:val="1"/>
      <w:numFmt w:val="decimal"/>
      <w:isLgl/>
      <w:lvlText w:val="%1.%2.%3.%4.%5.%6.%7.%8.%9."/>
      <w:lvlJc w:val="left"/>
      <w:pPr>
        <w:ind w:left="5130" w:hanging="1800"/>
      </w:pPr>
      <w:rPr>
        <w:rFonts w:hint="default"/>
      </w:rPr>
    </w:lvl>
  </w:abstractNum>
  <w:abstractNum w:abstractNumId="13" w15:restartNumberingAfterBreak="0">
    <w:nsid w:val="19091B72"/>
    <w:multiLevelType w:val="hybridMultilevel"/>
    <w:tmpl w:val="85E07B70"/>
    <w:lvl w:ilvl="0" w:tplc="80E66C8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1CBA2FA6"/>
    <w:multiLevelType w:val="hybridMultilevel"/>
    <w:tmpl w:val="790E74EC"/>
    <w:lvl w:ilvl="0" w:tplc="492EDDE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4D5F67"/>
    <w:multiLevelType w:val="hybridMultilevel"/>
    <w:tmpl w:val="8516420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25321B47"/>
    <w:multiLevelType w:val="hybridMultilevel"/>
    <w:tmpl w:val="F070BB38"/>
    <w:lvl w:ilvl="0" w:tplc="8A489392">
      <w:start w:val="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156F15"/>
    <w:multiLevelType w:val="hybridMultilevel"/>
    <w:tmpl w:val="8154F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EA4920"/>
    <w:multiLevelType w:val="hybridMultilevel"/>
    <w:tmpl w:val="368AC9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027684"/>
    <w:multiLevelType w:val="hybridMultilevel"/>
    <w:tmpl w:val="EFA660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E9726B"/>
    <w:multiLevelType w:val="hybridMultilevel"/>
    <w:tmpl w:val="22FA4F02"/>
    <w:lvl w:ilvl="0" w:tplc="C4B4C42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B72B62"/>
    <w:multiLevelType w:val="multilevel"/>
    <w:tmpl w:val="21448D4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40A1404"/>
    <w:multiLevelType w:val="multilevel"/>
    <w:tmpl w:val="449CA69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0F4FD4"/>
    <w:multiLevelType w:val="hybridMultilevel"/>
    <w:tmpl w:val="E926DD1C"/>
    <w:lvl w:ilvl="0" w:tplc="33CEB3EC">
      <w:start w:val="3"/>
      <w:numFmt w:val="decimal"/>
      <w:lvlText w:val="%1."/>
      <w:lvlJc w:val="left"/>
      <w:pPr>
        <w:ind w:left="810" w:hanging="360"/>
      </w:pPr>
      <w:rPr>
        <w:rFonts w:eastAsia="Times New Roman" w:cs="Times New Roman" w:hint="default"/>
        <w:color w:val="auto"/>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3A0C16C2"/>
    <w:multiLevelType w:val="hybridMultilevel"/>
    <w:tmpl w:val="79C02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17E3C15"/>
    <w:multiLevelType w:val="hybridMultilevel"/>
    <w:tmpl w:val="49FCC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7A20F3"/>
    <w:multiLevelType w:val="hybridMultilevel"/>
    <w:tmpl w:val="A164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B74FD4"/>
    <w:multiLevelType w:val="hybridMultilevel"/>
    <w:tmpl w:val="85CA30BA"/>
    <w:lvl w:ilvl="0" w:tplc="04090001">
      <w:start w:val="1"/>
      <w:numFmt w:val="bullet"/>
      <w:lvlText w:val=""/>
      <w:lvlJc w:val="left"/>
      <w:pPr>
        <w:ind w:left="2025" w:hanging="360"/>
      </w:pPr>
      <w:rPr>
        <w:rFonts w:ascii="Symbol" w:hAnsi="Symbol" w:hint="default"/>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28" w15:restartNumberingAfterBreak="0">
    <w:nsid w:val="4DE05F9F"/>
    <w:multiLevelType w:val="hybridMultilevel"/>
    <w:tmpl w:val="3D1A8F18"/>
    <w:lvl w:ilvl="0" w:tplc="04090003">
      <w:start w:val="1"/>
      <w:numFmt w:val="bullet"/>
      <w:lvlText w:val="o"/>
      <w:lvlJc w:val="left"/>
      <w:pPr>
        <w:ind w:left="855" w:hanging="360"/>
      </w:pPr>
      <w:rPr>
        <w:rFonts w:ascii="Courier New" w:hAnsi="Courier New" w:cs="Courier New"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9" w15:restartNumberingAfterBreak="0">
    <w:nsid w:val="5998755E"/>
    <w:multiLevelType w:val="hybridMultilevel"/>
    <w:tmpl w:val="D284B0A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5077CF"/>
    <w:multiLevelType w:val="hybridMultilevel"/>
    <w:tmpl w:val="5E6CBF6A"/>
    <w:lvl w:ilvl="0" w:tplc="A1C22F5C">
      <w:numFmt w:val="bullet"/>
      <w:lvlText w:val="-"/>
      <w:lvlJc w:val="left"/>
      <w:pPr>
        <w:ind w:left="720" w:hanging="360"/>
      </w:pPr>
      <w:rPr>
        <w:rFonts w:ascii="Times New Roman" w:eastAsia="Times New Roman"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15:restartNumberingAfterBreak="0">
    <w:nsid w:val="68183381"/>
    <w:multiLevelType w:val="hybridMultilevel"/>
    <w:tmpl w:val="FFFC0A58"/>
    <w:lvl w:ilvl="0" w:tplc="2F7C181A">
      <w:start w:val="1"/>
      <w:numFmt w:val="decimal"/>
      <w:lvlText w:val="%1."/>
      <w:lvlJc w:val="left"/>
      <w:pPr>
        <w:ind w:left="945" w:hanging="94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CD86335"/>
    <w:multiLevelType w:val="hybridMultilevel"/>
    <w:tmpl w:val="AC90904C"/>
    <w:lvl w:ilvl="0" w:tplc="5EAEAB9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E422B8F"/>
    <w:multiLevelType w:val="hybridMultilevel"/>
    <w:tmpl w:val="71A2D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4862BA"/>
    <w:multiLevelType w:val="hybridMultilevel"/>
    <w:tmpl w:val="7BFC05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674091A"/>
    <w:multiLevelType w:val="multilevel"/>
    <w:tmpl w:val="C780063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C006EF7"/>
    <w:multiLevelType w:val="hybridMultilevel"/>
    <w:tmpl w:val="9B381AB6"/>
    <w:lvl w:ilvl="0" w:tplc="0409000F">
      <w:start w:val="3"/>
      <w:numFmt w:val="decimal"/>
      <w:lvlText w:val="%1."/>
      <w:lvlJc w:val="left"/>
      <w:pPr>
        <w:ind w:left="720" w:hanging="360"/>
      </w:pPr>
      <w:rPr>
        <w:rFonts w:eastAsia="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20"/>
  </w:num>
  <w:num w:numId="5">
    <w:abstractNumId w:val="6"/>
  </w:num>
  <w:num w:numId="6">
    <w:abstractNumId w:val="29"/>
  </w:num>
  <w:num w:numId="7">
    <w:abstractNumId w:val="6"/>
  </w:num>
  <w:num w:numId="8">
    <w:abstractNumId w:val="7"/>
  </w:num>
  <w:num w:numId="9">
    <w:abstractNumId w:val="19"/>
  </w:num>
  <w:num w:numId="10">
    <w:abstractNumId w:val="18"/>
  </w:num>
  <w:num w:numId="11">
    <w:abstractNumId w:val="34"/>
  </w:num>
  <w:num w:numId="12">
    <w:abstractNumId w:val="8"/>
  </w:num>
  <w:num w:numId="13">
    <w:abstractNumId w:val="11"/>
  </w:num>
  <w:num w:numId="14">
    <w:abstractNumId w:val="24"/>
  </w:num>
  <w:num w:numId="15">
    <w:abstractNumId w:val="30"/>
  </w:num>
  <w:num w:numId="16">
    <w:abstractNumId w:val="10"/>
  </w:num>
  <w:num w:numId="17">
    <w:abstractNumId w:val="16"/>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7"/>
  </w:num>
  <w:num w:numId="21">
    <w:abstractNumId w:val="5"/>
  </w:num>
  <w:num w:numId="22">
    <w:abstractNumId w:val="31"/>
  </w:num>
  <w:num w:numId="23">
    <w:abstractNumId w:val="27"/>
  </w:num>
  <w:num w:numId="24">
    <w:abstractNumId w:val="28"/>
  </w:num>
  <w:num w:numId="25">
    <w:abstractNumId w:val="6"/>
  </w:num>
  <w:num w:numId="26">
    <w:abstractNumId w:val="32"/>
  </w:num>
  <w:num w:numId="27">
    <w:abstractNumId w:val="14"/>
  </w:num>
  <w:num w:numId="28">
    <w:abstractNumId w:val="12"/>
  </w:num>
  <w:num w:numId="29">
    <w:abstractNumId w:val="35"/>
  </w:num>
  <w:num w:numId="30">
    <w:abstractNumId w:val="9"/>
  </w:num>
  <w:num w:numId="31">
    <w:abstractNumId w:val="23"/>
  </w:num>
  <w:num w:numId="32">
    <w:abstractNumId w:val="36"/>
  </w:num>
  <w:num w:numId="33">
    <w:abstractNumId w:val="22"/>
  </w:num>
  <w:num w:numId="34">
    <w:abstractNumId w:val="21"/>
  </w:num>
  <w:num w:numId="35">
    <w:abstractNumId w:val="4"/>
  </w:num>
  <w:num w:numId="36">
    <w:abstractNumId w:val="25"/>
  </w:num>
  <w:num w:numId="37">
    <w:abstractNumId w:val="11"/>
  </w:num>
  <w:num w:numId="38">
    <w:abstractNumId w:val="3"/>
  </w:num>
  <w:num w:numId="39">
    <w:abstractNumId w:val="24"/>
  </w:num>
  <w:num w:numId="40">
    <w:abstractNumId w:val="17"/>
  </w:num>
  <w:num w:numId="41">
    <w:abstractNumId w:val="30"/>
  </w:num>
  <w:num w:numId="42">
    <w:abstractNumId w:val="33"/>
  </w:num>
  <w:num w:numId="43">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DE"/>
    <w:rsid w:val="000002BA"/>
    <w:rsid w:val="000009E0"/>
    <w:rsid w:val="000012F4"/>
    <w:rsid w:val="00001624"/>
    <w:rsid w:val="0000268D"/>
    <w:rsid w:val="00002B51"/>
    <w:rsid w:val="00002EF0"/>
    <w:rsid w:val="00003560"/>
    <w:rsid w:val="000042A7"/>
    <w:rsid w:val="00005416"/>
    <w:rsid w:val="00005698"/>
    <w:rsid w:val="0000622A"/>
    <w:rsid w:val="000073F2"/>
    <w:rsid w:val="0000779D"/>
    <w:rsid w:val="0001014B"/>
    <w:rsid w:val="00011193"/>
    <w:rsid w:val="00011430"/>
    <w:rsid w:val="00012145"/>
    <w:rsid w:val="000121DB"/>
    <w:rsid w:val="00012624"/>
    <w:rsid w:val="00015FF2"/>
    <w:rsid w:val="00016156"/>
    <w:rsid w:val="00017EF3"/>
    <w:rsid w:val="00020AF4"/>
    <w:rsid w:val="0002159F"/>
    <w:rsid w:val="00021967"/>
    <w:rsid w:val="00021BE3"/>
    <w:rsid w:val="00022029"/>
    <w:rsid w:val="000223FC"/>
    <w:rsid w:val="000224AD"/>
    <w:rsid w:val="00022AA8"/>
    <w:rsid w:val="00022D72"/>
    <w:rsid w:val="00023A21"/>
    <w:rsid w:val="00023CEF"/>
    <w:rsid w:val="000246C2"/>
    <w:rsid w:val="000246F2"/>
    <w:rsid w:val="00025B08"/>
    <w:rsid w:val="000273CE"/>
    <w:rsid w:val="0002768A"/>
    <w:rsid w:val="00027B5A"/>
    <w:rsid w:val="000300A7"/>
    <w:rsid w:val="000300DC"/>
    <w:rsid w:val="000303DC"/>
    <w:rsid w:val="000324C3"/>
    <w:rsid w:val="00033001"/>
    <w:rsid w:val="00034DCD"/>
    <w:rsid w:val="00035D42"/>
    <w:rsid w:val="00035D72"/>
    <w:rsid w:val="000364AA"/>
    <w:rsid w:val="000367E8"/>
    <w:rsid w:val="0003680E"/>
    <w:rsid w:val="000376FF"/>
    <w:rsid w:val="00040877"/>
    <w:rsid w:val="00040DD1"/>
    <w:rsid w:val="00041AFE"/>
    <w:rsid w:val="000423CD"/>
    <w:rsid w:val="00050852"/>
    <w:rsid w:val="0005094B"/>
    <w:rsid w:val="000526F2"/>
    <w:rsid w:val="00053A38"/>
    <w:rsid w:val="00055C63"/>
    <w:rsid w:val="00056462"/>
    <w:rsid w:val="00056BB6"/>
    <w:rsid w:val="0005723C"/>
    <w:rsid w:val="000575F2"/>
    <w:rsid w:val="000578F7"/>
    <w:rsid w:val="00057D0D"/>
    <w:rsid w:val="00061483"/>
    <w:rsid w:val="0006181D"/>
    <w:rsid w:val="00062781"/>
    <w:rsid w:val="00062AFB"/>
    <w:rsid w:val="000633CE"/>
    <w:rsid w:val="00065332"/>
    <w:rsid w:val="000663B2"/>
    <w:rsid w:val="000665AA"/>
    <w:rsid w:val="00067014"/>
    <w:rsid w:val="00067AC3"/>
    <w:rsid w:val="0007011F"/>
    <w:rsid w:val="00070736"/>
    <w:rsid w:val="00070A62"/>
    <w:rsid w:val="00070EE5"/>
    <w:rsid w:val="00071E0E"/>
    <w:rsid w:val="00071F9A"/>
    <w:rsid w:val="00073300"/>
    <w:rsid w:val="00073896"/>
    <w:rsid w:val="0007528C"/>
    <w:rsid w:val="000756AE"/>
    <w:rsid w:val="00075D79"/>
    <w:rsid w:val="00075DA6"/>
    <w:rsid w:val="00077102"/>
    <w:rsid w:val="00080080"/>
    <w:rsid w:val="0008140F"/>
    <w:rsid w:val="00081A7D"/>
    <w:rsid w:val="00081AF5"/>
    <w:rsid w:val="000828D5"/>
    <w:rsid w:val="00085FFB"/>
    <w:rsid w:val="00086D94"/>
    <w:rsid w:val="00086EF9"/>
    <w:rsid w:val="00087283"/>
    <w:rsid w:val="0008755D"/>
    <w:rsid w:val="00087619"/>
    <w:rsid w:val="00087A40"/>
    <w:rsid w:val="00087D4B"/>
    <w:rsid w:val="00090509"/>
    <w:rsid w:val="00091E43"/>
    <w:rsid w:val="00091F3F"/>
    <w:rsid w:val="0009340D"/>
    <w:rsid w:val="0009443C"/>
    <w:rsid w:val="000946BF"/>
    <w:rsid w:val="00094C81"/>
    <w:rsid w:val="00094CDC"/>
    <w:rsid w:val="00094F6A"/>
    <w:rsid w:val="0009600F"/>
    <w:rsid w:val="000965DC"/>
    <w:rsid w:val="0009674D"/>
    <w:rsid w:val="00096C28"/>
    <w:rsid w:val="000976D7"/>
    <w:rsid w:val="000A0236"/>
    <w:rsid w:val="000A0834"/>
    <w:rsid w:val="000A190D"/>
    <w:rsid w:val="000A1FD1"/>
    <w:rsid w:val="000A346D"/>
    <w:rsid w:val="000A4815"/>
    <w:rsid w:val="000A571A"/>
    <w:rsid w:val="000A5A71"/>
    <w:rsid w:val="000A5C6F"/>
    <w:rsid w:val="000A7388"/>
    <w:rsid w:val="000B1A35"/>
    <w:rsid w:val="000B24E1"/>
    <w:rsid w:val="000B28E0"/>
    <w:rsid w:val="000B357B"/>
    <w:rsid w:val="000B6E0A"/>
    <w:rsid w:val="000C194D"/>
    <w:rsid w:val="000C1A52"/>
    <w:rsid w:val="000C253E"/>
    <w:rsid w:val="000C279A"/>
    <w:rsid w:val="000C2D30"/>
    <w:rsid w:val="000C3456"/>
    <w:rsid w:val="000C359A"/>
    <w:rsid w:val="000C5E97"/>
    <w:rsid w:val="000C60C1"/>
    <w:rsid w:val="000C61AC"/>
    <w:rsid w:val="000C6649"/>
    <w:rsid w:val="000C6879"/>
    <w:rsid w:val="000D002F"/>
    <w:rsid w:val="000D062B"/>
    <w:rsid w:val="000D1038"/>
    <w:rsid w:val="000D1877"/>
    <w:rsid w:val="000D1910"/>
    <w:rsid w:val="000D1BCF"/>
    <w:rsid w:val="000D2584"/>
    <w:rsid w:val="000D2A1C"/>
    <w:rsid w:val="000D2AEE"/>
    <w:rsid w:val="000D3340"/>
    <w:rsid w:val="000D3CBF"/>
    <w:rsid w:val="000D4378"/>
    <w:rsid w:val="000D4737"/>
    <w:rsid w:val="000D4EA5"/>
    <w:rsid w:val="000D4ECC"/>
    <w:rsid w:val="000D73D1"/>
    <w:rsid w:val="000D7792"/>
    <w:rsid w:val="000D79B7"/>
    <w:rsid w:val="000E0245"/>
    <w:rsid w:val="000E2340"/>
    <w:rsid w:val="000E3541"/>
    <w:rsid w:val="000E3B0D"/>
    <w:rsid w:val="000E4692"/>
    <w:rsid w:val="000E4B62"/>
    <w:rsid w:val="000E52EF"/>
    <w:rsid w:val="000E53A2"/>
    <w:rsid w:val="000E5985"/>
    <w:rsid w:val="000E7256"/>
    <w:rsid w:val="000E7E52"/>
    <w:rsid w:val="000F006E"/>
    <w:rsid w:val="000F0B4A"/>
    <w:rsid w:val="000F1FDE"/>
    <w:rsid w:val="000F2459"/>
    <w:rsid w:val="000F3020"/>
    <w:rsid w:val="000F30A2"/>
    <w:rsid w:val="000F3569"/>
    <w:rsid w:val="000F4F89"/>
    <w:rsid w:val="000F6149"/>
    <w:rsid w:val="000F645D"/>
    <w:rsid w:val="000F6A7A"/>
    <w:rsid w:val="000F6F59"/>
    <w:rsid w:val="000F73D1"/>
    <w:rsid w:val="000F73EE"/>
    <w:rsid w:val="000F7E5A"/>
    <w:rsid w:val="0010040E"/>
    <w:rsid w:val="00100448"/>
    <w:rsid w:val="001004E5"/>
    <w:rsid w:val="001006ED"/>
    <w:rsid w:val="00100E8E"/>
    <w:rsid w:val="001025C7"/>
    <w:rsid w:val="00102D0E"/>
    <w:rsid w:val="00103B1D"/>
    <w:rsid w:val="001047C4"/>
    <w:rsid w:val="0010606D"/>
    <w:rsid w:val="00106A54"/>
    <w:rsid w:val="0010768A"/>
    <w:rsid w:val="001102EB"/>
    <w:rsid w:val="00111DDF"/>
    <w:rsid w:val="00113C97"/>
    <w:rsid w:val="00115841"/>
    <w:rsid w:val="00115A08"/>
    <w:rsid w:val="00115A82"/>
    <w:rsid w:val="00115CA7"/>
    <w:rsid w:val="00115F25"/>
    <w:rsid w:val="00116311"/>
    <w:rsid w:val="001163A1"/>
    <w:rsid w:val="00116A23"/>
    <w:rsid w:val="001174B7"/>
    <w:rsid w:val="00117B2D"/>
    <w:rsid w:val="00117D8D"/>
    <w:rsid w:val="00120504"/>
    <w:rsid w:val="00120A07"/>
    <w:rsid w:val="0012100A"/>
    <w:rsid w:val="00121B1F"/>
    <w:rsid w:val="00122D77"/>
    <w:rsid w:val="001231E4"/>
    <w:rsid w:val="00123D7B"/>
    <w:rsid w:val="0012414E"/>
    <w:rsid w:val="001244A4"/>
    <w:rsid w:val="00125348"/>
    <w:rsid w:val="00125B4E"/>
    <w:rsid w:val="00126EFA"/>
    <w:rsid w:val="001273D9"/>
    <w:rsid w:val="00127F0A"/>
    <w:rsid w:val="0013066A"/>
    <w:rsid w:val="00131209"/>
    <w:rsid w:val="0013127B"/>
    <w:rsid w:val="00131CF5"/>
    <w:rsid w:val="00132759"/>
    <w:rsid w:val="00132C2A"/>
    <w:rsid w:val="00133A9F"/>
    <w:rsid w:val="001340DA"/>
    <w:rsid w:val="0013511B"/>
    <w:rsid w:val="001354A4"/>
    <w:rsid w:val="00135578"/>
    <w:rsid w:val="00136A1D"/>
    <w:rsid w:val="001373D3"/>
    <w:rsid w:val="00137DF1"/>
    <w:rsid w:val="00141918"/>
    <w:rsid w:val="001427CA"/>
    <w:rsid w:val="00144D98"/>
    <w:rsid w:val="00145441"/>
    <w:rsid w:val="0014630E"/>
    <w:rsid w:val="00147D30"/>
    <w:rsid w:val="00151190"/>
    <w:rsid w:val="00151791"/>
    <w:rsid w:val="0015249F"/>
    <w:rsid w:val="001527D0"/>
    <w:rsid w:val="00152D30"/>
    <w:rsid w:val="00153108"/>
    <w:rsid w:val="00154C64"/>
    <w:rsid w:val="00155079"/>
    <w:rsid w:val="00155F79"/>
    <w:rsid w:val="00156574"/>
    <w:rsid w:val="00156837"/>
    <w:rsid w:val="00157EEC"/>
    <w:rsid w:val="00157EFD"/>
    <w:rsid w:val="00161BEF"/>
    <w:rsid w:val="00161FB7"/>
    <w:rsid w:val="00162FBD"/>
    <w:rsid w:val="001631F0"/>
    <w:rsid w:val="0016358D"/>
    <w:rsid w:val="00163728"/>
    <w:rsid w:val="00163EBE"/>
    <w:rsid w:val="001664A1"/>
    <w:rsid w:val="00166764"/>
    <w:rsid w:val="0016742B"/>
    <w:rsid w:val="00167466"/>
    <w:rsid w:val="001701F6"/>
    <w:rsid w:val="00170927"/>
    <w:rsid w:val="00170AB0"/>
    <w:rsid w:val="00170FEF"/>
    <w:rsid w:val="0017134C"/>
    <w:rsid w:val="001717B8"/>
    <w:rsid w:val="0017273C"/>
    <w:rsid w:val="00172C9C"/>
    <w:rsid w:val="001737B9"/>
    <w:rsid w:val="00173F74"/>
    <w:rsid w:val="001748C3"/>
    <w:rsid w:val="00175244"/>
    <w:rsid w:val="00176C2F"/>
    <w:rsid w:val="0018074F"/>
    <w:rsid w:val="00180D65"/>
    <w:rsid w:val="0018103E"/>
    <w:rsid w:val="00181230"/>
    <w:rsid w:val="00182673"/>
    <w:rsid w:val="00182905"/>
    <w:rsid w:val="001832B8"/>
    <w:rsid w:val="001859E8"/>
    <w:rsid w:val="00186E53"/>
    <w:rsid w:val="001902B9"/>
    <w:rsid w:val="001909B8"/>
    <w:rsid w:val="00192472"/>
    <w:rsid w:val="001937B9"/>
    <w:rsid w:val="00193DDD"/>
    <w:rsid w:val="00194266"/>
    <w:rsid w:val="00194763"/>
    <w:rsid w:val="0019486D"/>
    <w:rsid w:val="00194BFF"/>
    <w:rsid w:val="00195ACF"/>
    <w:rsid w:val="00196ABE"/>
    <w:rsid w:val="00197C07"/>
    <w:rsid w:val="00197C9D"/>
    <w:rsid w:val="001A0524"/>
    <w:rsid w:val="001A06EA"/>
    <w:rsid w:val="001A0FCB"/>
    <w:rsid w:val="001A207B"/>
    <w:rsid w:val="001A23F2"/>
    <w:rsid w:val="001A310F"/>
    <w:rsid w:val="001A3A7F"/>
    <w:rsid w:val="001A40CB"/>
    <w:rsid w:val="001A4710"/>
    <w:rsid w:val="001A47C7"/>
    <w:rsid w:val="001A4FFA"/>
    <w:rsid w:val="001A53FB"/>
    <w:rsid w:val="001A657D"/>
    <w:rsid w:val="001A7355"/>
    <w:rsid w:val="001A7AA3"/>
    <w:rsid w:val="001B08AA"/>
    <w:rsid w:val="001B1550"/>
    <w:rsid w:val="001B15D9"/>
    <w:rsid w:val="001B17A0"/>
    <w:rsid w:val="001B3026"/>
    <w:rsid w:val="001B3967"/>
    <w:rsid w:val="001B3B82"/>
    <w:rsid w:val="001B40BB"/>
    <w:rsid w:val="001B4346"/>
    <w:rsid w:val="001B4BE3"/>
    <w:rsid w:val="001B6D81"/>
    <w:rsid w:val="001B6DBE"/>
    <w:rsid w:val="001B7F02"/>
    <w:rsid w:val="001C016C"/>
    <w:rsid w:val="001C0243"/>
    <w:rsid w:val="001C12D3"/>
    <w:rsid w:val="001C14B1"/>
    <w:rsid w:val="001C1BF9"/>
    <w:rsid w:val="001C2B21"/>
    <w:rsid w:val="001C30D7"/>
    <w:rsid w:val="001C39AB"/>
    <w:rsid w:val="001C3B00"/>
    <w:rsid w:val="001C459C"/>
    <w:rsid w:val="001C5A6A"/>
    <w:rsid w:val="001C5CF4"/>
    <w:rsid w:val="001C5E5E"/>
    <w:rsid w:val="001C735D"/>
    <w:rsid w:val="001C7A2A"/>
    <w:rsid w:val="001D0836"/>
    <w:rsid w:val="001D1047"/>
    <w:rsid w:val="001D18AC"/>
    <w:rsid w:val="001D2A72"/>
    <w:rsid w:val="001D5098"/>
    <w:rsid w:val="001D5172"/>
    <w:rsid w:val="001D55D9"/>
    <w:rsid w:val="001D7548"/>
    <w:rsid w:val="001E001D"/>
    <w:rsid w:val="001E0194"/>
    <w:rsid w:val="001E0227"/>
    <w:rsid w:val="001E04FA"/>
    <w:rsid w:val="001E0511"/>
    <w:rsid w:val="001E0FDF"/>
    <w:rsid w:val="001E1546"/>
    <w:rsid w:val="001E1A06"/>
    <w:rsid w:val="001E1DFB"/>
    <w:rsid w:val="001E307F"/>
    <w:rsid w:val="001E3125"/>
    <w:rsid w:val="001E37A3"/>
    <w:rsid w:val="001E3FD1"/>
    <w:rsid w:val="001E4BD4"/>
    <w:rsid w:val="001E5312"/>
    <w:rsid w:val="001E5877"/>
    <w:rsid w:val="001E6B10"/>
    <w:rsid w:val="001E6C0E"/>
    <w:rsid w:val="001E7716"/>
    <w:rsid w:val="001E776E"/>
    <w:rsid w:val="001F10DE"/>
    <w:rsid w:val="001F1584"/>
    <w:rsid w:val="001F1F39"/>
    <w:rsid w:val="001F32B1"/>
    <w:rsid w:val="001F3722"/>
    <w:rsid w:val="001F4AC6"/>
    <w:rsid w:val="001F4DC8"/>
    <w:rsid w:val="001F4F3E"/>
    <w:rsid w:val="001F50F0"/>
    <w:rsid w:val="001F5A44"/>
    <w:rsid w:val="001F5F25"/>
    <w:rsid w:val="001F716C"/>
    <w:rsid w:val="00200219"/>
    <w:rsid w:val="00200B8D"/>
    <w:rsid w:val="002033FC"/>
    <w:rsid w:val="00204765"/>
    <w:rsid w:val="00204C95"/>
    <w:rsid w:val="00204D39"/>
    <w:rsid w:val="00205305"/>
    <w:rsid w:val="00206318"/>
    <w:rsid w:val="002063C2"/>
    <w:rsid w:val="00206B52"/>
    <w:rsid w:val="002075F9"/>
    <w:rsid w:val="00207E15"/>
    <w:rsid w:val="002107C5"/>
    <w:rsid w:val="0021154A"/>
    <w:rsid w:val="00213706"/>
    <w:rsid w:val="00214096"/>
    <w:rsid w:val="00214A89"/>
    <w:rsid w:val="0021539A"/>
    <w:rsid w:val="00215A2C"/>
    <w:rsid w:val="002160EC"/>
    <w:rsid w:val="00216CB2"/>
    <w:rsid w:val="0021708C"/>
    <w:rsid w:val="00217304"/>
    <w:rsid w:val="00217571"/>
    <w:rsid w:val="002178EB"/>
    <w:rsid w:val="00217D49"/>
    <w:rsid w:val="00221BE9"/>
    <w:rsid w:val="00222565"/>
    <w:rsid w:val="00222E58"/>
    <w:rsid w:val="00222E90"/>
    <w:rsid w:val="00223CC9"/>
    <w:rsid w:val="00224182"/>
    <w:rsid w:val="00225030"/>
    <w:rsid w:val="0022529B"/>
    <w:rsid w:val="0022766A"/>
    <w:rsid w:val="00227A35"/>
    <w:rsid w:val="00230484"/>
    <w:rsid w:val="0023151F"/>
    <w:rsid w:val="002318C9"/>
    <w:rsid w:val="00231A92"/>
    <w:rsid w:val="00231C00"/>
    <w:rsid w:val="0023275F"/>
    <w:rsid w:val="0023379B"/>
    <w:rsid w:val="0023390A"/>
    <w:rsid w:val="00233DE9"/>
    <w:rsid w:val="002340AF"/>
    <w:rsid w:val="00234806"/>
    <w:rsid w:val="00235D0A"/>
    <w:rsid w:val="00236ED7"/>
    <w:rsid w:val="00237FA6"/>
    <w:rsid w:val="002404F2"/>
    <w:rsid w:val="00240AB5"/>
    <w:rsid w:val="002421E1"/>
    <w:rsid w:val="00246118"/>
    <w:rsid w:val="002504C3"/>
    <w:rsid w:val="002504CB"/>
    <w:rsid w:val="0025095D"/>
    <w:rsid w:val="00252E78"/>
    <w:rsid w:val="002533D1"/>
    <w:rsid w:val="0025503A"/>
    <w:rsid w:val="00255908"/>
    <w:rsid w:val="00255FB7"/>
    <w:rsid w:val="00256B63"/>
    <w:rsid w:val="0025716B"/>
    <w:rsid w:val="00257FBE"/>
    <w:rsid w:val="002609F4"/>
    <w:rsid w:val="00262502"/>
    <w:rsid w:val="002629AB"/>
    <w:rsid w:val="00263196"/>
    <w:rsid w:val="002637D6"/>
    <w:rsid w:val="00263961"/>
    <w:rsid w:val="00263E23"/>
    <w:rsid w:val="00264919"/>
    <w:rsid w:val="00264AFB"/>
    <w:rsid w:val="00266224"/>
    <w:rsid w:val="0026658C"/>
    <w:rsid w:val="002669FE"/>
    <w:rsid w:val="002673B1"/>
    <w:rsid w:val="00267587"/>
    <w:rsid w:val="00271A71"/>
    <w:rsid w:val="00271A92"/>
    <w:rsid w:val="0027308B"/>
    <w:rsid w:val="00274105"/>
    <w:rsid w:val="002745F4"/>
    <w:rsid w:val="00274C52"/>
    <w:rsid w:val="0027513A"/>
    <w:rsid w:val="00275335"/>
    <w:rsid w:val="002755D5"/>
    <w:rsid w:val="00275EF3"/>
    <w:rsid w:val="00275F7F"/>
    <w:rsid w:val="002766A9"/>
    <w:rsid w:val="002806B8"/>
    <w:rsid w:val="0028456C"/>
    <w:rsid w:val="00284C91"/>
    <w:rsid w:val="00286BE4"/>
    <w:rsid w:val="00286C41"/>
    <w:rsid w:val="00286D23"/>
    <w:rsid w:val="00286DA6"/>
    <w:rsid w:val="002879E5"/>
    <w:rsid w:val="00290158"/>
    <w:rsid w:val="00290384"/>
    <w:rsid w:val="00291672"/>
    <w:rsid w:val="0029296D"/>
    <w:rsid w:val="002934EA"/>
    <w:rsid w:val="0029387E"/>
    <w:rsid w:val="00293A15"/>
    <w:rsid w:val="00293DA8"/>
    <w:rsid w:val="0029421A"/>
    <w:rsid w:val="00296486"/>
    <w:rsid w:val="00296670"/>
    <w:rsid w:val="00296D42"/>
    <w:rsid w:val="00297933"/>
    <w:rsid w:val="002A07CC"/>
    <w:rsid w:val="002A16CF"/>
    <w:rsid w:val="002A28C9"/>
    <w:rsid w:val="002A32D9"/>
    <w:rsid w:val="002A3BB2"/>
    <w:rsid w:val="002A5272"/>
    <w:rsid w:val="002A541B"/>
    <w:rsid w:val="002A6D91"/>
    <w:rsid w:val="002A7D54"/>
    <w:rsid w:val="002B0A92"/>
    <w:rsid w:val="002B16E4"/>
    <w:rsid w:val="002B2144"/>
    <w:rsid w:val="002B251D"/>
    <w:rsid w:val="002B46A6"/>
    <w:rsid w:val="002B4D12"/>
    <w:rsid w:val="002B575F"/>
    <w:rsid w:val="002B5F23"/>
    <w:rsid w:val="002B6166"/>
    <w:rsid w:val="002B7D63"/>
    <w:rsid w:val="002C1516"/>
    <w:rsid w:val="002C1E14"/>
    <w:rsid w:val="002C2ADB"/>
    <w:rsid w:val="002C337A"/>
    <w:rsid w:val="002C37F6"/>
    <w:rsid w:val="002C4180"/>
    <w:rsid w:val="002C615E"/>
    <w:rsid w:val="002C661C"/>
    <w:rsid w:val="002C746A"/>
    <w:rsid w:val="002C786E"/>
    <w:rsid w:val="002C7BB8"/>
    <w:rsid w:val="002C7D5B"/>
    <w:rsid w:val="002D1110"/>
    <w:rsid w:val="002D1226"/>
    <w:rsid w:val="002D1589"/>
    <w:rsid w:val="002D18EE"/>
    <w:rsid w:val="002D1E44"/>
    <w:rsid w:val="002D1ED2"/>
    <w:rsid w:val="002D234A"/>
    <w:rsid w:val="002D2FE9"/>
    <w:rsid w:val="002D3AB4"/>
    <w:rsid w:val="002D4552"/>
    <w:rsid w:val="002D4CF4"/>
    <w:rsid w:val="002D5161"/>
    <w:rsid w:val="002D52D6"/>
    <w:rsid w:val="002D52D9"/>
    <w:rsid w:val="002D5346"/>
    <w:rsid w:val="002D56D5"/>
    <w:rsid w:val="002D5F38"/>
    <w:rsid w:val="002D5F5E"/>
    <w:rsid w:val="002D6DD6"/>
    <w:rsid w:val="002D7278"/>
    <w:rsid w:val="002D7520"/>
    <w:rsid w:val="002D75DD"/>
    <w:rsid w:val="002D79A2"/>
    <w:rsid w:val="002E0157"/>
    <w:rsid w:val="002E0DC8"/>
    <w:rsid w:val="002E18FA"/>
    <w:rsid w:val="002E3DB8"/>
    <w:rsid w:val="002E5390"/>
    <w:rsid w:val="002E54B5"/>
    <w:rsid w:val="002E599A"/>
    <w:rsid w:val="002E59BE"/>
    <w:rsid w:val="002E65E3"/>
    <w:rsid w:val="002E6715"/>
    <w:rsid w:val="002E691D"/>
    <w:rsid w:val="002F0AB8"/>
    <w:rsid w:val="002F28FA"/>
    <w:rsid w:val="002F2F9E"/>
    <w:rsid w:val="002F3015"/>
    <w:rsid w:val="002F41B3"/>
    <w:rsid w:val="002F7A7E"/>
    <w:rsid w:val="0030170E"/>
    <w:rsid w:val="0030185A"/>
    <w:rsid w:val="00302598"/>
    <w:rsid w:val="0030315C"/>
    <w:rsid w:val="0030374F"/>
    <w:rsid w:val="00304D8B"/>
    <w:rsid w:val="00304DC5"/>
    <w:rsid w:val="003051C0"/>
    <w:rsid w:val="003060BE"/>
    <w:rsid w:val="00306B48"/>
    <w:rsid w:val="00306B92"/>
    <w:rsid w:val="00306C19"/>
    <w:rsid w:val="00307752"/>
    <w:rsid w:val="0030797A"/>
    <w:rsid w:val="003079B3"/>
    <w:rsid w:val="003104BB"/>
    <w:rsid w:val="00310CA8"/>
    <w:rsid w:val="00311038"/>
    <w:rsid w:val="00311431"/>
    <w:rsid w:val="00311B3D"/>
    <w:rsid w:val="00311F97"/>
    <w:rsid w:val="0031206E"/>
    <w:rsid w:val="0031292D"/>
    <w:rsid w:val="00313EE4"/>
    <w:rsid w:val="00314894"/>
    <w:rsid w:val="003158F6"/>
    <w:rsid w:val="00316187"/>
    <w:rsid w:val="00316252"/>
    <w:rsid w:val="00316F34"/>
    <w:rsid w:val="00317964"/>
    <w:rsid w:val="00317A09"/>
    <w:rsid w:val="00317B22"/>
    <w:rsid w:val="00317DA1"/>
    <w:rsid w:val="00320089"/>
    <w:rsid w:val="003226D2"/>
    <w:rsid w:val="00322CD4"/>
    <w:rsid w:val="00324580"/>
    <w:rsid w:val="0032657D"/>
    <w:rsid w:val="003271CE"/>
    <w:rsid w:val="00330A56"/>
    <w:rsid w:val="00330FD8"/>
    <w:rsid w:val="00331271"/>
    <w:rsid w:val="00331358"/>
    <w:rsid w:val="00332199"/>
    <w:rsid w:val="0033250A"/>
    <w:rsid w:val="0033487F"/>
    <w:rsid w:val="00335151"/>
    <w:rsid w:val="00335958"/>
    <w:rsid w:val="0033618F"/>
    <w:rsid w:val="0033627A"/>
    <w:rsid w:val="0033699F"/>
    <w:rsid w:val="003373C2"/>
    <w:rsid w:val="00337CB9"/>
    <w:rsid w:val="00337DBE"/>
    <w:rsid w:val="00340AD4"/>
    <w:rsid w:val="0034188C"/>
    <w:rsid w:val="003420E7"/>
    <w:rsid w:val="0034252E"/>
    <w:rsid w:val="00344EEA"/>
    <w:rsid w:val="003458F6"/>
    <w:rsid w:val="00345997"/>
    <w:rsid w:val="00346A9A"/>
    <w:rsid w:val="003478A9"/>
    <w:rsid w:val="003503FF"/>
    <w:rsid w:val="00350DCC"/>
    <w:rsid w:val="003517FD"/>
    <w:rsid w:val="00352C04"/>
    <w:rsid w:val="00356067"/>
    <w:rsid w:val="0035659C"/>
    <w:rsid w:val="00357424"/>
    <w:rsid w:val="003575B2"/>
    <w:rsid w:val="00357957"/>
    <w:rsid w:val="0036022A"/>
    <w:rsid w:val="00360CFA"/>
    <w:rsid w:val="00361EA5"/>
    <w:rsid w:val="00362533"/>
    <w:rsid w:val="0036257D"/>
    <w:rsid w:val="00363276"/>
    <w:rsid w:val="00364412"/>
    <w:rsid w:val="003645E2"/>
    <w:rsid w:val="00364930"/>
    <w:rsid w:val="00364DBE"/>
    <w:rsid w:val="0036584D"/>
    <w:rsid w:val="003666E5"/>
    <w:rsid w:val="0036767E"/>
    <w:rsid w:val="003700AB"/>
    <w:rsid w:val="0037030C"/>
    <w:rsid w:val="00370AAE"/>
    <w:rsid w:val="00371920"/>
    <w:rsid w:val="00372274"/>
    <w:rsid w:val="0037350D"/>
    <w:rsid w:val="00373A5A"/>
    <w:rsid w:val="00374310"/>
    <w:rsid w:val="003758E5"/>
    <w:rsid w:val="00375F94"/>
    <w:rsid w:val="0037609F"/>
    <w:rsid w:val="00376741"/>
    <w:rsid w:val="003768F4"/>
    <w:rsid w:val="00376F7C"/>
    <w:rsid w:val="003778C9"/>
    <w:rsid w:val="00381BBC"/>
    <w:rsid w:val="0038271B"/>
    <w:rsid w:val="00383AD0"/>
    <w:rsid w:val="0038543E"/>
    <w:rsid w:val="00385AD8"/>
    <w:rsid w:val="00385C78"/>
    <w:rsid w:val="003860A2"/>
    <w:rsid w:val="00386B24"/>
    <w:rsid w:val="003871E7"/>
    <w:rsid w:val="00387B9B"/>
    <w:rsid w:val="0039050E"/>
    <w:rsid w:val="00391478"/>
    <w:rsid w:val="00391767"/>
    <w:rsid w:val="00393102"/>
    <w:rsid w:val="003932C6"/>
    <w:rsid w:val="003934A2"/>
    <w:rsid w:val="00393752"/>
    <w:rsid w:val="00393B2C"/>
    <w:rsid w:val="0039572D"/>
    <w:rsid w:val="00396908"/>
    <w:rsid w:val="00396DED"/>
    <w:rsid w:val="00397C06"/>
    <w:rsid w:val="003A02FE"/>
    <w:rsid w:val="003A0BA6"/>
    <w:rsid w:val="003A0F8B"/>
    <w:rsid w:val="003A1F0B"/>
    <w:rsid w:val="003A2375"/>
    <w:rsid w:val="003A2B27"/>
    <w:rsid w:val="003A3500"/>
    <w:rsid w:val="003A4417"/>
    <w:rsid w:val="003A4606"/>
    <w:rsid w:val="003A5D92"/>
    <w:rsid w:val="003A5E3E"/>
    <w:rsid w:val="003A5F94"/>
    <w:rsid w:val="003A7422"/>
    <w:rsid w:val="003B3458"/>
    <w:rsid w:val="003B3DEF"/>
    <w:rsid w:val="003B4339"/>
    <w:rsid w:val="003B4E62"/>
    <w:rsid w:val="003B5160"/>
    <w:rsid w:val="003B7017"/>
    <w:rsid w:val="003C04E3"/>
    <w:rsid w:val="003C0649"/>
    <w:rsid w:val="003C1E59"/>
    <w:rsid w:val="003C59BB"/>
    <w:rsid w:val="003C5C18"/>
    <w:rsid w:val="003C7172"/>
    <w:rsid w:val="003C7359"/>
    <w:rsid w:val="003C75BF"/>
    <w:rsid w:val="003D09FE"/>
    <w:rsid w:val="003D1145"/>
    <w:rsid w:val="003D14CA"/>
    <w:rsid w:val="003D385F"/>
    <w:rsid w:val="003D3F1C"/>
    <w:rsid w:val="003D40FB"/>
    <w:rsid w:val="003D4E22"/>
    <w:rsid w:val="003D5632"/>
    <w:rsid w:val="003D58E4"/>
    <w:rsid w:val="003D5B6B"/>
    <w:rsid w:val="003D5DEC"/>
    <w:rsid w:val="003D6828"/>
    <w:rsid w:val="003D726A"/>
    <w:rsid w:val="003E06E6"/>
    <w:rsid w:val="003E0FD3"/>
    <w:rsid w:val="003E11F2"/>
    <w:rsid w:val="003E2561"/>
    <w:rsid w:val="003E30DD"/>
    <w:rsid w:val="003E3C42"/>
    <w:rsid w:val="003E3CD8"/>
    <w:rsid w:val="003E3E6F"/>
    <w:rsid w:val="003E4702"/>
    <w:rsid w:val="003E51AD"/>
    <w:rsid w:val="003E532A"/>
    <w:rsid w:val="003E5B0A"/>
    <w:rsid w:val="003E6C23"/>
    <w:rsid w:val="003E72A8"/>
    <w:rsid w:val="003F19E3"/>
    <w:rsid w:val="003F1BD4"/>
    <w:rsid w:val="003F1E12"/>
    <w:rsid w:val="003F24DF"/>
    <w:rsid w:val="003F357B"/>
    <w:rsid w:val="003F406F"/>
    <w:rsid w:val="003F44D5"/>
    <w:rsid w:val="003F46CB"/>
    <w:rsid w:val="003F498C"/>
    <w:rsid w:val="003F4C38"/>
    <w:rsid w:val="003F534E"/>
    <w:rsid w:val="003F5A4A"/>
    <w:rsid w:val="003F7A4D"/>
    <w:rsid w:val="00400484"/>
    <w:rsid w:val="00400AE4"/>
    <w:rsid w:val="0040116B"/>
    <w:rsid w:val="00401FD2"/>
    <w:rsid w:val="00401FF1"/>
    <w:rsid w:val="00402AD2"/>
    <w:rsid w:val="00402E5D"/>
    <w:rsid w:val="004033BA"/>
    <w:rsid w:val="004033D6"/>
    <w:rsid w:val="004036AB"/>
    <w:rsid w:val="00403B0C"/>
    <w:rsid w:val="0040483E"/>
    <w:rsid w:val="00404A42"/>
    <w:rsid w:val="00404A75"/>
    <w:rsid w:val="00404C40"/>
    <w:rsid w:val="00404F0E"/>
    <w:rsid w:val="0040520D"/>
    <w:rsid w:val="00407AFC"/>
    <w:rsid w:val="004101EF"/>
    <w:rsid w:val="004116D5"/>
    <w:rsid w:val="00411B24"/>
    <w:rsid w:val="00413719"/>
    <w:rsid w:val="00413D31"/>
    <w:rsid w:val="0041608B"/>
    <w:rsid w:val="0041616F"/>
    <w:rsid w:val="004167C4"/>
    <w:rsid w:val="00416AB0"/>
    <w:rsid w:val="00416C61"/>
    <w:rsid w:val="004200F7"/>
    <w:rsid w:val="00420953"/>
    <w:rsid w:val="004211B6"/>
    <w:rsid w:val="00421466"/>
    <w:rsid w:val="00421AE8"/>
    <w:rsid w:val="00421FA1"/>
    <w:rsid w:val="0042226E"/>
    <w:rsid w:val="004229C8"/>
    <w:rsid w:val="004248EE"/>
    <w:rsid w:val="00424B18"/>
    <w:rsid w:val="004256C9"/>
    <w:rsid w:val="004268A5"/>
    <w:rsid w:val="004319B7"/>
    <w:rsid w:val="00431DDB"/>
    <w:rsid w:val="0043338F"/>
    <w:rsid w:val="0043344E"/>
    <w:rsid w:val="0043375E"/>
    <w:rsid w:val="00433B78"/>
    <w:rsid w:val="00434B22"/>
    <w:rsid w:val="00434C62"/>
    <w:rsid w:val="0043538B"/>
    <w:rsid w:val="00435879"/>
    <w:rsid w:val="004359D5"/>
    <w:rsid w:val="0043653C"/>
    <w:rsid w:val="00436D3D"/>
    <w:rsid w:val="00437C6A"/>
    <w:rsid w:val="004403A5"/>
    <w:rsid w:val="004425EC"/>
    <w:rsid w:val="004427B0"/>
    <w:rsid w:val="00442A99"/>
    <w:rsid w:val="00443001"/>
    <w:rsid w:val="004431EB"/>
    <w:rsid w:val="00444401"/>
    <w:rsid w:val="00444426"/>
    <w:rsid w:val="0044462F"/>
    <w:rsid w:val="00445CCB"/>
    <w:rsid w:val="00447B1B"/>
    <w:rsid w:val="00452ED7"/>
    <w:rsid w:val="00453BE6"/>
    <w:rsid w:val="00453D6F"/>
    <w:rsid w:val="00454687"/>
    <w:rsid w:val="00454BCE"/>
    <w:rsid w:val="00455CD8"/>
    <w:rsid w:val="00455E22"/>
    <w:rsid w:val="00455F98"/>
    <w:rsid w:val="004574D1"/>
    <w:rsid w:val="00460E0F"/>
    <w:rsid w:val="00461F33"/>
    <w:rsid w:val="00463544"/>
    <w:rsid w:val="00463A52"/>
    <w:rsid w:val="00464B75"/>
    <w:rsid w:val="00465C9A"/>
    <w:rsid w:val="004662E5"/>
    <w:rsid w:val="004666A1"/>
    <w:rsid w:val="004677CB"/>
    <w:rsid w:val="00470917"/>
    <w:rsid w:val="004710A0"/>
    <w:rsid w:val="0047140D"/>
    <w:rsid w:val="004716A8"/>
    <w:rsid w:val="00471A81"/>
    <w:rsid w:val="004722B0"/>
    <w:rsid w:val="00472596"/>
    <w:rsid w:val="004728E9"/>
    <w:rsid w:val="00472FC4"/>
    <w:rsid w:val="00473D4D"/>
    <w:rsid w:val="00474BBE"/>
    <w:rsid w:val="0047581A"/>
    <w:rsid w:val="004758BC"/>
    <w:rsid w:val="00475B36"/>
    <w:rsid w:val="00476AAA"/>
    <w:rsid w:val="00476B73"/>
    <w:rsid w:val="00476B85"/>
    <w:rsid w:val="00477741"/>
    <w:rsid w:val="00480378"/>
    <w:rsid w:val="00480652"/>
    <w:rsid w:val="00480671"/>
    <w:rsid w:val="00480A47"/>
    <w:rsid w:val="00481FA7"/>
    <w:rsid w:val="00482C93"/>
    <w:rsid w:val="00482E01"/>
    <w:rsid w:val="00482F5A"/>
    <w:rsid w:val="00483669"/>
    <w:rsid w:val="004842FD"/>
    <w:rsid w:val="00484863"/>
    <w:rsid w:val="00484992"/>
    <w:rsid w:val="00486C0A"/>
    <w:rsid w:val="00487147"/>
    <w:rsid w:val="00490178"/>
    <w:rsid w:val="004902F7"/>
    <w:rsid w:val="0049070B"/>
    <w:rsid w:val="0049085F"/>
    <w:rsid w:val="00490F8C"/>
    <w:rsid w:val="004928C3"/>
    <w:rsid w:val="00493088"/>
    <w:rsid w:val="00493C08"/>
    <w:rsid w:val="00494CD9"/>
    <w:rsid w:val="00494D5B"/>
    <w:rsid w:val="00495ABF"/>
    <w:rsid w:val="0049704A"/>
    <w:rsid w:val="00497A1E"/>
    <w:rsid w:val="004A1828"/>
    <w:rsid w:val="004A1CFE"/>
    <w:rsid w:val="004A27A7"/>
    <w:rsid w:val="004A2EA1"/>
    <w:rsid w:val="004A46E1"/>
    <w:rsid w:val="004A499D"/>
    <w:rsid w:val="004A4B14"/>
    <w:rsid w:val="004A4ED3"/>
    <w:rsid w:val="004A5C46"/>
    <w:rsid w:val="004A6702"/>
    <w:rsid w:val="004A6B99"/>
    <w:rsid w:val="004A7960"/>
    <w:rsid w:val="004B051C"/>
    <w:rsid w:val="004B098A"/>
    <w:rsid w:val="004B0AD7"/>
    <w:rsid w:val="004B21B4"/>
    <w:rsid w:val="004B25F5"/>
    <w:rsid w:val="004B4A07"/>
    <w:rsid w:val="004B4C9A"/>
    <w:rsid w:val="004B59F6"/>
    <w:rsid w:val="004B61DB"/>
    <w:rsid w:val="004B66DB"/>
    <w:rsid w:val="004B6C05"/>
    <w:rsid w:val="004B6F27"/>
    <w:rsid w:val="004B73D8"/>
    <w:rsid w:val="004C05D9"/>
    <w:rsid w:val="004C0C29"/>
    <w:rsid w:val="004C1CD9"/>
    <w:rsid w:val="004C1D8C"/>
    <w:rsid w:val="004C2F37"/>
    <w:rsid w:val="004C2F7D"/>
    <w:rsid w:val="004C41FB"/>
    <w:rsid w:val="004C44C7"/>
    <w:rsid w:val="004C546E"/>
    <w:rsid w:val="004C5EC5"/>
    <w:rsid w:val="004C627C"/>
    <w:rsid w:val="004C6FA1"/>
    <w:rsid w:val="004D08F6"/>
    <w:rsid w:val="004D1C31"/>
    <w:rsid w:val="004D2B7B"/>
    <w:rsid w:val="004D2DCF"/>
    <w:rsid w:val="004D453B"/>
    <w:rsid w:val="004D485B"/>
    <w:rsid w:val="004D4F55"/>
    <w:rsid w:val="004D555E"/>
    <w:rsid w:val="004D6984"/>
    <w:rsid w:val="004D6F41"/>
    <w:rsid w:val="004D7024"/>
    <w:rsid w:val="004E1B5E"/>
    <w:rsid w:val="004E1CE3"/>
    <w:rsid w:val="004E1DCD"/>
    <w:rsid w:val="004E36AD"/>
    <w:rsid w:val="004E4103"/>
    <w:rsid w:val="004E4150"/>
    <w:rsid w:val="004E505F"/>
    <w:rsid w:val="004E6FFC"/>
    <w:rsid w:val="004E710D"/>
    <w:rsid w:val="004F3778"/>
    <w:rsid w:val="004F3E73"/>
    <w:rsid w:val="004F41DB"/>
    <w:rsid w:val="004F508A"/>
    <w:rsid w:val="004F6622"/>
    <w:rsid w:val="004F679A"/>
    <w:rsid w:val="004F7962"/>
    <w:rsid w:val="005002E0"/>
    <w:rsid w:val="00501910"/>
    <w:rsid w:val="00501FE1"/>
    <w:rsid w:val="005024A4"/>
    <w:rsid w:val="00502C5E"/>
    <w:rsid w:val="00502C7F"/>
    <w:rsid w:val="00503DE5"/>
    <w:rsid w:val="0050655F"/>
    <w:rsid w:val="00507BE5"/>
    <w:rsid w:val="00507D25"/>
    <w:rsid w:val="00507D5A"/>
    <w:rsid w:val="00507DE6"/>
    <w:rsid w:val="00507FC0"/>
    <w:rsid w:val="00510E60"/>
    <w:rsid w:val="00511A72"/>
    <w:rsid w:val="00512334"/>
    <w:rsid w:val="005125D8"/>
    <w:rsid w:val="00512D5A"/>
    <w:rsid w:val="00512EB5"/>
    <w:rsid w:val="00513E61"/>
    <w:rsid w:val="005148AA"/>
    <w:rsid w:val="00514990"/>
    <w:rsid w:val="00514A1E"/>
    <w:rsid w:val="005157A2"/>
    <w:rsid w:val="0051580D"/>
    <w:rsid w:val="0051774C"/>
    <w:rsid w:val="00517A94"/>
    <w:rsid w:val="00517C31"/>
    <w:rsid w:val="005203FD"/>
    <w:rsid w:val="005206C9"/>
    <w:rsid w:val="00520C03"/>
    <w:rsid w:val="005213CE"/>
    <w:rsid w:val="00521871"/>
    <w:rsid w:val="0052368E"/>
    <w:rsid w:val="00523842"/>
    <w:rsid w:val="00524134"/>
    <w:rsid w:val="0052508E"/>
    <w:rsid w:val="005251BB"/>
    <w:rsid w:val="00525E62"/>
    <w:rsid w:val="00525F18"/>
    <w:rsid w:val="0052622F"/>
    <w:rsid w:val="00526E1A"/>
    <w:rsid w:val="00527299"/>
    <w:rsid w:val="0052759C"/>
    <w:rsid w:val="0052761A"/>
    <w:rsid w:val="005279C9"/>
    <w:rsid w:val="005300CF"/>
    <w:rsid w:val="00530E45"/>
    <w:rsid w:val="005310B1"/>
    <w:rsid w:val="005318B6"/>
    <w:rsid w:val="00531A89"/>
    <w:rsid w:val="00531BED"/>
    <w:rsid w:val="00533B4C"/>
    <w:rsid w:val="00533C8E"/>
    <w:rsid w:val="00533EC0"/>
    <w:rsid w:val="00534808"/>
    <w:rsid w:val="00535383"/>
    <w:rsid w:val="005358D0"/>
    <w:rsid w:val="00536536"/>
    <w:rsid w:val="005375AD"/>
    <w:rsid w:val="00540430"/>
    <w:rsid w:val="005408E5"/>
    <w:rsid w:val="00541216"/>
    <w:rsid w:val="005417A5"/>
    <w:rsid w:val="00541BC5"/>
    <w:rsid w:val="005439EF"/>
    <w:rsid w:val="00543CA8"/>
    <w:rsid w:val="00544597"/>
    <w:rsid w:val="00547249"/>
    <w:rsid w:val="005475AA"/>
    <w:rsid w:val="005475FA"/>
    <w:rsid w:val="0054795C"/>
    <w:rsid w:val="00547E60"/>
    <w:rsid w:val="005504F4"/>
    <w:rsid w:val="005506F6"/>
    <w:rsid w:val="0055103B"/>
    <w:rsid w:val="0055126A"/>
    <w:rsid w:val="00552EEF"/>
    <w:rsid w:val="0055313D"/>
    <w:rsid w:val="00553D3D"/>
    <w:rsid w:val="0055430A"/>
    <w:rsid w:val="00555B07"/>
    <w:rsid w:val="00555DEC"/>
    <w:rsid w:val="005569F0"/>
    <w:rsid w:val="00557242"/>
    <w:rsid w:val="005577B4"/>
    <w:rsid w:val="00557C45"/>
    <w:rsid w:val="00557D3F"/>
    <w:rsid w:val="005618B5"/>
    <w:rsid w:val="00561BB8"/>
    <w:rsid w:val="00562599"/>
    <w:rsid w:val="00562D1F"/>
    <w:rsid w:val="00564385"/>
    <w:rsid w:val="00564B84"/>
    <w:rsid w:val="005659F3"/>
    <w:rsid w:val="0056714C"/>
    <w:rsid w:val="0057033A"/>
    <w:rsid w:val="00570C30"/>
    <w:rsid w:val="0057152A"/>
    <w:rsid w:val="005722C5"/>
    <w:rsid w:val="00572376"/>
    <w:rsid w:val="00572A7C"/>
    <w:rsid w:val="00572DD3"/>
    <w:rsid w:val="005739ED"/>
    <w:rsid w:val="00574364"/>
    <w:rsid w:val="005746A3"/>
    <w:rsid w:val="0057501F"/>
    <w:rsid w:val="00575053"/>
    <w:rsid w:val="005759D3"/>
    <w:rsid w:val="00577174"/>
    <w:rsid w:val="00577E5B"/>
    <w:rsid w:val="0058024F"/>
    <w:rsid w:val="00580DD5"/>
    <w:rsid w:val="00581293"/>
    <w:rsid w:val="0058133B"/>
    <w:rsid w:val="00582292"/>
    <w:rsid w:val="0058239C"/>
    <w:rsid w:val="00582FD9"/>
    <w:rsid w:val="00584481"/>
    <w:rsid w:val="005844E1"/>
    <w:rsid w:val="00585970"/>
    <w:rsid w:val="00585D89"/>
    <w:rsid w:val="00586F51"/>
    <w:rsid w:val="005874B1"/>
    <w:rsid w:val="005877CB"/>
    <w:rsid w:val="00587B1C"/>
    <w:rsid w:val="005904F0"/>
    <w:rsid w:val="00590C64"/>
    <w:rsid w:val="0059318E"/>
    <w:rsid w:val="00593F85"/>
    <w:rsid w:val="005947B5"/>
    <w:rsid w:val="005949C7"/>
    <w:rsid w:val="00595979"/>
    <w:rsid w:val="00595BBC"/>
    <w:rsid w:val="00596BC9"/>
    <w:rsid w:val="00596FBE"/>
    <w:rsid w:val="00597D5F"/>
    <w:rsid w:val="005A0797"/>
    <w:rsid w:val="005A16C3"/>
    <w:rsid w:val="005A203B"/>
    <w:rsid w:val="005A21FC"/>
    <w:rsid w:val="005A3994"/>
    <w:rsid w:val="005A42D0"/>
    <w:rsid w:val="005A446E"/>
    <w:rsid w:val="005A476D"/>
    <w:rsid w:val="005A57BC"/>
    <w:rsid w:val="005A5E91"/>
    <w:rsid w:val="005A63D6"/>
    <w:rsid w:val="005A6C22"/>
    <w:rsid w:val="005A6FB5"/>
    <w:rsid w:val="005B3551"/>
    <w:rsid w:val="005B3B12"/>
    <w:rsid w:val="005B42B9"/>
    <w:rsid w:val="005B725F"/>
    <w:rsid w:val="005C1647"/>
    <w:rsid w:val="005C4A21"/>
    <w:rsid w:val="005C5337"/>
    <w:rsid w:val="005C643C"/>
    <w:rsid w:val="005D2264"/>
    <w:rsid w:val="005D3032"/>
    <w:rsid w:val="005D48A7"/>
    <w:rsid w:val="005D49EB"/>
    <w:rsid w:val="005E064B"/>
    <w:rsid w:val="005E09FC"/>
    <w:rsid w:val="005E15DB"/>
    <w:rsid w:val="005E168B"/>
    <w:rsid w:val="005E198F"/>
    <w:rsid w:val="005E1C73"/>
    <w:rsid w:val="005E1D8E"/>
    <w:rsid w:val="005E2236"/>
    <w:rsid w:val="005E450C"/>
    <w:rsid w:val="005E4510"/>
    <w:rsid w:val="005E5B7B"/>
    <w:rsid w:val="005E6248"/>
    <w:rsid w:val="005E7581"/>
    <w:rsid w:val="005E7AFC"/>
    <w:rsid w:val="005E7FB8"/>
    <w:rsid w:val="005F0F47"/>
    <w:rsid w:val="005F1A4E"/>
    <w:rsid w:val="005F2E08"/>
    <w:rsid w:val="005F407A"/>
    <w:rsid w:val="005F5066"/>
    <w:rsid w:val="005F5126"/>
    <w:rsid w:val="005F5FE0"/>
    <w:rsid w:val="005F6707"/>
    <w:rsid w:val="005F6F84"/>
    <w:rsid w:val="00600E29"/>
    <w:rsid w:val="0060177F"/>
    <w:rsid w:val="00601AC6"/>
    <w:rsid w:val="00602C46"/>
    <w:rsid w:val="00602D50"/>
    <w:rsid w:val="00603AD8"/>
    <w:rsid w:val="006040D0"/>
    <w:rsid w:val="00606C34"/>
    <w:rsid w:val="00606C4F"/>
    <w:rsid w:val="006073D9"/>
    <w:rsid w:val="00607653"/>
    <w:rsid w:val="00607F0F"/>
    <w:rsid w:val="0061268C"/>
    <w:rsid w:val="00612EE5"/>
    <w:rsid w:val="006135CC"/>
    <w:rsid w:val="00615DD1"/>
    <w:rsid w:val="00617299"/>
    <w:rsid w:val="00620099"/>
    <w:rsid w:val="006200C6"/>
    <w:rsid w:val="00620305"/>
    <w:rsid w:val="00620EEE"/>
    <w:rsid w:val="006214D5"/>
    <w:rsid w:val="00621652"/>
    <w:rsid w:val="00621830"/>
    <w:rsid w:val="00621BFF"/>
    <w:rsid w:val="00622735"/>
    <w:rsid w:val="0062315D"/>
    <w:rsid w:val="006235EC"/>
    <w:rsid w:val="00623EDD"/>
    <w:rsid w:val="00623F06"/>
    <w:rsid w:val="00624190"/>
    <w:rsid w:val="00624C37"/>
    <w:rsid w:val="00624D4A"/>
    <w:rsid w:val="00624E3D"/>
    <w:rsid w:val="00625150"/>
    <w:rsid w:val="00625844"/>
    <w:rsid w:val="006263B4"/>
    <w:rsid w:val="00626563"/>
    <w:rsid w:val="00626692"/>
    <w:rsid w:val="006323A3"/>
    <w:rsid w:val="00632539"/>
    <w:rsid w:val="00632DB6"/>
    <w:rsid w:val="00632E26"/>
    <w:rsid w:val="00634F0D"/>
    <w:rsid w:val="006371D9"/>
    <w:rsid w:val="006373E6"/>
    <w:rsid w:val="0064012E"/>
    <w:rsid w:val="00640912"/>
    <w:rsid w:val="00640C03"/>
    <w:rsid w:val="00641140"/>
    <w:rsid w:val="006418BE"/>
    <w:rsid w:val="00642380"/>
    <w:rsid w:val="00644611"/>
    <w:rsid w:val="00644B87"/>
    <w:rsid w:val="006451D6"/>
    <w:rsid w:val="00645261"/>
    <w:rsid w:val="00645D03"/>
    <w:rsid w:val="00645FF6"/>
    <w:rsid w:val="00650C06"/>
    <w:rsid w:val="00650DEF"/>
    <w:rsid w:val="00651E68"/>
    <w:rsid w:val="006525B3"/>
    <w:rsid w:val="006526AC"/>
    <w:rsid w:val="00652A51"/>
    <w:rsid w:val="00653322"/>
    <w:rsid w:val="006537A5"/>
    <w:rsid w:val="006539FE"/>
    <w:rsid w:val="00655403"/>
    <w:rsid w:val="0065593D"/>
    <w:rsid w:val="006563EC"/>
    <w:rsid w:val="0065696C"/>
    <w:rsid w:val="00656B2C"/>
    <w:rsid w:val="00657444"/>
    <w:rsid w:val="00657EFA"/>
    <w:rsid w:val="00657F31"/>
    <w:rsid w:val="00661B89"/>
    <w:rsid w:val="00661E27"/>
    <w:rsid w:val="00661E94"/>
    <w:rsid w:val="00662101"/>
    <w:rsid w:val="00662DBC"/>
    <w:rsid w:val="0066393F"/>
    <w:rsid w:val="0066500F"/>
    <w:rsid w:val="00665511"/>
    <w:rsid w:val="00665FE4"/>
    <w:rsid w:val="00666045"/>
    <w:rsid w:val="00666EF1"/>
    <w:rsid w:val="0066726C"/>
    <w:rsid w:val="00667E1E"/>
    <w:rsid w:val="0067068A"/>
    <w:rsid w:val="00670B84"/>
    <w:rsid w:val="0067159E"/>
    <w:rsid w:val="006718A0"/>
    <w:rsid w:val="00672705"/>
    <w:rsid w:val="006729D9"/>
    <w:rsid w:val="00672F66"/>
    <w:rsid w:val="0067448B"/>
    <w:rsid w:val="006750C4"/>
    <w:rsid w:val="00675925"/>
    <w:rsid w:val="00676451"/>
    <w:rsid w:val="00676D4A"/>
    <w:rsid w:val="00676E92"/>
    <w:rsid w:val="00680A63"/>
    <w:rsid w:val="00680B79"/>
    <w:rsid w:val="00680C43"/>
    <w:rsid w:val="00681E03"/>
    <w:rsid w:val="0068253F"/>
    <w:rsid w:val="00682F6C"/>
    <w:rsid w:val="006834FE"/>
    <w:rsid w:val="006847F1"/>
    <w:rsid w:val="00684ED4"/>
    <w:rsid w:val="0068585F"/>
    <w:rsid w:val="00686235"/>
    <w:rsid w:val="006862A8"/>
    <w:rsid w:val="00686367"/>
    <w:rsid w:val="00686E69"/>
    <w:rsid w:val="00686FA2"/>
    <w:rsid w:val="0068778C"/>
    <w:rsid w:val="00687CD7"/>
    <w:rsid w:val="0069011E"/>
    <w:rsid w:val="006903E6"/>
    <w:rsid w:val="006903F1"/>
    <w:rsid w:val="00690A00"/>
    <w:rsid w:val="00690DB5"/>
    <w:rsid w:val="00691215"/>
    <w:rsid w:val="0069182D"/>
    <w:rsid w:val="00691A3D"/>
    <w:rsid w:val="006937F7"/>
    <w:rsid w:val="00693E55"/>
    <w:rsid w:val="00693ECF"/>
    <w:rsid w:val="00693EEC"/>
    <w:rsid w:val="0069501F"/>
    <w:rsid w:val="006973D9"/>
    <w:rsid w:val="006A0A3F"/>
    <w:rsid w:val="006A15F4"/>
    <w:rsid w:val="006A186D"/>
    <w:rsid w:val="006A2DE3"/>
    <w:rsid w:val="006A51CC"/>
    <w:rsid w:val="006A576E"/>
    <w:rsid w:val="006A58D9"/>
    <w:rsid w:val="006A6233"/>
    <w:rsid w:val="006A625E"/>
    <w:rsid w:val="006A65BA"/>
    <w:rsid w:val="006A7CD0"/>
    <w:rsid w:val="006A7D2E"/>
    <w:rsid w:val="006B10AB"/>
    <w:rsid w:val="006B2954"/>
    <w:rsid w:val="006B3674"/>
    <w:rsid w:val="006B3C4F"/>
    <w:rsid w:val="006B3C94"/>
    <w:rsid w:val="006B4674"/>
    <w:rsid w:val="006B4765"/>
    <w:rsid w:val="006B4C9E"/>
    <w:rsid w:val="006B58CB"/>
    <w:rsid w:val="006B5D1B"/>
    <w:rsid w:val="006B6222"/>
    <w:rsid w:val="006B64CE"/>
    <w:rsid w:val="006C04E6"/>
    <w:rsid w:val="006C0DA8"/>
    <w:rsid w:val="006C0DB3"/>
    <w:rsid w:val="006C0F80"/>
    <w:rsid w:val="006C193D"/>
    <w:rsid w:val="006C25A6"/>
    <w:rsid w:val="006C2654"/>
    <w:rsid w:val="006C270C"/>
    <w:rsid w:val="006C31AC"/>
    <w:rsid w:val="006C38F0"/>
    <w:rsid w:val="006C5E8C"/>
    <w:rsid w:val="006C630B"/>
    <w:rsid w:val="006C6474"/>
    <w:rsid w:val="006C7641"/>
    <w:rsid w:val="006C7ABA"/>
    <w:rsid w:val="006C7BFC"/>
    <w:rsid w:val="006D1D79"/>
    <w:rsid w:val="006D2D32"/>
    <w:rsid w:val="006D2D6E"/>
    <w:rsid w:val="006D2EFF"/>
    <w:rsid w:val="006D3DCA"/>
    <w:rsid w:val="006D3E2E"/>
    <w:rsid w:val="006D4368"/>
    <w:rsid w:val="006D44CD"/>
    <w:rsid w:val="006D4686"/>
    <w:rsid w:val="006D5B04"/>
    <w:rsid w:val="006D5F4C"/>
    <w:rsid w:val="006D676C"/>
    <w:rsid w:val="006D79A1"/>
    <w:rsid w:val="006D7BBD"/>
    <w:rsid w:val="006E0D9B"/>
    <w:rsid w:val="006E0EB7"/>
    <w:rsid w:val="006E2285"/>
    <w:rsid w:val="006E28A3"/>
    <w:rsid w:val="006E2B38"/>
    <w:rsid w:val="006E2CC9"/>
    <w:rsid w:val="006E2EA4"/>
    <w:rsid w:val="006E3325"/>
    <w:rsid w:val="006E3725"/>
    <w:rsid w:val="006E422D"/>
    <w:rsid w:val="006E42D5"/>
    <w:rsid w:val="006E4322"/>
    <w:rsid w:val="006E44A9"/>
    <w:rsid w:val="006E4959"/>
    <w:rsid w:val="006E5000"/>
    <w:rsid w:val="006E52C2"/>
    <w:rsid w:val="006E7755"/>
    <w:rsid w:val="006F0D33"/>
    <w:rsid w:val="006F1182"/>
    <w:rsid w:val="006F15DC"/>
    <w:rsid w:val="006F25EB"/>
    <w:rsid w:val="006F2643"/>
    <w:rsid w:val="006F2681"/>
    <w:rsid w:val="006F2E9A"/>
    <w:rsid w:val="006F30BA"/>
    <w:rsid w:val="006F388E"/>
    <w:rsid w:val="0070042A"/>
    <w:rsid w:val="007020F9"/>
    <w:rsid w:val="00703F11"/>
    <w:rsid w:val="00704401"/>
    <w:rsid w:val="007048CF"/>
    <w:rsid w:val="007048D6"/>
    <w:rsid w:val="00704A53"/>
    <w:rsid w:val="00704DD0"/>
    <w:rsid w:val="00705A44"/>
    <w:rsid w:val="0070663C"/>
    <w:rsid w:val="0070785A"/>
    <w:rsid w:val="007100B1"/>
    <w:rsid w:val="00710268"/>
    <w:rsid w:val="00710BDA"/>
    <w:rsid w:val="00712F7A"/>
    <w:rsid w:val="00713A1F"/>
    <w:rsid w:val="007164BA"/>
    <w:rsid w:val="007178E3"/>
    <w:rsid w:val="007207FD"/>
    <w:rsid w:val="00721575"/>
    <w:rsid w:val="00721E0B"/>
    <w:rsid w:val="0072204C"/>
    <w:rsid w:val="0072351F"/>
    <w:rsid w:val="00724F2B"/>
    <w:rsid w:val="00725567"/>
    <w:rsid w:val="00725CAB"/>
    <w:rsid w:val="00726248"/>
    <w:rsid w:val="00726643"/>
    <w:rsid w:val="00726937"/>
    <w:rsid w:val="00726AE8"/>
    <w:rsid w:val="00726C00"/>
    <w:rsid w:val="00726FC4"/>
    <w:rsid w:val="007276B7"/>
    <w:rsid w:val="007315CB"/>
    <w:rsid w:val="007318EC"/>
    <w:rsid w:val="00732DF9"/>
    <w:rsid w:val="00732F3B"/>
    <w:rsid w:val="00734966"/>
    <w:rsid w:val="007352CF"/>
    <w:rsid w:val="00736B61"/>
    <w:rsid w:val="00736C82"/>
    <w:rsid w:val="00736DDD"/>
    <w:rsid w:val="007372BB"/>
    <w:rsid w:val="007405BA"/>
    <w:rsid w:val="00741733"/>
    <w:rsid w:val="00741A1D"/>
    <w:rsid w:val="00743F94"/>
    <w:rsid w:val="00747671"/>
    <w:rsid w:val="007476F7"/>
    <w:rsid w:val="00747D50"/>
    <w:rsid w:val="0075027B"/>
    <w:rsid w:val="00750314"/>
    <w:rsid w:val="007514F5"/>
    <w:rsid w:val="00751605"/>
    <w:rsid w:val="00751EDD"/>
    <w:rsid w:val="007539FB"/>
    <w:rsid w:val="0075498B"/>
    <w:rsid w:val="00754EE5"/>
    <w:rsid w:val="00754F12"/>
    <w:rsid w:val="00756B99"/>
    <w:rsid w:val="0075706B"/>
    <w:rsid w:val="00757531"/>
    <w:rsid w:val="00760764"/>
    <w:rsid w:val="00760FBD"/>
    <w:rsid w:val="0076106D"/>
    <w:rsid w:val="0076204C"/>
    <w:rsid w:val="007626F0"/>
    <w:rsid w:val="00762D7F"/>
    <w:rsid w:val="00762E96"/>
    <w:rsid w:val="00763D11"/>
    <w:rsid w:val="00764258"/>
    <w:rsid w:val="007652C8"/>
    <w:rsid w:val="0076564A"/>
    <w:rsid w:val="00765940"/>
    <w:rsid w:val="00766CB2"/>
    <w:rsid w:val="00767699"/>
    <w:rsid w:val="0076786B"/>
    <w:rsid w:val="007706FE"/>
    <w:rsid w:val="00770AB8"/>
    <w:rsid w:val="00771D3B"/>
    <w:rsid w:val="007721A5"/>
    <w:rsid w:val="00774A53"/>
    <w:rsid w:val="007750BA"/>
    <w:rsid w:val="007771BA"/>
    <w:rsid w:val="00780691"/>
    <w:rsid w:val="007811BD"/>
    <w:rsid w:val="007824F0"/>
    <w:rsid w:val="0078390F"/>
    <w:rsid w:val="00783A53"/>
    <w:rsid w:val="00784533"/>
    <w:rsid w:val="00785200"/>
    <w:rsid w:val="00786B7B"/>
    <w:rsid w:val="00787AA8"/>
    <w:rsid w:val="00790477"/>
    <w:rsid w:val="007907B6"/>
    <w:rsid w:val="00790A9D"/>
    <w:rsid w:val="00790C26"/>
    <w:rsid w:val="00792075"/>
    <w:rsid w:val="00792932"/>
    <w:rsid w:val="00794388"/>
    <w:rsid w:val="0079572E"/>
    <w:rsid w:val="00795B9E"/>
    <w:rsid w:val="00795C95"/>
    <w:rsid w:val="0079623F"/>
    <w:rsid w:val="00796BFC"/>
    <w:rsid w:val="00797849"/>
    <w:rsid w:val="0079797D"/>
    <w:rsid w:val="007A03B7"/>
    <w:rsid w:val="007A04F6"/>
    <w:rsid w:val="007A0843"/>
    <w:rsid w:val="007A0DE0"/>
    <w:rsid w:val="007A1406"/>
    <w:rsid w:val="007A2D11"/>
    <w:rsid w:val="007A2FA6"/>
    <w:rsid w:val="007A3A0B"/>
    <w:rsid w:val="007A54D9"/>
    <w:rsid w:val="007A54EE"/>
    <w:rsid w:val="007A5C83"/>
    <w:rsid w:val="007A6781"/>
    <w:rsid w:val="007A6F0A"/>
    <w:rsid w:val="007A7064"/>
    <w:rsid w:val="007B03DC"/>
    <w:rsid w:val="007B086C"/>
    <w:rsid w:val="007B2BDA"/>
    <w:rsid w:val="007B3D4B"/>
    <w:rsid w:val="007B5491"/>
    <w:rsid w:val="007B57F3"/>
    <w:rsid w:val="007B60BC"/>
    <w:rsid w:val="007B7B84"/>
    <w:rsid w:val="007C0D73"/>
    <w:rsid w:val="007C1B70"/>
    <w:rsid w:val="007C226F"/>
    <w:rsid w:val="007C2A8F"/>
    <w:rsid w:val="007C316B"/>
    <w:rsid w:val="007C42DA"/>
    <w:rsid w:val="007C482B"/>
    <w:rsid w:val="007C56FB"/>
    <w:rsid w:val="007C5ED7"/>
    <w:rsid w:val="007C65B7"/>
    <w:rsid w:val="007C6994"/>
    <w:rsid w:val="007C74C6"/>
    <w:rsid w:val="007D0295"/>
    <w:rsid w:val="007D07E4"/>
    <w:rsid w:val="007D1C7B"/>
    <w:rsid w:val="007D23F8"/>
    <w:rsid w:val="007D264F"/>
    <w:rsid w:val="007D418F"/>
    <w:rsid w:val="007D41F9"/>
    <w:rsid w:val="007D4775"/>
    <w:rsid w:val="007D50B1"/>
    <w:rsid w:val="007D50EB"/>
    <w:rsid w:val="007D5447"/>
    <w:rsid w:val="007D5646"/>
    <w:rsid w:val="007D5EF4"/>
    <w:rsid w:val="007D653D"/>
    <w:rsid w:val="007D7B0C"/>
    <w:rsid w:val="007E0389"/>
    <w:rsid w:val="007E1142"/>
    <w:rsid w:val="007E11B4"/>
    <w:rsid w:val="007E1C3D"/>
    <w:rsid w:val="007E2010"/>
    <w:rsid w:val="007E2CFE"/>
    <w:rsid w:val="007E2F19"/>
    <w:rsid w:val="007E3534"/>
    <w:rsid w:val="007E3AEB"/>
    <w:rsid w:val="007E4098"/>
    <w:rsid w:val="007E7007"/>
    <w:rsid w:val="007E7027"/>
    <w:rsid w:val="007F07AE"/>
    <w:rsid w:val="007F1BDC"/>
    <w:rsid w:val="007F1C95"/>
    <w:rsid w:val="007F2E6E"/>
    <w:rsid w:val="007F2F9F"/>
    <w:rsid w:val="007F3B6E"/>
    <w:rsid w:val="007F452D"/>
    <w:rsid w:val="007F68F2"/>
    <w:rsid w:val="007F6BA0"/>
    <w:rsid w:val="007F7B11"/>
    <w:rsid w:val="007F7B56"/>
    <w:rsid w:val="007F7B59"/>
    <w:rsid w:val="007F7F28"/>
    <w:rsid w:val="008023E4"/>
    <w:rsid w:val="00802972"/>
    <w:rsid w:val="00804A78"/>
    <w:rsid w:val="00806FE7"/>
    <w:rsid w:val="00807AF5"/>
    <w:rsid w:val="00810839"/>
    <w:rsid w:val="008119E0"/>
    <w:rsid w:val="00811BDA"/>
    <w:rsid w:val="008123FF"/>
    <w:rsid w:val="0081398A"/>
    <w:rsid w:val="00813B8E"/>
    <w:rsid w:val="00814559"/>
    <w:rsid w:val="00814779"/>
    <w:rsid w:val="00814DCF"/>
    <w:rsid w:val="00815AC7"/>
    <w:rsid w:val="00816902"/>
    <w:rsid w:val="00817AC7"/>
    <w:rsid w:val="008215CE"/>
    <w:rsid w:val="00821753"/>
    <w:rsid w:val="00821A4E"/>
    <w:rsid w:val="00821AC0"/>
    <w:rsid w:val="00822759"/>
    <w:rsid w:val="00823335"/>
    <w:rsid w:val="008238E9"/>
    <w:rsid w:val="00823A5D"/>
    <w:rsid w:val="00825015"/>
    <w:rsid w:val="008307B2"/>
    <w:rsid w:val="00830B0D"/>
    <w:rsid w:val="0083138B"/>
    <w:rsid w:val="008313C0"/>
    <w:rsid w:val="008323AD"/>
    <w:rsid w:val="00833AD1"/>
    <w:rsid w:val="008378AF"/>
    <w:rsid w:val="00841211"/>
    <w:rsid w:val="00842EC9"/>
    <w:rsid w:val="00843B9B"/>
    <w:rsid w:val="00844969"/>
    <w:rsid w:val="00845155"/>
    <w:rsid w:val="008457AC"/>
    <w:rsid w:val="00845965"/>
    <w:rsid w:val="00845E03"/>
    <w:rsid w:val="008467D8"/>
    <w:rsid w:val="00846B87"/>
    <w:rsid w:val="008477C1"/>
    <w:rsid w:val="00850261"/>
    <w:rsid w:val="008510C7"/>
    <w:rsid w:val="008512B0"/>
    <w:rsid w:val="00851A22"/>
    <w:rsid w:val="00852F72"/>
    <w:rsid w:val="00853241"/>
    <w:rsid w:val="00854413"/>
    <w:rsid w:val="0085596F"/>
    <w:rsid w:val="00855FA4"/>
    <w:rsid w:val="0086154D"/>
    <w:rsid w:val="00861FB6"/>
    <w:rsid w:val="00862C5E"/>
    <w:rsid w:val="00864449"/>
    <w:rsid w:val="008657DB"/>
    <w:rsid w:val="00865A2C"/>
    <w:rsid w:val="00867786"/>
    <w:rsid w:val="0087123D"/>
    <w:rsid w:val="00871506"/>
    <w:rsid w:val="008715A4"/>
    <w:rsid w:val="00871776"/>
    <w:rsid w:val="008742EF"/>
    <w:rsid w:val="008757F4"/>
    <w:rsid w:val="00875F71"/>
    <w:rsid w:val="00876690"/>
    <w:rsid w:val="00876774"/>
    <w:rsid w:val="0087742E"/>
    <w:rsid w:val="0087770E"/>
    <w:rsid w:val="00880618"/>
    <w:rsid w:val="008816F1"/>
    <w:rsid w:val="00881DBE"/>
    <w:rsid w:val="00882357"/>
    <w:rsid w:val="00882780"/>
    <w:rsid w:val="00882DDF"/>
    <w:rsid w:val="008858E7"/>
    <w:rsid w:val="00885F91"/>
    <w:rsid w:val="008860F7"/>
    <w:rsid w:val="00886784"/>
    <w:rsid w:val="0088682A"/>
    <w:rsid w:val="00890FB7"/>
    <w:rsid w:val="008913BD"/>
    <w:rsid w:val="008919EA"/>
    <w:rsid w:val="008929C2"/>
    <w:rsid w:val="00893017"/>
    <w:rsid w:val="00894C78"/>
    <w:rsid w:val="008958B8"/>
    <w:rsid w:val="00896033"/>
    <w:rsid w:val="0089689B"/>
    <w:rsid w:val="0089750E"/>
    <w:rsid w:val="00897642"/>
    <w:rsid w:val="00897B22"/>
    <w:rsid w:val="008A127C"/>
    <w:rsid w:val="008A1394"/>
    <w:rsid w:val="008A2D6C"/>
    <w:rsid w:val="008A37D7"/>
    <w:rsid w:val="008A3D4B"/>
    <w:rsid w:val="008A3F64"/>
    <w:rsid w:val="008A41E1"/>
    <w:rsid w:val="008A48D2"/>
    <w:rsid w:val="008A5BF6"/>
    <w:rsid w:val="008A5D7F"/>
    <w:rsid w:val="008A6AF3"/>
    <w:rsid w:val="008B0331"/>
    <w:rsid w:val="008B185D"/>
    <w:rsid w:val="008B245B"/>
    <w:rsid w:val="008B26C1"/>
    <w:rsid w:val="008B29A2"/>
    <w:rsid w:val="008B4CE4"/>
    <w:rsid w:val="008B54ED"/>
    <w:rsid w:val="008B5FA2"/>
    <w:rsid w:val="008B630C"/>
    <w:rsid w:val="008B6725"/>
    <w:rsid w:val="008B6AD9"/>
    <w:rsid w:val="008C004D"/>
    <w:rsid w:val="008C03F6"/>
    <w:rsid w:val="008C1716"/>
    <w:rsid w:val="008C19BA"/>
    <w:rsid w:val="008C1E1B"/>
    <w:rsid w:val="008C2403"/>
    <w:rsid w:val="008C256A"/>
    <w:rsid w:val="008C3740"/>
    <w:rsid w:val="008C3C8A"/>
    <w:rsid w:val="008C4BFF"/>
    <w:rsid w:val="008C54B4"/>
    <w:rsid w:val="008C5B1D"/>
    <w:rsid w:val="008C6F6F"/>
    <w:rsid w:val="008C7974"/>
    <w:rsid w:val="008D0113"/>
    <w:rsid w:val="008D04A7"/>
    <w:rsid w:val="008D0CB7"/>
    <w:rsid w:val="008D1825"/>
    <w:rsid w:val="008D197F"/>
    <w:rsid w:val="008D3CF5"/>
    <w:rsid w:val="008D46C1"/>
    <w:rsid w:val="008D4B22"/>
    <w:rsid w:val="008D533A"/>
    <w:rsid w:val="008D54B3"/>
    <w:rsid w:val="008D5757"/>
    <w:rsid w:val="008D5BC3"/>
    <w:rsid w:val="008D63B0"/>
    <w:rsid w:val="008E0EAB"/>
    <w:rsid w:val="008E13D8"/>
    <w:rsid w:val="008E1D14"/>
    <w:rsid w:val="008E2B8F"/>
    <w:rsid w:val="008E2FAF"/>
    <w:rsid w:val="008E3321"/>
    <w:rsid w:val="008E411D"/>
    <w:rsid w:val="008E41F6"/>
    <w:rsid w:val="008E45DE"/>
    <w:rsid w:val="008E5CC7"/>
    <w:rsid w:val="008F1EBA"/>
    <w:rsid w:val="008F2210"/>
    <w:rsid w:val="008F24F0"/>
    <w:rsid w:val="008F3298"/>
    <w:rsid w:val="008F63E6"/>
    <w:rsid w:val="008F655F"/>
    <w:rsid w:val="008F7B39"/>
    <w:rsid w:val="008F7EAC"/>
    <w:rsid w:val="0090012A"/>
    <w:rsid w:val="0090140E"/>
    <w:rsid w:val="0090208A"/>
    <w:rsid w:val="009026F4"/>
    <w:rsid w:val="009030F0"/>
    <w:rsid w:val="00903B40"/>
    <w:rsid w:val="00903C50"/>
    <w:rsid w:val="00903F66"/>
    <w:rsid w:val="0090451F"/>
    <w:rsid w:val="00904FC7"/>
    <w:rsid w:val="009058E3"/>
    <w:rsid w:val="00913050"/>
    <w:rsid w:val="00913B23"/>
    <w:rsid w:val="00913D98"/>
    <w:rsid w:val="00914131"/>
    <w:rsid w:val="0091424E"/>
    <w:rsid w:val="00916320"/>
    <w:rsid w:val="00916CA7"/>
    <w:rsid w:val="00916CAC"/>
    <w:rsid w:val="00917286"/>
    <w:rsid w:val="009200F3"/>
    <w:rsid w:val="009205B4"/>
    <w:rsid w:val="00920FBB"/>
    <w:rsid w:val="0092162E"/>
    <w:rsid w:val="00921DFD"/>
    <w:rsid w:val="00922C02"/>
    <w:rsid w:val="009230CB"/>
    <w:rsid w:val="009246BA"/>
    <w:rsid w:val="00924E1E"/>
    <w:rsid w:val="0092668E"/>
    <w:rsid w:val="009277C7"/>
    <w:rsid w:val="00927FD6"/>
    <w:rsid w:val="00930292"/>
    <w:rsid w:val="0093128E"/>
    <w:rsid w:val="00932A1B"/>
    <w:rsid w:val="0093358F"/>
    <w:rsid w:val="00934315"/>
    <w:rsid w:val="0093565E"/>
    <w:rsid w:val="00936661"/>
    <w:rsid w:val="00936A7C"/>
    <w:rsid w:val="00936AD8"/>
    <w:rsid w:val="00936AEA"/>
    <w:rsid w:val="00936C9A"/>
    <w:rsid w:val="00937E19"/>
    <w:rsid w:val="00940914"/>
    <w:rsid w:val="00940B65"/>
    <w:rsid w:val="00940BAE"/>
    <w:rsid w:val="0094348F"/>
    <w:rsid w:val="00943561"/>
    <w:rsid w:val="009437C5"/>
    <w:rsid w:val="00943962"/>
    <w:rsid w:val="00943AB1"/>
    <w:rsid w:val="009440C8"/>
    <w:rsid w:val="009452CF"/>
    <w:rsid w:val="00945729"/>
    <w:rsid w:val="00946B41"/>
    <w:rsid w:val="00946BDE"/>
    <w:rsid w:val="00947D85"/>
    <w:rsid w:val="00950197"/>
    <w:rsid w:val="00950E0C"/>
    <w:rsid w:val="00952186"/>
    <w:rsid w:val="009524FC"/>
    <w:rsid w:val="00952682"/>
    <w:rsid w:val="00952963"/>
    <w:rsid w:val="0095367C"/>
    <w:rsid w:val="0095384F"/>
    <w:rsid w:val="009545F5"/>
    <w:rsid w:val="00954D91"/>
    <w:rsid w:val="00954E1F"/>
    <w:rsid w:val="00955643"/>
    <w:rsid w:val="00955F2E"/>
    <w:rsid w:val="00956154"/>
    <w:rsid w:val="00956925"/>
    <w:rsid w:val="0095739E"/>
    <w:rsid w:val="00957D44"/>
    <w:rsid w:val="00960F8C"/>
    <w:rsid w:val="00961314"/>
    <w:rsid w:val="00962ED0"/>
    <w:rsid w:val="0096307E"/>
    <w:rsid w:val="0096376E"/>
    <w:rsid w:val="009643D2"/>
    <w:rsid w:val="009646C8"/>
    <w:rsid w:val="00964F29"/>
    <w:rsid w:val="00964FA0"/>
    <w:rsid w:val="00965D3D"/>
    <w:rsid w:val="009666A6"/>
    <w:rsid w:val="00966ADC"/>
    <w:rsid w:val="00966E76"/>
    <w:rsid w:val="00966FF3"/>
    <w:rsid w:val="00967B8D"/>
    <w:rsid w:val="00970766"/>
    <w:rsid w:val="0097099A"/>
    <w:rsid w:val="009711E0"/>
    <w:rsid w:val="00971461"/>
    <w:rsid w:val="00971DCC"/>
    <w:rsid w:val="0097244B"/>
    <w:rsid w:val="0097273D"/>
    <w:rsid w:val="00972741"/>
    <w:rsid w:val="009759EC"/>
    <w:rsid w:val="00976647"/>
    <w:rsid w:val="009767A7"/>
    <w:rsid w:val="00977809"/>
    <w:rsid w:val="00980076"/>
    <w:rsid w:val="009800DD"/>
    <w:rsid w:val="0098040B"/>
    <w:rsid w:val="00980460"/>
    <w:rsid w:val="00981090"/>
    <w:rsid w:val="0098154D"/>
    <w:rsid w:val="00982A02"/>
    <w:rsid w:val="00982E7E"/>
    <w:rsid w:val="0098379E"/>
    <w:rsid w:val="00984433"/>
    <w:rsid w:val="0098505D"/>
    <w:rsid w:val="00985C69"/>
    <w:rsid w:val="0098629B"/>
    <w:rsid w:val="009865A1"/>
    <w:rsid w:val="00987AB7"/>
    <w:rsid w:val="0099099F"/>
    <w:rsid w:val="009910DD"/>
    <w:rsid w:val="00991A85"/>
    <w:rsid w:val="009925A0"/>
    <w:rsid w:val="009930CF"/>
    <w:rsid w:val="009936A4"/>
    <w:rsid w:val="00993CB8"/>
    <w:rsid w:val="00995D02"/>
    <w:rsid w:val="009960AA"/>
    <w:rsid w:val="00996CF6"/>
    <w:rsid w:val="00996E2A"/>
    <w:rsid w:val="00997600"/>
    <w:rsid w:val="00997F16"/>
    <w:rsid w:val="009A25E3"/>
    <w:rsid w:val="009A328D"/>
    <w:rsid w:val="009A3713"/>
    <w:rsid w:val="009A3F2A"/>
    <w:rsid w:val="009A4FEE"/>
    <w:rsid w:val="009A6D8C"/>
    <w:rsid w:val="009A7303"/>
    <w:rsid w:val="009A73DE"/>
    <w:rsid w:val="009A74C5"/>
    <w:rsid w:val="009A7549"/>
    <w:rsid w:val="009A770F"/>
    <w:rsid w:val="009B03D9"/>
    <w:rsid w:val="009B0C82"/>
    <w:rsid w:val="009B1FCD"/>
    <w:rsid w:val="009B2172"/>
    <w:rsid w:val="009B2FCE"/>
    <w:rsid w:val="009B300B"/>
    <w:rsid w:val="009B346E"/>
    <w:rsid w:val="009B3AA4"/>
    <w:rsid w:val="009B4F3E"/>
    <w:rsid w:val="009B600F"/>
    <w:rsid w:val="009B69AE"/>
    <w:rsid w:val="009B74D4"/>
    <w:rsid w:val="009B776A"/>
    <w:rsid w:val="009C0230"/>
    <w:rsid w:val="009C02BC"/>
    <w:rsid w:val="009C1A44"/>
    <w:rsid w:val="009C2C36"/>
    <w:rsid w:val="009C2F9B"/>
    <w:rsid w:val="009C3F3E"/>
    <w:rsid w:val="009C42D0"/>
    <w:rsid w:val="009C4968"/>
    <w:rsid w:val="009C4D59"/>
    <w:rsid w:val="009C5AD1"/>
    <w:rsid w:val="009C6AA1"/>
    <w:rsid w:val="009C6FEB"/>
    <w:rsid w:val="009C716C"/>
    <w:rsid w:val="009C71A5"/>
    <w:rsid w:val="009D0705"/>
    <w:rsid w:val="009D2591"/>
    <w:rsid w:val="009D3568"/>
    <w:rsid w:val="009D5E95"/>
    <w:rsid w:val="009D6B8B"/>
    <w:rsid w:val="009D71C0"/>
    <w:rsid w:val="009D7329"/>
    <w:rsid w:val="009D7763"/>
    <w:rsid w:val="009E082F"/>
    <w:rsid w:val="009E16B6"/>
    <w:rsid w:val="009E1D36"/>
    <w:rsid w:val="009E2263"/>
    <w:rsid w:val="009E2DFB"/>
    <w:rsid w:val="009E31A9"/>
    <w:rsid w:val="009E3C44"/>
    <w:rsid w:val="009E3FC8"/>
    <w:rsid w:val="009E5727"/>
    <w:rsid w:val="009E65E3"/>
    <w:rsid w:val="009E6658"/>
    <w:rsid w:val="009E6805"/>
    <w:rsid w:val="009E722F"/>
    <w:rsid w:val="009E7E58"/>
    <w:rsid w:val="009F0605"/>
    <w:rsid w:val="009F0A9B"/>
    <w:rsid w:val="009F0BB3"/>
    <w:rsid w:val="009F0E46"/>
    <w:rsid w:val="009F1429"/>
    <w:rsid w:val="009F1956"/>
    <w:rsid w:val="009F26C9"/>
    <w:rsid w:val="009F26E2"/>
    <w:rsid w:val="009F3624"/>
    <w:rsid w:val="009F3F84"/>
    <w:rsid w:val="009F4726"/>
    <w:rsid w:val="009F56E1"/>
    <w:rsid w:val="009F5D30"/>
    <w:rsid w:val="009F6769"/>
    <w:rsid w:val="00A00201"/>
    <w:rsid w:val="00A00724"/>
    <w:rsid w:val="00A01132"/>
    <w:rsid w:val="00A01195"/>
    <w:rsid w:val="00A01ACD"/>
    <w:rsid w:val="00A01BC8"/>
    <w:rsid w:val="00A01C4E"/>
    <w:rsid w:val="00A01E56"/>
    <w:rsid w:val="00A0218C"/>
    <w:rsid w:val="00A021CA"/>
    <w:rsid w:val="00A0236F"/>
    <w:rsid w:val="00A04030"/>
    <w:rsid w:val="00A04317"/>
    <w:rsid w:val="00A05170"/>
    <w:rsid w:val="00A05C6C"/>
    <w:rsid w:val="00A05CFF"/>
    <w:rsid w:val="00A06C84"/>
    <w:rsid w:val="00A078FE"/>
    <w:rsid w:val="00A07F07"/>
    <w:rsid w:val="00A1017D"/>
    <w:rsid w:val="00A1043A"/>
    <w:rsid w:val="00A11163"/>
    <w:rsid w:val="00A1143F"/>
    <w:rsid w:val="00A11CA9"/>
    <w:rsid w:val="00A11DFB"/>
    <w:rsid w:val="00A122E3"/>
    <w:rsid w:val="00A129A1"/>
    <w:rsid w:val="00A13164"/>
    <w:rsid w:val="00A15A26"/>
    <w:rsid w:val="00A161BF"/>
    <w:rsid w:val="00A162AF"/>
    <w:rsid w:val="00A16B26"/>
    <w:rsid w:val="00A16FFE"/>
    <w:rsid w:val="00A170B7"/>
    <w:rsid w:val="00A207E0"/>
    <w:rsid w:val="00A2152A"/>
    <w:rsid w:val="00A2194E"/>
    <w:rsid w:val="00A22BDB"/>
    <w:rsid w:val="00A23125"/>
    <w:rsid w:val="00A23151"/>
    <w:rsid w:val="00A23813"/>
    <w:rsid w:val="00A25695"/>
    <w:rsid w:val="00A26C4F"/>
    <w:rsid w:val="00A27BCD"/>
    <w:rsid w:val="00A3043D"/>
    <w:rsid w:val="00A306BB"/>
    <w:rsid w:val="00A309D9"/>
    <w:rsid w:val="00A329E1"/>
    <w:rsid w:val="00A3423A"/>
    <w:rsid w:val="00A35948"/>
    <w:rsid w:val="00A35EA8"/>
    <w:rsid w:val="00A36BC4"/>
    <w:rsid w:val="00A370BE"/>
    <w:rsid w:val="00A374DA"/>
    <w:rsid w:val="00A37BD7"/>
    <w:rsid w:val="00A4078A"/>
    <w:rsid w:val="00A415C6"/>
    <w:rsid w:val="00A41E8B"/>
    <w:rsid w:val="00A430C9"/>
    <w:rsid w:val="00A43FBE"/>
    <w:rsid w:val="00A43FEB"/>
    <w:rsid w:val="00A44D02"/>
    <w:rsid w:val="00A464E5"/>
    <w:rsid w:val="00A4668A"/>
    <w:rsid w:val="00A46BFE"/>
    <w:rsid w:val="00A46C82"/>
    <w:rsid w:val="00A47EE9"/>
    <w:rsid w:val="00A47F3E"/>
    <w:rsid w:val="00A5029A"/>
    <w:rsid w:val="00A506D9"/>
    <w:rsid w:val="00A50777"/>
    <w:rsid w:val="00A50B99"/>
    <w:rsid w:val="00A50BBB"/>
    <w:rsid w:val="00A50D66"/>
    <w:rsid w:val="00A51686"/>
    <w:rsid w:val="00A51C09"/>
    <w:rsid w:val="00A52310"/>
    <w:rsid w:val="00A53AE7"/>
    <w:rsid w:val="00A53B74"/>
    <w:rsid w:val="00A541E4"/>
    <w:rsid w:val="00A5493E"/>
    <w:rsid w:val="00A54F99"/>
    <w:rsid w:val="00A56AB0"/>
    <w:rsid w:val="00A56FE4"/>
    <w:rsid w:val="00A57331"/>
    <w:rsid w:val="00A57460"/>
    <w:rsid w:val="00A57599"/>
    <w:rsid w:val="00A57A5A"/>
    <w:rsid w:val="00A57E07"/>
    <w:rsid w:val="00A613F5"/>
    <w:rsid w:val="00A61A85"/>
    <w:rsid w:val="00A62198"/>
    <w:rsid w:val="00A623E8"/>
    <w:rsid w:val="00A62995"/>
    <w:rsid w:val="00A630EB"/>
    <w:rsid w:val="00A645D8"/>
    <w:rsid w:val="00A64AAE"/>
    <w:rsid w:val="00A65743"/>
    <w:rsid w:val="00A66968"/>
    <w:rsid w:val="00A66ACE"/>
    <w:rsid w:val="00A67522"/>
    <w:rsid w:val="00A67608"/>
    <w:rsid w:val="00A67870"/>
    <w:rsid w:val="00A679C9"/>
    <w:rsid w:val="00A67A3D"/>
    <w:rsid w:val="00A71395"/>
    <w:rsid w:val="00A71D72"/>
    <w:rsid w:val="00A743D0"/>
    <w:rsid w:val="00A744BD"/>
    <w:rsid w:val="00A75362"/>
    <w:rsid w:val="00A755DF"/>
    <w:rsid w:val="00A76208"/>
    <w:rsid w:val="00A76551"/>
    <w:rsid w:val="00A77660"/>
    <w:rsid w:val="00A77E33"/>
    <w:rsid w:val="00A81747"/>
    <w:rsid w:val="00A8266C"/>
    <w:rsid w:val="00A82CEB"/>
    <w:rsid w:val="00A82E3D"/>
    <w:rsid w:val="00A8333C"/>
    <w:rsid w:val="00A83596"/>
    <w:rsid w:val="00A8376D"/>
    <w:rsid w:val="00A83D58"/>
    <w:rsid w:val="00A84077"/>
    <w:rsid w:val="00A84D8C"/>
    <w:rsid w:val="00A854A7"/>
    <w:rsid w:val="00A85901"/>
    <w:rsid w:val="00A85FD4"/>
    <w:rsid w:val="00A8631C"/>
    <w:rsid w:val="00A90120"/>
    <w:rsid w:val="00A91339"/>
    <w:rsid w:val="00A91FA0"/>
    <w:rsid w:val="00A928EF"/>
    <w:rsid w:val="00A92B1E"/>
    <w:rsid w:val="00A95507"/>
    <w:rsid w:val="00A964B2"/>
    <w:rsid w:val="00A9727C"/>
    <w:rsid w:val="00A97EBA"/>
    <w:rsid w:val="00AA2C35"/>
    <w:rsid w:val="00AA3073"/>
    <w:rsid w:val="00AA3710"/>
    <w:rsid w:val="00AA39FC"/>
    <w:rsid w:val="00AA4090"/>
    <w:rsid w:val="00AA450F"/>
    <w:rsid w:val="00AA4F69"/>
    <w:rsid w:val="00AA4FB2"/>
    <w:rsid w:val="00AA77D3"/>
    <w:rsid w:val="00AA7A55"/>
    <w:rsid w:val="00AA7A8E"/>
    <w:rsid w:val="00AA7D60"/>
    <w:rsid w:val="00AB069F"/>
    <w:rsid w:val="00AB09A5"/>
    <w:rsid w:val="00AB16F9"/>
    <w:rsid w:val="00AB1F6A"/>
    <w:rsid w:val="00AB20E7"/>
    <w:rsid w:val="00AB2C0C"/>
    <w:rsid w:val="00AB58B1"/>
    <w:rsid w:val="00AB58C2"/>
    <w:rsid w:val="00AB58F8"/>
    <w:rsid w:val="00AB5D4A"/>
    <w:rsid w:val="00AB61D4"/>
    <w:rsid w:val="00AB6416"/>
    <w:rsid w:val="00AB65A8"/>
    <w:rsid w:val="00AB692D"/>
    <w:rsid w:val="00AB6BEB"/>
    <w:rsid w:val="00AB77B8"/>
    <w:rsid w:val="00AB7DCD"/>
    <w:rsid w:val="00AC00B6"/>
    <w:rsid w:val="00AC1991"/>
    <w:rsid w:val="00AC22EB"/>
    <w:rsid w:val="00AC2A61"/>
    <w:rsid w:val="00AC430E"/>
    <w:rsid w:val="00AC5766"/>
    <w:rsid w:val="00AC5CE9"/>
    <w:rsid w:val="00AC5E7C"/>
    <w:rsid w:val="00AC7B2A"/>
    <w:rsid w:val="00AD16EF"/>
    <w:rsid w:val="00AD1BF9"/>
    <w:rsid w:val="00AD1D21"/>
    <w:rsid w:val="00AD1ED7"/>
    <w:rsid w:val="00AD2EF9"/>
    <w:rsid w:val="00AD490B"/>
    <w:rsid w:val="00AD4EAA"/>
    <w:rsid w:val="00AD543C"/>
    <w:rsid w:val="00AD5836"/>
    <w:rsid w:val="00AD5E9B"/>
    <w:rsid w:val="00AD6460"/>
    <w:rsid w:val="00AD6E74"/>
    <w:rsid w:val="00AD6FD0"/>
    <w:rsid w:val="00AD7CA5"/>
    <w:rsid w:val="00AE40B3"/>
    <w:rsid w:val="00AE439B"/>
    <w:rsid w:val="00AE4471"/>
    <w:rsid w:val="00AE4EF5"/>
    <w:rsid w:val="00AE599B"/>
    <w:rsid w:val="00AE7349"/>
    <w:rsid w:val="00AE744E"/>
    <w:rsid w:val="00AE74E7"/>
    <w:rsid w:val="00AF05F8"/>
    <w:rsid w:val="00AF06AA"/>
    <w:rsid w:val="00AF0784"/>
    <w:rsid w:val="00AF07FF"/>
    <w:rsid w:val="00AF09F9"/>
    <w:rsid w:val="00AF0FA7"/>
    <w:rsid w:val="00AF2AFF"/>
    <w:rsid w:val="00AF348F"/>
    <w:rsid w:val="00AF3B01"/>
    <w:rsid w:val="00AF4308"/>
    <w:rsid w:val="00AF46B2"/>
    <w:rsid w:val="00AF500C"/>
    <w:rsid w:val="00AF55C8"/>
    <w:rsid w:val="00AF6EA8"/>
    <w:rsid w:val="00AF75D9"/>
    <w:rsid w:val="00B000E1"/>
    <w:rsid w:val="00B00AFF"/>
    <w:rsid w:val="00B00B5F"/>
    <w:rsid w:val="00B00F83"/>
    <w:rsid w:val="00B0102C"/>
    <w:rsid w:val="00B02468"/>
    <w:rsid w:val="00B03180"/>
    <w:rsid w:val="00B039AC"/>
    <w:rsid w:val="00B04001"/>
    <w:rsid w:val="00B04630"/>
    <w:rsid w:val="00B047F3"/>
    <w:rsid w:val="00B04802"/>
    <w:rsid w:val="00B05FDC"/>
    <w:rsid w:val="00B0705B"/>
    <w:rsid w:val="00B07DE3"/>
    <w:rsid w:val="00B07F26"/>
    <w:rsid w:val="00B10692"/>
    <w:rsid w:val="00B10BB7"/>
    <w:rsid w:val="00B119C4"/>
    <w:rsid w:val="00B12E9F"/>
    <w:rsid w:val="00B14494"/>
    <w:rsid w:val="00B14A6E"/>
    <w:rsid w:val="00B14C26"/>
    <w:rsid w:val="00B16178"/>
    <w:rsid w:val="00B1743D"/>
    <w:rsid w:val="00B21676"/>
    <w:rsid w:val="00B237AC"/>
    <w:rsid w:val="00B26871"/>
    <w:rsid w:val="00B26DB8"/>
    <w:rsid w:val="00B306AE"/>
    <w:rsid w:val="00B31416"/>
    <w:rsid w:val="00B32E73"/>
    <w:rsid w:val="00B32E7E"/>
    <w:rsid w:val="00B34635"/>
    <w:rsid w:val="00B34DF8"/>
    <w:rsid w:val="00B34F7D"/>
    <w:rsid w:val="00B35036"/>
    <w:rsid w:val="00B359F9"/>
    <w:rsid w:val="00B35A7C"/>
    <w:rsid w:val="00B35AC9"/>
    <w:rsid w:val="00B4004F"/>
    <w:rsid w:val="00B4207C"/>
    <w:rsid w:val="00B420B8"/>
    <w:rsid w:val="00B4217E"/>
    <w:rsid w:val="00B42395"/>
    <w:rsid w:val="00B423A2"/>
    <w:rsid w:val="00B4288C"/>
    <w:rsid w:val="00B43243"/>
    <w:rsid w:val="00B43880"/>
    <w:rsid w:val="00B43EE8"/>
    <w:rsid w:val="00B44A56"/>
    <w:rsid w:val="00B44D19"/>
    <w:rsid w:val="00B44E9A"/>
    <w:rsid w:val="00B46F9D"/>
    <w:rsid w:val="00B509F5"/>
    <w:rsid w:val="00B51106"/>
    <w:rsid w:val="00B5111B"/>
    <w:rsid w:val="00B52279"/>
    <w:rsid w:val="00B52D3F"/>
    <w:rsid w:val="00B537F8"/>
    <w:rsid w:val="00B53987"/>
    <w:rsid w:val="00B548D6"/>
    <w:rsid w:val="00B555C2"/>
    <w:rsid w:val="00B561ED"/>
    <w:rsid w:val="00B56228"/>
    <w:rsid w:val="00B56748"/>
    <w:rsid w:val="00B56C08"/>
    <w:rsid w:val="00B57D33"/>
    <w:rsid w:val="00B60696"/>
    <w:rsid w:val="00B60FE9"/>
    <w:rsid w:val="00B613A0"/>
    <w:rsid w:val="00B62D88"/>
    <w:rsid w:val="00B630EC"/>
    <w:rsid w:val="00B639D4"/>
    <w:rsid w:val="00B6457D"/>
    <w:rsid w:val="00B655B8"/>
    <w:rsid w:val="00B66259"/>
    <w:rsid w:val="00B67207"/>
    <w:rsid w:val="00B67C4E"/>
    <w:rsid w:val="00B67ECA"/>
    <w:rsid w:val="00B70222"/>
    <w:rsid w:val="00B705D4"/>
    <w:rsid w:val="00B70D4D"/>
    <w:rsid w:val="00B71643"/>
    <w:rsid w:val="00B732C3"/>
    <w:rsid w:val="00B736FF"/>
    <w:rsid w:val="00B73A3A"/>
    <w:rsid w:val="00B74A4D"/>
    <w:rsid w:val="00B76255"/>
    <w:rsid w:val="00B77849"/>
    <w:rsid w:val="00B80247"/>
    <w:rsid w:val="00B80EAE"/>
    <w:rsid w:val="00B82645"/>
    <w:rsid w:val="00B838B0"/>
    <w:rsid w:val="00B83AAE"/>
    <w:rsid w:val="00B83E94"/>
    <w:rsid w:val="00B84956"/>
    <w:rsid w:val="00B863F5"/>
    <w:rsid w:val="00B9133F"/>
    <w:rsid w:val="00B91E70"/>
    <w:rsid w:val="00B93128"/>
    <w:rsid w:val="00B93299"/>
    <w:rsid w:val="00B93B07"/>
    <w:rsid w:val="00B94553"/>
    <w:rsid w:val="00B9482D"/>
    <w:rsid w:val="00B96B8C"/>
    <w:rsid w:val="00B97468"/>
    <w:rsid w:val="00BA0A27"/>
    <w:rsid w:val="00BA0A8F"/>
    <w:rsid w:val="00BA0C3D"/>
    <w:rsid w:val="00BA10B9"/>
    <w:rsid w:val="00BA25A5"/>
    <w:rsid w:val="00BA346D"/>
    <w:rsid w:val="00BA3558"/>
    <w:rsid w:val="00BA4A8A"/>
    <w:rsid w:val="00BA51B3"/>
    <w:rsid w:val="00BA57DE"/>
    <w:rsid w:val="00BA6DCD"/>
    <w:rsid w:val="00BA7B2D"/>
    <w:rsid w:val="00BA7BC9"/>
    <w:rsid w:val="00BB04F7"/>
    <w:rsid w:val="00BB05A3"/>
    <w:rsid w:val="00BB0B9C"/>
    <w:rsid w:val="00BB0D37"/>
    <w:rsid w:val="00BB13B1"/>
    <w:rsid w:val="00BB143D"/>
    <w:rsid w:val="00BB1D15"/>
    <w:rsid w:val="00BB21E2"/>
    <w:rsid w:val="00BB242F"/>
    <w:rsid w:val="00BB2804"/>
    <w:rsid w:val="00BB2BE7"/>
    <w:rsid w:val="00BB2D19"/>
    <w:rsid w:val="00BB2F18"/>
    <w:rsid w:val="00BB3E4B"/>
    <w:rsid w:val="00BB5023"/>
    <w:rsid w:val="00BB575C"/>
    <w:rsid w:val="00BB5BAE"/>
    <w:rsid w:val="00BB5D6E"/>
    <w:rsid w:val="00BB6173"/>
    <w:rsid w:val="00BB6BD6"/>
    <w:rsid w:val="00BB75D2"/>
    <w:rsid w:val="00BC0AB5"/>
    <w:rsid w:val="00BC1713"/>
    <w:rsid w:val="00BC1D78"/>
    <w:rsid w:val="00BC30CE"/>
    <w:rsid w:val="00BC35F8"/>
    <w:rsid w:val="00BC36C7"/>
    <w:rsid w:val="00BC3B35"/>
    <w:rsid w:val="00BC4E30"/>
    <w:rsid w:val="00BC4EE0"/>
    <w:rsid w:val="00BC61C2"/>
    <w:rsid w:val="00BC6D7F"/>
    <w:rsid w:val="00BC744E"/>
    <w:rsid w:val="00BD0E1F"/>
    <w:rsid w:val="00BD1573"/>
    <w:rsid w:val="00BD1DFD"/>
    <w:rsid w:val="00BD3B08"/>
    <w:rsid w:val="00BD448C"/>
    <w:rsid w:val="00BD5A25"/>
    <w:rsid w:val="00BD5C97"/>
    <w:rsid w:val="00BD73F7"/>
    <w:rsid w:val="00BE16AA"/>
    <w:rsid w:val="00BE17A9"/>
    <w:rsid w:val="00BE1835"/>
    <w:rsid w:val="00BE1CB4"/>
    <w:rsid w:val="00BE24D5"/>
    <w:rsid w:val="00BE25DF"/>
    <w:rsid w:val="00BE3A04"/>
    <w:rsid w:val="00BE41C4"/>
    <w:rsid w:val="00BE46D7"/>
    <w:rsid w:val="00BE6611"/>
    <w:rsid w:val="00BE6643"/>
    <w:rsid w:val="00BE67A8"/>
    <w:rsid w:val="00BE6D90"/>
    <w:rsid w:val="00BE6FBF"/>
    <w:rsid w:val="00BE70B5"/>
    <w:rsid w:val="00BE7196"/>
    <w:rsid w:val="00BE7DA2"/>
    <w:rsid w:val="00BF043C"/>
    <w:rsid w:val="00BF14DA"/>
    <w:rsid w:val="00BF1A7B"/>
    <w:rsid w:val="00BF1ECF"/>
    <w:rsid w:val="00BF218E"/>
    <w:rsid w:val="00BF2826"/>
    <w:rsid w:val="00BF4084"/>
    <w:rsid w:val="00BF4C64"/>
    <w:rsid w:val="00BF4FE1"/>
    <w:rsid w:val="00BF505D"/>
    <w:rsid w:val="00BF56BC"/>
    <w:rsid w:val="00BF633C"/>
    <w:rsid w:val="00BF6356"/>
    <w:rsid w:val="00BF66E2"/>
    <w:rsid w:val="00BF6FC9"/>
    <w:rsid w:val="00BF7C91"/>
    <w:rsid w:val="00C00255"/>
    <w:rsid w:val="00C003E4"/>
    <w:rsid w:val="00C011D0"/>
    <w:rsid w:val="00C01F60"/>
    <w:rsid w:val="00C03B78"/>
    <w:rsid w:val="00C03BCA"/>
    <w:rsid w:val="00C0427C"/>
    <w:rsid w:val="00C04B44"/>
    <w:rsid w:val="00C05D66"/>
    <w:rsid w:val="00C05F59"/>
    <w:rsid w:val="00C06F7B"/>
    <w:rsid w:val="00C07A0C"/>
    <w:rsid w:val="00C105CB"/>
    <w:rsid w:val="00C10DCE"/>
    <w:rsid w:val="00C110ED"/>
    <w:rsid w:val="00C11E73"/>
    <w:rsid w:val="00C12A6C"/>
    <w:rsid w:val="00C1323D"/>
    <w:rsid w:val="00C137F7"/>
    <w:rsid w:val="00C1476C"/>
    <w:rsid w:val="00C14A23"/>
    <w:rsid w:val="00C16380"/>
    <w:rsid w:val="00C1721C"/>
    <w:rsid w:val="00C172D8"/>
    <w:rsid w:val="00C1761D"/>
    <w:rsid w:val="00C17BF3"/>
    <w:rsid w:val="00C20030"/>
    <w:rsid w:val="00C20286"/>
    <w:rsid w:val="00C21322"/>
    <w:rsid w:val="00C218A5"/>
    <w:rsid w:val="00C21CD3"/>
    <w:rsid w:val="00C2295C"/>
    <w:rsid w:val="00C248FE"/>
    <w:rsid w:val="00C2646A"/>
    <w:rsid w:val="00C26906"/>
    <w:rsid w:val="00C26BD3"/>
    <w:rsid w:val="00C31377"/>
    <w:rsid w:val="00C331BA"/>
    <w:rsid w:val="00C335BA"/>
    <w:rsid w:val="00C33625"/>
    <w:rsid w:val="00C35D21"/>
    <w:rsid w:val="00C35EF5"/>
    <w:rsid w:val="00C36D56"/>
    <w:rsid w:val="00C36E4A"/>
    <w:rsid w:val="00C372C4"/>
    <w:rsid w:val="00C377B1"/>
    <w:rsid w:val="00C4168F"/>
    <w:rsid w:val="00C419DE"/>
    <w:rsid w:val="00C4380A"/>
    <w:rsid w:val="00C43F74"/>
    <w:rsid w:val="00C45700"/>
    <w:rsid w:val="00C4729D"/>
    <w:rsid w:val="00C4734B"/>
    <w:rsid w:val="00C5081C"/>
    <w:rsid w:val="00C51091"/>
    <w:rsid w:val="00C518ED"/>
    <w:rsid w:val="00C51F7E"/>
    <w:rsid w:val="00C52ADB"/>
    <w:rsid w:val="00C52B2E"/>
    <w:rsid w:val="00C52C75"/>
    <w:rsid w:val="00C52D3A"/>
    <w:rsid w:val="00C53518"/>
    <w:rsid w:val="00C53A8C"/>
    <w:rsid w:val="00C53E20"/>
    <w:rsid w:val="00C541D6"/>
    <w:rsid w:val="00C55B1E"/>
    <w:rsid w:val="00C55DB8"/>
    <w:rsid w:val="00C57B17"/>
    <w:rsid w:val="00C57F48"/>
    <w:rsid w:val="00C6134B"/>
    <w:rsid w:val="00C622E3"/>
    <w:rsid w:val="00C62543"/>
    <w:rsid w:val="00C63AC9"/>
    <w:rsid w:val="00C64790"/>
    <w:rsid w:val="00C6516D"/>
    <w:rsid w:val="00C651E1"/>
    <w:rsid w:val="00C652C4"/>
    <w:rsid w:val="00C659DD"/>
    <w:rsid w:val="00C65CCF"/>
    <w:rsid w:val="00C671B8"/>
    <w:rsid w:val="00C67256"/>
    <w:rsid w:val="00C67AF5"/>
    <w:rsid w:val="00C71DAA"/>
    <w:rsid w:val="00C72260"/>
    <w:rsid w:val="00C725CC"/>
    <w:rsid w:val="00C72CD2"/>
    <w:rsid w:val="00C7346E"/>
    <w:rsid w:val="00C7366E"/>
    <w:rsid w:val="00C738F9"/>
    <w:rsid w:val="00C7459E"/>
    <w:rsid w:val="00C745B4"/>
    <w:rsid w:val="00C75674"/>
    <w:rsid w:val="00C75EFC"/>
    <w:rsid w:val="00C766A2"/>
    <w:rsid w:val="00C77ABC"/>
    <w:rsid w:val="00C80804"/>
    <w:rsid w:val="00C82278"/>
    <w:rsid w:val="00C831D0"/>
    <w:rsid w:val="00C83E4F"/>
    <w:rsid w:val="00C845A9"/>
    <w:rsid w:val="00C845CD"/>
    <w:rsid w:val="00C84B83"/>
    <w:rsid w:val="00C850CC"/>
    <w:rsid w:val="00C85474"/>
    <w:rsid w:val="00C85C1D"/>
    <w:rsid w:val="00C8619D"/>
    <w:rsid w:val="00C86310"/>
    <w:rsid w:val="00C8772A"/>
    <w:rsid w:val="00C901E2"/>
    <w:rsid w:val="00C91056"/>
    <w:rsid w:val="00C91316"/>
    <w:rsid w:val="00C91A1D"/>
    <w:rsid w:val="00C92161"/>
    <w:rsid w:val="00C92399"/>
    <w:rsid w:val="00C93DA3"/>
    <w:rsid w:val="00C94032"/>
    <w:rsid w:val="00C954F7"/>
    <w:rsid w:val="00C95515"/>
    <w:rsid w:val="00C97BCB"/>
    <w:rsid w:val="00CA046D"/>
    <w:rsid w:val="00CA0D5A"/>
    <w:rsid w:val="00CA1C5E"/>
    <w:rsid w:val="00CA219E"/>
    <w:rsid w:val="00CA2414"/>
    <w:rsid w:val="00CA24F8"/>
    <w:rsid w:val="00CA2627"/>
    <w:rsid w:val="00CA3D32"/>
    <w:rsid w:val="00CA4889"/>
    <w:rsid w:val="00CA5335"/>
    <w:rsid w:val="00CA5D09"/>
    <w:rsid w:val="00CA616B"/>
    <w:rsid w:val="00CA6B8B"/>
    <w:rsid w:val="00CA72E3"/>
    <w:rsid w:val="00CA7F45"/>
    <w:rsid w:val="00CB0382"/>
    <w:rsid w:val="00CB05DB"/>
    <w:rsid w:val="00CB0C26"/>
    <w:rsid w:val="00CB1217"/>
    <w:rsid w:val="00CB1695"/>
    <w:rsid w:val="00CB18D6"/>
    <w:rsid w:val="00CB36D4"/>
    <w:rsid w:val="00CB37E5"/>
    <w:rsid w:val="00CB38E1"/>
    <w:rsid w:val="00CB3C5E"/>
    <w:rsid w:val="00CB55C2"/>
    <w:rsid w:val="00CB5BFC"/>
    <w:rsid w:val="00CB6D94"/>
    <w:rsid w:val="00CB7F17"/>
    <w:rsid w:val="00CC1684"/>
    <w:rsid w:val="00CC17DC"/>
    <w:rsid w:val="00CC1B36"/>
    <w:rsid w:val="00CC24C0"/>
    <w:rsid w:val="00CC3943"/>
    <w:rsid w:val="00CC3E7A"/>
    <w:rsid w:val="00CC3F8A"/>
    <w:rsid w:val="00CC51EB"/>
    <w:rsid w:val="00CC59EE"/>
    <w:rsid w:val="00CC7851"/>
    <w:rsid w:val="00CC7B3A"/>
    <w:rsid w:val="00CD0EA4"/>
    <w:rsid w:val="00CD1325"/>
    <w:rsid w:val="00CD2A69"/>
    <w:rsid w:val="00CD2F4A"/>
    <w:rsid w:val="00CD33CB"/>
    <w:rsid w:val="00CD3B76"/>
    <w:rsid w:val="00CD3E12"/>
    <w:rsid w:val="00CD5D73"/>
    <w:rsid w:val="00CD5EC1"/>
    <w:rsid w:val="00CD7DF8"/>
    <w:rsid w:val="00CD7F83"/>
    <w:rsid w:val="00CE0057"/>
    <w:rsid w:val="00CE1BBD"/>
    <w:rsid w:val="00CE265B"/>
    <w:rsid w:val="00CE282A"/>
    <w:rsid w:val="00CE2C31"/>
    <w:rsid w:val="00CE3B30"/>
    <w:rsid w:val="00CE3DAA"/>
    <w:rsid w:val="00CE4E58"/>
    <w:rsid w:val="00CE50CA"/>
    <w:rsid w:val="00CE5C32"/>
    <w:rsid w:val="00CE5DAC"/>
    <w:rsid w:val="00CE61FB"/>
    <w:rsid w:val="00CE625B"/>
    <w:rsid w:val="00CE69C2"/>
    <w:rsid w:val="00CE6EA7"/>
    <w:rsid w:val="00CF0600"/>
    <w:rsid w:val="00CF07E0"/>
    <w:rsid w:val="00CF0812"/>
    <w:rsid w:val="00CF1C1D"/>
    <w:rsid w:val="00CF2352"/>
    <w:rsid w:val="00CF2424"/>
    <w:rsid w:val="00CF2B62"/>
    <w:rsid w:val="00CF2EFF"/>
    <w:rsid w:val="00CF3D55"/>
    <w:rsid w:val="00CF4061"/>
    <w:rsid w:val="00CF4630"/>
    <w:rsid w:val="00CF567C"/>
    <w:rsid w:val="00CF59FF"/>
    <w:rsid w:val="00CF5CC5"/>
    <w:rsid w:val="00CF5DFD"/>
    <w:rsid w:val="00CF602C"/>
    <w:rsid w:val="00CF61B5"/>
    <w:rsid w:val="00CF7B1B"/>
    <w:rsid w:val="00D001C5"/>
    <w:rsid w:val="00D006EE"/>
    <w:rsid w:val="00D00F1A"/>
    <w:rsid w:val="00D014A8"/>
    <w:rsid w:val="00D021F7"/>
    <w:rsid w:val="00D02393"/>
    <w:rsid w:val="00D02676"/>
    <w:rsid w:val="00D02CD3"/>
    <w:rsid w:val="00D030B4"/>
    <w:rsid w:val="00D03477"/>
    <w:rsid w:val="00D04F69"/>
    <w:rsid w:val="00D053B2"/>
    <w:rsid w:val="00D05E45"/>
    <w:rsid w:val="00D0608A"/>
    <w:rsid w:val="00D06706"/>
    <w:rsid w:val="00D06EE1"/>
    <w:rsid w:val="00D07A56"/>
    <w:rsid w:val="00D07EF5"/>
    <w:rsid w:val="00D1080E"/>
    <w:rsid w:val="00D11797"/>
    <w:rsid w:val="00D117FF"/>
    <w:rsid w:val="00D11D63"/>
    <w:rsid w:val="00D1382B"/>
    <w:rsid w:val="00D13A3C"/>
    <w:rsid w:val="00D13A60"/>
    <w:rsid w:val="00D14A05"/>
    <w:rsid w:val="00D14A37"/>
    <w:rsid w:val="00D15D8B"/>
    <w:rsid w:val="00D166DA"/>
    <w:rsid w:val="00D2008D"/>
    <w:rsid w:val="00D219AD"/>
    <w:rsid w:val="00D2212E"/>
    <w:rsid w:val="00D23330"/>
    <w:rsid w:val="00D24ABD"/>
    <w:rsid w:val="00D27532"/>
    <w:rsid w:val="00D27EB9"/>
    <w:rsid w:val="00D30061"/>
    <w:rsid w:val="00D30119"/>
    <w:rsid w:val="00D30C96"/>
    <w:rsid w:val="00D31D63"/>
    <w:rsid w:val="00D326EE"/>
    <w:rsid w:val="00D32856"/>
    <w:rsid w:val="00D3333D"/>
    <w:rsid w:val="00D3364B"/>
    <w:rsid w:val="00D3364F"/>
    <w:rsid w:val="00D345CF"/>
    <w:rsid w:val="00D35060"/>
    <w:rsid w:val="00D35D8E"/>
    <w:rsid w:val="00D36F19"/>
    <w:rsid w:val="00D3704D"/>
    <w:rsid w:val="00D37102"/>
    <w:rsid w:val="00D374FD"/>
    <w:rsid w:val="00D4135D"/>
    <w:rsid w:val="00D419F3"/>
    <w:rsid w:val="00D42772"/>
    <w:rsid w:val="00D43198"/>
    <w:rsid w:val="00D438F1"/>
    <w:rsid w:val="00D450A1"/>
    <w:rsid w:val="00D4623C"/>
    <w:rsid w:val="00D46290"/>
    <w:rsid w:val="00D5082E"/>
    <w:rsid w:val="00D51153"/>
    <w:rsid w:val="00D51396"/>
    <w:rsid w:val="00D516EC"/>
    <w:rsid w:val="00D51BFD"/>
    <w:rsid w:val="00D51D2B"/>
    <w:rsid w:val="00D51DC0"/>
    <w:rsid w:val="00D51DE7"/>
    <w:rsid w:val="00D52091"/>
    <w:rsid w:val="00D542BE"/>
    <w:rsid w:val="00D5543F"/>
    <w:rsid w:val="00D56B49"/>
    <w:rsid w:val="00D57111"/>
    <w:rsid w:val="00D578D7"/>
    <w:rsid w:val="00D57FB5"/>
    <w:rsid w:val="00D60EA2"/>
    <w:rsid w:val="00D61123"/>
    <w:rsid w:val="00D61C34"/>
    <w:rsid w:val="00D622C1"/>
    <w:rsid w:val="00D62EF9"/>
    <w:rsid w:val="00D646AF"/>
    <w:rsid w:val="00D647B0"/>
    <w:rsid w:val="00D64F89"/>
    <w:rsid w:val="00D6562E"/>
    <w:rsid w:val="00D658AE"/>
    <w:rsid w:val="00D66895"/>
    <w:rsid w:val="00D66901"/>
    <w:rsid w:val="00D67FB3"/>
    <w:rsid w:val="00D7159B"/>
    <w:rsid w:val="00D719F6"/>
    <w:rsid w:val="00D71D3B"/>
    <w:rsid w:val="00D71EE1"/>
    <w:rsid w:val="00D720CA"/>
    <w:rsid w:val="00D728C0"/>
    <w:rsid w:val="00D72E01"/>
    <w:rsid w:val="00D72F1B"/>
    <w:rsid w:val="00D74F7A"/>
    <w:rsid w:val="00D75CE4"/>
    <w:rsid w:val="00D77BC9"/>
    <w:rsid w:val="00D80177"/>
    <w:rsid w:val="00D817F5"/>
    <w:rsid w:val="00D82238"/>
    <w:rsid w:val="00D8265C"/>
    <w:rsid w:val="00D826C9"/>
    <w:rsid w:val="00D83697"/>
    <w:rsid w:val="00D8392C"/>
    <w:rsid w:val="00D845DB"/>
    <w:rsid w:val="00D8464D"/>
    <w:rsid w:val="00D84E81"/>
    <w:rsid w:val="00D85014"/>
    <w:rsid w:val="00D85CF3"/>
    <w:rsid w:val="00D862FE"/>
    <w:rsid w:val="00D86D9A"/>
    <w:rsid w:val="00D87C1B"/>
    <w:rsid w:val="00D91964"/>
    <w:rsid w:val="00D91E44"/>
    <w:rsid w:val="00D922F5"/>
    <w:rsid w:val="00D93879"/>
    <w:rsid w:val="00D9515A"/>
    <w:rsid w:val="00D9551D"/>
    <w:rsid w:val="00D9649E"/>
    <w:rsid w:val="00DA1835"/>
    <w:rsid w:val="00DA1DBA"/>
    <w:rsid w:val="00DA25AD"/>
    <w:rsid w:val="00DA2709"/>
    <w:rsid w:val="00DA4329"/>
    <w:rsid w:val="00DA4712"/>
    <w:rsid w:val="00DA4B18"/>
    <w:rsid w:val="00DA595A"/>
    <w:rsid w:val="00DA5BEF"/>
    <w:rsid w:val="00DA7C6A"/>
    <w:rsid w:val="00DA7D58"/>
    <w:rsid w:val="00DB04B4"/>
    <w:rsid w:val="00DB051B"/>
    <w:rsid w:val="00DB0BB9"/>
    <w:rsid w:val="00DB1223"/>
    <w:rsid w:val="00DB2243"/>
    <w:rsid w:val="00DB33AC"/>
    <w:rsid w:val="00DB3639"/>
    <w:rsid w:val="00DB373C"/>
    <w:rsid w:val="00DB40BE"/>
    <w:rsid w:val="00DB4223"/>
    <w:rsid w:val="00DC0048"/>
    <w:rsid w:val="00DC07EA"/>
    <w:rsid w:val="00DC0882"/>
    <w:rsid w:val="00DC13A8"/>
    <w:rsid w:val="00DC1FE7"/>
    <w:rsid w:val="00DC246A"/>
    <w:rsid w:val="00DC3496"/>
    <w:rsid w:val="00DC4876"/>
    <w:rsid w:val="00DC5150"/>
    <w:rsid w:val="00DC5D3B"/>
    <w:rsid w:val="00DC5D3C"/>
    <w:rsid w:val="00DC6199"/>
    <w:rsid w:val="00DC6C83"/>
    <w:rsid w:val="00DD07D8"/>
    <w:rsid w:val="00DD0904"/>
    <w:rsid w:val="00DD1264"/>
    <w:rsid w:val="00DD1996"/>
    <w:rsid w:val="00DD1C1F"/>
    <w:rsid w:val="00DD20D5"/>
    <w:rsid w:val="00DD23AD"/>
    <w:rsid w:val="00DD30FE"/>
    <w:rsid w:val="00DD3E56"/>
    <w:rsid w:val="00DD45C6"/>
    <w:rsid w:val="00DD5651"/>
    <w:rsid w:val="00DD68FD"/>
    <w:rsid w:val="00DE058C"/>
    <w:rsid w:val="00DE0B67"/>
    <w:rsid w:val="00DE0CFD"/>
    <w:rsid w:val="00DE14BB"/>
    <w:rsid w:val="00DE362D"/>
    <w:rsid w:val="00DE42DF"/>
    <w:rsid w:val="00DE5534"/>
    <w:rsid w:val="00DE79D8"/>
    <w:rsid w:val="00DE7F93"/>
    <w:rsid w:val="00DF20FE"/>
    <w:rsid w:val="00DF23BD"/>
    <w:rsid w:val="00DF2480"/>
    <w:rsid w:val="00DF269A"/>
    <w:rsid w:val="00DF3282"/>
    <w:rsid w:val="00DF3B9A"/>
    <w:rsid w:val="00DF4544"/>
    <w:rsid w:val="00DF776A"/>
    <w:rsid w:val="00E00519"/>
    <w:rsid w:val="00E01CB9"/>
    <w:rsid w:val="00E01E3C"/>
    <w:rsid w:val="00E02EF7"/>
    <w:rsid w:val="00E0452C"/>
    <w:rsid w:val="00E062C4"/>
    <w:rsid w:val="00E0674C"/>
    <w:rsid w:val="00E07E33"/>
    <w:rsid w:val="00E11112"/>
    <w:rsid w:val="00E11458"/>
    <w:rsid w:val="00E118A7"/>
    <w:rsid w:val="00E125FA"/>
    <w:rsid w:val="00E12833"/>
    <w:rsid w:val="00E12E60"/>
    <w:rsid w:val="00E12EAF"/>
    <w:rsid w:val="00E12EB9"/>
    <w:rsid w:val="00E12FB6"/>
    <w:rsid w:val="00E144E7"/>
    <w:rsid w:val="00E158FA"/>
    <w:rsid w:val="00E15A78"/>
    <w:rsid w:val="00E179BB"/>
    <w:rsid w:val="00E2001C"/>
    <w:rsid w:val="00E213DA"/>
    <w:rsid w:val="00E21EA4"/>
    <w:rsid w:val="00E225B8"/>
    <w:rsid w:val="00E23643"/>
    <w:rsid w:val="00E23A32"/>
    <w:rsid w:val="00E24526"/>
    <w:rsid w:val="00E24BA7"/>
    <w:rsid w:val="00E24FE6"/>
    <w:rsid w:val="00E25150"/>
    <w:rsid w:val="00E25ED7"/>
    <w:rsid w:val="00E2628D"/>
    <w:rsid w:val="00E26622"/>
    <w:rsid w:val="00E266F4"/>
    <w:rsid w:val="00E26860"/>
    <w:rsid w:val="00E26A45"/>
    <w:rsid w:val="00E27EE3"/>
    <w:rsid w:val="00E30480"/>
    <w:rsid w:val="00E30A7A"/>
    <w:rsid w:val="00E316C5"/>
    <w:rsid w:val="00E31C97"/>
    <w:rsid w:val="00E341E8"/>
    <w:rsid w:val="00E34C12"/>
    <w:rsid w:val="00E353A1"/>
    <w:rsid w:val="00E35726"/>
    <w:rsid w:val="00E35783"/>
    <w:rsid w:val="00E35EA5"/>
    <w:rsid w:val="00E36EDA"/>
    <w:rsid w:val="00E370FE"/>
    <w:rsid w:val="00E37EBB"/>
    <w:rsid w:val="00E403EC"/>
    <w:rsid w:val="00E406F1"/>
    <w:rsid w:val="00E40C58"/>
    <w:rsid w:val="00E40CE3"/>
    <w:rsid w:val="00E40CE7"/>
    <w:rsid w:val="00E41B9B"/>
    <w:rsid w:val="00E421AE"/>
    <w:rsid w:val="00E4373E"/>
    <w:rsid w:val="00E43E0D"/>
    <w:rsid w:val="00E44393"/>
    <w:rsid w:val="00E44B4D"/>
    <w:rsid w:val="00E44F04"/>
    <w:rsid w:val="00E44FE4"/>
    <w:rsid w:val="00E45E7D"/>
    <w:rsid w:val="00E4638A"/>
    <w:rsid w:val="00E4669C"/>
    <w:rsid w:val="00E4685F"/>
    <w:rsid w:val="00E46B32"/>
    <w:rsid w:val="00E50F9A"/>
    <w:rsid w:val="00E51338"/>
    <w:rsid w:val="00E53891"/>
    <w:rsid w:val="00E53B46"/>
    <w:rsid w:val="00E53EAC"/>
    <w:rsid w:val="00E53FDC"/>
    <w:rsid w:val="00E541D4"/>
    <w:rsid w:val="00E54B38"/>
    <w:rsid w:val="00E56905"/>
    <w:rsid w:val="00E56E4A"/>
    <w:rsid w:val="00E56EA5"/>
    <w:rsid w:val="00E57905"/>
    <w:rsid w:val="00E57CB2"/>
    <w:rsid w:val="00E60189"/>
    <w:rsid w:val="00E60590"/>
    <w:rsid w:val="00E60DD5"/>
    <w:rsid w:val="00E61C25"/>
    <w:rsid w:val="00E63387"/>
    <w:rsid w:val="00E6344F"/>
    <w:rsid w:val="00E6369C"/>
    <w:rsid w:val="00E6587B"/>
    <w:rsid w:val="00E65AC7"/>
    <w:rsid w:val="00E66AD8"/>
    <w:rsid w:val="00E67E56"/>
    <w:rsid w:val="00E70067"/>
    <w:rsid w:val="00E71535"/>
    <w:rsid w:val="00E72D38"/>
    <w:rsid w:val="00E735DA"/>
    <w:rsid w:val="00E73F95"/>
    <w:rsid w:val="00E747F3"/>
    <w:rsid w:val="00E74A83"/>
    <w:rsid w:val="00E76DD7"/>
    <w:rsid w:val="00E7714F"/>
    <w:rsid w:val="00E80166"/>
    <w:rsid w:val="00E807A9"/>
    <w:rsid w:val="00E817DB"/>
    <w:rsid w:val="00E818BD"/>
    <w:rsid w:val="00E82CD0"/>
    <w:rsid w:val="00E84101"/>
    <w:rsid w:val="00E84CA2"/>
    <w:rsid w:val="00E84DAB"/>
    <w:rsid w:val="00E852EA"/>
    <w:rsid w:val="00E8649C"/>
    <w:rsid w:val="00E86AB6"/>
    <w:rsid w:val="00E86E68"/>
    <w:rsid w:val="00E870BF"/>
    <w:rsid w:val="00E87549"/>
    <w:rsid w:val="00E90B5F"/>
    <w:rsid w:val="00E90EB9"/>
    <w:rsid w:val="00E91862"/>
    <w:rsid w:val="00E92872"/>
    <w:rsid w:val="00E93392"/>
    <w:rsid w:val="00E93FF5"/>
    <w:rsid w:val="00E94891"/>
    <w:rsid w:val="00E967B9"/>
    <w:rsid w:val="00E972F4"/>
    <w:rsid w:val="00EA0371"/>
    <w:rsid w:val="00EA04DC"/>
    <w:rsid w:val="00EA144F"/>
    <w:rsid w:val="00EA1D35"/>
    <w:rsid w:val="00EA2194"/>
    <w:rsid w:val="00EA21EA"/>
    <w:rsid w:val="00EA29E1"/>
    <w:rsid w:val="00EA4AD0"/>
    <w:rsid w:val="00EA4FF6"/>
    <w:rsid w:val="00EA5195"/>
    <w:rsid w:val="00EA550B"/>
    <w:rsid w:val="00EA5B79"/>
    <w:rsid w:val="00EA6DE1"/>
    <w:rsid w:val="00EA6DFF"/>
    <w:rsid w:val="00EA78B2"/>
    <w:rsid w:val="00EA78D4"/>
    <w:rsid w:val="00EA7D10"/>
    <w:rsid w:val="00EB0500"/>
    <w:rsid w:val="00EB072E"/>
    <w:rsid w:val="00EB2369"/>
    <w:rsid w:val="00EB2910"/>
    <w:rsid w:val="00EB3762"/>
    <w:rsid w:val="00EB45E9"/>
    <w:rsid w:val="00EB4CE7"/>
    <w:rsid w:val="00EB5457"/>
    <w:rsid w:val="00EB6708"/>
    <w:rsid w:val="00EB69FE"/>
    <w:rsid w:val="00EB76B9"/>
    <w:rsid w:val="00EB7A95"/>
    <w:rsid w:val="00EB7E19"/>
    <w:rsid w:val="00EC18CE"/>
    <w:rsid w:val="00EC263E"/>
    <w:rsid w:val="00EC3C7B"/>
    <w:rsid w:val="00EC4103"/>
    <w:rsid w:val="00EC4B55"/>
    <w:rsid w:val="00EC4C0F"/>
    <w:rsid w:val="00EC6774"/>
    <w:rsid w:val="00EC72D8"/>
    <w:rsid w:val="00EC736A"/>
    <w:rsid w:val="00EC7638"/>
    <w:rsid w:val="00ED11F5"/>
    <w:rsid w:val="00ED1E73"/>
    <w:rsid w:val="00ED1FB3"/>
    <w:rsid w:val="00ED3413"/>
    <w:rsid w:val="00ED6618"/>
    <w:rsid w:val="00ED6BE9"/>
    <w:rsid w:val="00ED6DAC"/>
    <w:rsid w:val="00ED6E8C"/>
    <w:rsid w:val="00ED74A2"/>
    <w:rsid w:val="00ED75FA"/>
    <w:rsid w:val="00ED7D06"/>
    <w:rsid w:val="00EE0012"/>
    <w:rsid w:val="00EE0973"/>
    <w:rsid w:val="00EE1124"/>
    <w:rsid w:val="00EE1822"/>
    <w:rsid w:val="00EE294D"/>
    <w:rsid w:val="00EE29D6"/>
    <w:rsid w:val="00EE2A7B"/>
    <w:rsid w:val="00EE3368"/>
    <w:rsid w:val="00EE36A8"/>
    <w:rsid w:val="00EE410F"/>
    <w:rsid w:val="00EE48B7"/>
    <w:rsid w:val="00EF00DB"/>
    <w:rsid w:val="00EF02F5"/>
    <w:rsid w:val="00EF144E"/>
    <w:rsid w:val="00EF181E"/>
    <w:rsid w:val="00EF2618"/>
    <w:rsid w:val="00EF304A"/>
    <w:rsid w:val="00EF40CA"/>
    <w:rsid w:val="00EF4391"/>
    <w:rsid w:val="00EF46A1"/>
    <w:rsid w:val="00EF4BA9"/>
    <w:rsid w:val="00EF4D83"/>
    <w:rsid w:val="00EF52F8"/>
    <w:rsid w:val="00EF59D9"/>
    <w:rsid w:val="00EF6B21"/>
    <w:rsid w:val="00EF6D44"/>
    <w:rsid w:val="00EF7DD4"/>
    <w:rsid w:val="00EF7F0D"/>
    <w:rsid w:val="00F0054C"/>
    <w:rsid w:val="00F01AD6"/>
    <w:rsid w:val="00F02EA2"/>
    <w:rsid w:val="00F052CA"/>
    <w:rsid w:val="00F05BA6"/>
    <w:rsid w:val="00F069B7"/>
    <w:rsid w:val="00F06AB3"/>
    <w:rsid w:val="00F10D0F"/>
    <w:rsid w:val="00F1118D"/>
    <w:rsid w:val="00F11527"/>
    <w:rsid w:val="00F11F17"/>
    <w:rsid w:val="00F13735"/>
    <w:rsid w:val="00F13E6B"/>
    <w:rsid w:val="00F158E4"/>
    <w:rsid w:val="00F15B4A"/>
    <w:rsid w:val="00F16A37"/>
    <w:rsid w:val="00F2048B"/>
    <w:rsid w:val="00F20974"/>
    <w:rsid w:val="00F209B5"/>
    <w:rsid w:val="00F20D32"/>
    <w:rsid w:val="00F21857"/>
    <w:rsid w:val="00F219F8"/>
    <w:rsid w:val="00F221D7"/>
    <w:rsid w:val="00F22623"/>
    <w:rsid w:val="00F2286B"/>
    <w:rsid w:val="00F233FA"/>
    <w:rsid w:val="00F23514"/>
    <w:rsid w:val="00F23651"/>
    <w:rsid w:val="00F239A5"/>
    <w:rsid w:val="00F23F6B"/>
    <w:rsid w:val="00F246E5"/>
    <w:rsid w:val="00F24A37"/>
    <w:rsid w:val="00F25075"/>
    <w:rsid w:val="00F25124"/>
    <w:rsid w:val="00F266D8"/>
    <w:rsid w:val="00F30098"/>
    <w:rsid w:val="00F309E1"/>
    <w:rsid w:val="00F31ADE"/>
    <w:rsid w:val="00F31EF3"/>
    <w:rsid w:val="00F321B2"/>
    <w:rsid w:val="00F341B1"/>
    <w:rsid w:val="00F3424F"/>
    <w:rsid w:val="00F3443A"/>
    <w:rsid w:val="00F3569A"/>
    <w:rsid w:val="00F36287"/>
    <w:rsid w:val="00F362CE"/>
    <w:rsid w:val="00F36BEA"/>
    <w:rsid w:val="00F37985"/>
    <w:rsid w:val="00F40713"/>
    <w:rsid w:val="00F41852"/>
    <w:rsid w:val="00F42561"/>
    <w:rsid w:val="00F42972"/>
    <w:rsid w:val="00F43902"/>
    <w:rsid w:val="00F43FB1"/>
    <w:rsid w:val="00F44196"/>
    <w:rsid w:val="00F44A2E"/>
    <w:rsid w:val="00F45ABA"/>
    <w:rsid w:val="00F47028"/>
    <w:rsid w:val="00F470C6"/>
    <w:rsid w:val="00F47C4A"/>
    <w:rsid w:val="00F50B87"/>
    <w:rsid w:val="00F50C58"/>
    <w:rsid w:val="00F51D97"/>
    <w:rsid w:val="00F5230C"/>
    <w:rsid w:val="00F538EA"/>
    <w:rsid w:val="00F54E93"/>
    <w:rsid w:val="00F5529F"/>
    <w:rsid w:val="00F553DC"/>
    <w:rsid w:val="00F565B3"/>
    <w:rsid w:val="00F56B94"/>
    <w:rsid w:val="00F576E3"/>
    <w:rsid w:val="00F604A6"/>
    <w:rsid w:val="00F60D2D"/>
    <w:rsid w:val="00F60F05"/>
    <w:rsid w:val="00F62703"/>
    <w:rsid w:val="00F64536"/>
    <w:rsid w:val="00F656F2"/>
    <w:rsid w:val="00F659AB"/>
    <w:rsid w:val="00F667B1"/>
    <w:rsid w:val="00F66B7C"/>
    <w:rsid w:val="00F66CB5"/>
    <w:rsid w:val="00F67801"/>
    <w:rsid w:val="00F67D59"/>
    <w:rsid w:val="00F70136"/>
    <w:rsid w:val="00F701C1"/>
    <w:rsid w:val="00F705FE"/>
    <w:rsid w:val="00F70BC9"/>
    <w:rsid w:val="00F71D34"/>
    <w:rsid w:val="00F71E32"/>
    <w:rsid w:val="00F723F0"/>
    <w:rsid w:val="00F738F6"/>
    <w:rsid w:val="00F7436C"/>
    <w:rsid w:val="00F74B09"/>
    <w:rsid w:val="00F74F7D"/>
    <w:rsid w:val="00F75102"/>
    <w:rsid w:val="00F75CD6"/>
    <w:rsid w:val="00F764DB"/>
    <w:rsid w:val="00F7735E"/>
    <w:rsid w:val="00F813F6"/>
    <w:rsid w:val="00F818A2"/>
    <w:rsid w:val="00F82926"/>
    <w:rsid w:val="00F829F3"/>
    <w:rsid w:val="00F82ACA"/>
    <w:rsid w:val="00F83161"/>
    <w:rsid w:val="00F8467E"/>
    <w:rsid w:val="00F8742E"/>
    <w:rsid w:val="00F87DF8"/>
    <w:rsid w:val="00F87EDC"/>
    <w:rsid w:val="00F90037"/>
    <w:rsid w:val="00F91382"/>
    <w:rsid w:val="00F9173E"/>
    <w:rsid w:val="00F928B7"/>
    <w:rsid w:val="00F931F3"/>
    <w:rsid w:val="00F9377C"/>
    <w:rsid w:val="00F93870"/>
    <w:rsid w:val="00F94439"/>
    <w:rsid w:val="00F95970"/>
    <w:rsid w:val="00F96601"/>
    <w:rsid w:val="00F96979"/>
    <w:rsid w:val="00F96DD4"/>
    <w:rsid w:val="00F97024"/>
    <w:rsid w:val="00F97855"/>
    <w:rsid w:val="00F978E5"/>
    <w:rsid w:val="00FA0FEB"/>
    <w:rsid w:val="00FA1426"/>
    <w:rsid w:val="00FA1E70"/>
    <w:rsid w:val="00FA1EA4"/>
    <w:rsid w:val="00FA2629"/>
    <w:rsid w:val="00FA281F"/>
    <w:rsid w:val="00FA2B33"/>
    <w:rsid w:val="00FA318E"/>
    <w:rsid w:val="00FA371A"/>
    <w:rsid w:val="00FA3E99"/>
    <w:rsid w:val="00FA4B7A"/>
    <w:rsid w:val="00FA58A3"/>
    <w:rsid w:val="00FA6052"/>
    <w:rsid w:val="00FA720C"/>
    <w:rsid w:val="00FA7471"/>
    <w:rsid w:val="00FA749E"/>
    <w:rsid w:val="00FA7E29"/>
    <w:rsid w:val="00FB06E7"/>
    <w:rsid w:val="00FB1972"/>
    <w:rsid w:val="00FB22DA"/>
    <w:rsid w:val="00FB31F3"/>
    <w:rsid w:val="00FB445E"/>
    <w:rsid w:val="00FB584B"/>
    <w:rsid w:val="00FB66C9"/>
    <w:rsid w:val="00FB6E2B"/>
    <w:rsid w:val="00FB6EC9"/>
    <w:rsid w:val="00FB7B97"/>
    <w:rsid w:val="00FC083B"/>
    <w:rsid w:val="00FC14E4"/>
    <w:rsid w:val="00FC26A3"/>
    <w:rsid w:val="00FC27D1"/>
    <w:rsid w:val="00FC2AC4"/>
    <w:rsid w:val="00FC3C66"/>
    <w:rsid w:val="00FC3D80"/>
    <w:rsid w:val="00FC4183"/>
    <w:rsid w:val="00FC58C8"/>
    <w:rsid w:val="00FC6EA1"/>
    <w:rsid w:val="00FC7BF7"/>
    <w:rsid w:val="00FD03E8"/>
    <w:rsid w:val="00FD0563"/>
    <w:rsid w:val="00FD1204"/>
    <w:rsid w:val="00FD29AF"/>
    <w:rsid w:val="00FD2BA5"/>
    <w:rsid w:val="00FD2EA4"/>
    <w:rsid w:val="00FD369A"/>
    <w:rsid w:val="00FD5DB4"/>
    <w:rsid w:val="00FD6BF9"/>
    <w:rsid w:val="00FD784C"/>
    <w:rsid w:val="00FE0364"/>
    <w:rsid w:val="00FE0B1D"/>
    <w:rsid w:val="00FE0DBD"/>
    <w:rsid w:val="00FE153B"/>
    <w:rsid w:val="00FE2580"/>
    <w:rsid w:val="00FE29E3"/>
    <w:rsid w:val="00FE3297"/>
    <w:rsid w:val="00FE3CCB"/>
    <w:rsid w:val="00FE47E1"/>
    <w:rsid w:val="00FE52D9"/>
    <w:rsid w:val="00FE5926"/>
    <w:rsid w:val="00FE637D"/>
    <w:rsid w:val="00FE63CD"/>
    <w:rsid w:val="00FE78C8"/>
    <w:rsid w:val="00FF0688"/>
    <w:rsid w:val="00FF06DF"/>
    <w:rsid w:val="00FF0797"/>
    <w:rsid w:val="00FF0A45"/>
    <w:rsid w:val="00FF1569"/>
    <w:rsid w:val="00FF196E"/>
    <w:rsid w:val="00FF2323"/>
    <w:rsid w:val="00FF2F07"/>
    <w:rsid w:val="00FF3C33"/>
    <w:rsid w:val="00FF4DE5"/>
    <w:rsid w:val="00FF5D5A"/>
    <w:rsid w:val="00FF6309"/>
    <w:rsid w:val="00FF6E9A"/>
    <w:rsid w:val="00FF7514"/>
    <w:rsid w:val="00FF786D"/>
    <w:rsid w:val="00FF7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069D4"/>
  <w15:docId w15:val="{6D84A0DF-9302-462A-A0A0-496519C82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EB9"/>
    <w:rPr>
      <w:rFonts w:ascii="Calibri" w:eastAsia="Calibri" w:hAnsi="Calibri" w:cs="Times New Roman"/>
    </w:rPr>
  </w:style>
  <w:style w:type="paragraph" w:styleId="Heading1">
    <w:name w:val="heading 1"/>
    <w:basedOn w:val="Normal"/>
    <w:next w:val="Normal"/>
    <w:link w:val="Heading1Char"/>
    <w:qFormat/>
    <w:rsid w:val="001F10DE"/>
    <w:pPr>
      <w:keepNext/>
      <w:outlineLvl w:val="0"/>
    </w:pPr>
    <w:rPr>
      <w:rFonts w:ascii="Times New Roman" w:eastAsia="Times New Roman" w:hAnsi="Times New Roman"/>
      <w:b/>
      <w:bCs/>
      <w:sz w:val="28"/>
      <w:szCs w:val="24"/>
      <w:lang w:val="sr-Cyrl-CS"/>
    </w:rPr>
  </w:style>
  <w:style w:type="paragraph" w:styleId="Heading2">
    <w:name w:val="heading 2"/>
    <w:basedOn w:val="Normal"/>
    <w:link w:val="Heading2Char"/>
    <w:qFormat/>
    <w:rsid w:val="001F10DE"/>
    <w:pPr>
      <w:spacing w:before="100" w:beforeAutospacing="1" w:after="100" w:afterAutospacing="1"/>
      <w:outlineLvl w:val="1"/>
    </w:pPr>
    <w:rPr>
      <w:rFonts w:ascii="Times New Roman" w:eastAsia="Times New Roman" w:hAnsi="Times New Roman"/>
      <w:b/>
      <w:bCs/>
      <w:sz w:val="36"/>
      <w:szCs w:val="36"/>
      <w:lang w:val="hr-HR" w:eastAsia="hr-HR"/>
    </w:rPr>
  </w:style>
  <w:style w:type="paragraph" w:styleId="Heading3">
    <w:name w:val="heading 3"/>
    <w:basedOn w:val="Normal"/>
    <w:link w:val="Heading3Char"/>
    <w:qFormat/>
    <w:rsid w:val="001F10DE"/>
    <w:pPr>
      <w:spacing w:before="100" w:beforeAutospacing="1" w:after="100" w:afterAutospacing="1"/>
      <w:outlineLvl w:val="2"/>
    </w:pPr>
    <w:rPr>
      <w:rFonts w:ascii="Times New Roman" w:eastAsia="Times New Roman" w:hAnsi="Times New Roman"/>
      <w:b/>
      <w:bCs/>
      <w:sz w:val="27"/>
      <w:szCs w:val="27"/>
      <w:lang w:val="hr-HR" w:eastAsia="hr-HR"/>
    </w:rPr>
  </w:style>
  <w:style w:type="paragraph" w:styleId="Heading4">
    <w:name w:val="heading 4"/>
    <w:basedOn w:val="Normal"/>
    <w:next w:val="Normal"/>
    <w:link w:val="Heading4Char"/>
    <w:qFormat/>
    <w:rsid w:val="001F10DE"/>
    <w:pPr>
      <w:keepNext/>
      <w:ind w:firstLine="720"/>
      <w:jc w:val="both"/>
      <w:outlineLvl w:val="3"/>
    </w:pPr>
    <w:rPr>
      <w:rFonts w:ascii="Times New Roman" w:eastAsia="Times New Roman" w:hAnsi="Times New Roman"/>
      <w:b/>
      <w:iCs/>
      <w:sz w:val="24"/>
      <w:szCs w:val="24"/>
      <w:lang w:val="en-GB"/>
    </w:rPr>
  </w:style>
  <w:style w:type="paragraph" w:styleId="Heading8">
    <w:name w:val="heading 8"/>
    <w:basedOn w:val="Normal"/>
    <w:next w:val="Normal"/>
    <w:link w:val="Heading8Char"/>
    <w:qFormat/>
    <w:rsid w:val="001F10DE"/>
    <w:pPr>
      <w:spacing w:before="240" w:after="60"/>
      <w:outlineLvl w:val="7"/>
    </w:pPr>
    <w:rPr>
      <w:rFonts w:ascii="Times New Roman" w:eastAsia="Times New Roman" w:hAnsi="Times New Roman"/>
      <w:i/>
      <w:i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10DE"/>
    <w:rPr>
      <w:rFonts w:ascii="Times New Roman" w:eastAsia="Times New Roman" w:hAnsi="Times New Roman" w:cs="Times New Roman"/>
      <w:b/>
      <w:bCs/>
      <w:sz w:val="28"/>
      <w:szCs w:val="24"/>
      <w:lang w:val="sr-Cyrl-CS"/>
    </w:rPr>
  </w:style>
  <w:style w:type="character" w:customStyle="1" w:styleId="Heading2Char">
    <w:name w:val="Heading 2 Char"/>
    <w:basedOn w:val="DefaultParagraphFont"/>
    <w:link w:val="Heading2"/>
    <w:rsid w:val="001F10DE"/>
    <w:rPr>
      <w:rFonts w:ascii="Times New Roman" w:eastAsia="Times New Roman" w:hAnsi="Times New Roman" w:cs="Times New Roman"/>
      <w:b/>
      <w:bCs/>
      <w:sz w:val="36"/>
      <w:szCs w:val="36"/>
      <w:lang w:val="hr-HR" w:eastAsia="hr-HR"/>
    </w:rPr>
  </w:style>
  <w:style w:type="character" w:customStyle="1" w:styleId="Heading3Char">
    <w:name w:val="Heading 3 Char"/>
    <w:basedOn w:val="DefaultParagraphFont"/>
    <w:link w:val="Heading3"/>
    <w:rsid w:val="001F10DE"/>
    <w:rPr>
      <w:rFonts w:ascii="Times New Roman" w:eastAsia="Times New Roman" w:hAnsi="Times New Roman" w:cs="Times New Roman"/>
      <w:b/>
      <w:bCs/>
      <w:sz w:val="27"/>
      <w:szCs w:val="27"/>
      <w:lang w:val="hr-HR" w:eastAsia="hr-HR"/>
    </w:rPr>
  </w:style>
  <w:style w:type="character" w:customStyle="1" w:styleId="Heading4Char">
    <w:name w:val="Heading 4 Char"/>
    <w:basedOn w:val="DefaultParagraphFont"/>
    <w:link w:val="Heading4"/>
    <w:rsid w:val="001F10DE"/>
    <w:rPr>
      <w:rFonts w:ascii="Times New Roman" w:eastAsia="Times New Roman" w:hAnsi="Times New Roman" w:cs="Times New Roman"/>
      <w:b/>
      <w:iCs/>
      <w:sz w:val="24"/>
      <w:szCs w:val="24"/>
      <w:lang w:val="en-GB"/>
    </w:rPr>
  </w:style>
  <w:style w:type="character" w:customStyle="1" w:styleId="Heading8Char">
    <w:name w:val="Heading 8 Char"/>
    <w:basedOn w:val="DefaultParagraphFont"/>
    <w:link w:val="Heading8"/>
    <w:rsid w:val="001F10DE"/>
    <w:rPr>
      <w:rFonts w:ascii="Times New Roman" w:eastAsia="Times New Roman" w:hAnsi="Times New Roman" w:cs="Times New Roman"/>
      <w:i/>
      <w:iCs/>
      <w:sz w:val="24"/>
      <w:szCs w:val="24"/>
      <w:lang w:val="en-GB" w:eastAsia="en-GB"/>
    </w:rPr>
  </w:style>
  <w:style w:type="paragraph" w:styleId="FootnoteText">
    <w:name w:val="footnote text"/>
    <w:aliases w:val="single space,footnote text,FOOTNOTES,fn,Footnote Text Char1,Footnote Text Char Char,Footnote Text Char1 Char Char,Footnote Text Char Char Char Char,Footnote Text Char Char1,ADB,footnote text Char,fn Char,ADB Char Char,ft Char,ft,Fußnote,f"/>
    <w:basedOn w:val="Normal"/>
    <w:link w:val="FootnoteTextChar"/>
    <w:uiPriority w:val="99"/>
    <w:qFormat/>
    <w:rsid w:val="001F10DE"/>
    <w:rPr>
      <w:rFonts w:eastAsia="Times New Roman"/>
      <w:sz w:val="20"/>
      <w:szCs w:val="20"/>
    </w:rPr>
  </w:style>
  <w:style w:type="character" w:customStyle="1" w:styleId="FootnoteTextChar">
    <w:name w:val="Footnote Text Char"/>
    <w:aliases w:val="single space Char,footnote text Char1,FOOTNOTES Char,fn Char1,Footnote Text Char1 Char,Footnote Text Char Char Char,Footnote Text Char1 Char Char Char,Footnote Text Char Char Char Char Char,Footnote Text Char Char1 Char,ADB Char"/>
    <w:basedOn w:val="DefaultParagraphFont"/>
    <w:link w:val="FootnoteText"/>
    <w:uiPriority w:val="99"/>
    <w:rsid w:val="001F10DE"/>
    <w:rPr>
      <w:rFonts w:ascii="Calibri" w:eastAsia="Times New Roman" w:hAnsi="Calibri" w:cs="Times New Roman"/>
      <w:sz w:val="20"/>
      <w:szCs w:val="20"/>
    </w:rPr>
  </w:style>
  <w:style w:type="character" w:styleId="FootnoteReference">
    <w:name w:val="footnote reference"/>
    <w:aliases w:val="BVI fnr,Footnotes refss,ftref,16 Point,Superscript 6 Point,Footnote Reference Number,nota pié di pagina,Times 10 Point, Exposant 3 Point,Footnote symbol,Footnote reference number,Exposant 3 Point,EN Footnote Reference,note TESI,Ref,fr"/>
    <w:uiPriority w:val="99"/>
    <w:qFormat/>
    <w:rsid w:val="001F10DE"/>
    <w:rPr>
      <w:vertAlign w:val="superscript"/>
    </w:rPr>
  </w:style>
  <w:style w:type="table" w:styleId="TableGrid">
    <w:name w:val="Table Grid"/>
    <w:basedOn w:val="TableNormal"/>
    <w:uiPriority w:val="39"/>
    <w:rsid w:val="001F10DE"/>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F10DE"/>
    <w:pPr>
      <w:jc w:val="both"/>
    </w:pPr>
    <w:rPr>
      <w:rFonts w:ascii="Times New Roman" w:eastAsia="Times New Roman" w:hAnsi="Times New Roman"/>
      <w:sz w:val="24"/>
      <w:szCs w:val="24"/>
    </w:rPr>
  </w:style>
  <w:style w:type="character" w:customStyle="1" w:styleId="BodyTextChar">
    <w:name w:val="Body Text Char"/>
    <w:basedOn w:val="DefaultParagraphFont"/>
    <w:link w:val="BodyText"/>
    <w:rsid w:val="001F10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1F10DE"/>
    <w:pPr>
      <w:ind w:left="720"/>
      <w:contextualSpacing/>
    </w:pPr>
  </w:style>
  <w:style w:type="paragraph" w:styleId="NoSpacing">
    <w:name w:val="No Spacing"/>
    <w:link w:val="NoSpacingChar"/>
    <w:uiPriority w:val="1"/>
    <w:qFormat/>
    <w:rsid w:val="001F10DE"/>
    <w:rPr>
      <w:rFonts w:ascii="Calibri" w:eastAsia="Calibri" w:hAnsi="Calibri" w:cs="Times New Roman"/>
    </w:rPr>
  </w:style>
  <w:style w:type="paragraph" w:styleId="Header">
    <w:name w:val="header"/>
    <w:basedOn w:val="Normal"/>
    <w:link w:val="HeaderChar"/>
    <w:rsid w:val="001F10DE"/>
    <w:pPr>
      <w:tabs>
        <w:tab w:val="center" w:pos="4536"/>
        <w:tab w:val="right" w:pos="9072"/>
      </w:tabs>
    </w:pPr>
    <w:rPr>
      <w:rFonts w:ascii="Times New Roman" w:eastAsia="Times New Roman" w:hAnsi="Times New Roman"/>
      <w:sz w:val="24"/>
      <w:szCs w:val="24"/>
      <w:lang w:val="hr-HR" w:eastAsia="hr-HR"/>
    </w:rPr>
  </w:style>
  <w:style w:type="character" w:customStyle="1" w:styleId="HeaderChar">
    <w:name w:val="Header Char"/>
    <w:basedOn w:val="DefaultParagraphFont"/>
    <w:link w:val="Header"/>
    <w:rsid w:val="001F10DE"/>
    <w:rPr>
      <w:rFonts w:ascii="Times New Roman" w:eastAsia="Times New Roman" w:hAnsi="Times New Roman" w:cs="Times New Roman"/>
      <w:sz w:val="24"/>
      <w:szCs w:val="24"/>
      <w:lang w:val="hr-HR" w:eastAsia="hr-HR"/>
    </w:rPr>
  </w:style>
  <w:style w:type="character" w:styleId="Strong">
    <w:name w:val="Strong"/>
    <w:uiPriority w:val="22"/>
    <w:qFormat/>
    <w:rsid w:val="001F10DE"/>
    <w:rPr>
      <w:b/>
      <w:bCs/>
    </w:rPr>
  </w:style>
  <w:style w:type="paragraph" w:customStyle="1" w:styleId="Char1CharCharCharCharChar1CharCharCharCharCharCharCharChar1CharCharCharChar">
    <w:name w:val="Char1 Char Char Char Char Char1 Char Char Char Char Char Char Char Char1 Char Char Char Char"/>
    <w:basedOn w:val="Normal"/>
    <w:rsid w:val="001F10DE"/>
    <w:pPr>
      <w:spacing w:after="160" w:line="240" w:lineRule="exact"/>
    </w:pPr>
    <w:rPr>
      <w:rFonts w:ascii="Tahoma" w:eastAsia="Times New Roman" w:hAnsi="Tahoma"/>
      <w:sz w:val="20"/>
      <w:szCs w:val="20"/>
    </w:rPr>
  </w:style>
  <w:style w:type="character" w:styleId="Emphasis">
    <w:name w:val="Emphasis"/>
    <w:qFormat/>
    <w:rsid w:val="001F10DE"/>
    <w:rPr>
      <w:i/>
      <w:iCs/>
    </w:rPr>
  </w:style>
  <w:style w:type="character" w:styleId="CommentReference">
    <w:name w:val="annotation reference"/>
    <w:uiPriority w:val="99"/>
    <w:rsid w:val="001F10DE"/>
    <w:rPr>
      <w:sz w:val="16"/>
      <w:szCs w:val="16"/>
    </w:rPr>
  </w:style>
  <w:style w:type="character" w:customStyle="1" w:styleId="bold13blue1">
    <w:name w:val="bold13blue1"/>
    <w:rsid w:val="001F10DE"/>
    <w:rPr>
      <w:rFonts w:ascii="Verdana" w:hAnsi="Verdana" w:hint="default"/>
      <w:b/>
      <w:bCs/>
      <w:i w:val="0"/>
      <w:iCs w:val="0"/>
      <w:color w:val="000000"/>
      <w:sz w:val="16"/>
      <w:szCs w:val="16"/>
    </w:rPr>
  </w:style>
  <w:style w:type="paragraph" w:styleId="BodyText2">
    <w:name w:val="Body Text 2"/>
    <w:basedOn w:val="Normal"/>
    <w:link w:val="BodyText2Char"/>
    <w:rsid w:val="001F10DE"/>
    <w:pPr>
      <w:widowControl w:val="0"/>
      <w:tabs>
        <w:tab w:val="left" w:pos="2153"/>
      </w:tabs>
      <w:adjustRightInd w:val="0"/>
      <w:spacing w:after="43"/>
      <w:jc w:val="both"/>
    </w:pPr>
    <w:rPr>
      <w:rFonts w:ascii="Arial" w:eastAsia="Times New Roman" w:hAnsi="Arial"/>
      <w:sz w:val="16"/>
      <w:szCs w:val="16"/>
      <w:lang w:val="hr-HR" w:eastAsia="hr-HR"/>
    </w:rPr>
  </w:style>
  <w:style w:type="character" w:customStyle="1" w:styleId="BodyText2Char">
    <w:name w:val="Body Text 2 Char"/>
    <w:basedOn w:val="DefaultParagraphFont"/>
    <w:link w:val="BodyText2"/>
    <w:rsid w:val="001F10DE"/>
    <w:rPr>
      <w:rFonts w:ascii="Arial" w:eastAsia="Times New Roman" w:hAnsi="Arial" w:cs="Times New Roman"/>
      <w:sz w:val="16"/>
      <w:szCs w:val="16"/>
      <w:lang w:val="hr-HR" w:eastAsia="hr-HR"/>
    </w:rPr>
  </w:style>
  <w:style w:type="paragraph" w:styleId="BodyTextIndent">
    <w:name w:val="Body Text Indent"/>
    <w:basedOn w:val="Normal"/>
    <w:link w:val="BodyTextIndentChar"/>
    <w:rsid w:val="001F10DE"/>
    <w:pPr>
      <w:spacing w:after="120"/>
      <w:ind w:left="283"/>
    </w:pPr>
    <w:rPr>
      <w:rFonts w:ascii="Times New Roman" w:eastAsia="Times New Roman" w:hAnsi="Times New Roman"/>
      <w:sz w:val="24"/>
      <w:szCs w:val="24"/>
      <w:lang w:val="hr-HR" w:eastAsia="hr-HR"/>
    </w:rPr>
  </w:style>
  <w:style w:type="character" w:customStyle="1" w:styleId="BodyTextIndentChar">
    <w:name w:val="Body Text Indent Char"/>
    <w:basedOn w:val="DefaultParagraphFont"/>
    <w:link w:val="BodyTextIndent"/>
    <w:rsid w:val="001F10DE"/>
    <w:rPr>
      <w:rFonts w:ascii="Times New Roman" w:eastAsia="Times New Roman" w:hAnsi="Times New Roman" w:cs="Times New Roman"/>
      <w:sz w:val="24"/>
      <w:szCs w:val="24"/>
      <w:lang w:val="hr-HR" w:eastAsia="hr-HR"/>
    </w:rPr>
  </w:style>
  <w:style w:type="paragraph" w:styleId="BodyTextFirstIndent2">
    <w:name w:val="Body Text First Indent 2"/>
    <w:basedOn w:val="BodyTextIndent"/>
    <w:link w:val="BodyTextFirstIndent2Char"/>
    <w:rsid w:val="001F10DE"/>
    <w:pPr>
      <w:ind w:firstLine="210"/>
    </w:pPr>
  </w:style>
  <w:style w:type="character" w:customStyle="1" w:styleId="BodyTextFirstIndent2Char">
    <w:name w:val="Body Text First Indent 2 Char"/>
    <w:basedOn w:val="BodyTextIndentChar"/>
    <w:link w:val="BodyTextFirstIndent2"/>
    <w:rsid w:val="001F10DE"/>
    <w:rPr>
      <w:rFonts w:ascii="Times New Roman" w:eastAsia="Times New Roman" w:hAnsi="Times New Roman" w:cs="Times New Roman"/>
      <w:sz w:val="24"/>
      <w:szCs w:val="24"/>
      <w:lang w:val="hr-HR" w:eastAsia="hr-HR"/>
    </w:rPr>
  </w:style>
  <w:style w:type="paragraph" w:customStyle="1" w:styleId="T-98-2">
    <w:name w:val="T-9/8-2"/>
    <w:rsid w:val="001F10DE"/>
    <w:pPr>
      <w:widowControl w:val="0"/>
      <w:tabs>
        <w:tab w:val="left" w:pos="2153"/>
      </w:tabs>
      <w:autoSpaceDE w:val="0"/>
      <w:autoSpaceDN w:val="0"/>
      <w:adjustRightInd w:val="0"/>
      <w:spacing w:after="43"/>
      <w:ind w:firstLine="342"/>
      <w:jc w:val="both"/>
    </w:pPr>
    <w:rPr>
      <w:rFonts w:ascii="Times-NewRoman" w:eastAsia="Times New Roman" w:hAnsi="Times-NewRoman" w:cs="Times New Roman"/>
      <w:sz w:val="19"/>
      <w:szCs w:val="19"/>
      <w:lang w:val="hr-HR" w:eastAsia="hr-HR"/>
    </w:rPr>
  </w:style>
  <w:style w:type="character" w:styleId="Hyperlink">
    <w:name w:val="Hyperlink"/>
    <w:uiPriority w:val="99"/>
    <w:rsid w:val="001F10DE"/>
    <w:rPr>
      <w:color w:val="0000FF"/>
      <w:u w:val="single"/>
    </w:rPr>
  </w:style>
  <w:style w:type="character" w:styleId="PageNumber">
    <w:name w:val="page number"/>
    <w:basedOn w:val="DefaultParagraphFont"/>
    <w:rsid w:val="001F10DE"/>
  </w:style>
  <w:style w:type="paragraph" w:customStyle="1" w:styleId="Char1CharCharChar">
    <w:name w:val="Char1 Char Char Char"/>
    <w:basedOn w:val="Normal"/>
    <w:rsid w:val="001F10DE"/>
    <w:pPr>
      <w:spacing w:after="160" w:line="240" w:lineRule="exact"/>
    </w:pPr>
    <w:rPr>
      <w:rFonts w:ascii="Tahoma" w:eastAsia="Times New Roman" w:hAnsi="Tahoma"/>
      <w:sz w:val="20"/>
      <w:szCs w:val="20"/>
    </w:rPr>
  </w:style>
  <w:style w:type="paragraph" w:customStyle="1" w:styleId="Char1CharCharCharCharCharCharChar">
    <w:name w:val="Char1 Char Char Char Char Char Char Char"/>
    <w:basedOn w:val="Normal"/>
    <w:rsid w:val="001F10DE"/>
    <w:pPr>
      <w:spacing w:after="160" w:line="240" w:lineRule="exact"/>
    </w:pPr>
    <w:rPr>
      <w:rFonts w:ascii="Tahoma" w:eastAsia="Times New Roman" w:hAnsi="Tahoma"/>
      <w:sz w:val="20"/>
      <w:szCs w:val="20"/>
    </w:rPr>
  </w:style>
  <w:style w:type="paragraph" w:customStyle="1" w:styleId="Char1CharCharCharCharChar">
    <w:name w:val="Char1 Char Char Char Char Char"/>
    <w:basedOn w:val="Normal"/>
    <w:rsid w:val="001F10DE"/>
    <w:pPr>
      <w:spacing w:after="160" w:line="240" w:lineRule="exact"/>
    </w:pPr>
    <w:rPr>
      <w:rFonts w:ascii="Tahoma" w:eastAsia="Times New Roman" w:hAnsi="Tahoma"/>
      <w:sz w:val="20"/>
      <w:szCs w:val="20"/>
    </w:rPr>
  </w:style>
  <w:style w:type="paragraph" w:customStyle="1" w:styleId="Char1CharCharCharChar">
    <w:name w:val="Char1 Char Char Char Char"/>
    <w:basedOn w:val="Normal"/>
    <w:rsid w:val="001F10DE"/>
    <w:pPr>
      <w:spacing w:after="160" w:line="240" w:lineRule="exact"/>
    </w:pPr>
    <w:rPr>
      <w:rFonts w:ascii="Tahoma" w:eastAsia="Times New Roman" w:hAnsi="Tahoma"/>
      <w:sz w:val="20"/>
      <w:szCs w:val="20"/>
    </w:rPr>
  </w:style>
  <w:style w:type="paragraph" w:customStyle="1" w:styleId="Char1CharCharChar1">
    <w:name w:val="Char1 Char Char Char1"/>
    <w:basedOn w:val="Normal"/>
    <w:rsid w:val="001F10DE"/>
    <w:pPr>
      <w:spacing w:after="160" w:line="240" w:lineRule="exact"/>
    </w:pPr>
    <w:rPr>
      <w:rFonts w:ascii="Tahoma" w:eastAsia="Times New Roman" w:hAnsi="Tahoma"/>
      <w:sz w:val="20"/>
      <w:szCs w:val="20"/>
    </w:rPr>
  </w:style>
  <w:style w:type="paragraph" w:styleId="Footer">
    <w:name w:val="footer"/>
    <w:basedOn w:val="Normal"/>
    <w:link w:val="FooterChar"/>
    <w:uiPriority w:val="99"/>
    <w:rsid w:val="001F10DE"/>
    <w:pPr>
      <w:tabs>
        <w:tab w:val="center" w:pos="4536"/>
        <w:tab w:val="right" w:pos="9072"/>
      </w:tabs>
    </w:pPr>
    <w:rPr>
      <w:rFonts w:ascii="Times New Roman" w:eastAsia="Times New Roman" w:hAnsi="Times New Roman"/>
      <w:sz w:val="24"/>
      <w:szCs w:val="24"/>
      <w:lang w:val="hr-HR" w:eastAsia="hr-HR"/>
    </w:rPr>
  </w:style>
  <w:style w:type="character" w:customStyle="1" w:styleId="FooterChar">
    <w:name w:val="Footer Char"/>
    <w:basedOn w:val="DefaultParagraphFont"/>
    <w:link w:val="Footer"/>
    <w:uiPriority w:val="99"/>
    <w:rsid w:val="001F10DE"/>
    <w:rPr>
      <w:rFonts w:ascii="Times New Roman" w:eastAsia="Times New Roman" w:hAnsi="Times New Roman" w:cs="Times New Roman"/>
      <w:sz w:val="24"/>
      <w:szCs w:val="24"/>
      <w:lang w:val="hr-HR" w:eastAsia="hr-HR"/>
    </w:rPr>
  </w:style>
  <w:style w:type="paragraph" w:customStyle="1" w:styleId="CharCharChar">
    <w:name w:val="Char Char Char"/>
    <w:basedOn w:val="Normal"/>
    <w:rsid w:val="001F10DE"/>
    <w:pPr>
      <w:spacing w:after="160" w:line="240" w:lineRule="exact"/>
    </w:pPr>
    <w:rPr>
      <w:rFonts w:ascii="Tahoma" w:eastAsia="Times New Roman" w:hAnsi="Tahoma"/>
      <w:sz w:val="20"/>
      <w:szCs w:val="20"/>
    </w:rPr>
  </w:style>
  <w:style w:type="paragraph" w:customStyle="1" w:styleId="CharChar">
    <w:name w:val="Char Char"/>
    <w:basedOn w:val="Normal"/>
    <w:rsid w:val="001F10DE"/>
    <w:pPr>
      <w:spacing w:after="160" w:line="240" w:lineRule="exact"/>
    </w:pPr>
    <w:rPr>
      <w:rFonts w:ascii="Tahoma" w:eastAsia="Times New Roman" w:hAnsi="Tahoma"/>
      <w:sz w:val="20"/>
      <w:szCs w:val="20"/>
    </w:rPr>
  </w:style>
  <w:style w:type="paragraph" w:customStyle="1" w:styleId="Char1CharCharCharCharChar1Char">
    <w:name w:val="Char1 Char Char Char Char Char1 Char"/>
    <w:basedOn w:val="Normal"/>
    <w:rsid w:val="001F10DE"/>
    <w:pPr>
      <w:spacing w:after="160" w:line="240" w:lineRule="exact"/>
    </w:pPr>
    <w:rPr>
      <w:rFonts w:ascii="Tahoma" w:eastAsia="Times New Roman" w:hAnsi="Tahoma"/>
      <w:sz w:val="20"/>
      <w:szCs w:val="20"/>
    </w:rPr>
  </w:style>
  <w:style w:type="paragraph" w:customStyle="1" w:styleId="CharCharCharChar">
    <w:name w:val="Char Char Char Char"/>
    <w:basedOn w:val="Normal"/>
    <w:rsid w:val="001F10DE"/>
    <w:pPr>
      <w:spacing w:after="160" w:line="240" w:lineRule="exact"/>
    </w:pPr>
    <w:rPr>
      <w:rFonts w:ascii="Tahoma" w:eastAsia="Times New Roman" w:hAnsi="Tahoma"/>
      <w:sz w:val="20"/>
      <w:szCs w:val="20"/>
    </w:rPr>
  </w:style>
  <w:style w:type="paragraph" w:customStyle="1" w:styleId="CharCharCharChar1">
    <w:name w:val="Char Char Char Char1"/>
    <w:basedOn w:val="Normal"/>
    <w:rsid w:val="001F10DE"/>
    <w:pPr>
      <w:spacing w:after="160" w:line="240" w:lineRule="exact"/>
    </w:pPr>
    <w:rPr>
      <w:rFonts w:ascii="Tahoma" w:eastAsia="Times New Roman" w:hAnsi="Tahoma"/>
      <w:sz w:val="20"/>
      <w:szCs w:val="20"/>
    </w:rPr>
  </w:style>
  <w:style w:type="paragraph" w:customStyle="1" w:styleId="Char1CharCharCharCharChar1CharCharCharCharCharCharCharCharChar">
    <w:name w:val="Char1 Char Char Char Char Char1 Char Char Char Char Char Char Char Char Char"/>
    <w:basedOn w:val="Normal"/>
    <w:rsid w:val="001F10DE"/>
    <w:pPr>
      <w:spacing w:after="160" w:line="240" w:lineRule="exact"/>
    </w:pPr>
    <w:rPr>
      <w:rFonts w:ascii="Tahoma" w:eastAsia="Times New Roman" w:hAnsi="Tahoma"/>
      <w:sz w:val="20"/>
      <w:szCs w:val="20"/>
    </w:rPr>
  </w:style>
  <w:style w:type="character" w:styleId="HTMLTypewriter">
    <w:name w:val="HTML Typewriter"/>
    <w:rsid w:val="001F10DE"/>
    <w:rPr>
      <w:rFonts w:ascii="Arial Unicode MS" w:eastAsia="Arial Unicode MS" w:hAnsi="Arial Unicode MS" w:cs="Arial Unicode MS" w:hint="eastAsia"/>
      <w:sz w:val="20"/>
      <w:szCs w:val="20"/>
    </w:rPr>
  </w:style>
  <w:style w:type="paragraph" w:customStyle="1" w:styleId="Char1CharCharCharCharChar1CharChar">
    <w:name w:val="Char1 Char Char Char Char Char1 Char Char"/>
    <w:basedOn w:val="Normal"/>
    <w:rsid w:val="001F10DE"/>
    <w:pPr>
      <w:spacing w:after="160" w:line="240" w:lineRule="exact"/>
    </w:pPr>
    <w:rPr>
      <w:rFonts w:ascii="Tahoma" w:eastAsia="Times New Roman" w:hAnsi="Tahoma"/>
      <w:sz w:val="20"/>
      <w:szCs w:val="20"/>
    </w:rPr>
  </w:style>
  <w:style w:type="paragraph" w:customStyle="1" w:styleId="Char1CharCharCharCharChar1Char1">
    <w:name w:val="Char1 Char Char Char Char Char1 Char1"/>
    <w:basedOn w:val="Normal"/>
    <w:rsid w:val="001F10DE"/>
    <w:pPr>
      <w:spacing w:after="160" w:line="240" w:lineRule="exact"/>
    </w:pPr>
    <w:rPr>
      <w:rFonts w:ascii="Tahoma" w:eastAsia="Times New Roman" w:hAnsi="Tahoma"/>
      <w:sz w:val="20"/>
      <w:szCs w:val="20"/>
    </w:rPr>
  </w:style>
  <w:style w:type="paragraph" w:customStyle="1" w:styleId="Char1CharCharCharCharChar1CharCharCharChar">
    <w:name w:val="Char1 Char Char Char Char Char1 Char Char Char Char"/>
    <w:basedOn w:val="Normal"/>
    <w:rsid w:val="001F10DE"/>
    <w:pPr>
      <w:spacing w:after="160" w:line="240" w:lineRule="exact"/>
    </w:pPr>
    <w:rPr>
      <w:rFonts w:ascii="Tahoma" w:eastAsia="Times New Roman" w:hAnsi="Tahoma"/>
      <w:sz w:val="20"/>
      <w:szCs w:val="20"/>
    </w:rPr>
  </w:style>
  <w:style w:type="paragraph" w:styleId="ListBullet2">
    <w:name w:val="List Bullet 2"/>
    <w:basedOn w:val="Normal"/>
    <w:rsid w:val="001F10DE"/>
    <w:pPr>
      <w:numPr>
        <w:numId w:val="2"/>
      </w:numPr>
    </w:pPr>
    <w:rPr>
      <w:rFonts w:ascii="Times New Roman" w:eastAsia="Times New Roman" w:hAnsi="Times New Roman"/>
      <w:sz w:val="24"/>
      <w:szCs w:val="24"/>
      <w:lang w:val="hr-HR" w:eastAsia="hr-HR"/>
    </w:rPr>
  </w:style>
  <w:style w:type="paragraph" w:styleId="Title">
    <w:name w:val="Title"/>
    <w:basedOn w:val="Normal"/>
    <w:link w:val="TitleChar"/>
    <w:qFormat/>
    <w:rsid w:val="001F10DE"/>
    <w:pPr>
      <w:spacing w:before="240" w:after="60"/>
      <w:jc w:val="center"/>
      <w:outlineLvl w:val="0"/>
    </w:pPr>
    <w:rPr>
      <w:rFonts w:ascii="Arial" w:eastAsia="Times New Roman" w:hAnsi="Arial"/>
      <w:b/>
      <w:bCs/>
      <w:kern w:val="28"/>
      <w:sz w:val="32"/>
      <w:szCs w:val="32"/>
      <w:lang w:val="hr-HR" w:eastAsia="hr-HR"/>
    </w:rPr>
  </w:style>
  <w:style w:type="character" w:customStyle="1" w:styleId="TitleChar">
    <w:name w:val="Title Char"/>
    <w:basedOn w:val="DefaultParagraphFont"/>
    <w:link w:val="Title"/>
    <w:rsid w:val="001F10DE"/>
    <w:rPr>
      <w:rFonts w:ascii="Arial" w:eastAsia="Times New Roman" w:hAnsi="Arial" w:cs="Times New Roman"/>
      <w:b/>
      <w:bCs/>
      <w:kern w:val="28"/>
      <w:sz w:val="32"/>
      <w:szCs w:val="32"/>
      <w:lang w:val="hr-HR" w:eastAsia="hr-HR"/>
    </w:rPr>
  </w:style>
  <w:style w:type="paragraph" w:styleId="BodyTextFirstIndent">
    <w:name w:val="Body Text First Indent"/>
    <w:basedOn w:val="BodyText"/>
    <w:link w:val="BodyTextFirstIndentChar"/>
    <w:rsid w:val="001F10DE"/>
    <w:pPr>
      <w:spacing w:after="120"/>
      <w:ind w:firstLine="210"/>
      <w:jc w:val="left"/>
    </w:pPr>
    <w:rPr>
      <w:lang w:val="hr-HR" w:eastAsia="hr-HR"/>
    </w:rPr>
  </w:style>
  <w:style w:type="character" w:customStyle="1" w:styleId="BodyTextFirstIndentChar">
    <w:name w:val="Body Text First Indent Char"/>
    <w:basedOn w:val="BodyTextChar"/>
    <w:link w:val="BodyTextFirstIndent"/>
    <w:rsid w:val="001F10DE"/>
    <w:rPr>
      <w:rFonts w:ascii="Times New Roman" w:eastAsia="Times New Roman" w:hAnsi="Times New Roman" w:cs="Times New Roman"/>
      <w:sz w:val="24"/>
      <w:szCs w:val="24"/>
      <w:lang w:val="hr-HR" w:eastAsia="hr-HR"/>
    </w:rPr>
  </w:style>
  <w:style w:type="paragraph" w:styleId="HTMLPreformatted">
    <w:name w:val="HTML Preformatted"/>
    <w:basedOn w:val="Normal"/>
    <w:link w:val="HTMLPreformattedChar"/>
    <w:uiPriority w:val="99"/>
    <w:rsid w:val="001F10DE"/>
    <w:pPr>
      <w:numPr>
        <w:numId w:val="3"/>
      </w:numPr>
      <w:tabs>
        <w:tab w:val="clear" w:pos="643"/>
        <w:tab w:val="num" w:pos="360"/>
      </w:tabs>
      <w:ind w:left="0" w:firstLine="0"/>
    </w:pPr>
    <w:rPr>
      <w:rFonts w:ascii="Arial Unicode MS" w:eastAsia="Arial Unicode MS" w:hAnsi="Arial Unicode MS"/>
      <w:sz w:val="24"/>
      <w:szCs w:val="24"/>
      <w:lang w:val="hr-HR" w:eastAsia="hr-HR"/>
    </w:rPr>
  </w:style>
  <w:style w:type="character" w:customStyle="1" w:styleId="HTMLPreformattedChar">
    <w:name w:val="HTML Preformatted Char"/>
    <w:basedOn w:val="DefaultParagraphFont"/>
    <w:link w:val="HTMLPreformatted"/>
    <w:uiPriority w:val="99"/>
    <w:rsid w:val="001F10DE"/>
    <w:rPr>
      <w:rFonts w:ascii="Arial Unicode MS" w:eastAsia="Arial Unicode MS" w:hAnsi="Arial Unicode MS" w:cs="Times New Roman"/>
      <w:sz w:val="24"/>
      <w:szCs w:val="24"/>
      <w:lang w:val="hr-HR" w:eastAsia="hr-HR"/>
    </w:rPr>
  </w:style>
  <w:style w:type="paragraph" w:customStyle="1" w:styleId="CharCharCharChar1Char">
    <w:name w:val="Char Char Char Char1 Char"/>
    <w:basedOn w:val="Normal"/>
    <w:rsid w:val="001F10DE"/>
    <w:pPr>
      <w:spacing w:after="160" w:line="240" w:lineRule="exact"/>
    </w:pPr>
    <w:rPr>
      <w:rFonts w:ascii="Tahoma" w:eastAsia="Times New Roman" w:hAnsi="Tahoma"/>
      <w:sz w:val="20"/>
      <w:szCs w:val="20"/>
    </w:rPr>
  </w:style>
  <w:style w:type="paragraph" w:customStyle="1" w:styleId="Char1CharCharCharCharChar1CharCharCharCharCharCharCharChar">
    <w:name w:val="Char1 Char Char Char Char Char1 Char Char Char Char Char Char Char Char"/>
    <w:basedOn w:val="Normal"/>
    <w:rsid w:val="001F10DE"/>
    <w:pPr>
      <w:spacing w:after="160" w:line="240" w:lineRule="exact"/>
    </w:pPr>
    <w:rPr>
      <w:rFonts w:ascii="Tahoma" w:eastAsia="Times New Roman" w:hAnsi="Tahoma"/>
      <w:sz w:val="20"/>
      <w:szCs w:val="20"/>
    </w:rPr>
  </w:style>
  <w:style w:type="paragraph" w:styleId="NormalWeb">
    <w:name w:val="Normal (Web)"/>
    <w:basedOn w:val="Normal"/>
    <w:uiPriority w:val="99"/>
    <w:rsid w:val="001F10DE"/>
    <w:pPr>
      <w:spacing w:before="100" w:beforeAutospacing="1" w:after="100" w:afterAutospacing="1"/>
    </w:pPr>
    <w:rPr>
      <w:rFonts w:ascii="Times New Roman" w:eastAsia="Times New Roman" w:hAnsi="Times New Roman"/>
      <w:sz w:val="24"/>
      <w:szCs w:val="24"/>
      <w:lang w:val="hr-HR" w:eastAsia="hr-HR"/>
    </w:rPr>
  </w:style>
  <w:style w:type="paragraph" w:customStyle="1" w:styleId="1">
    <w:name w:val="1"/>
    <w:basedOn w:val="Normal"/>
    <w:rsid w:val="001F10DE"/>
    <w:pPr>
      <w:spacing w:after="160" w:line="240" w:lineRule="exact"/>
    </w:pPr>
    <w:rPr>
      <w:rFonts w:ascii="Tahoma" w:eastAsia="Times New Roman" w:hAnsi="Tahoma"/>
      <w:sz w:val="20"/>
      <w:szCs w:val="20"/>
    </w:rPr>
  </w:style>
  <w:style w:type="paragraph" w:customStyle="1" w:styleId="CharCharCharCharCharCharCharChar">
    <w:name w:val="Char Char Char Char Char Char Char Char"/>
    <w:basedOn w:val="Normal"/>
    <w:rsid w:val="001F10DE"/>
    <w:pPr>
      <w:spacing w:after="160" w:line="240" w:lineRule="exact"/>
    </w:pPr>
    <w:rPr>
      <w:rFonts w:ascii="Tahoma" w:eastAsia="Times New Roman" w:hAnsi="Tahoma"/>
      <w:sz w:val="20"/>
      <w:szCs w:val="20"/>
    </w:rPr>
  </w:style>
  <w:style w:type="paragraph" w:customStyle="1" w:styleId="Text2">
    <w:name w:val="Text 2"/>
    <w:basedOn w:val="Normal"/>
    <w:rsid w:val="001F10DE"/>
    <w:pPr>
      <w:tabs>
        <w:tab w:val="left" w:pos="2161"/>
      </w:tabs>
      <w:spacing w:after="240"/>
      <w:ind w:left="1077"/>
      <w:jc w:val="both"/>
    </w:pPr>
    <w:rPr>
      <w:rFonts w:ascii="Times New Roman" w:eastAsia="Times New Roman" w:hAnsi="Times New Roman"/>
      <w:sz w:val="24"/>
      <w:szCs w:val="20"/>
      <w:lang w:val="en-GB" w:eastAsia="en-GB"/>
    </w:rPr>
  </w:style>
  <w:style w:type="paragraph" w:styleId="CommentText">
    <w:name w:val="annotation text"/>
    <w:basedOn w:val="Normal"/>
    <w:link w:val="CommentTextChar"/>
    <w:uiPriority w:val="99"/>
    <w:rsid w:val="001F10DE"/>
    <w:rPr>
      <w:rFonts w:ascii="Times New Roman" w:eastAsia="Times New Roman" w:hAnsi="Times New Roman"/>
      <w:sz w:val="20"/>
      <w:szCs w:val="20"/>
      <w:lang w:val="hr-HR" w:eastAsia="hr-HR"/>
    </w:rPr>
  </w:style>
  <w:style w:type="character" w:customStyle="1" w:styleId="CommentTextChar">
    <w:name w:val="Comment Text Char"/>
    <w:basedOn w:val="DefaultParagraphFont"/>
    <w:link w:val="CommentText"/>
    <w:uiPriority w:val="99"/>
    <w:rsid w:val="001F10DE"/>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rsid w:val="001F10DE"/>
    <w:rPr>
      <w:b/>
      <w:bCs/>
    </w:rPr>
  </w:style>
  <w:style w:type="character" w:customStyle="1" w:styleId="CommentSubjectChar">
    <w:name w:val="Comment Subject Char"/>
    <w:basedOn w:val="CommentTextChar"/>
    <w:link w:val="CommentSubject"/>
    <w:rsid w:val="001F10DE"/>
    <w:rPr>
      <w:rFonts w:ascii="Times New Roman" w:eastAsia="Times New Roman" w:hAnsi="Times New Roman" w:cs="Times New Roman"/>
      <w:b/>
      <w:bCs/>
      <w:sz w:val="20"/>
      <w:szCs w:val="20"/>
      <w:lang w:val="hr-HR" w:eastAsia="hr-HR"/>
    </w:rPr>
  </w:style>
  <w:style w:type="paragraph" w:styleId="Revision">
    <w:name w:val="Revision"/>
    <w:uiPriority w:val="99"/>
    <w:rsid w:val="001F10DE"/>
    <w:rPr>
      <w:rFonts w:ascii="Times New Roman" w:eastAsia="Times New Roman" w:hAnsi="Times New Roman" w:cs="Times New Roman"/>
      <w:sz w:val="24"/>
      <w:szCs w:val="24"/>
      <w:lang w:val="hr-HR" w:eastAsia="hr-HR"/>
    </w:rPr>
  </w:style>
  <w:style w:type="paragraph" w:styleId="BalloonText">
    <w:name w:val="Balloon Text"/>
    <w:basedOn w:val="Normal"/>
    <w:link w:val="BalloonTextChar"/>
    <w:rsid w:val="001F10DE"/>
    <w:rPr>
      <w:rFonts w:ascii="Tahoma" w:eastAsia="Times New Roman" w:hAnsi="Tahoma"/>
      <w:sz w:val="16"/>
      <w:szCs w:val="16"/>
      <w:lang w:val="hr-HR" w:eastAsia="hr-HR"/>
    </w:rPr>
  </w:style>
  <w:style w:type="character" w:customStyle="1" w:styleId="BalloonTextChar">
    <w:name w:val="Balloon Text Char"/>
    <w:basedOn w:val="DefaultParagraphFont"/>
    <w:link w:val="BalloonText"/>
    <w:rsid w:val="001F10DE"/>
    <w:rPr>
      <w:rFonts w:ascii="Tahoma" w:eastAsia="Times New Roman" w:hAnsi="Tahoma" w:cs="Times New Roman"/>
      <w:sz w:val="16"/>
      <w:szCs w:val="16"/>
      <w:lang w:val="hr-HR" w:eastAsia="hr-HR"/>
    </w:rPr>
  </w:style>
  <w:style w:type="numbering" w:customStyle="1" w:styleId="NoList1">
    <w:name w:val="No List1"/>
    <w:next w:val="NoList"/>
    <w:rsid w:val="001F10DE"/>
  </w:style>
  <w:style w:type="character" w:customStyle="1" w:styleId="apple-converted-space">
    <w:name w:val="apple-converted-space"/>
    <w:rsid w:val="001F10DE"/>
  </w:style>
  <w:style w:type="numbering" w:customStyle="1" w:styleId="NoList2">
    <w:name w:val="No List2"/>
    <w:next w:val="NoList"/>
    <w:uiPriority w:val="99"/>
    <w:rsid w:val="001F10DE"/>
  </w:style>
  <w:style w:type="character" w:customStyle="1" w:styleId="FollowedHyperlink1">
    <w:name w:val="FollowedHyperlink1"/>
    <w:uiPriority w:val="99"/>
    <w:rsid w:val="001F10DE"/>
    <w:rPr>
      <w:color w:val="954F72"/>
      <w:u w:val="single"/>
    </w:rPr>
  </w:style>
  <w:style w:type="character" w:styleId="FollowedHyperlink">
    <w:name w:val="FollowedHyperlink"/>
    <w:rsid w:val="001F10DE"/>
    <w:rPr>
      <w:color w:val="954F72"/>
      <w:u w:val="single"/>
    </w:rPr>
  </w:style>
  <w:style w:type="paragraph" w:styleId="z-TopofForm">
    <w:name w:val="HTML Top of Form"/>
    <w:basedOn w:val="Normal"/>
    <w:next w:val="Normal"/>
    <w:link w:val="z-TopofFormChar"/>
    <w:uiPriority w:val="99"/>
    <w:rsid w:val="001F10DE"/>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rsid w:val="001F10DE"/>
    <w:rPr>
      <w:rFonts w:ascii="Arial" w:eastAsia="Calibri" w:hAnsi="Arial" w:cs="Times New Roman"/>
      <w:vanish/>
      <w:sz w:val="16"/>
      <w:szCs w:val="16"/>
    </w:rPr>
  </w:style>
  <w:style w:type="paragraph" w:styleId="z-BottomofForm">
    <w:name w:val="HTML Bottom of Form"/>
    <w:basedOn w:val="Normal"/>
    <w:next w:val="Normal"/>
    <w:link w:val="z-BottomofFormChar"/>
    <w:uiPriority w:val="99"/>
    <w:rsid w:val="001F10DE"/>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rsid w:val="001F10DE"/>
    <w:rPr>
      <w:rFonts w:ascii="Arial" w:eastAsia="Calibri" w:hAnsi="Arial" w:cs="Times New Roman"/>
      <w:vanish/>
      <w:sz w:val="16"/>
      <w:szCs w:val="16"/>
    </w:rPr>
  </w:style>
  <w:style w:type="paragraph" w:customStyle="1" w:styleId="Normal1">
    <w:name w:val="Normal1"/>
    <w:basedOn w:val="Normal"/>
    <w:rsid w:val="001F10DE"/>
    <w:pPr>
      <w:spacing w:before="100" w:beforeAutospacing="1" w:after="100" w:afterAutospacing="1"/>
    </w:pPr>
    <w:rPr>
      <w:rFonts w:ascii="Times New Roman" w:eastAsia="Times New Roman" w:hAnsi="Times New Roman"/>
      <w:sz w:val="24"/>
      <w:szCs w:val="24"/>
    </w:rPr>
  </w:style>
  <w:style w:type="paragraph" w:customStyle="1" w:styleId="clan">
    <w:name w:val="clan"/>
    <w:basedOn w:val="Normal"/>
    <w:rsid w:val="001F10DE"/>
    <w:pPr>
      <w:spacing w:before="100" w:beforeAutospacing="1" w:after="100" w:afterAutospacing="1"/>
    </w:pPr>
    <w:rPr>
      <w:rFonts w:ascii="Times New Roman" w:eastAsia="Times New Roman" w:hAnsi="Times New Roman"/>
      <w:sz w:val="24"/>
      <w:szCs w:val="24"/>
    </w:rPr>
  </w:style>
  <w:style w:type="character" w:customStyle="1" w:styleId="CharChar11">
    <w:name w:val="Char Char11"/>
    <w:rsid w:val="001F10DE"/>
    <w:rPr>
      <w:rFonts w:ascii="Cambria" w:hAnsi="Cambria" w:cs="Mangal"/>
      <w:b/>
      <w:bCs/>
      <w:sz w:val="26"/>
      <w:szCs w:val="26"/>
      <w:lang w:val="en-GB" w:eastAsia="cs-CZ" w:bidi="sa-IN"/>
    </w:rPr>
  </w:style>
  <w:style w:type="character" w:customStyle="1" w:styleId="CharChar10">
    <w:name w:val="Char Char10"/>
    <w:rsid w:val="001F10DE"/>
    <w:rPr>
      <w:rFonts w:cs="Mangal"/>
      <w:sz w:val="24"/>
      <w:szCs w:val="24"/>
      <w:lang w:val="en-GB" w:eastAsia="cs-CZ" w:bidi="sa-IN"/>
    </w:rPr>
  </w:style>
  <w:style w:type="character" w:customStyle="1" w:styleId="CharChar9">
    <w:name w:val="Char Char9"/>
    <w:rsid w:val="001F10DE"/>
    <w:rPr>
      <w:rFonts w:cs="Mangal"/>
      <w:sz w:val="24"/>
      <w:szCs w:val="24"/>
      <w:lang w:val="en-GB" w:eastAsia="cs-CZ" w:bidi="sa-IN"/>
    </w:rPr>
  </w:style>
  <w:style w:type="paragraph" w:customStyle="1" w:styleId="Char1">
    <w:name w:val="Char1"/>
    <w:basedOn w:val="Normal"/>
    <w:rsid w:val="001F10DE"/>
    <w:pPr>
      <w:spacing w:after="160" w:line="240" w:lineRule="exact"/>
    </w:pPr>
    <w:rPr>
      <w:rFonts w:ascii="Tahoma" w:eastAsia="Times New Roman" w:hAnsi="Tahoma"/>
      <w:sz w:val="20"/>
      <w:szCs w:val="20"/>
    </w:rPr>
  </w:style>
  <w:style w:type="paragraph" w:customStyle="1" w:styleId="BodyText22">
    <w:name w:val="Body Text 22"/>
    <w:basedOn w:val="Normal"/>
    <w:rsid w:val="001F10DE"/>
    <w:pPr>
      <w:widowControl w:val="0"/>
      <w:jc w:val="both"/>
    </w:pPr>
    <w:rPr>
      <w:rFonts w:ascii="Times New Roman" w:eastAsia="Times New Roman" w:hAnsi="Times New Roman"/>
      <w:sz w:val="24"/>
      <w:szCs w:val="20"/>
      <w:lang w:val="sr-Cyrl-CS"/>
    </w:rPr>
  </w:style>
  <w:style w:type="paragraph" w:customStyle="1" w:styleId="Address">
    <w:name w:val="Address"/>
    <w:basedOn w:val="Normal"/>
    <w:rsid w:val="001F10DE"/>
    <w:rPr>
      <w:rFonts w:ascii="Times New Roman" w:eastAsia="Times New Roman" w:hAnsi="Times New Roman" w:cs="Mangal"/>
      <w:sz w:val="24"/>
      <w:szCs w:val="20"/>
      <w:lang w:val="en-GB" w:bidi="sa-IN"/>
    </w:rPr>
  </w:style>
  <w:style w:type="character" w:customStyle="1" w:styleId="AddressChar">
    <w:name w:val="Address Char"/>
    <w:rsid w:val="001F10DE"/>
    <w:rPr>
      <w:rFonts w:cs="Mangal"/>
      <w:sz w:val="24"/>
      <w:lang w:val="en-GB" w:eastAsia="en-US" w:bidi="sa-IN"/>
    </w:rPr>
  </w:style>
  <w:style w:type="character" w:customStyle="1" w:styleId="CharChar8">
    <w:name w:val="Char Char8"/>
    <w:rsid w:val="001F10DE"/>
    <w:rPr>
      <w:rFonts w:ascii="Tahoma" w:hAnsi="Tahoma" w:cs="Mangal"/>
      <w:sz w:val="16"/>
      <w:szCs w:val="16"/>
      <w:lang w:val="en-GB" w:eastAsia="cs-CZ" w:bidi="sa-IN"/>
    </w:rPr>
  </w:style>
  <w:style w:type="character" w:customStyle="1" w:styleId="CharChar7">
    <w:name w:val="Char Char7"/>
    <w:rsid w:val="001F10DE"/>
    <w:rPr>
      <w:rFonts w:cs="Mangal"/>
      <w:sz w:val="24"/>
      <w:szCs w:val="24"/>
      <w:lang w:val="en-GB" w:eastAsia="cs-CZ" w:bidi="sa-IN"/>
    </w:rPr>
  </w:style>
  <w:style w:type="paragraph" w:styleId="Subtitle">
    <w:name w:val="Subtitle"/>
    <w:basedOn w:val="Normal"/>
    <w:next w:val="Normal"/>
    <w:link w:val="SubtitleChar"/>
    <w:qFormat/>
    <w:rsid w:val="001F10DE"/>
    <w:pPr>
      <w:spacing w:after="60"/>
      <w:jc w:val="center"/>
      <w:outlineLvl w:val="1"/>
    </w:pPr>
    <w:rPr>
      <w:rFonts w:ascii="Cambria" w:eastAsia="Times New Roman" w:hAnsi="Cambria" w:cs="Mangal"/>
      <w:sz w:val="24"/>
      <w:szCs w:val="24"/>
      <w:lang w:val="en-GB" w:eastAsia="cs-CZ" w:bidi="sa-IN"/>
    </w:rPr>
  </w:style>
  <w:style w:type="character" w:customStyle="1" w:styleId="SubtitleChar">
    <w:name w:val="Subtitle Char"/>
    <w:basedOn w:val="DefaultParagraphFont"/>
    <w:link w:val="Subtitle"/>
    <w:rsid w:val="001F10DE"/>
    <w:rPr>
      <w:rFonts w:ascii="Cambria" w:eastAsia="Times New Roman" w:hAnsi="Cambria" w:cs="Mangal"/>
      <w:sz w:val="24"/>
      <w:szCs w:val="24"/>
      <w:lang w:val="en-GB" w:eastAsia="cs-CZ" w:bidi="sa-IN"/>
    </w:rPr>
  </w:style>
  <w:style w:type="character" w:customStyle="1" w:styleId="CharChar6">
    <w:name w:val="Char Char6"/>
    <w:rsid w:val="001F10DE"/>
    <w:rPr>
      <w:rFonts w:ascii="Cambria" w:hAnsi="Cambria" w:cs="Mangal"/>
      <w:sz w:val="24"/>
      <w:szCs w:val="24"/>
      <w:lang w:val="en-GB" w:eastAsia="cs-CZ" w:bidi="sa-IN"/>
    </w:rPr>
  </w:style>
  <w:style w:type="character" w:customStyle="1" w:styleId="CharChar5">
    <w:name w:val="Char Char5"/>
    <w:rsid w:val="001F10DE"/>
    <w:rPr>
      <w:rFonts w:ascii="Cambria" w:hAnsi="Cambria" w:cs="Mangal"/>
      <w:b/>
      <w:bCs/>
      <w:kern w:val="28"/>
      <w:sz w:val="32"/>
      <w:szCs w:val="32"/>
      <w:lang w:val="en-GB" w:eastAsia="cs-CZ" w:bidi="sa-IN"/>
    </w:rPr>
  </w:style>
  <w:style w:type="character" w:customStyle="1" w:styleId="hps">
    <w:name w:val="hps"/>
    <w:rsid w:val="001F10DE"/>
  </w:style>
  <w:style w:type="paragraph" w:customStyle="1" w:styleId="ListParagraph1">
    <w:name w:val="List Paragraph1"/>
    <w:basedOn w:val="Normal"/>
    <w:rsid w:val="001F10DE"/>
    <w:pPr>
      <w:ind w:left="720"/>
      <w:contextualSpacing/>
    </w:pPr>
    <w:rPr>
      <w:rFonts w:eastAsia="Times New Roman"/>
      <w:lang w:val="sk-SK"/>
    </w:rPr>
  </w:style>
  <w:style w:type="paragraph" w:customStyle="1" w:styleId="norm">
    <w:name w:val="norm"/>
    <w:basedOn w:val="Normal"/>
    <w:rsid w:val="001F10DE"/>
    <w:pPr>
      <w:spacing w:before="100" w:beforeAutospacing="1" w:after="100" w:afterAutospacing="1"/>
    </w:pPr>
    <w:rPr>
      <w:rFonts w:ascii="Times New Roman" w:eastAsia="Times New Roman" w:hAnsi="Times New Roman"/>
      <w:sz w:val="24"/>
      <w:szCs w:val="24"/>
      <w:lang w:val="sk-SK" w:eastAsia="sk-SK"/>
    </w:rPr>
  </w:style>
  <w:style w:type="paragraph" w:customStyle="1" w:styleId="Normal2">
    <w:name w:val="Normal2"/>
    <w:basedOn w:val="Normal"/>
    <w:rsid w:val="001F10DE"/>
    <w:pPr>
      <w:spacing w:before="100" w:beforeAutospacing="1" w:after="100" w:afterAutospacing="1"/>
    </w:pPr>
    <w:rPr>
      <w:rFonts w:ascii="Times New Roman" w:eastAsia="Times New Roman" w:hAnsi="Times New Roman"/>
      <w:sz w:val="24"/>
      <w:szCs w:val="24"/>
      <w:lang w:val="sk-SK" w:eastAsia="sk-SK"/>
    </w:rPr>
  </w:style>
  <w:style w:type="character" w:customStyle="1" w:styleId="CharChar4">
    <w:name w:val="Char Char4"/>
    <w:rsid w:val="001F10DE"/>
    <w:rPr>
      <w:rFonts w:cs="Mangal"/>
      <w:sz w:val="24"/>
      <w:szCs w:val="24"/>
      <w:lang w:val="en-GB" w:eastAsia="cs-CZ" w:bidi="sa-IN"/>
    </w:rPr>
  </w:style>
  <w:style w:type="paragraph" w:styleId="BodyTextIndent3">
    <w:name w:val="Body Text Indent 3"/>
    <w:basedOn w:val="Normal"/>
    <w:link w:val="BodyTextIndent3Char"/>
    <w:rsid w:val="001F10DE"/>
    <w:pPr>
      <w:spacing w:after="120"/>
      <w:ind w:left="283"/>
    </w:pPr>
    <w:rPr>
      <w:rFonts w:ascii="Times New Roman" w:eastAsia="Times New Roman" w:hAnsi="Times New Roman" w:cs="Mangal"/>
      <w:sz w:val="16"/>
      <w:szCs w:val="16"/>
      <w:lang w:val="en-GB" w:eastAsia="cs-CZ" w:bidi="sa-IN"/>
    </w:rPr>
  </w:style>
  <w:style w:type="character" w:customStyle="1" w:styleId="BodyTextIndent3Char">
    <w:name w:val="Body Text Indent 3 Char"/>
    <w:basedOn w:val="DefaultParagraphFont"/>
    <w:link w:val="BodyTextIndent3"/>
    <w:rsid w:val="001F10DE"/>
    <w:rPr>
      <w:rFonts w:ascii="Times New Roman" w:eastAsia="Times New Roman" w:hAnsi="Times New Roman" w:cs="Mangal"/>
      <w:sz w:val="16"/>
      <w:szCs w:val="16"/>
      <w:lang w:val="en-GB" w:eastAsia="cs-CZ" w:bidi="sa-IN"/>
    </w:rPr>
  </w:style>
  <w:style w:type="character" w:customStyle="1" w:styleId="CharChar3">
    <w:name w:val="Char Char3"/>
    <w:rsid w:val="001F10DE"/>
    <w:rPr>
      <w:rFonts w:cs="Mangal"/>
      <w:sz w:val="16"/>
      <w:szCs w:val="16"/>
      <w:lang w:val="en-GB" w:eastAsia="cs-CZ" w:bidi="sa-IN"/>
    </w:rPr>
  </w:style>
  <w:style w:type="paragraph" w:customStyle="1" w:styleId="Zkladntext1">
    <w:name w:val="Základný text1"/>
    <w:basedOn w:val="Normal"/>
    <w:next w:val="Normal"/>
    <w:rsid w:val="001F10DE"/>
    <w:pPr>
      <w:autoSpaceDE w:val="0"/>
      <w:autoSpaceDN w:val="0"/>
      <w:adjustRightInd w:val="0"/>
    </w:pPr>
    <w:rPr>
      <w:rFonts w:ascii="LFGJIK+TimesNewRoman" w:eastAsia="Times New Roman" w:hAnsi="LFGJIK+TimesNewRoman"/>
      <w:sz w:val="24"/>
      <w:szCs w:val="24"/>
      <w:lang w:val="sk-SK" w:eastAsia="sk-SK"/>
    </w:rPr>
  </w:style>
  <w:style w:type="character" w:customStyle="1" w:styleId="st">
    <w:name w:val="st"/>
    <w:rsid w:val="001F10DE"/>
  </w:style>
  <w:style w:type="character" w:customStyle="1" w:styleId="CharChar2">
    <w:name w:val="Char Char2"/>
    <w:rsid w:val="001F10DE"/>
    <w:rPr>
      <w:rFonts w:ascii="Calibri" w:eastAsia="Calibri" w:hAnsi="Calibri" w:cs="Mangal"/>
      <w:lang w:val="sk-SK" w:eastAsia="en-US" w:bidi="sa-IN"/>
    </w:rPr>
  </w:style>
  <w:style w:type="paragraph" w:customStyle="1" w:styleId="DISERTAKAtext1">
    <w:name w:val="DISERTAČKA text 1"/>
    <w:basedOn w:val="Normal"/>
    <w:rsid w:val="001F10DE"/>
    <w:pPr>
      <w:spacing w:before="120" w:after="240"/>
      <w:jc w:val="both"/>
    </w:pPr>
    <w:rPr>
      <w:rFonts w:ascii="Times New Roman" w:eastAsia="Times New Roman" w:hAnsi="Times New Roman"/>
      <w:sz w:val="24"/>
      <w:szCs w:val="20"/>
      <w:lang w:val="cs-CZ" w:eastAsia="cs-CZ"/>
    </w:rPr>
  </w:style>
  <w:style w:type="paragraph" w:styleId="TOCHeading">
    <w:name w:val="TOC Heading"/>
    <w:basedOn w:val="Heading1"/>
    <w:next w:val="Normal"/>
    <w:uiPriority w:val="39"/>
    <w:qFormat/>
    <w:rsid w:val="001F10DE"/>
    <w:pPr>
      <w:keepLines/>
      <w:spacing w:before="480" w:line="276" w:lineRule="auto"/>
      <w:outlineLvl w:val="9"/>
    </w:pPr>
    <w:rPr>
      <w:rFonts w:ascii="Cambria" w:hAnsi="Cambria"/>
      <w:color w:val="365F91"/>
      <w:szCs w:val="28"/>
      <w:lang w:val="cs-CZ"/>
    </w:rPr>
  </w:style>
  <w:style w:type="paragraph" w:styleId="TOC1">
    <w:name w:val="toc 1"/>
    <w:basedOn w:val="Normal"/>
    <w:next w:val="Normal"/>
    <w:uiPriority w:val="39"/>
    <w:qFormat/>
    <w:rsid w:val="001F10DE"/>
    <w:pPr>
      <w:spacing w:before="240" w:after="120"/>
    </w:pPr>
    <w:rPr>
      <w:rFonts w:asciiTheme="minorHAnsi" w:hAnsiTheme="minorHAnsi" w:cstheme="minorHAnsi"/>
      <w:b/>
      <w:bCs/>
      <w:sz w:val="20"/>
      <w:szCs w:val="20"/>
    </w:rPr>
  </w:style>
  <w:style w:type="paragraph" w:styleId="TOC2">
    <w:name w:val="toc 2"/>
    <w:basedOn w:val="Normal"/>
    <w:next w:val="Normal"/>
    <w:uiPriority w:val="39"/>
    <w:qFormat/>
    <w:rsid w:val="001F10DE"/>
    <w:pPr>
      <w:spacing w:before="120"/>
      <w:ind w:left="220"/>
    </w:pPr>
    <w:rPr>
      <w:rFonts w:asciiTheme="minorHAnsi" w:hAnsiTheme="minorHAnsi" w:cstheme="minorHAnsi"/>
      <w:i/>
      <w:iCs/>
      <w:sz w:val="20"/>
      <w:szCs w:val="20"/>
    </w:rPr>
  </w:style>
  <w:style w:type="paragraph" w:customStyle="1" w:styleId="CM4">
    <w:name w:val="CM4"/>
    <w:basedOn w:val="Normal"/>
    <w:next w:val="Normal"/>
    <w:rsid w:val="001F10DE"/>
    <w:pPr>
      <w:autoSpaceDE w:val="0"/>
      <w:autoSpaceDN w:val="0"/>
      <w:adjustRightInd w:val="0"/>
    </w:pPr>
    <w:rPr>
      <w:rFonts w:ascii="EUAlbertina" w:eastAsia="Times New Roman" w:hAnsi="EUAlbertina"/>
      <w:sz w:val="20"/>
      <w:szCs w:val="24"/>
    </w:rPr>
  </w:style>
  <w:style w:type="character" w:customStyle="1" w:styleId="CharChar21">
    <w:name w:val="Char Char21"/>
    <w:rsid w:val="001F10DE"/>
    <w:rPr>
      <w:sz w:val="24"/>
      <w:szCs w:val="24"/>
      <w:lang w:val="sr-Cyrl-CS" w:eastAsia="en-US" w:bidi="ar-SA"/>
    </w:rPr>
  </w:style>
  <w:style w:type="character" w:customStyle="1" w:styleId="CharChar1">
    <w:name w:val="Char Char1"/>
    <w:rsid w:val="001F10DE"/>
    <w:rPr>
      <w:lang w:eastAsia="cs-CZ" w:bidi="ar-SA"/>
    </w:rPr>
  </w:style>
  <w:style w:type="character" w:customStyle="1" w:styleId="CharChar12">
    <w:name w:val="Char Char12"/>
    <w:rsid w:val="001F10DE"/>
    <w:rPr>
      <w:b/>
      <w:bCs/>
      <w:lang w:eastAsia="cs-CZ" w:bidi="ar-SA"/>
    </w:rPr>
  </w:style>
  <w:style w:type="paragraph" w:styleId="NormalIndent">
    <w:name w:val="Normal Indent"/>
    <w:basedOn w:val="Normal"/>
    <w:uiPriority w:val="99"/>
    <w:rsid w:val="001F10DE"/>
    <w:pPr>
      <w:spacing w:line="245" w:lineRule="exact"/>
      <w:ind w:firstLine="170"/>
      <w:jc w:val="both"/>
    </w:pPr>
    <w:rPr>
      <w:rFonts w:ascii="Times New Roman" w:hAnsi="Times New Roman"/>
      <w:sz w:val="19"/>
      <w:szCs w:val="20"/>
      <w:lang w:val="sv-SE" w:eastAsia="sv-SE"/>
    </w:rPr>
  </w:style>
  <w:style w:type="paragraph" w:customStyle="1" w:styleId="Default">
    <w:name w:val="Default"/>
    <w:rsid w:val="001F10DE"/>
    <w:pPr>
      <w:autoSpaceDE w:val="0"/>
      <w:autoSpaceDN w:val="0"/>
      <w:adjustRightInd w:val="0"/>
    </w:pPr>
    <w:rPr>
      <w:rFonts w:ascii="Times New Roman" w:eastAsia="Calibri" w:hAnsi="Times New Roman" w:cs="Times New Roman"/>
      <w:color w:val="000000"/>
      <w:sz w:val="24"/>
      <w:szCs w:val="24"/>
    </w:rPr>
  </w:style>
  <w:style w:type="character" w:customStyle="1" w:styleId="normalchar">
    <w:name w:val="normal__char"/>
    <w:rsid w:val="001F10DE"/>
    <w:rPr>
      <w:rFonts w:cs="Times New Roman"/>
    </w:rPr>
  </w:style>
  <w:style w:type="paragraph" w:customStyle="1" w:styleId="BodyTextBody">
    <w:name w:val="Body Text (Body)"/>
    <w:basedOn w:val="Normal"/>
    <w:rsid w:val="001F10DE"/>
    <w:pPr>
      <w:widowControl w:val="0"/>
      <w:autoSpaceDE w:val="0"/>
      <w:autoSpaceDN w:val="0"/>
      <w:adjustRightInd w:val="0"/>
      <w:spacing w:before="11" w:after="11" w:line="269" w:lineRule="auto"/>
      <w:ind w:firstLine="397"/>
      <w:jc w:val="both"/>
      <w:textAlignment w:val="center"/>
    </w:pPr>
    <w:rPr>
      <w:rFonts w:ascii="Minion Pro" w:eastAsia="Times New Roman" w:hAnsi="Minion Pro" w:cs="Minion Pro"/>
      <w:color w:val="000000"/>
      <w:sz w:val="21"/>
      <w:szCs w:val="21"/>
      <w:lang w:val="bg-BG" w:eastAsia="sr-Latn-CS"/>
    </w:rPr>
  </w:style>
  <w:style w:type="paragraph" w:customStyle="1" w:styleId="Odstavecseseznamem">
    <w:name w:val="Odstavec se seznamem"/>
    <w:basedOn w:val="Normal"/>
    <w:qFormat/>
    <w:rsid w:val="001F10DE"/>
    <w:pPr>
      <w:ind w:left="720"/>
      <w:contextualSpacing/>
    </w:pPr>
    <w:rPr>
      <w:rFonts w:ascii="Times New Roman" w:eastAsia="Times New Roman" w:hAnsi="Times New Roman"/>
      <w:sz w:val="24"/>
      <w:szCs w:val="24"/>
      <w:lang w:val="en-GB"/>
    </w:rPr>
  </w:style>
  <w:style w:type="character" w:customStyle="1" w:styleId="CharCharCharChar2">
    <w:name w:val="Char Char Char Char2"/>
    <w:rsid w:val="001F10DE"/>
    <w:rPr>
      <w:rFonts w:ascii="Calibri" w:eastAsia="Calibri" w:hAnsi="Calibri"/>
      <w:lang w:val="sk-SK" w:eastAsia="en-US" w:bidi="ar-SA"/>
    </w:rPr>
  </w:style>
  <w:style w:type="paragraph" w:styleId="BodyTextIndent2">
    <w:name w:val="Body Text Indent 2"/>
    <w:basedOn w:val="Normal"/>
    <w:link w:val="BodyTextIndent2Char"/>
    <w:rsid w:val="001F10DE"/>
    <w:pPr>
      <w:spacing w:after="120" w:line="480" w:lineRule="auto"/>
      <w:ind w:left="283"/>
    </w:pPr>
    <w:rPr>
      <w:sz w:val="20"/>
      <w:szCs w:val="20"/>
      <w:lang w:val="en-GB"/>
    </w:rPr>
  </w:style>
  <w:style w:type="character" w:customStyle="1" w:styleId="BodyTextIndent2Char">
    <w:name w:val="Body Text Indent 2 Char"/>
    <w:basedOn w:val="DefaultParagraphFont"/>
    <w:link w:val="BodyTextIndent2"/>
    <w:rsid w:val="001F10DE"/>
    <w:rPr>
      <w:rFonts w:ascii="Calibri" w:eastAsia="Calibri" w:hAnsi="Calibri" w:cs="Times New Roman"/>
      <w:sz w:val="20"/>
      <w:szCs w:val="20"/>
      <w:lang w:val="en-GB"/>
    </w:rPr>
  </w:style>
  <w:style w:type="character" w:customStyle="1" w:styleId="FootnoteAnchor">
    <w:name w:val="Footnote Anchor"/>
    <w:rsid w:val="001F10DE"/>
    <w:rPr>
      <w:vertAlign w:val="superscript"/>
    </w:rPr>
  </w:style>
  <w:style w:type="paragraph" w:customStyle="1" w:styleId="FootnoteTextBody">
    <w:name w:val="Footnote Text (Body)"/>
    <w:basedOn w:val="BodyTextBody"/>
    <w:rsid w:val="001F10DE"/>
    <w:pPr>
      <w:spacing w:before="20" w:after="20"/>
      <w:ind w:left="454" w:hanging="454"/>
    </w:pPr>
    <w:rPr>
      <w:sz w:val="17"/>
      <w:szCs w:val="17"/>
    </w:rPr>
  </w:style>
  <w:style w:type="paragraph" w:customStyle="1" w:styleId="OdeljakBody">
    <w:name w:val="Odeljak (Body)"/>
    <w:basedOn w:val="BodyTextBody"/>
    <w:rsid w:val="001F10DE"/>
    <w:pPr>
      <w:spacing w:before="113"/>
    </w:pPr>
  </w:style>
  <w:style w:type="paragraph" w:customStyle="1" w:styleId="Odeljak1Body">
    <w:name w:val="Odeljak + 1 (Body)"/>
    <w:basedOn w:val="OdeljakBody"/>
    <w:rsid w:val="001F10DE"/>
    <w:pPr>
      <w:spacing w:line="276" w:lineRule="auto"/>
    </w:pPr>
  </w:style>
  <w:style w:type="paragraph" w:customStyle="1" w:styleId="podnaslovpropisa">
    <w:name w:val="podnaslovpropisa"/>
    <w:basedOn w:val="Normal"/>
    <w:rsid w:val="001F10DE"/>
    <w:pPr>
      <w:shd w:val="clear" w:color="auto" w:fill="000000"/>
      <w:spacing w:before="100" w:beforeAutospacing="1" w:after="100" w:afterAutospacing="1"/>
      <w:jc w:val="center"/>
    </w:pPr>
    <w:rPr>
      <w:rFonts w:ascii="Arial" w:eastAsia="Times New Roman" w:hAnsi="Arial" w:cs="Arial"/>
      <w:i/>
      <w:iCs/>
      <w:color w:val="FFE8BF"/>
      <w:sz w:val="26"/>
      <w:szCs w:val="26"/>
    </w:rPr>
  </w:style>
  <w:style w:type="paragraph" w:customStyle="1" w:styleId="normalprored">
    <w:name w:val="normalprored"/>
    <w:basedOn w:val="Normal"/>
    <w:rsid w:val="001F10DE"/>
    <w:rPr>
      <w:rFonts w:ascii="Arial" w:eastAsia="Times New Roman" w:hAnsi="Arial" w:cs="Arial"/>
      <w:sz w:val="26"/>
      <w:szCs w:val="26"/>
    </w:rPr>
  </w:style>
  <w:style w:type="paragraph" w:customStyle="1" w:styleId="wyq060---pododeljak">
    <w:name w:val="wyq060---pododeljak"/>
    <w:basedOn w:val="Normal"/>
    <w:rsid w:val="001F10DE"/>
    <w:pPr>
      <w:jc w:val="center"/>
    </w:pPr>
    <w:rPr>
      <w:rFonts w:ascii="Arial" w:eastAsia="Times New Roman" w:hAnsi="Arial" w:cs="Arial"/>
      <w:sz w:val="31"/>
      <w:szCs w:val="31"/>
    </w:rPr>
  </w:style>
  <w:style w:type="paragraph" w:customStyle="1" w:styleId="wyq110---naslov-clana">
    <w:name w:val="wyq110---naslov-clana"/>
    <w:basedOn w:val="Normal"/>
    <w:rsid w:val="001F10DE"/>
    <w:pPr>
      <w:spacing w:before="240" w:after="240"/>
      <w:jc w:val="center"/>
    </w:pPr>
    <w:rPr>
      <w:rFonts w:ascii="Arial" w:eastAsia="Times New Roman" w:hAnsi="Arial" w:cs="Arial"/>
      <w:b/>
      <w:bCs/>
      <w:sz w:val="24"/>
      <w:szCs w:val="24"/>
    </w:rPr>
  </w:style>
  <w:style w:type="character" w:customStyle="1" w:styleId="FootnoteCharacters">
    <w:name w:val="Footnote Characters"/>
    <w:rsid w:val="001F10DE"/>
    <w:rPr>
      <w:vertAlign w:val="superscript"/>
    </w:rPr>
  </w:style>
  <w:style w:type="paragraph" w:customStyle="1" w:styleId="1tekst">
    <w:name w:val="1tekst"/>
    <w:basedOn w:val="Normal"/>
    <w:rsid w:val="001F10DE"/>
    <w:pPr>
      <w:spacing w:before="100" w:beforeAutospacing="1" w:after="100" w:afterAutospacing="1"/>
      <w:ind w:firstLine="240"/>
      <w:jc w:val="both"/>
    </w:pPr>
    <w:rPr>
      <w:rFonts w:ascii="Arial" w:eastAsia="Times New Roman" w:hAnsi="Arial" w:cs="Arial"/>
      <w:sz w:val="20"/>
      <w:szCs w:val="20"/>
    </w:rPr>
  </w:style>
  <w:style w:type="paragraph" w:customStyle="1" w:styleId="pn1">
    <w:name w:val="pn1"/>
    <w:basedOn w:val="Normal"/>
    <w:rsid w:val="001F10DE"/>
    <w:pPr>
      <w:spacing w:before="100" w:beforeAutospacing="1" w:after="150"/>
    </w:pPr>
    <w:rPr>
      <w:rFonts w:ascii="Times New Roman" w:eastAsia="Times New Roman" w:hAnsi="Times New Roman"/>
      <w:sz w:val="23"/>
      <w:szCs w:val="23"/>
    </w:rPr>
  </w:style>
  <w:style w:type="paragraph" w:styleId="BodyText3">
    <w:name w:val="Body Text 3"/>
    <w:basedOn w:val="Normal"/>
    <w:link w:val="BodyText3Char"/>
    <w:rsid w:val="001F10DE"/>
    <w:pPr>
      <w:spacing w:after="120"/>
    </w:pPr>
    <w:rPr>
      <w:sz w:val="16"/>
      <w:szCs w:val="16"/>
      <w:lang w:val="en-GB"/>
    </w:rPr>
  </w:style>
  <w:style w:type="character" w:customStyle="1" w:styleId="BodyText3Char">
    <w:name w:val="Body Text 3 Char"/>
    <w:basedOn w:val="DefaultParagraphFont"/>
    <w:link w:val="BodyText3"/>
    <w:rsid w:val="001F10DE"/>
    <w:rPr>
      <w:rFonts w:ascii="Calibri" w:eastAsia="Calibri" w:hAnsi="Calibri" w:cs="Times New Roman"/>
      <w:sz w:val="16"/>
      <w:szCs w:val="16"/>
      <w:lang w:val="en-GB"/>
    </w:rPr>
  </w:style>
  <w:style w:type="character" w:customStyle="1" w:styleId="trs">
    <w:name w:val="trs"/>
    <w:basedOn w:val="DefaultParagraphFont"/>
    <w:rsid w:val="001F10DE"/>
  </w:style>
  <w:style w:type="paragraph" w:customStyle="1" w:styleId="StyleJustified">
    <w:name w:val="Style Justified"/>
    <w:basedOn w:val="Normal"/>
    <w:rsid w:val="001F10DE"/>
    <w:pPr>
      <w:jc w:val="both"/>
    </w:pPr>
    <w:rPr>
      <w:rFonts w:ascii="Times New Roman" w:eastAsia="Times New Roman" w:hAnsi="Times New Roman"/>
      <w:sz w:val="24"/>
      <w:szCs w:val="24"/>
      <w:lang w:val="sr-Cyrl-CS"/>
    </w:rPr>
  </w:style>
  <w:style w:type="paragraph" w:customStyle="1" w:styleId="italiknaslov">
    <w:name w:val="italik naslov"/>
    <w:basedOn w:val="Normal"/>
    <w:link w:val="italiknaslovChar"/>
    <w:qFormat/>
    <w:rsid w:val="001F10DE"/>
    <w:pPr>
      <w:keepNext/>
      <w:autoSpaceDE w:val="0"/>
      <w:autoSpaceDN w:val="0"/>
      <w:adjustRightInd w:val="0"/>
      <w:spacing w:after="120"/>
      <w:ind w:firstLine="720"/>
      <w:jc w:val="both"/>
    </w:pPr>
    <w:rPr>
      <w:rFonts w:ascii="Times New Roman" w:eastAsia="Times New Roman" w:hAnsi="Times New Roman"/>
      <w:b/>
      <w:i/>
      <w:sz w:val="24"/>
      <w:szCs w:val="24"/>
      <w:lang w:val="sr-Cyrl-CS" w:eastAsia="cs-CZ"/>
    </w:rPr>
  </w:style>
  <w:style w:type="character" w:customStyle="1" w:styleId="italiknaslovChar">
    <w:name w:val="italik naslov Char"/>
    <w:link w:val="italiknaslov"/>
    <w:rsid w:val="001F10DE"/>
    <w:rPr>
      <w:rFonts w:ascii="Times New Roman" w:eastAsia="Times New Roman" w:hAnsi="Times New Roman" w:cs="Times New Roman"/>
      <w:b/>
      <w:i/>
      <w:sz w:val="24"/>
      <w:szCs w:val="24"/>
      <w:lang w:val="sr-Cyrl-CS" w:eastAsia="cs-CZ"/>
    </w:rPr>
  </w:style>
  <w:style w:type="numbering" w:customStyle="1" w:styleId="NoList3">
    <w:name w:val="No List3"/>
    <w:next w:val="NoList"/>
    <w:uiPriority w:val="99"/>
    <w:rsid w:val="001F10DE"/>
  </w:style>
  <w:style w:type="table" w:customStyle="1" w:styleId="TableGrid1">
    <w:name w:val="Table Grid1"/>
    <w:basedOn w:val="TableNormal"/>
    <w:next w:val="TableGrid"/>
    <w:uiPriority w:val="59"/>
    <w:rsid w:val="001F10DE"/>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rsid w:val="001F10DE"/>
  </w:style>
  <w:style w:type="numbering" w:customStyle="1" w:styleId="NoList21">
    <w:name w:val="No List21"/>
    <w:next w:val="NoList"/>
    <w:uiPriority w:val="99"/>
    <w:rsid w:val="001F10DE"/>
  </w:style>
  <w:style w:type="paragraph" w:customStyle="1" w:styleId="doc-ti">
    <w:name w:val="doc-ti"/>
    <w:basedOn w:val="Normal"/>
    <w:uiPriority w:val="99"/>
    <w:rsid w:val="001F10DE"/>
    <w:pPr>
      <w:spacing w:before="100" w:beforeAutospacing="1" w:after="100" w:afterAutospacing="1"/>
    </w:pPr>
    <w:rPr>
      <w:rFonts w:ascii="Times New Roman" w:eastAsia="Times New Roman" w:hAnsi="Times New Roman"/>
      <w:sz w:val="24"/>
      <w:szCs w:val="24"/>
    </w:rPr>
  </w:style>
  <w:style w:type="paragraph" w:customStyle="1" w:styleId="Normal3">
    <w:name w:val="Normal3"/>
    <w:basedOn w:val="Normal"/>
    <w:rsid w:val="001F10DE"/>
    <w:pPr>
      <w:spacing w:before="100" w:beforeAutospacing="1" w:after="100" w:afterAutospacing="1"/>
    </w:pPr>
    <w:rPr>
      <w:rFonts w:ascii="Times New Roman" w:eastAsia="Times New Roman" w:hAnsi="Times New Roman"/>
      <w:sz w:val="24"/>
      <w:szCs w:val="24"/>
      <w:lang w:val="en-GB" w:eastAsia="en-GB"/>
    </w:rPr>
  </w:style>
  <w:style w:type="character" w:customStyle="1" w:styleId="field-content">
    <w:name w:val="field-content"/>
    <w:basedOn w:val="DefaultParagraphFont"/>
    <w:rsid w:val="00385C78"/>
  </w:style>
  <w:style w:type="table" w:customStyle="1" w:styleId="GridTable1Light1">
    <w:name w:val="Grid Table 1 Light1"/>
    <w:basedOn w:val="TableNormal"/>
    <w:uiPriority w:val="46"/>
    <w:rsid w:val="00F25124"/>
    <w:pPr>
      <w:spacing w:before="0"/>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SpacingChar">
    <w:name w:val="No Spacing Char"/>
    <w:link w:val="NoSpacing"/>
    <w:uiPriority w:val="1"/>
    <w:locked/>
    <w:rsid w:val="005375AD"/>
    <w:rPr>
      <w:rFonts w:ascii="Calibri" w:eastAsia="Calibri" w:hAnsi="Calibri" w:cs="Times New Roman"/>
    </w:rPr>
  </w:style>
  <w:style w:type="character" w:customStyle="1" w:styleId="ListParagraphChar">
    <w:name w:val="List Paragraph Char"/>
    <w:link w:val="ListParagraph"/>
    <w:uiPriority w:val="99"/>
    <w:locked/>
    <w:rsid w:val="009E082F"/>
    <w:rPr>
      <w:rFonts w:ascii="Calibri" w:eastAsia="Calibri" w:hAnsi="Calibri" w:cs="Times New Roman"/>
    </w:rPr>
  </w:style>
  <w:style w:type="paragraph" w:styleId="TOC3">
    <w:name w:val="toc 3"/>
    <w:basedOn w:val="Normal"/>
    <w:next w:val="Normal"/>
    <w:autoRedefine/>
    <w:uiPriority w:val="39"/>
    <w:unhideWhenUsed/>
    <w:qFormat/>
    <w:rsid w:val="00D13A60"/>
    <w:pPr>
      <w:spacing w:before="0"/>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D13A60"/>
    <w:pPr>
      <w:spacing w:before="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D13A60"/>
    <w:pPr>
      <w:spacing w:before="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D13A60"/>
    <w:pPr>
      <w:spacing w:before="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D13A60"/>
    <w:pPr>
      <w:spacing w:before="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D13A60"/>
    <w:pPr>
      <w:spacing w:before="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D13A60"/>
    <w:pPr>
      <w:spacing w:before="0"/>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3">
      <w:bodyDiv w:val="1"/>
      <w:marLeft w:val="0"/>
      <w:marRight w:val="0"/>
      <w:marTop w:val="0"/>
      <w:marBottom w:val="0"/>
      <w:divBdr>
        <w:top w:val="none" w:sz="0" w:space="0" w:color="auto"/>
        <w:left w:val="none" w:sz="0" w:space="0" w:color="auto"/>
        <w:bottom w:val="none" w:sz="0" w:space="0" w:color="auto"/>
        <w:right w:val="none" w:sz="0" w:space="0" w:color="auto"/>
      </w:divBdr>
    </w:div>
    <w:div w:id="7567537">
      <w:bodyDiv w:val="1"/>
      <w:marLeft w:val="0"/>
      <w:marRight w:val="0"/>
      <w:marTop w:val="0"/>
      <w:marBottom w:val="0"/>
      <w:divBdr>
        <w:top w:val="none" w:sz="0" w:space="0" w:color="auto"/>
        <w:left w:val="none" w:sz="0" w:space="0" w:color="auto"/>
        <w:bottom w:val="none" w:sz="0" w:space="0" w:color="auto"/>
        <w:right w:val="none" w:sz="0" w:space="0" w:color="auto"/>
      </w:divBdr>
    </w:div>
    <w:div w:id="8919188">
      <w:bodyDiv w:val="1"/>
      <w:marLeft w:val="0"/>
      <w:marRight w:val="0"/>
      <w:marTop w:val="0"/>
      <w:marBottom w:val="0"/>
      <w:divBdr>
        <w:top w:val="none" w:sz="0" w:space="0" w:color="auto"/>
        <w:left w:val="none" w:sz="0" w:space="0" w:color="auto"/>
        <w:bottom w:val="none" w:sz="0" w:space="0" w:color="auto"/>
        <w:right w:val="none" w:sz="0" w:space="0" w:color="auto"/>
      </w:divBdr>
    </w:div>
    <w:div w:id="10108127">
      <w:bodyDiv w:val="1"/>
      <w:marLeft w:val="0"/>
      <w:marRight w:val="0"/>
      <w:marTop w:val="0"/>
      <w:marBottom w:val="0"/>
      <w:divBdr>
        <w:top w:val="none" w:sz="0" w:space="0" w:color="auto"/>
        <w:left w:val="none" w:sz="0" w:space="0" w:color="auto"/>
        <w:bottom w:val="none" w:sz="0" w:space="0" w:color="auto"/>
        <w:right w:val="none" w:sz="0" w:space="0" w:color="auto"/>
      </w:divBdr>
    </w:div>
    <w:div w:id="15933446">
      <w:bodyDiv w:val="1"/>
      <w:marLeft w:val="0"/>
      <w:marRight w:val="0"/>
      <w:marTop w:val="0"/>
      <w:marBottom w:val="0"/>
      <w:divBdr>
        <w:top w:val="none" w:sz="0" w:space="0" w:color="auto"/>
        <w:left w:val="none" w:sz="0" w:space="0" w:color="auto"/>
        <w:bottom w:val="none" w:sz="0" w:space="0" w:color="auto"/>
        <w:right w:val="none" w:sz="0" w:space="0" w:color="auto"/>
      </w:divBdr>
    </w:div>
    <w:div w:id="19625230">
      <w:bodyDiv w:val="1"/>
      <w:marLeft w:val="0"/>
      <w:marRight w:val="0"/>
      <w:marTop w:val="0"/>
      <w:marBottom w:val="0"/>
      <w:divBdr>
        <w:top w:val="none" w:sz="0" w:space="0" w:color="auto"/>
        <w:left w:val="none" w:sz="0" w:space="0" w:color="auto"/>
        <w:bottom w:val="none" w:sz="0" w:space="0" w:color="auto"/>
        <w:right w:val="none" w:sz="0" w:space="0" w:color="auto"/>
      </w:divBdr>
    </w:div>
    <w:div w:id="22903993">
      <w:bodyDiv w:val="1"/>
      <w:marLeft w:val="0"/>
      <w:marRight w:val="0"/>
      <w:marTop w:val="0"/>
      <w:marBottom w:val="0"/>
      <w:divBdr>
        <w:top w:val="none" w:sz="0" w:space="0" w:color="auto"/>
        <w:left w:val="none" w:sz="0" w:space="0" w:color="auto"/>
        <w:bottom w:val="none" w:sz="0" w:space="0" w:color="auto"/>
        <w:right w:val="none" w:sz="0" w:space="0" w:color="auto"/>
      </w:divBdr>
    </w:div>
    <w:div w:id="23792608">
      <w:bodyDiv w:val="1"/>
      <w:marLeft w:val="0"/>
      <w:marRight w:val="0"/>
      <w:marTop w:val="0"/>
      <w:marBottom w:val="0"/>
      <w:divBdr>
        <w:top w:val="none" w:sz="0" w:space="0" w:color="auto"/>
        <w:left w:val="none" w:sz="0" w:space="0" w:color="auto"/>
        <w:bottom w:val="none" w:sz="0" w:space="0" w:color="auto"/>
        <w:right w:val="none" w:sz="0" w:space="0" w:color="auto"/>
      </w:divBdr>
    </w:div>
    <w:div w:id="24792820">
      <w:bodyDiv w:val="1"/>
      <w:marLeft w:val="0"/>
      <w:marRight w:val="0"/>
      <w:marTop w:val="0"/>
      <w:marBottom w:val="0"/>
      <w:divBdr>
        <w:top w:val="none" w:sz="0" w:space="0" w:color="auto"/>
        <w:left w:val="none" w:sz="0" w:space="0" w:color="auto"/>
        <w:bottom w:val="none" w:sz="0" w:space="0" w:color="auto"/>
        <w:right w:val="none" w:sz="0" w:space="0" w:color="auto"/>
      </w:divBdr>
    </w:div>
    <w:div w:id="25101593">
      <w:bodyDiv w:val="1"/>
      <w:marLeft w:val="0"/>
      <w:marRight w:val="0"/>
      <w:marTop w:val="0"/>
      <w:marBottom w:val="0"/>
      <w:divBdr>
        <w:top w:val="none" w:sz="0" w:space="0" w:color="auto"/>
        <w:left w:val="none" w:sz="0" w:space="0" w:color="auto"/>
        <w:bottom w:val="none" w:sz="0" w:space="0" w:color="auto"/>
        <w:right w:val="none" w:sz="0" w:space="0" w:color="auto"/>
      </w:divBdr>
    </w:div>
    <w:div w:id="25647130">
      <w:bodyDiv w:val="1"/>
      <w:marLeft w:val="0"/>
      <w:marRight w:val="0"/>
      <w:marTop w:val="0"/>
      <w:marBottom w:val="0"/>
      <w:divBdr>
        <w:top w:val="none" w:sz="0" w:space="0" w:color="auto"/>
        <w:left w:val="none" w:sz="0" w:space="0" w:color="auto"/>
        <w:bottom w:val="none" w:sz="0" w:space="0" w:color="auto"/>
        <w:right w:val="none" w:sz="0" w:space="0" w:color="auto"/>
      </w:divBdr>
    </w:div>
    <w:div w:id="35663461">
      <w:bodyDiv w:val="1"/>
      <w:marLeft w:val="0"/>
      <w:marRight w:val="0"/>
      <w:marTop w:val="0"/>
      <w:marBottom w:val="0"/>
      <w:divBdr>
        <w:top w:val="none" w:sz="0" w:space="0" w:color="auto"/>
        <w:left w:val="none" w:sz="0" w:space="0" w:color="auto"/>
        <w:bottom w:val="none" w:sz="0" w:space="0" w:color="auto"/>
        <w:right w:val="none" w:sz="0" w:space="0" w:color="auto"/>
      </w:divBdr>
    </w:div>
    <w:div w:id="39670169">
      <w:bodyDiv w:val="1"/>
      <w:marLeft w:val="0"/>
      <w:marRight w:val="0"/>
      <w:marTop w:val="0"/>
      <w:marBottom w:val="0"/>
      <w:divBdr>
        <w:top w:val="none" w:sz="0" w:space="0" w:color="auto"/>
        <w:left w:val="none" w:sz="0" w:space="0" w:color="auto"/>
        <w:bottom w:val="none" w:sz="0" w:space="0" w:color="auto"/>
        <w:right w:val="none" w:sz="0" w:space="0" w:color="auto"/>
      </w:divBdr>
    </w:div>
    <w:div w:id="41177115">
      <w:bodyDiv w:val="1"/>
      <w:marLeft w:val="0"/>
      <w:marRight w:val="0"/>
      <w:marTop w:val="0"/>
      <w:marBottom w:val="0"/>
      <w:divBdr>
        <w:top w:val="none" w:sz="0" w:space="0" w:color="auto"/>
        <w:left w:val="none" w:sz="0" w:space="0" w:color="auto"/>
        <w:bottom w:val="none" w:sz="0" w:space="0" w:color="auto"/>
        <w:right w:val="none" w:sz="0" w:space="0" w:color="auto"/>
      </w:divBdr>
    </w:div>
    <w:div w:id="41561914">
      <w:bodyDiv w:val="1"/>
      <w:marLeft w:val="0"/>
      <w:marRight w:val="0"/>
      <w:marTop w:val="0"/>
      <w:marBottom w:val="0"/>
      <w:divBdr>
        <w:top w:val="none" w:sz="0" w:space="0" w:color="auto"/>
        <w:left w:val="none" w:sz="0" w:space="0" w:color="auto"/>
        <w:bottom w:val="none" w:sz="0" w:space="0" w:color="auto"/>
        <w:right w:val="none" w:sz="0" w:space="0" w:color="auto"/>
      </w:divBdr>
    </w:div>
    <w:div w:id="45567958">
      <w:bodyDiv w:val="1"/>
      <w:marLeft w:val="0"/>
      <w:marRight w:val="0"/>
      <w:marTop w:val="0"/>
      <w:marBottom w:val="0"/>
      <w:divBdr>
        <w:top w:val="none" w:sz="0" w:space="0" w:color="auto"/>
        <w:left w:val="none" w:sz="0" w:space="0" w:color="auto"/>
        <w:bottom w:val="none" w:sz="0" w:space="0" w:color="auto"/>
        <w:right w:val="none" w:sz="0" w:space="0" w:color="auto"/>
      </w:divBdr>
    </w:div>
    <w:div w:id="51123588">
      <w:bodyDiv w:val="1"/>
      <w:marLeft w:val="0"/>
      <w:marRight w:val="0"/>
      <w:marTop w:val="0"/>
      <w:marBottom w:val="0"/>
      <w:divBdr>
        <w:top w:val="none" w:sz="0" w:space="0" w:color="auto"/>
        <w:left w:val="none" w:sz="0" w:space="0" w:color="auto"/>
        <w:bottom w:val="none" w:sz="0" w:space="0" w:color="auto"/>
        <w:right w:val="none" w:sz="0" w:space="0" w:color="auto"/>
      </w:divBdr>
    </w:div>
    <w:div w:id="55204365">
      <w:bodyDiv w:val="1"/>
      <w:marLeft w:val="0"/>
      <w:marRight w:val="0"/>
      <w:marTop w:val="0"/>
      <w:marBottom w:val="0"/>
      <w:divBdr>
        <w:top w:val="none" w:sz="0" w:space="0" w:color="auto"/>
        <w:left w:val="none" w:sz="0" w:space="0" w:color="auto"/>
        <w:bottom w:val="none" w:sz="0" w:space="0" w:color="auto"/>
        <w:right w:val="none" w:sz="0" w:space="0" w:color="auto"/>
      </w:divBdr>
    </w:div>
    <w:div w:id="58604098">
      <w:bodyDiv w:val="1"/>
      <w:marLeft w:val="0"/>
      <w:marRight w:val="0"/>
      <w:marTop w:val="0"/>
      <w:marBottom w:val="0"/>
      <w:divBdr>
        <w:top w:val="none" w:sz="0" w:space="0" w:color="auto"/>
        <w:left w:val="none" w:sz="0" w:space="0" w:color="auto"/>
        <w:bottom w:val="none" w:sz="0" w:space="0" w:color="auto"/>
        <w:right w:val="none" w:sz="0" w:space="0" w:color="auto"/>
      </w:divBdr>
    </w:div>
    <w:div w:id="64229987">
      <w:bodyDiv w:val="1"/>
      <w:marLeft w:val="0"/>
      <w:marRight w:val="0"/>
      <w:marTop w:val="0"/>
      <w:marBottom w:val="0"/>
      <w:divBdr>
        <w:top w:val="none" w:sz="0" w:space="0" w:color="auto"/>
        <w:left w:val="none" w:sz="0" w:space="0" w:color="auto"/>
        <w:bottom w:val="none" w:sz="0" w:space="0" w:color="auto"/>
        <w:right w:val="none" w:sz="0" w:space="0" w:color="auto"/>
      </w:divBdr>
    </w:div>
    <w:div w:id="66995536">
      <w:bodyDiv w:val="1"/>
      <w:marLeft w:val="0"/>
      <w:marRight w:val="0"/>
      <w:marTop w:val="0"/>
      <w:marBottom w:val="0"/>
      <w:divBdr>
        <w:top w:val="none" w:sz="0" w:space="0" w:color="auto"/>
        <w:left w:val="none" w:sz="0" w:space="0" w:color="auto"/>
        <w:bottom w:val="none" w:sz="0" w:space="0" w:color="auto"/>
        <w:right w:val="none" w:sz="0" w:space="0" w:color="auto"/>
      </w:divBdr>
    </w:div>
    <w:div w:id="67578447">
      <w:bodyDiv w:val="1"/>
      <w:marLeft w:val="0"/>
      <w:marRight w:val="0"/>
      <w:marTop w:val="0"/>
      <w:marBottom w:val="0"/>
      <w:divBdr>
        <w:top w:val="none" w:sz="0" w:space="0" w:color="auto"/>
        <w:left w:val="none" w:sz="0" w:space="0" w:color="auto"/>
        <w:bottom w:val="none" w:sz="0" w:space="0" w:color="auto"/>
        <w:right w:val="none" w:sz="0" w:space="0" w:color="auto"/>
      </w:divBdr>
    </w:div>
    <w:div w:id="68816195">
      <w:bodyDiv w:val="1"/>
      <w:marLeft w:val="0"/>
      <w:marRight w:val="0"/>
      <w:marTop w:val="0"/>
      <w:marBottom w:val="0"/>
      <w:divBdr>
        <w:top w:val="none" w:sz="0" w:space="0" w:color="auto"/>
        <w:left w:val="none" w:sz="0" w:space="0" w:color="auto"/>
        <w:bottom w:val="none" w:sz="0" w:space="0" w:color="auto"/>
        <w:right w:val="none" w:sz="0" w:space="0" w:color="auto"/>
      </w:divBdr>
    </w:div>
    <w:div w:id="72820857">
      <w:bodyDiv w:val="1"/>
      <w:marLeft w:val="0"/>
      <w:marRight w:val="0"/>
      <w:marTop w:val="0"/>
      <w:marBottom w:val="0"/>
      <w:divBdr>
        <w:top w:val="none" w:sz="0" w:space="0" w:color="auto"/>
        <w:left w:val="none" w:sz="0" w:space="0" w:color="auto"/>
        <w:bottom w:val="none" w:sz="0" w:space="0" w:color="auto"/>
        <w:right w:val="none" w:sz="0" w:space="0" w:color="auto"/>
      </w:divBdr>
    </w:div>
    <w:div w:id="74858536">
      <w:bodyDiv w:val="1"/>
      <w:marLeft w:val="0"/>
      <w:marRight w:val="0"/>
      <w:marTop w:val="0"/>
      <w:marBottom w:val="0"/>
      <w:divBdr>
        <w:top w:val="none" w:sz="0" w:space="0" w:color="auto"/>
        <w:left w:val="none" w:sz="0" w:space="0" w:color="auto"/>
        <w:bottom w:val="none" w:sz="0" w:space="0" w:color="auto"/>
        <w:right w:val="none" w:sz="0" w:space="0" w:color="auto"/>
      </w:divBdr>
    </w:div>
    <w:div w:id="76288596">
      <w:bodyDiv w:val="1"/>
      <w:marLeft w:val="0"/>
      <w:marRight w:val="0"/>
      <w:marTop w:val="0"/>
      <w:marBottom w:val="0"/>
      <w:divBdr>
        <w:top w:val="none" w:sz="0" w:space="0" w:color="auto"/>
        <w:left w:val="none" w:sz="0" w:space="0" w:color="auto"/>
        <w:bottom w:val="none" w:sz="0" w:space="0" w:color="auto"/>
        <w:right w:val="none" w:sz="0" w:space="0" w:color="auto"/>
      </w:divBdr>
    </w:div>
    <w:div w:id="78991240">
      <w:bodyDiv w:val="1"/>
      <w:marLeft w:val="0"/>
      <w:marRight w:val="0"/>
      <w:marTop w:val="0"/>
      <w:marBottom w:val="0"/>
      <w:divBdr>
        <w:top w:val="none" w:sz="0" w:space="0" w:color="auto"/>
        <w:left w:val="none" w:sz="0" w:space="0" w:color="auto"/>
        <w:bottom w:val="none" w:sz="0" w:space="0" w:color="auto"/>
        <w:right w:val="none" w:sz="0" w:space="0" w:color="auto"/>
      </w:divBdr>
    </w:div>
    <w:div w:id="79984862">
      <w:bodyDiv w:val="1"/>
      <w:marLeft w:val="0"/>
      <w:marRight w:val="0"/>
      <w:marTop w:val="0"/>
      <w:marBottom w:val="0"/>
      <w:divBdr>
        <w:top w:val="none" w:sz="0" w:space="0" w:color="auto"/>
        <w:left w:val="none" w:sz="0" w:space="0" w:color="auto"/>
        <w:bottom w:val="none" w:sz="0" w:space="0" w:color="auto"/>
        <w:right w:val="none" w:sz="0" w:space="0" w:color="auto"/>
      </w:divBdr>
    </w:div>
    <w:div w:id="88702536">
      <w:bodyDiv w:val="1"/>
      <w:marLeft w:val="0"/>
      <w:marRight w:val="0"/>
      <w:marTop w:val="0"/>
      <w:marBottom w:val="0"/>
      <w:divBdr>
        <w:top w:val="none" w:sz="0" w:space="0" w:color="auto"/>
        <w:left w:val="none" w:sz="0" w:space="0" w:color="auto"/>
        <w:bottom w:val="none" w:sz="0" w:space="0" w:color="auto"/>
        <w:right w:val="none" w:sz="0" w:space="0" w:color="auto"/>
      </w:divBdr>
    </w:div>
    <w:div w:id="91052733">
      <w:bodyDiv w:val="1"/>
      <w:marLeft w:val="0"/>
      <w:marRight w:val="0"/>
      <w:marTop w:val="0"/>
      <w:marBottom w:val="0"/>
      <w:divBdr>
        <w:top w:val="none" w:sz="0" w:space="0" w:color="auto"/>
        <w:left w:val="none" w:sz="0" w:space="0" w:color="auto"/>
        <w:bottom w:val="none" w:sz="0" w:space="0" w:color="auto"/>
        <w:right w:val="none" w:sz="0" w:space="0" w:color="auto"/>
      </w:divBdr>
    </w:div>
    <w:div w:id="100342230">
      <w:bodyDiv w:val="1"/>
      <w:marLeft w:val="0"/>
      <w:marRight w:val="0"/>
      <w:marTop w:val="0"/>
      <w:marBottom w:val="0"/>
      <w:divBdr>
        <w:top w:val="none" w:sz="0" w:space="0" w:color="auto"/>
        <w:left w:val="none" w:sz="0" w:space="0" w:color="auto"/>
        <w:bottom w:val="none" w:sz="0" w:space="0" w:color="auto"/>
        <w:right w:val="none" w:sz="0" w:space="0" w:color="auto"/>
      </w:divBdr>
    </w:div>
    <w:div w:id="102263065">
      <w:bodyDiv w:val="1"/>
      <w:marLeft w:val="0"/>
      <w:marRight w:val="0"/>
      <w:marTop w:val="0"/>
      <w:marBottom w:val="0"/>
      <w:divBdr>
        <w:top w:val="none" w:sz="0" w:space="0" w:color="auto"/>
        <w:left w:val="none" w:sz="0" w:space="0" w:color="auto"/>
        <w:bottom w:val="none" w:sz="0" w:space="0" w:color="auto"/>
        <w:right w:val="none" w:sz="0" w:space="0" w:color="auto"/>
      </w:divBdr>
    </w:div>
    <w:div w:id="104470142">
      <w:bodyDiv w:val="1"/>
      <w:marLeft w:val="0"/>
      <w:marRight w:val="0"/>
      <w:marTop w:val="0"/>
      <w:marBottom w:val="0"/>
      <w:divBdr>
        <w:top w:val="none" w:sz="0" w:space="0" w:color="auto"/>
        <w:left w:val="none" w:sz="0" w:space="0" w:color="auto"/>
        <w:bottom w:val="none" w:sz="0" w:space="0" w:color="auto"/>
        <w:right w:val="none" w:sz="0" w:space="0" w:color="auto"/>
      </w:divBdr>
    </w:div>
    <w:div w:id="115343549">
      <w:bodyDiv w:val="1"/>
      <w:marLeft w:val="0"/>
      <w:marRight w:val="0"/>
      <w:marTop w:val="0"/>
      <w:marBottom w:val="0"/>
      <w:divBdr>
        <w:top w:val="none" w:sz="0" w:space="0" w:color="auto"/>
        <w:left w:val="none" w:sz="0" w:space="0" w:color="auto"/>
        <w:bottom w:val="none" w:sz="0" w:space="0" w:color="auto"/>
        <w:right w:val="none" w:sz="0" w:space="0" w:color="auto"/>
      </w:divBdr>
    </w:div>
    <w:div w:id="117071403">
      <w:bodyDiv w:val="1"/>
      <w:marLeft w:val="0"/>
      <w:marRight w:val="0"/>
      <w:marTop w:val="0"/>
      <w:marBottom w:val="0"/>
      <w:divBdr>
        <w:top w:val="none" w:sz="0" w:space="0" w:color="auto"/>
        <w:left w:val="none" w:sz="0" w:space="0" w:color="auto"/>
        <w:bottom w:val="none" w:sz="0" w:space="0" w:color="auto"/>
        <w:right w:val="none" w:sz="0" w:space="0" w:color="auto"/>
      </w:divBdr>
    </w:div>
    <w:div w:id="117184080">
      <w:bodyDiv w:val="1"/>
      <w:marLeft w:val="0"/>
      <w:marRight w:val="0"/>
      <w:marTop w:val="0"/>
      <w:marBottom w:val="0"/>
      <w:divBdr>
        <w:top w:val="none" w:sz="0" w:space="0" w:color="auto"/>
        <w:left w:val="none" w:sz="0" w:space="0" w:color="auto"/>
        <w:bottom w:val="none" w:sz="0" w:space="0" w:color="auto"/>
        <w:right w:val="none" w:sz="0" w:space="0" w:color="auto"/>
      </w:divBdr>
    </w:div>
    <w:div w:id="118258848">
      <w:bodyDiv w:val="1"/>
      <w:marLeft w:val="0"/>
      <w:marRight w:val="0"/>
      <w:marTop w:val="0"/>
      <w:marBottom w:val="0"/>
      <w:divBdr>
        <w:top w:val="none" w:sz="0" w:space="0" w:color="auto"/>
        <w:left w:val="none" w:sz="0" w:space="0" w:color="auto"/>
        <w:bottom w:val="none" w:sz="0" w:space="0" w:color="auto"/>
        <w:right w:val="none" w:sz="0" w:space="0" w:color="auto"/>
      </w:divBdr>
    </w:div>
    <w:div w:id="122814682">
      <w:bodyDiv w:val="1"/>
      <w:marLeft w:val="0"/>
      <w:marRight w:val="0"/>
      <w:marTop w:val="0"/>
      <w:marBottom w:val="0"/>
      <w:divBdr>
        <w:top w:val="none" w:sz="0" w:space="0" w:color="auto"/>
        <w:left w:val="none" w:sz="0" w:space="0" w:color="auto"/>
        <w:bottom w:val="none" w:sz="0" w:space="0" w:color="auto"/>
        <w:right w:val="none" w:sz="0" w:space="0" w:color="auto"/>
      </w:divBdr>
    </w:div>
    <w:div w:id="123693323">
      <w:bodyDiv w:val="1"/>
      <w:marLeft w:val="0"/>
      <w:marRight w:val="0"/>
      <w:marTop w:val="0"/>
      <w:marBottom w:val="0"/>
      <w:divBdr>
        <w:top w:val="none" w:sz="0" w:space="0" w:color="auto"/>
        <w:left w:val="none" w:sz="0" w:space="0" w:color="auto"/>
        <w:bottom w:val="none" w:sz="0" w:space="0" w:color="auto"/>
        <w:right w:val="none" w:sz="0" w:space="0" w:color="auto"/>
      </w:divBdr>
    </w:div>
    <w:div w:id="130027272">
      <w:bodyDiv w:val="1"/>
      <w:marLeft w:val="0"/>
      <w:marRight w:val="0"/>
      <w:marTop w:val="0"/>
      <w:marBottom w:val="0"/>
      <w:divBdr>
        <w:top w:val="none" w:sz="0" w:space="0" w:color="auto"/>
        <w:left w:val="none" w:sz="0" w:space="0" w:color="auto"/>
        <w:bottom w:val="none" w:sz="0" w:space="0" w:color="auto"/>
        <w:right w:val="none" w:sz="0" w:space="0" w:color="auto"/>
      </w:divBdr>
    </w:div>
    <w:div w:id="131605311">
      <w:bodyDiv w:val="1"/>
      <w:marLeft w:val="0"/>
      <w:marRight w:val="0"/>
      <w:marTop w:val="0"/>
      <w:marBottom w:val="0"/>
      <w:divBdr>
        <w:top w:val="none" w:sz="0" w:space="0" w:color="auto"/>
        <w:left w:val="none" w:sz="0" w:space="0" w:color="auto"/>
        <w:bottom w:val="none" w:sz="0" w:space="0" w:color="auto"/>
        <w:right w:val="none" w:sz="0" w:space="0" w:color="auto"/>
      </w:divBdr>
    </w:div>
    <w:div w:id="135806764">
      <w:bodyDiv w:val="1"/>
      <w:marLeft w:val="0"/>
      <w:marRight w:val="0"/>
      <w:marTop w:val="0"/>
      <w:marBottom w:val="0"/>
      <w:divBdr>
        <w:top w:val="none" w:sz="0" w:space="0" w:color="auto"/>
        <w:left w:val="none" w:sz="0" w:space="0" w:color="auto"/>
        <w:bottom w:val="none" w:sz="0" w:space="0" w:color="auto"/>
        <w:right w:val="none" w:sz="0" w:space="0" w:color="auto"/>
      </w:divBdr>
    </w:div>
    <w:div w:id="138108179">
      <w:bodyDiv w:val="1"/>
      <w:marLeft w:val="0"/>
      <w:marRight w:val="0"/>
      <w:marTop w:val="0"/>
      <w:marBottom w:val="0"/>
      <w:divBdr>
        <w:top w:val="none" w:sz="0" w:space="0" w:color="auto"/>
        <w:left w:val="none" w:sz="0" w:space="0" w:color="auto"/>
        <w:bottom w:val="none" w:sz="0" w:space="0" w:color="auto"/>
        <w:right w:val="none" w:sz="0" w:space="0" w:color="auto"/>
      </w:divBdr>
    </w:div>
    <w:div w:id="138573827">
      <w:bodyDiv w:val="1"/>
      <w:marLeft w:val="0"/>
      <w:marRight w:val="0"/>
      <w:marTop w:val="0"/>
      <w:marBottom w:val="0"/>
      <w:divBdr>
        <w:top w:val="none" w:sz="0" w:space="0" w:color="auto"/>
        <w:left w:val="none" w:sz="0" w:space="0" w:color="auto"/>
        <w:bottom w:val="none" w:sz="0" w:space="0" w:color="auto"/>
        <w:right w:val="none" w:sz="0" w:space="0" w:color="auto"/>
      </w:divBdr>
    </w:div>
    <w:div w:id="140541363">
      <w:bodyDiv w:val="1"/>
      <w:marLeft w:val="0"/>
      <w:marRight w:val="0"/>
      <w:marTop w:val="0"/>
      <w:marBottom w:val="0"/>
      <w:divBdr>
        <w:top w:val="none" w:sz="0" w:space="0" w:color="auto"/>
        <w:left w:val="none" w:sz="0" w:space="0" w:color="auto"/>
        <w:bottom w:val="none" w:sz="0" w:space="0" w:color="auto"/>
        <w:right w:val="none" w:sz="0" w:space="0" w:color="auto"/>
      </w:divBdr>
    </w:div>
    <w:div w:id="143592043">
      <w:bodyDiv w:val="1"/>
      <w:marLeft w:val="0"/>
      <w:marRight w:val="0"/>
      <w:marTop w:val="0"/>
      <w:marBottom w:val="0"/>
      <w:divBdr>
        <w:top w:val="none" w:sz="0" w:space="0" w:color="auto"/>
        <w:left w:val="none" w:sz="0" w:space="0" w:color="auto"/>
        <w:bottom w:val="none" w:sz="0" w:space="0" w:color="auto"/>
        <w:right w:val="none" w:sz="0" w:space="0" w:color="auto"/>
      </w:divBdr>
    </w:div>
    <w:div w:id="148836156">
      <w:bodyDiv w:val="1"/>
      <w:marLeft w:val="0"/>
      <w:marRight w:val="0"/>
      <w:marTop w:val="0"/>
      <w:marBottom w:val="0"/>
      <w:divBdr>
        <w:top w:val="none" w:sz="0" w:space="0" w:color="auto"/>
        <w:left w:val="none" w:sz="0" w:space="0" w:color="auto"/>
        <w:bottom w:val="none" w:sz="0" w:space="0" w:color="auto"/>
        <w:right w:val="none" w:sz="0" w:space="0" w:color="auto"/>
      </w:divBdr>
    </w:div>
    <w:div w:id="162207055">
      <w:bodyDiv w:val="1"/>
      <w:marLeft w:val="0"/>
      <w:marRight w:val="0"/>
      <w:marTop w:val="0"/>
      <w:marBottom w:val="0"/>
      <w:divBdr>
        <w:top w:val="none" w:sz="0" w:space="0" w:color="auto"/>
        <w:left w:val="none" w:sz="0" w:space="0" w:color="auto"/>
        <w:bottom w:val="none" w:sz="0" w:space="0" w:color="auto"/>
        <w:right w:val="none" w:sz="0" w:space="0" w:color="auto"/>
      </w:divBdr>
    </w:div>
    <w:div w:id="163866212">
      <w:bodyDiv w:val="1"/>
      <w:marLeft w:val="0"/>
      <w:marRight w:val="0"/>
      <w:marTop w:val="0"/>
      <w:marBottom w:val="0"/>
      <w:divBdr>
        <w:top w:val="none" w:sz="0" w:space="0" w:color="auto"/>
        <w:left w:val="none" w:sz="0" w:space="0" w:color="auto"/>
        <w:bottom w:val="none" w:sz="0" w:space="0" w:color="auto"/>
        <w:right w:val="none" w:sz="0" w:space="0" w:color="auto"/>
      </w:divBdr>
    </w:div>
    <w:div w:id="164561077">
      <w:bodyDiv w:val="1"/>
      <w:marLeft w:val="0"/>
      <w:marRight w:val="0"/>
      <w:marTop w:val="0"/>
      <w:marBottom w:val="0"/>
      <w:divBdr>
        <w:top w:val="none" w:sz="0" w:space="0" w:color="auto"/>
        <w:left w:val="none" w:sz="0" w:space="0" w:color="auto"/>
        <w:bottom w:val="none" w:sz="0" w:space="0" w:color="auto"/>
        <w:right w:val="none" w:sz="0" w:space="0" w:color="auto"/>
      </w:divBdr>
    </w:div>
    <w:div w:id="165285813">
      <w:bodyDiv w:val="1"/>
      <w:marLeft w:val="0"/>
      <w:marRight w:val="0"/>
      <w:marTop w:val="0"/>
      <w:marBottom w:val="0"/>
      <w:divBdr>
        <w:top w:val="none" w:sz="0" w:space="0" w:color="auto"/>
        <w:left w:val="none" w:sz="0" w:space="0" w:color="auto"/>
        <w:bottom w:val="none" w:sz="0" w:space="0" w:color="auto"/>
        <w:right w:val="none" w:sz="0" w:space="0" w:color="auto"/>
      </w:divBdr>
    </w:div>
    <w:div w:id="186408354">
      <w:bodyDiv w:val="1"/>
      <w:marLeft w:val="0"/>
      <w:marRight w:val="0"/>
      <w:marTop w:val="0"/>
      <w:marBottom w:val="0"/>
      <w:divBdr>
        <w:top w:val="none" w:sz="0" w:space="0" w:color="auto"/>
        <w:left w:val="none" w:sz="0" w:space="0" w:color="auto"/>
        <w:bottom w:val="none" w:sz="0" w:space="0" w:color="auto"/>
        <w:right w:val="none" w:sz="0" w:space="0" w:color="auto"/>
      </w:divBdr>
    </w:div>
    <w:div w:id="189338327">
      <w:bodyDiv w:val="1"/>
      <w:marLeft w:val="0"/>
      <w:marRight w:val="0"/>
      <w:marTop w:val="0"/>
      <w:marBottom w:val="0"/>
      <w:divBdr>
        <w:top w:val="none" w:sz="0" w:space="0" w:color="auto"/>
        <w:left w:val="none" w:sz="0" w:space="0" w:color="auto"/>
        <w:bottom w:val="none" w:sz="0" w:space="0" w:color="auto"/>
        <w:right w:val="none" w:sz="0" w:space="0" w:color="auto"/>
      </w:divBdr>
    </w:div>
    <w:div w:id="189883557">
      <w:bodyDiv w:val="1"/>
      <w:marLeft w:val="0"/>
      <w:marRight w:val="0"/>
      <w:marTop w:val="0"/>
      <w:marBottom w:val="0"/>
      <w:divBdr>
        <w:top w:val="none" w:sz="0" w:space="0" w:color="auto"/>
        <w:left w:val="none" w:sz="0" w:space="0" w:color="auto"/>
        <w:bottom w:val="none" w:sz="0" w:space="0" w:color="auto"/>
        <w:right w:val="none" w:sz="0" w:space="0" w:color="auto"/>
      </w:divBdr>
    </w:div>
    <w:div w:id="191309943">
      <w:bodyDiv w:val="1"/>
      <w:marLeft w:val="0"/>
      <w:marRight w:val="0"/>
      <w:marTop w:val="0"/>
      <w:marBottom w:val="0"/>
      <w:divBdr>
        <w:top w:val="none" w:sz="0" w:space="0" w:color="auto"/>
        <w:left w:val="none" w:sz="0" w:space="0" w:color="auto"/>
        <w:bottom w:val="none" w:sz="0" w:space="0" w:color="auto"/>
        <w:right w:val="none" w:sz="0" w:space="0" w:color="auto"/>
      </w:divBdr>
    </w:div>
    <w:div w:id="195429721">
      <w:bodyDiv w:val="1"/>
      <w:marLeft w:val="0"/>
      <w:marRight w:val="0"/>
      <w:marTop w:val="0"/>
      <w:marBottom w:val="0"/>
      <w:divBdr>
        <w:top w:val="none" w:sz="0" w:space="0" w:color="auto"/>
        <w:left w:val="none" w:sz="0" w:space="0" w:color="auto"/>
        <w:bottom w:val="none" w:sz="0" w:space="0" w:color="auto"/>
        <w:right w:val="none" w:sz="0" w:space="0" w:color="auto"/>
      </w:divBdr>
    </w:div>
    <w:div w:id="203031762">
      <w:bodyDiv w:val="1"/>
      <w:marLeft w:val="0"/>
      <w:marRight w:val="0"/>
      <w:marTop w:val="0"/>
      <w:marBottom w:val="0"/>
      <w:divBdr>
        <w:top w:val="none" w:sz="0" w:space="0" w:color="auto"/>
        <w:left w:val="none" w:sz="0" w:space="0" w:color="auto"/>
        <w:bottom w:val="none" w:sz="0" w:space="0" w:color="auto"/>
        <w:right w:val="none" w:sz="0" w:space="0" w:color="auto"/>
      </w:divBdr>
    </w:div>
    <w:div w:id="204217910">
      <w:bodyDiv w:val="1"/>
      <w:marLeft w:val="0"/>
      <w:marRight w:val="0"/>
      <w:marTop w:val="0"/>
      <w:marBottom w:val="0"/>
      <w:divBdr>
        <w:top w:val="none" w:sz="0" w:space="0" w:color="auto"/>
        <w:left w:val="none" w:sz="0" w:space="0" w:color="auto"/>
        <w:bottom w:val="none" w:sz="0" w:space="0" w:color="auto"/>
        <w:right w:val="none" w:sz="0" w:space="0" w:color="auto"/>
      </w:divBdr>
    </w:div>
    <w:div w:id="204491436">
      <w:bodyDiv w:val="1"/>
      <w:marLeft w:val="0"/>
      <w:marRight w:val="0"/>
      <w:marTop w:val="0"/>
      <w:marBottom w:val="0"/>
      <w:divBdr>
        <w:top w:val="none" w:sz="0" w:space="0" w:color="auto"/>
        <w:left w:val="none" w:sz="0" w:space="0" w:color="auto"/>
        <w:bottom w:val="none" w:sz="0" w:space="0" w:color="auto"/>
        <w:right w:val="none" w:sz="0" w:space="0" w:color="auto"/>
      </w:divBdr>
    </w:div>
    <w:div w:id="205607861">
      <w:bodyDiv w:val="1"/>
      <w:marLeft w:val="0"/>
      <w:marRight w:val="0"/>
      <w:marTop w:val="0"/>
      <w:marBottom w:val="0"/>
      <w:divBdr>
        <w:top w:val="none" w:sz="0" w:space="0" w:color="auto"/>
        <w:left w:val="none" w:sz="0" w:space="0" w:color="auto"/>
        <w:bottom w:val="none" w:sz="0" w:space="0" w:color="auto"/>
        <w:right w:val="none" w:sz="0" w:space="0" w:color="auto"/>
      </w:divBdr>
    </w:div>
    <w:div w:id="211499925">
      <w:bodyDiv w:val="1"/>
      <w:marLeft w:val="0"/>
      <w:marRight w:val="0"/>
      <w:marTop w:val="0"/>
      <w:marBottom w:val="0"/>
      <w:divBdr>
        <w:top w:val="none" w:sz="0" w:space="0" w:color="auto"/>
        <w:left w:val="none" w:sz="0" w:space="0" w:color="auto"/>
        <w:bottom w:val="none" w:sz="0" w:space="0" w:color="auto"/>
        <w:right w:val="none" w:sz="0" w:space="0" w:color="auto"/>
      </w:divBdr>
    </w:div>
    <w:div w:id="212691741">
      <w:bodyDiv w:val="1"/>
      <w:marLeft w:val="0"/>
      <w:marRight w:val="0"/>
      <w:marTop w:val="0"/>
      <w:marBottom w:val="0"/>
      <w:divBdr>
        <w:top w:val="none" w:sz="0" w:space="0" w:color="auto"/>
        <w:left w:val="none" w:sz="0" w:space="0" w:color="auto"/>
        <w:bottom w:val="none" w:sz="0" w:space="0" w:color="auto"/>
        <w:right w:val="none" w:sz="0" w:space="0" w:color="auto"/>
      </w:divBdr>
    </w:div>
    <w:div w:id="214661956">
      <w:bodyDiv w:val="1"/>
      <w:marLeft w:val="0"/>
      <w:marRight w:val="0"/>
      <w:marTop w:val="0"/>
      <w:marBottom w:val="0"/>
      <w:divBdr>
        <w:top w:val="none" w:sz="0" w:space="0" w:color="auto"/>
        <w:left w:val="none" w:sz="0" w:space="0" w:color="auto"/>
        <w:bottom w:val="none" w:sz="0" w:space="0" w:color="auto"/>
        <w:right w:val="none" w:sz="0" w:space="0" w:color="auto"/>
      </w:divBdr>
    </w:div>
    <w:div w:id="217329450">
      <w:bodyDiv w:val="1"/>
      <w:marLeft w:val="0"/>
      <w:marRight w:val="0"/>
      <w:marTop w:val="0"/>
      <w:marBottom w:val="0"/>
      <w:divBdr>
        <w:top w:val="none" w:sz="0" w:space="0" w:color="auto"/>
        <w:left w:val="none" w:sz="0" w:space="0" w:color="auto"/>
        <w:bottom w:val="none" w:sz="0" w:space="0" w:color="auto"/>
        <w:right w:val="none" w:sz="0" w:space="0" w:color="auto"/>
      </w:divBdr>
    </w:div>
    <w:div w:id="234553731">
      <w:bodyDiv w:val="1"/>
      <w:marLeft w:val="0"/>
      <w:marRight w:val="0"/>
      <w:marTop w:val="0"/>
      <w:marBottom w:val="0"/>
      <w:divBdr>
        <w:top w:val="none" w:sz="0" w:space="0" w:color="auto"/>
        <w:left w:val="none" w:sz="0" w:space="0" w:color="auto"/>
        <w:bottom w:val="none" w:sz="0" w:space="0" w:color="auto"/>
        <w:right w:val="none" w:sz="0" w:space="0" w:color="auto"/>
      </w:divBdr>
    </w:div>
    <w:div w:id="237835514">
      <w:bodyDiv w:val="1"/>
      <w:marLeft w:val="0"/>
      <w:marRight w:val="0"/>
      <w:marTop w:val="0"/>
      <w:marBottom w:val="0"/>
      <w:divBdr>
        <w:top w:val="none" w:sz="0" w:space="0" w:color="auto"/>
        <w:left w:val="none" w:sz="0" w:space="0" w:color="auto"/>
        <w:bottom w:val="none" w:sz="0" w:space="0" w:color="auto"/>
        <w:right w:val="none" w:sz="0" w:space="0" w:color="auto"/>
      </w:divBdr>
    </w:div>
    <w:div w:id="242573927">
      <w:bodyDiv w:val="1"/>
      <w:marLeft w:val="0"/>
      <w:marRight w:val="0"/>
      <w:marTop w:val="0"/>
      <w:marBottom w:val="0"/>
      <w:divBdr>
        <w:top w:val="none" w:sz="0" w:space="0" w:color="auto"/>
        <w:left w:val="none" w:sz="0" w:space="0" w:color="auto"/>
        <w:bottom w:val="none" w:sz="0" w:space="0" w:color="auto"/>
        <w:right w:val="none" w:sz="0" w:space="0" w:color="auto"/>
      </w:divBdr>
    </w:div>
    <w:div w:id="244458681">
      <w:bodyDiv w:val="1"/>
      <w:marLeft w:val="0"/>
      <w:marRight w:val="0"/>
      <w:marTop w:val="0"/>
      <w:marBottom w:val="0"/>
      <w:divBdr>
        <w:top w:val="none" w:sz="0" w:space="0" w:color="auto"/>
        <w:left w:val="none" w:sz="0" w:space="0" w:color="auto"/>
        <w:bottom w:val="none" w:sz="0" w:space="0" w:color="auto"/>
        <w:right w:val="none" w:sz="0" w:space="0" w:color="auto"/>
      </w:divBdr>
    </w:div>
    <w:div w:id="244535302">
      <w:bodyDiv w:val="1"/>
      <w:marLeft w:val="0"/>
      <w:marRight w:val="0"/>
      <w:marTop w:val="0"/>
      <w:marBottom w:val="0"/>
      <w:divBdr>
        <w:top w:val="none" w:sz="0" w:space="0" w:color="auto"/>
        <w:left w:val="none" w:sz="0" w:space="0" w:color="auto"/>
        <w:bottom w:val="none" w:sz="0" w:space="0" w:color="auto"/>
        <w:right w:val="none" w:sz="0" w:space="0" w:color="auto"/>
      </w:divBdr>
    </w:div>
    <w:div w:id="245262181">
      <w:bodyDiv w:val="1"/>
      <w:marLeft w:val="0"/>
      <w:marRight w:val="0"/>
      <w:marTop w:val="0"/>
      <w:marBottom w:val="0"/>
      <w:divBdr>
        <w:top w:val="none" w:sz="0" w:space="0" w:color="auto"/>
        <w:left w:val="none" w:sz="0" w:space="0" w:color="auto"/>
        <w:bottom w:val="none" w:sz="0" w:space="0" w:color="auto"/>
        <w:right w:val="none" w:sz="0" w:space="0" w:color="auto"/>
      </w:divBdr>
    </w:div>
    <w:div w:id="246116800">
      <w:bodyDiv w:val="1"/>
      <w:marLeft w:val="0"/>
      <w:marRight w:val="0"/>
      <w:marTop w:val="0"/>
      <w:marBottom w:val="0"/>
      <w:divBdr>
        <w:top w:val="none" w:sz="0" w:space="0" w:color="auto"/>
        <w:left w:val="none" w:sz="0" w:space="0" w:color="auto"/>
        <w:bottom w:val="none" w:sz="0" w:space="0" w:color="auto"/>
        <w:right w:val="none" w:sz="0" w:space="0" w:color="auto"/>
      </w:divBdr>
    </w:div>
    <w:div w:id="250311789">
      <w:bodyDiv w:val="1"/>
      <w:marLeft w:val="0"/>
      <w:marRight w:val="0"/>
      <w:marTop w:val="0"/>
      <w:marBottom w:val="0"/>
      <w:divBdr>
        <w:top w:val="none" w:sz="0" w:space="0" w:color="auto"/>
        <w:left w:val="none" w:sz="0" w:space="0" w:color="auto"/>
        <w:bottom w:val="none" w:sz="0" w:space="0" w:color="auto"/>
        <w:right w:val="none" w:sz="0" w:space="0" w:color="auto"/>
      </w:divBdr>
    </w:div>
    <w:div w:id="256715532">
      <w:bodyDiv w:val="1"/>
      <w:marLeft w:val="0"/>
      <w:marRight w:val="0"/>
      <w:marTop w:val="0"/>
      <w:marBottom w:val="0"/>
      <w:divBdr>
        <w:top w:val="none" w:sz="0" w:space="0" w:color="auto"/>
        <w:left w:val="none" w:sz="0" w:space="0" w:color="auto"/>
        <w:bottom w:val="none" w:sz="0" w:space="0" w:color="auto"/>
        <w:right w:val="none" w:sz="0" w:space="0" w:color="auto"/>
      </w:divBdr>
    </w:div>
    <w:div w:id="265844166">
      <w:bodyDiv w:val="1"/>
      <w:marLeft w:val="0"/>
      <w:marRight w:val="0"/>
      <w:marTop w:val="0"/>
      <w:marBottom w:val="0"/>
      <w:divBdr>
        <w:top w:val="none" w:sz="0" w:space="0" w:color="auto"/>
        <w:left w:val="none" w:sz="0" w:space="0" w:color="auto"/>
        <w:bottom w:val="none" w:sz="0" w:space="0" w:color="auto"/>
        <w:right w:val="none" w:sz="0" w:space="0" w:color="auto"/>
      </w:divBdr>
    </w:div>
    <w:div w:id="267351172">
      <w:bodyDiv w:val="1"/>
      <w:marLeft w:val="0"/>
      <w:marRight w:val="0"/>
      <w:marTop w:val="0"/>
      <w:marBottom w:val="0"/>
      <w:divBdr>
        <w:top w:val="none" w:sz="0" w:space="0" w:color="auto"/>
        <w:left w:val="none" w:sz="0" w:space="0" w:color="auto"/>
        <w:bottom w:val="none" w:sz="0" w:space="0" w:color="auto"/>
        <w:right w:val="none" w:sz="0" w:space="0" w:color="auto"/>
      </w:divBdr>
    </w:div>
    <w:div w:id="267931732">
      <w:bodyDiv w:val="1"/>
      <w:marLeft w:val="0"/>
      <w:marRight w:val="0"/>
      <w:marTop w:val="0"/>
      <w:marBottom w:val="0"/>
      <w:divBdr>
        <w:top w:val="none" w:sz="0" w:space="0" w:color="auto"/>
        <w:left w:val="none" w:sz="0" w:space="0" w:color="auto"/>
        <w:bottom w:val="none" w:sz="0" w:space="0" w:color="auto"/>
        <w:right w:val="none" w:sz="0" w:space="0" w:color="auto"/>
      </w:divBdr>
    </w:div>
    <w:div w:id="274485629">
      <w:bodyDiv w:val="1"/>
      <w:marLeft w:val="0"/>
      <w:marRight w:val="0"/>
      <w:marTop w:val="0"/>
      <w:marBottom w:val="0"/>
      <w:divBdr>
        <w:top w:val="none" w:sz="0" w:space="0" w:color="auto"/>
        <w:left w:val="none" w:sz="0" w:space="0" w:color="auto"/>
        <w:bottom w:val="none" w:sz="0" w:space="0" w:color="auto"/>
        <w:right w:val="none" w:sz="0" w:space="0" w:color="auto"/>
      </w:divBdr>
    </w:div>
    <w:div w:id="280652816">
      <w:bodyDiv w:val="1"/>
      <w:marLeft w:val="0"/>
      <w:marRight w:val="0"/>
      <w:marTop w:val="0"/>
      <w:marBottom w:val="0"/>
      <w:divBdr>
        <w:top w:val="none" w:sz="0" w:space="0" w:color="auto"/>
        <w:left w:val="none" w:sz="0" w:space="0" w:color="auto"/>
        <w:bottom w:val="none" w:sz="0" w:space="0" w:color="auto"/>
        <w:right w:val="none" w:sz="0" w:space="0" w:color="auto"/>
      </w:divBdr>
    </w:div>
    <w:div w:id="285284792">
      <w:bodyDiv w:val="1"/>
      <w:marLeft w:val="0"/>
      <w:marRight w:val="0"/>
      <w:marTop w:val="0"/>
      <w:marBottom w:val="0"/>
      <w:divBdr>
        <w:top w:val="none" w:sz="0" w:space="0" w:color="auto"/>
        <w:left w:val="none" w:sz="0" w:space="0" w:color="auto"/>
        <w:bottom w:val="none" w:sz="0" w:space="0" w:color="auto"/>
        <w:right w:val="none" w:sz="0" w:space="0" w:color="auto"/>
      </w:divBdr>
    </w:div>
    <w:div w:id="290669847">
      <w:bodyDiv w:val="1"/>
      <w:marLeft w:val="0"/>
      <w:marRight w:val="0"/>
      <w:marTop w:val="0"/>
      <w:marBottom w:val="0"/>
      <w:divBdr>
        <w:top w:val="none" w:sz="0" w:space="0" w:color="auto"/>
        <w:left w:val="none" w:sz="0" w:space="0" w:color="auto"/>
        <w:bottom w:val="none" w:sz="0" w:space="0" w:color="auto"/>
        <w:right w:val="none" w:sz="0" w:space="0" w:color="auto"/>
      </w:divBdr>
    </w:div>
    <w:div w:id="291519042">
      <w:bodyDiv w:val="1"/>
      <w:marLeft w:val="0"/>
      <w:marRight w:val="0"/>
      <w:marTop w:val="0"/>
      <w:marBottom w:val="0"/>
      <w:divBdr>
        <w:top w:val="none" w:sz="0" w:space="0" w:color="auto"/>
        <w:left w:val="none" w:sz="0" w:space="0" w:color="auto"/>
        <w:bottom w:val="none" w:sz="0" w:space="0" w:color="auto"/>
        <w:right w:val="none" w:sz="0" w:space="0" w:color="auto"/>
      </w:divBdr>
    </w:div>
    <w:div w:id="292716187">
      <w:bodyDiv w:val="1"/>
      <w:marLeft w:val="0"/>
      <w:marRight w:val="0"/>
      <w:marTop w:val="0"/>
      <w:marBottom w:val="0"/>
      <w:divBdr>
        <w:top w:val="none" w:sz="0" w:space="0" w:color="auto"/>
        <w:left w:val="none" w:sz="0" w:space="0" w:color="auto"/>
        <w:bottom w:val="none" w:sz="0" w:space="0" w:color="auto"/>
        <w:right w:val="none" w:sz="0" w:space="0" w:color="auto"/>
      </w:divBdr>
    </w:div>
    <w:div w:id="292755644">
      <w:bodyDiv w:val="1"/>
      <w:marLeft w:val="0"/>
      <w:marRight w:val="0"/>
      <w:marTop w:val="0"/>
      <w:marBottom w:val="0"/>
      <w:divBdr>
        <w:top w:val="none" w:sz="0" w:space="0" w:color="auto"/>
        <w:left w:val="none" w:sz="0" w:space="0" w:color="auto"/>
        <w:bottom w:val="none" w:sz="0" w:space="0" w:color="auto"/>
        <w:right w:val="none" w:sz="0" w:space="0" w:color="auto"/>
      </w:divBdr>
    </w:div>
    <w:div w:id="300379658">
      <w:bodyDiv w:val="1"/>
      <w:marLeft w:val="0"/>
      <w:marRight w:val="0"/>
      <w:marTop w:val="0"/>
      <w:marBottom w:val="0"/>
      <w:divBdr>
        <w:top w:val="none" w:sz="0" w:space="0" w:color="auto"/>
        <w:left w:val="none" w:sz="0" w:space="0" w:color="auto"/>
        <w:bottom w:val="none" w:sz="0" w:space="0" w:color="auto"/>
        <w:right w:val="none" w:sz="0" w:space="0" w:color="auto"/>
      </w:divBdr>
    </w:div>
    <w:div w:id="305400795">
      <w:bodyDiv w:val="1"/>
      <w:marLeft w:val="0"/>
      <w:marRight w:val="0"/>
      <w:marTop w:val="0"/>
      <w:marBottom w:val="0"/>
      <w:divBdr>
        <w:top w:val="none" w:sz="0" w:space="0" w:color="auto"/>
        <w:left w:val="none" w:sz="0" w:space="0" w:color="auto"/>
        <w:bottom w:val="none" w:sz="0" w:space="0" w:color="auto"/>
        <w:right w:val="none" w:sz="0" w:space="0" w:color="auto"/>
      </w:divBdr>
    </w:div>
    <w:div w:id="308750889">
      <w:bodyDiv w:val="1"/>
      <w:marLeft w:val="0"/>
      <w:marRight w:val="0"/>
      <w:marTop w:val="0"/>
      <w:marBottom w:val="0"/>
      <w:divBdr>
        <w:top w:val="none" w:sz="0" w:space="0" w:color="auto"/>
        <w:left w:val="none" w:sz="0" w:space="0" w:color="auto"/>
        <w:bottom w:val="none" w:sz="0" w:space="0" w:color="auto"/>
        <w:right w:val="none" w:sz="0" w:space="0" w:color="auto"/>
      </w:divBdr>
    </w:div>
    <w:div w:id="308753020">
      <w:bodyDiv w:val="1"/>
      <w:marLeft w:val="0"/>
      <w:marRight w:val="0"/>
      <w:marTop w:val="0"/>
      <w:marBottom w:val="0"/>
      <w:divBdr>
        <w:top w:val="none" w:sz="0" w:space="0" w:color="auto"/>
        <w:left w:val="none" w:sz="0" w:space="0" w:color="auto"/>
        <w:bottom w:val="none" w:sz="0" w:space="0" w:color="auto"/>
        <w:right w:val="none" w:sz="0" w:space="0" w:color="auto"/>
      </w:divBdr>
    </w:div>
    <w:div w:id="310906398">
      <w:bodyDiv w:val="1"/>
      <w:marLeft w:val="0"/>
      <w:marRight w:val="0"/>
      <w:marTop w:val="0"/>
      <w:marBottom w:val="0"/>
      <w:divBdr>
        <w:top w:val="none" w:sz="0" w:space="0" w:color="auto"/>
        <w:left w:val="none" w:sz="0" w:space="0" w:color="auto"/>
        <w:bottom w:val="none" w:sz="0" w:space="0" w:color="auto"/>
        <w:right w:val="none" w:sz="0" w:space="0" w:color="auto"/>
      </w:divBdr>
    </w:div>
    <w:div w:id="312224599">
      <w:bodyDiv w:val="1"/>
      <w:marLeft w:val="0"/>
      <w:marRight w:val="0"/>
      <w:marTop w:val="0"/>
      <w:marBottom w:val="0"/>
      <w:divBdr>
        <w:top w:val="none" w:sz="0" w:space="0" w:color="auto"/>
        <w:left w:val="none" w:sz="0" w:space="0" w:color="auto"/>
        <w:bottom w:val="none" w:sz="0" w:space="0" w:color="auto"/>
        <w:right w:val="none" w:sz="0" w:space="0" w:color="auto"/>
      </w:divBdr>
    </w:div>
    <w:div w:id="312608897">
      <w:bodyDiv w:val="1"/>
      <w:marLeft w:val="0"/>
      <w:marRight w:val="0"/>
      <w:marTop w:val="0"/>
      <w:marBottom w:val="0"/>
      <w:divBdr>
        <w:top w:val="none" w:sz="0" w:space="0" w:color="auto"/>
        <w:left w:val="none" w:sz="0" w:space="0" w:color="auto"/>
        <w:bottom w:val="none" w:sz="0" w:space="0" w:color="auto"/>
        <w:right w:val="none" w:sz="0" w:space="0" w:color="auto"/>
      </w:divBdr>
    </w:div>
    <w:div w:id="313264438">
      <w:bodyDiv w:val="1"/>
      <w:marLeft w:val="0"/>
      <w:marRight w:val="0"/>
      <w:marTop w:val="0"/>
      <w:marBottom w:val="0"/>
      <w:divBdr>
        <w:top w:val="none" w:sz="0" w:space="0" w:color="auto"/>
        <w:left w:val="none" w:sz="0" w:space="0" w:color="auto"/>
        <w:bottom w:val="none" w:sz="0" w:space="0" w:color="auto"/>
        <w:right w:val="none" w:sz="0" w:space="0" w:color="auto"/>
      </w:divBdr>
    </w:div>
    <w:div w:id="319963096">
      <w:bodyDiv w:val="1"/>
      <w:marLeft w:val="0"/>
      <w:marRight w:val="0"/>
      <w:marTop w:val="0"/>
      <w:marBottom w:val="0"/>
      <w:divBdr>
        <w:top w:val="none" w:sz="0" w:space="0" w:color="auto"/>
        <w:left w:val="none" w:sz="0" w:space="0" w:color="auto"/>
        <w:bottom w:val="none" w:sz="0" w:space="0" w:color="auto"/>
        <w:right w:val="none" w:sz="0" w:space="0" w:color="auto"/>
      </w:divBdr>
    </w:div>
    <w:div w:id="327367349">
      <w:bodyDiv w:val="1"/>
      <w:marLeft w:val="0"/>
      <w:marRight w:val="0"/>
      <w:marTop w:val="0"/>
      <w:marBottom w:val="0"/>
      <w:divBdr>
        <w:top w:val="none" w:sz="0" w:space="0" w:color="auto"/>
        <w:left w:val="none" w:sz="0" w:space="0" w:color="auto"/>
        <w:bottom w:val="none" w:sz="0" w:space="0" w:color="auto"/>
        <w:right w:val="none" w:sz="0" w:space="0" w:color="auto"/>
      </w:divBdr>
    </w:div>
    <w:div w:id="331109376">
      <w:bodyDiv w:val="1"/>
      <w:marLeft w:val="0"/>
      <w:marRight w:val="0"/>
      <w:marTop w:val="0"/>
      <w:marBottom w:val="0"/>
      <w:divBdr>
        <w:top w:val="none" w:sz="0" w:space="0" w:color="auto"/>
        <w:left w:val="none" w:sz="0" w:space="0" w:color="auto"/>
        <w:bottom w:val="none" w:sz="0" w:space="0" w:color="auto"/>
        <w:right w:val="none" w:sz="0" w:space="0" w:color="auto"/>
      </w:divBdr>
    </w:div>
    <w:div w:id="332152020">
      <w:bodyDiv w:val="1"/>
      <w:marLeft w:val="0"/>
      <w:marRight w:val="0"/>
      <w:marTop w:val="0"/>
      <w:marBottom w:val="0"/>
      <w:divBdr>
        <w:top w:val="none" w:sz="0" w:space="0" w:color="auto"/>
        <w:left w:val="none" w:sz="0" w:space="0" w:color="auto"/>
        <w:bottom w:val="none" w:sz="0" w:space="0" w:color="auto"/>
        <w:right w:val="none" w:sz="0" w:space="0" w:color="auto"/>
      </w:divBdr>
    </w:div>
    <w:div w:id="335689851">
      <w:bodyDiv w:val="1"/>
      <w:marLeft w:val="0"/>
      <w:marRight w:val="0"/>
      <w:marTop w:val="0"/>
      <w:marBottom w:val="0"/>
      <w:divBdr>
        <w:top w:val="none" w:sz="0" w:space="0" w:color="auto"/>
        <w:left w:val="none" w:sz="0" w:space="0" w:color="auto"/>
        <w:bottom w:val="none" w:sz="0" w:space="0" w:color="auto"/>
        <w:right w:val="none" w:sz="0" w:space="0" w:color="auto"/>
      </w:divBdr>
    </w:div>
    <w:div w:id="337657326">
      <w:bodyDiv w:val="1"/>
      <w:marLeft w:val="0"/>
      <w:marRight w:val="0"/>
      <w:marTop w:val="0"/>
      <w:marBottom w:val="0"/>
      <w:divBdr>
        <w:top w:val="none" w:sz="0" w:space="0" w:color="auto"/>
        <w:left w:val="none" w:sz="0" w:space="0" w:color="auto"/>
        <w:bottom w:val="none" w:sz="0" w:space="0" w:color="auto"/>
        <w:right w:val="none" w:sz="0" w:space="0" w:color="auto"/>
      </w:divBdr>
    </w:div>
    <w:div w:id="339160880">
      <w:bodyDiv w:val="1"/>
      <w:marLeft w:val="0"/>
      <w:marRight w:val="0"/>
      <w:marTop w:val="0"/>
      <w:marBottom w:val="0"/>
      <w:divBdr>
        <w:top w:val="none" w:sz="0" w:space="0" w:color="auto"/>
        <w:left w:val="none" w:sz="0" w:space="0" w:color="auto"/>
        <w:bottom w:val="none" w:sz="0" w:space="0" w:color="auto"/>
        <w:right w:val="none" w:sz="0" w:space="0" w:color="auto"/>
      </w:divBdr>
    </w:div>
    <w:div w:id="344332002">
      <w:bodyDiv w:val="1"/>
      <w:marLeft w:val="0"/>
      <w:marRight w:val="0"/>
      <w:marTop w:val="0"/>
      <w:marBottom w:val="0"/>
      <w:divBdr>
        <w:top w:val="none" w:sz="0" w:space="0" w:color="auto"/>
        <w:left w:val="none" w:sz="0" w:space="0" w:color="auto"/>
        <w:bottom w:val="none" w:sz="0" w:space="0" w:color="auto"/>
        <w:right w:val="none" w:sz="0" w:space="0" w:color="auto"/>
      </w:divBdr>
    </w:div>
    <w:div w:id="347945304">
      <w:bodyDiv w:val="1"/>
      <w:marLeft w:val="0"/>
      <w:marRight w:val="0"/>
      <w:marTop w:val="0"/>
      <w:marBottom w:val="0"/>
      <w:divBdr>
        <w:top w:val="none" w:sz="0" w:space="0" w:color="auto"/>
        <w:left w:val="none" w:sz="0" w:space="0" w:color="auto"/>
        <w:bottom w:val="none" w:sz="0" w:space="0" w:color="auto"/>
        <w:right w:val="none" w:sz="0" w:space="0" w:color="auto"/>
      </w:divBdr>
    </w:div>
    <w:div w:id="353464072">
      <w:bodyDiv w:val="1"/>
      <w:marLeft w:val="0"/>
      <w:marRight w:val="0"/>
      <w:marTop w:val="0"/>
      <w:marBottom w:val="0"/>
      <w:divBdr>
        <w:top w:val="none" w:sz="0" w:space="0" w:color="auto"/>
        <w:left w:val="none" w:sz="0" w:space="0" w:color="auto"/>
        <w:bottom w:val="none" w:sz="0" w:space="0" w:color="auto"/>
        <w:right w:val="none" w:sz="0" w:space="0" w:color="auto"/>
      </w:divBdr>
    </w:div>
    <w:div w:id="356272516">
      <w:bodyDiv w:val="1"/>
      <w:marLeft w:val="0"/>
      <w:marRight w:val="0"/>
      <w:marTop w:val="0"/>
      <w:marBottom w:val="0"/>
      <w:divBdr>
        <w:top w:val="none" w:sz="0" w:space="0" w:color="auto"/>
        <w:left w:val="none" w:sz="0" w:space="0" w:color="auto"/>
        <w:bottom w:val="none" w:sz="0" w:space="0" w:color="auto"/>
        <w:right w:val="none" w:sz="0" w:space="0" w:color="auto"/>
      </w:divBdr>
    </w:div>
    <w:div w:id="361396471">
      <w:bodyDiv w:val="1"/>
      <w:marLeft w:val="0"/>
      <w:marRight w:val="0"/>
      <w:marTop w:val="0"/>
      <w:marBottom w:val="0"/>
      <w:divBdr>
        <w:top w:val="none" w:sz="0" w:space="0" w:color="auto"/>
        <w:left w:val="none" w:sz="0" w:space="0" w:color="auto"/>
        <w:bottom w:val="none" w:sz="0" w:space="0" w:color="auto"/>
        <w:right w:val="none" w:sz="0" w:space="0" w:color="auto"/>
      </w:divBdr>
    </w:div>
    <w:div w:id="370150371">
      <w:bodyDiv w:val="1"/>
      <w:marLeft w:val="0"/>
      <w:marRight w:val="0"/>
      <w:marTop w:val="0"/>
      <w:marBottom w:val="0"/>
      <w:divBdr>
        <w:top w:val="none" w:sz="0" w:space="0" w:color="auto"/>
        <w:left w:val="none" w:sz="0" w:space="0" w:color="auto"/>
        <w:bottom w:val="none" w:sz="0" w:space="0" w:color="auto"/>
        <w:right w:val="none" w:sz="0" w:space="0" w:color="auto"/>
      </w:divBdr>
    </w:div>
    <w:div w:id="372117534">
      <w:bodyDiv w:val="1"/>
      <w:marLeft w:val="0"/>
      <w:marRight w:val="0"/>
      <w:marTop w:val="0"/>
      <w:marBottom w:val="0"/>
      <w:divBdr>
        <w:top w:val="none" w:sz="0" w:space="0" w:color="auto"/>
        <w:left w:val="none" w:sz="0" w:space="0" w:color="auto"/>
        <w:bottom w:val="none" w:sz="0" w:space="0" w:color="auto"/>
        <w:right w:val="none" w:sz="0" w:space="0" w:color="auto"/>
      </w:divBdr>
    </w:div>
    <w:div w:id="373889977">
      <w:bodyDiv w:val="1"/>
      <w:marLeft w:val="0"/>
      <w:marRight w:val="0"/>
      <w:marTop w:val="0"/>
      <w:marBottom w:val="0"/>
      <w:divBdr>
        <w:top w:val="none" w:sz="0" w:space="0" w:color="auto"/>
        <w:left w:val="none" w:sz="0" w:space="0" w:color="auto"/>
        <w:bottom w:val="none" w:sz="0" w:space="0" w:color="auto"/>
        <w:right w:val="none" w:sz="0" w:space="0" w:color="auto"/>
      </w:divBdr>
    </w:div>
    <w:div w:id="376320050">
      <w:bodyDiv w:val="1"/>
      <w:marLeft w:val="0"/>
      <w:marRight w:val="0"/>
      <w:marTop w:val="0"/>
      <w:marBottom w:val="0"/>
      <w:divBdr>
        <w:top w:val="none" w:sz="0" w:space="0" w:color="auto"/>
        <w:left w:val="none" w:sz="0" w:space="0" w:color="auto"/>
        <w:bottom w:val="none" w:sz="0" w:space="0" w:color="auto"/>
        <w:right w:val="none" w:sz="0" w:space="0" w:color="auto"/>
      </w:divBdr>
    </w:div>
    <w:div w:id="379279915">
      <w:bodyDiv w:val="1"/>
      <w:marLeft w:val="0"/>
      <w:marRight w:val="0"/>
      <w:marTop w:val="0"/>
      <w:marBottom w:val="0"/>
      <w:divBdr>
        <w:top w:val="none" w:sz="0" w:space="0" w:color="auto"/>
        <w:left w:val="none" w:sz="0" w:space="0" w:color="auto"/>
        <w:bottom w:val="none" w:sz="0" w:space="0" w:color="auto"/>
        <w:right w:val="none" w:sz="0" w:space="0" w:color="auto"/>
      </w:divBdr>
    </w:div>
    <w:div w:id="380178273">
      <w:bodyDiv w:val="1"/>
      <w:marLeft w:val="0"/>
      <w:marRight w:val="0"/>
      <w:marTop w:val="0"/>
      <w:marBottom w:val="0"/>
      <w:divBdr>
        <w:top w:val="none" w:sz="0" w:space="0" w:color="auto"/>
        <w:left w:val="none" w:sz="0" w:space="0" w:color="auto"/>
        <w:bottom w:val="none" w:sz="0" w:space="0" w:color="auto"/>
        <w:right w:val="none" w:sz="0" w:space="0" w:color="auto"/>
      </w:divBdr>
    </w:div>
    <w:div w:id="390202596">
      <w:bodyDiv w:val="1"/>
      <w:marLeft w:val="0"/>
      <w:marRight w:val="0"/>
      <w:marTop w:val="0"/>
      <w:marBottom w:val="0"/>
      <w:divBdr>
        <w:top w:val="none" w:sz="0" w:space="0" w:color="auto"/>
        <w:left w:val="none" w:sz="0" w:space="0" w:color="auto"/>
        <w:bottom w:val="none" w:sz="0" w:space="0" w:color="auto"/>
        <w:right w:val="none" w:sz="0" w:space="0" w:color="auto"/>
      </w:divBdr>
    </w:div>
    <w:div w:id="392310249">
      <w:bodyDiv w:val="1"/>
      <w:marLeft w:val="0"/>
      <w:marRight w:val="0"/>
      <w:marTop w:val="0"/>
      <w:marBottom w:val="0"/>
      <w:divBdr>
        <w:top w:val="none" w:sz="0" w:space="0" w:color="auto"/>
        <w:left w:val="none" w:sz="0" w:space="0" w:color="auto"/>
        <w:bottom w:val="none" w:sz="0" w:space="0" w:color="auto"/>
        <w:right w:val="none" w:sz="0" w:space="0" w:color="auto"/>
      </w:divBdr>
    </w:div>
    <w:div w:id="401682527">
      <w:bodyDiv w:val="1"/>
      <w:marLeft w:val="0"/>
      <w:marRight w:val="0"/>
      <w:marTop w:val="0"/>
      <w:marBottom w:val="0"/>
      <w:divBdr>
        <w:top w:val="none" w:sz="0" w:space="0" w:color="auto"/>
        <w:left w:val="none" w:sz="0" w:space="0" w:color="auto"/>
        <w:bottom w:val="none" w:sz="0" w:space="0" w:color="auto"/>
        <w:right w:val="none" w:sz="0" w:space="0" w:color="auto"/>
      </w:divBdr>
    </w:div>
    <w:div w:id="405539351">
      <w:bodyDiv w:val="1"/>
      <w:marLeft w:val="0"/>
      <w:marRight w:val="0"/>
      <w:marTop w:val="0"/>
      <w:marBottom w:val="0"/>
      <w:divBdr>
        <w:top w:val="none" w:sz="0" w:space="0" w:color="auto"/>
        <w:left w:val="none" w:sz="0" w:space="0" w:color="auto"/>
        <w:bottom w:val="none" w:sz="0" w:space="0" w:color="auto"/>
        <w:right w:val="none" w:sz="0" w:space="0" w:color="auto"/>
      </w:divBdr>
    </w:div>
    <w:div w:id="411392614">
      <w:bodyDiv w:val="1"/>
      <w:marLeft w:val="0"/>
      <w:marRight w:val="0"/>
      <w:marTop w:val="0"/>
      <w:marBottom w:val="0"/>
      <w:divBdr>
        <w:top w:val="none" w:sz="0" w:space="0" w:color="auto"/>
        <w:left w:val="none" w:sz="0" w:space="0" w:color="auto"/>
        <w:bottom w:val="none" w:sz="0" w:space="0" w:color="auto"/>
        <w:right w:val="none" w:sz="0" w:space="0" w:color="auto"/>
      </w:divBdr>
    </w:div>
    <w:div w:id="417600838">
      <w:bodyDiv w:val="1"/>
      <w:marLeft w:val="0"/>
      <w:marRight w:val="0"/>
      <w:marTop w:val="0"/>
      <w:marBottom w:val="0"/>
      <w:divBdr>
        <w:top w:val="none" w:sz="0" w:space="0" w:color="auto"/>
        <w:left w:val="none" w:sz="0" w:space="0" w:color="auto"/>
        <w:bottom w:val="none" w:sz="0" w:space="0" w:color="auto"/>
        <w:right w:val="none" w:sz="0" w:space="0" w:color="auto"/>
      </w:divBdr>
    </w:div>
    <w:div w:id="422149224">
      <w:bodyDiv w:val="1"/>
      <w:marLeft w:val="0"/>
      <w:marRight w:val="0"/>
      <w:marTop w:val="0"/>
      <w:marBottom w:val="0"/>
      <w:divBdr>
        <w:top w:val="none" w:sz="0" w:space="0" w:color="auto"/>
        <w:left w:val="none" w:sz="0" w:space="0" w:color="auto"/>
        <w:bottom w:val="none" w:sz="0" w:space="0" w:color="auto"/>
        <w:right w:val="none" w:sz="0" w:space="0" w:color="auto"/>
      </w:divBdr>
    </w:div>
    <w:div w:id="433861581">
      <w:bodyDiv w:val="1"/>
      <w:marLeft w:val="0"/>
      <w:marRight w:val="0"/>
      <w:marTop w:val="0"/>
      <w:marBottom w:val="0"/>
      <w:divBdr>
        <w:top w:val="none" w:sz="0" w:space="0" w:color="auto"/>
        <w:left w:val="none" w:sz="0" w:space="0" w:color="auto"/>
        <w:bottom w:val="none" w:sz="0" w:space="0" w:color="auto"/>
        <w:right w:val="none" w:sz="0" w:space="0" w:color="auto"/>
      </w:divBdr>
    </w:div>
    <w:div w:id="436407750">
      <w:bodyDiv w:val="1"/>
      <w:marLeft w:val="0"/>
      <w:marRight w:val="0"/>
      <w:marTop w:val="0"/>
      <w:marBottom w:val="0"/>
      <w:divBdr>
        <w:top w:val="none" w:sz="0" w:space="0" w:color="auto"/>
        <w:left w:val="none" w:sz="0" w:space="0" w:color="auto"/>
        <w:bottom w:val="none" w:sz="0" w:space="0" w:color="auto"/>
        <w:right w:val="none" w:sz="0" w:space="0" w:color="auto"/>
      </w:divBdr>
    </w:div>
    <w:div w:id="436876201">
      <w:bodyDiv w:val="1"/>
      <w:marLeft w:val="0"/>
      <w:marRight w:val="0"/>
      <w:marTop w:val="0"/>
      <w:marBottom w:val="0"/>
      <w:divBdr>
        <w:top w:val="none" w:sz="0" w:space="0" w:color="auto"/>
        <w:left w:val="none" w:sz="0" w:space="0" w:color="auto"/>
        <w:bottom w:val="none" w:sz="0" w:space="0" w:color="auto"/>
        <w:right w:val="none" w:sz="0" w:space="0" w:color="auto"/>
      </w:divBdr>
    </w:div>
    <w:div w:id="442042034">
      <w:bodyDiv w:val="1"/>
      <w:marLeft w:val="0"/>
      <w:marRight w:val="0"/>
      <w:marTop w:val="0"/>
      <w:marBottom w:val="0"/>
      <w:divBdr>
        <w:top w:val="none" w:sz="0" w:space="0" w:color="auto"/>
        <w:left w:val="none" w:sz="0" w:space="0" w:color="auto"/>
        <w:bottom w:val="none" w:sz="0" w:space="0" w:color="auto"/>
        <w:right w:val="none" w:sz="0" w:space="0" w:color="auto"/>
      </w:divBdr>
    </w:div>
    <w:div w:id="444034775">
      <w:bodyDiv w:val="1"/>
      <w:marLeft w:val="0"/>
      <w:marRight w:val="0"/>
      <w:marTop w:val="0"/>
      <w:marBottom w:val="0"/>
      <w:divBdr>
        <w:top w:val="none" w:sz="0" w:space="0" w:color="auto"/>
        <w:left w:val="none" w:sz="0" w:space="0" w:color="auto"/>
        <w:bottom w:val="none" w:sz="0" w:space="0" w:color="auto"/>
        <w:right w:val="none" w:sz="0" w:space="0" w:color="auto"/>
      </w:divBdr>
    </w:div>
    <w:div w:id="447050638">
      <w:bodyDiv w:val="1"/>
      <w:marLeft w:val="0"/>
      <w:marRight w:val="0"/>
      <w:marTop w:val="0"/>
      <w:marBottom w:val="0"/>
      <w:divBdr>
        <w:top w:val="none" w:sz="0" w:space="0" w:color="auto"/>
        <w:left w:val="none" w:sz="0" w:space="0" w:color="auto"/>
        <w:bottom w:val="none" w:sz="0" w:space="0" w:color="auto"/>
        <w:right w:val="none" w:sz="0" w:space="0" w:color="auto"/>
      </w:divBdr>
    </w:div>
    <w:div w:id="448746173">
      <w:bodyDiv w:val="1"/>
      <w:marLeft w:val="0"/>
      <w:marRight w:val="0"/>
      <w:marTop w:val="0"/>
      <w:marBottom w:val="0"/>
      <w:divBdr>
        <w:top w:val="none" w:sz="0" w:space="0" w:color="auto"/>
        <w:left w:val="none" w:sz="0" w:space="0" w:color="auto"/>
        <w:bottom w:val="none" w:sz="0" w:space="0" w:color="auto"/>
        <w:right w:val="none" w:sz="0" w:space="0" w:color="auto"/>
      </w:divBdr>
    </w:div>
    <w:div w:id="449519220">
      <w:bodyDiv w:val="1"/>
      <w:marLeft w:val="0"/>
      <w:marRight w:val="0"/>
      <w:marTop w:val="0"/>
      <w:marBottom w:val="0"/>
      <w:divBdr>
        <w:top w:val="none" w:sz="0" w:space="0" w:color="auto"/>
        <w:left w:val="none" w:sz="0" w:space="0" w:color="auto"/>
        <w:bottom w:val="none" w:sz="0" w:space="0" w:color="auto"/>
        <w:right w:val="none" w:sz="0" w:space="0" w:color="auto"/>
      </w:divBdr>
    </w:div>
    <w:div w:id="451094163">
      <w:bodyDiv w:val="1"/>
      <w:marLeft w:val="0"/>
      <w:marRight w:val="0"/>
      <w:marTop w:val="0"/>
      <w:marBottom w:val="0"/>
      <w:divBdr>
        <w:top w:val="none" w:sz="0" w:space="0" w:color="auto"/>
        <w:left w:val="none" w:sz="0" w:space="0" w:color="auto"/>
        <w:bottom w:val="none" w:sz="0" w:space="0" w:color="auto"/>
        <w:right w:val="none" w:sz="0" w:space="0" w:color="auto"/>
      </w:divBdr>
    </w:div>
    <w:div w:id="451441511">
      <w:bodyDiv w:val="1"/>
      <w:marLeft w:val="0"/>
      <w:marRight w:val="0"/>
      <w:marTop w:val="0"/>
      <w:marBottom w:val="0"/>
      <w:divBdr>
        <w:top w:val="none" w:sz="0" w:space="0" w:color="auto"/>
        <w:left w:val="none" w:sz="0" w:space="0" w:color="auto"/>
        <w:bottom w:val="none" w:sz="0" w:space="0" w:color="auto"/>
        <w:right w:val="none" w:sz="0" w:space="0" w:color="auto"/>
      </w:divBdr>
    </w:div>
    <w:div w:id="462970201">
      <w:bodyDiv w:val="1"/>
      <w:marLeft w:val="0"/>
      <w:marRight w:val="0"/>
      <w:marTop w:val="0"/>
      <w:marBottom w:val="0"/>
      <w:divBdr>
        <w:top w:val="none" w:sz="0" w:space="0" w:color="auto"/>
        <w:left w:val="none" w:sz="0" w:space="0" w:color="auto"/>
        <w:bottom w:val="none" w:sz="0" w:space="0" w:color="auto"/>
        <w:right w:val="none" w:sz="0" w:space="0" w:color="auto"/>
      </w:divBdr>
    </w:div>
    <w:div w:id="463354326">
      <w:bodyDiv w:val="1"/>
      <w:marLeft w:val="0"/>
      <w:marRight w:val="0"/>
      <w:marTop w:val="0"/>
      <w:marBottom w:val="0"/>
      <w:divBdr>
        <w:top w:val="none" w:sz="0" w:space="0" w:color="auto"/>
        <w:left w:val="none" w:sz="0" w:space="0" w:color="auto"/>
        <w:bottom w:val="none" w:sz="0" w:space="0" w:color="auto"/>
        <w:right w:val="none" w:sz="0" w:space="0" w:color="auto"/>
      </w:divBdr>
    </w:div>
    <w:div w:id="471479894">
      <w:bodyDiv w:val="1"/>
      <w:marLeft w:val="0"/>
      <w:marRight w:val="0"/>
      <w:marTop w:val="0"/>
      <w:marBottom w:val="0"/>
      <w:divBdr>
        <w:top w:val="none" w:sz="0" w:space="0" w:color="auto"/>
        <w:left w:val="none" w:sz="0" w:space="0" w:color="auto"/>
        <w:bottom w:val="none" w:sz="0" w:space="0" w:color="auto"/>
        <w:right w:val="none" w:sz="0" w:space="0" w:color="auto"/>
      </w:divBdr>
    </w:div>
    <w:div w:id="472523095">
      <w:bodyDiv w:val="1"/>
      <w:marLeft w:val="0"/>
      <w:marRight w:val="0"/>
      <w:marTop w:val="0"/>
      <w:marBottom w:val="0"/>
      <w:divBdr>
        <w:top w:val="none" w:sz="0" w:space="0" w:color="auto"/>
        <w:left w:val="none" w:sz="0" w:space="0" w:color="auto"/>
        <w:bottom w:val="none" w:sz="0" w:space="0" w:color="auto"/>
        <w:right w:val="none" w:sz="0" w:space="0" w:color="auto"/>
      </w:divBdr>
    </w:div>
    <w:div w:id="474832180">
      <w:bodyDiv w:val="1"/>
      <w:marLeft w:val="0"/>
      <w:marRight w:val="0"/>
      <w:marTop w:val="0"/>
      <w:marBottom w:val="0"/>
      <w:divBdr>
        <w:top w:val="none" w:sz="0" w:space="0" w:color="auto"/>
        <w:left w:val="none" w:sz="0" w:space="0" w:color="auto"/>
        <w:bottom w:val="none" w:sz="0" w:space="0" w:color="auto"/>
        <w:right w:val="none" w:sz="0" w:space="0" w:color="auto"/>
      </w:divBdr>
    </w:div>
    <w:div w:id="475293381">
      <w:bodyDiv w:val="1"/>
      <w:marLeft w:val="0"/>
      <w:marRight w:val="0"/>
      <w:marTop w:val="0"/>
      <w:marBottom w:val="0"/>
      <w:divBdr>
        <w:top w:val="none" w:sz="0" w:space="0" w:color="auto"/>
        <w:left w:val="none" w:sz="0" w:space="0" w:color="auto"/>
        <w:bottom w:val="none" w:sz="0" w:space="0" w:color="auto"/>
        <w:right w:val="none" w:sz="0" w:space="0" w:color="auto"/>
      </w:divBdr>
    </w:div>
    <w:div w:id="478810682">
      <w:bodyDiv w:val="1"/>
      <w:marLeft w:val="0"/>
      <w:marRight w:val="0"/>
      <w:marTop w:val="0"/>
      <w:marBottom w:val="0"/>
      <w:divBdr>
        <w:top w:val="none" w:sz="0" w:space="0" w:color="auto"/>
        <w:left w:val="none" w:sz="0" w:space="0" w:color="auto"/>
        <w:bottom w:val="none" w:sz="0" w:space="0" w:color="auto"/>
        <w:right w:val="none" w:sz="0" w:space="0" w:color="auto"/>
      </w:divBdr>
    </w:div>
    <w:div w:id="486938675">
      <w:bodyDiv w:val="1"/>
      <w:marLeft w:val="0"/>
      <w:marRight w:val="0"/>
      <w:marTop w:val="0"/>
      <w:marBottom w:val="0"/>
      <w:divBdr>
        <w:top w:val="none" w:sz="0" w:space="0" w:color="auto"/>
        <w:left w:val="none" w:sz="0" w:space="0" w:color="auto"/>
        <w:bottom w:val="none" w:sz="0" w:space="0" w:color="auto"/>
        <w:right w:val="none" w:sz="0" w:space="0" w:color="auto"/>
      </w:divBdr>
    </w:div>
    <w:div w:id="487012862">
      <w:bodyDiv w:val="1"/>
      <w:marLeft w:val="0"/>
      <w:marRight w:val="0"/>
      <w:marTop w:val="0"/>
      <w:marBottom w:val="0"/>
      <w:divBdr>
        <w:top w:val="none" w:sz="0" w:space="0" w:color="auto"/>
        <w:left w:val="none" w:sz="0" w:space="0" w:color="auto"/>
        <w:bottom w:val="none" w:sz="0" w:space="0" w:color="auto"/>
        <w:right w:val="none" w:sz="0" w:space="0" w:color="auto"/>
      </w:divBdr>
    </w:div>
    <w:div w:id="491676406">
      <w:bodyDiv w:val="1"/>
      <w:marLeft w:val="0"/>
      <w:marRight w:val="0"/>
      <w:marTop w:val="0"/>
      <w:marBottom w:val="0"/>
      <w:divBdr>
        <w:top w:val="none" w:sz="0" w:space="0" w:color="auto"/>
        <w:left w:val="none" w:sz="0" w:space="0" w:color="auto"/>
        <w:bottom w:val="none" w:sz="0" w:space="0" w:color="auto"/>
        <w:right w:val="none" w:sz="0" w:space="0" w:color="auto"/>
      </w:divBdr>
    </w:div>
    <w:div w:id="494536151">
      <w:bodyDiv w:val="1"/>
      <w:marLeft w:val="0"/>
      <w:marRight w:val="0"/>
      <w:marTop w:val="0"/>
      <w:marBottom w:val="0"/>
      <w:divBdr>
        <w:top w:val="none" w:sz="0" w:space="0" w:color="auto"/>
        <w:left w:val="none" w:sz="0" w:space="0" w:color="auto"/>
        <w:bottom w:val="none" w:sz="0" w:space="0" w:color="auto"/>
        <w:right w:val="none" w:sz="0" w:space="0" w:color="auto"/>
      </w:divBdr>
    </w:div>
    <w:div w:id="498540108">
      <w:bodyDiv w:val="1"/>
      <w:marLeft w:val="0"/>
      <w:marRight w:val="0"/>
      <w:marTop w:val="0"/>
      <w:marBottom w:val="0"/>
      <w:divBdr>
        <w:top w:val="none" w:sz="0" w:space="0" w:color="auto"/>
        <w:left w:val="none" w:sz="0" w:space="0" w:color="auto"/>
        <w:bottom w:val="none" w:sz="0" w:space="0" w:color="auto"/>
        <w:right w:val="none" w:sz="0" w:space="0" w:color="auto"/>
      </w:divBdr>
    </w:div>
    <w:div w:id="504441434">
      <w:bodyDiv w:val="1"/>
      <w:marLeft w:val="0"/>
      <w:marRight w:val="0"/>
      <w:marTop w:val="0"/>
      <w:marBottom w:val="0"/>
      <w:divBdr>
        <w:top w:val="none" w:sz="0" w:space="0" w:color="auto"/>
        <w:left w:val="none" w:sz="0" w:space="0" w:color="auto"/>
        <w:bottom w:val="none" w:sz="0" w:space="0" w:color="auto"/>
        <w:right w:val="none" w:sz="0" w:space="0" w:color="auto"/>
      </w:divBdr>
    </w:div>
    <w:div w:id="508256399">
      <w:bodyDiv w:val="1"/>
      <w:marLeft w:val="0"/>
      <w:marRight w:val="0"/>
      <w:marTop w:val="0"/>
      <w:marBottom w:val="0"/>
      <w:divBdr>
        <w:top w:val="none" w:sz="0" w:space="0" w:color="auto"/>
        <w:left w:val="none" w:sz="0" w:space="0" w:color="auto"/>
        <w:bottom w:val="none" w:sz="0" w:space="0" w:color="auto"/>
        <w:right w:val="none" w:sz="0" w:space="0" w:color="auto"/>
      </w:divBdr>
    </w:div>
    <w:div w:id="514734319">
      <w:bodyDiv w:val="1"/>
      <w:marLeft w:val="0"/>
      <w:marRight w:val="0"/>
      <w:marTop w:val="0"/>
      <w:marBottom w:val="0"/>
      <w:divBdr>
        <w:top w:val="none" w:sz="0" w:space="0" w:color="auto"/>
        <w:left w:val="none" w:sz="0" w:space="0" w:color="auto"/>
        <w:bottom w:val="none" w:sz="0" w:space="0" w:color="auto"/>
        <w:right w:val="none" w:sz="0" w:space="0" w:color="auto"/>
      </w:divBdr>
    </w:div>
    <w:div w:id="524829337">
      <w:bodyDiv w:val="1"/>
      <w:marLeft w:val="0"/>
      <w:marRight w:val="0"/>
      <w:marTop w:val="0"/>
      <w:marBottom w:val="0"/>
      <w:divBdr>
        <w:top w:val="none" w:sz="0" w:space="0" w:color="auto"/>
        <w:left w:val="none" w:sz="0" w:space="0" w:color="auto"/>
        <w:bottom w:val="none" w:sz="0" w:space="0" w:color="auto"/>
        <w:right w:val="none" w:sz="0" w:space="0" w:color="auto"/>
      </w:divBdr>
    </w:div>
    <w:div w:id="525750775">
      <w:bodyDiv w:val="1"/>
      <w:marLeft w:val="0"/>
      <w:marRight w:val="0"/>
      <w:marTop w:val="0"/>
      <w:marBottom w:val="0"/>
      <w:divBdr>
        <w:top w:val="none" w:sz="0" w:space="0" w:color="auto"/>
        <w:left w:val="none" w:sz="0" w:space="0" w:color="auto"/>
        <w:bottom w:val="none" w:sz="0" w:space="0" w:color="auto"/>
        <w:right w:val="none" w:sz="0" w:space="0" w:color="auto"/>
      </w:divBdr>
    </w:div>
    <w:div w:id="530453939">
      <w:bodyDiv w:val="1"/>
      <w:marLeft w:val="0"/>
      <w:marRight w:val="0"/>
      <w:marTop w:val="0"/>
      <w:marBottom w:val="0"/>
      <w:divBdr>
        <w:top w:val="none" w:sz="0" w:space="0" w:color="auto"/>
        <w:left w:val="none" w:sz="0" w:space="0" w:color="auto"/>
        <w:bottom w:val="none" w:sz="0" w:space="0" w:color="auto"/>
        <w:right w:val="none" w:sz="0" w:space="0" w:color="auto"/>
      </w:divBdr>
    </w:div>
    <w:div w:id="531453640">
      <w:bodyDiv w:val="1"/>
      <w:marLeft w:val="0"/>
      <w:marRight w:val="0"/>
      <w:marTop w:val="0"/>
      <w:marBottom w:val="0"/>
      <w:divBdr>
        <w:top w:val="none" w:sz="0" w:space="0" w:color="auto"/>
        <w:left w:val="none" w:sz="0" w:space="0" w:color="auto"/>
        <w:bottom w:val="none" w:sz="0" w:space="0" w:color="auto"/>
        <w:right w:val="none" w:sz="0" w:space="0" w:color="auto"/>
      </w:divBdr>
    </w:div>
    <w:div w:id="531768116">
      <w:bodyDiv w:val="1"/>
      <w:marLeft w:val="0"/>
      <w:marRight w:val="0"/>
      <w:marTop w:val="0"/>
      <w:marBottom w:val="0"/>
      <w:divBdr>
        <w:top w:val="none" w:sz="0" w:space="0" w:color="auto"/>
        <w:left w:val="none" w:sz="0" w:space="0" w:color="auto"/>
        <w:bottom w:val="none" w:sz="0" w:space="0" w:color="auto"/>
        <w:right w:val="none" w:sz="0" w:space="0" w:color="auto"/>
      </w:divBdr>
    </w:div>
    <w:div w:id="536502134">
      <w:bodyDiv w:val="1"/>
      <w:marLeft w:val="0"/>
      <w:marRight w:val="0"/>
      <w:marTop w:val="0"/>
      <w:marBottom w:val="0"/>
      <w:divBdr>
        <w:top w:val="none" w:sz="0" w:space="0" w:color="auto"/>
        <w:left w:val="none" w:sz="0" w:space="0" w:color="auto"/>
        <w:bottom w:val="none" w:sz="0" w:space="0" w:color="auto"/>
        <w:right w:val="none" w:sz="0" w:space="0" w:color="auto"/>
      </w:divBdr>
    </w:div>
    <w:div w:id="543106202">
      <w:bodyDiv w:val="1"/>
      <w:marLeft w:val="0"/>
      <w:marRight w:val="0"/>
      <w:marTop w:val="0"/>
      <w:marBottom w:val="0"/>
      <w:divBdr>
        <w:top w:val="none" w:sz="0" w:space="0" w:color="auto"/>
        <w:left w:val="none" w:sz="0" w:space="0" w:color="auto"/>
        <w:bottom w:val="none" w:sz="0" w:space="0" w:color="auto"/>
        <w:right w:val="none" w:sz="0" w:space="0" w:color="auto"/>
      </w:divBdr>
    </w:div>
    <w:div w:id="561479316">
      <w:bodyDiv w:val="1"/>
      <w:marLeft w:val="0"/>
      <w:marRight w:val="0"/>
      <w:marTop w:val="0"/>
      <w:marBottom w:val="0"/>
      <w:divBdr>
        <w:top w:val="none" w:sz="0" w:space="0" w:color="auto"/>
        <w:left w:val="none" w:sz="0" w:space="0" w:color="auto"/>
        <w:bottom w:val="none" w:sz="0" w:space="0" w:color="auto"/>
        <w:right w:val="none" w:sz="0" w:space="0" w:color="auto"/>
      </w:divBdr>
    </w:div>
    <w:div w:id="561796933">
      <w:bodyDiv w:val="1"/>
      <w:marLeft w:val="0"/>
      <w:marRight w:val="0"/>
      <w:marTop w:val="0"/>
      <w:marBottom w:val="0"/>
      <w:divBdr>
        <w:top w:val="none" w:sz="0" w:space="0" w:color="auto"/>
        <w:left w:val="none" w:sz="0" w:space="0" w:color="auto"/>
        <w:bottom w:val="none" w:sz="0" w:space="0" w:color="auto"/>
        <w:right w:val="none" w:sz="0" w:space="0" w:color="auto"/>
      </w:divBdr>
    </w:div>
    <w:div w:id="562447787">
      <w:bodyDiv w:val="1"/>
      <w:marLeft w:val="0"/>
      <w:marRight w:val="0"/>
      <w:marTop w:val="0"/>
      <w:marBottom w:val="0"/>
      <w:divBdr>
        <w:top w:val="none" w:sz="0" w:space="0" w:color="auto"/>
        <w:left w:val="none" w:sz="0" w:space="0" w:color="auto"/>
        <w:bottom w:val="none" w:sz="0" w:space="0" w:color="auto"/>
        <w:right w:val="none" w:sz="0" w:space="0" w:color="auto"/>
      </w:divBdr>
    </w:div>
    <w:div w:id="564947522">
      <w:bodyDiv w:val="1"/>
      <w:marLeft w:val="0"/>
      <w:marRight w:val="0"/>
      <w:marTop w:val="0"/>
      <w:marBottom w:val="0"/>
      <w:divBdr>
        <w:top w:val="none" w:sz="0" w:space="0" w:color="auto"/>
        <w:left w:val="none" w:sz="0" w:space="0" w:color="auto"/>
        <w:bottom w:val="none" w:sz="0" w:space="0" w:color="auto"/>
        <w:right w:val="none" w:sz="0" w:space="0" w:color="auto"/>
      </w:divBdr>
    </w:div>
    <w:div w:id="567961434">
      <w:bodyDiv w:val="1"/>
      <w:marLeft w:val="0"/>
      <w:marRight w:val="0"/>
      <w:marTop w:val="0"/>
      <w:marBottom w:val="0"/>
      <w:divBdr>
        <w:top w:val="none" w:sz="0" w:space="0" w:color="auto"/>
        <w:left w:val="none" w:sz="0" w:space="0" w:color="auto"/>
        <w:bottom w:val="none" w:sz="0" w:space="0" w:color="auto"/>
        <w:right w:val="none" w:sz="0" w:space="0" w:color="auto"/>
      </w:divBdr>
    </w:div>
    <w:div w:id="573779535">
      <w:bodyDiv w:val="1"/>
      <w:marLeft w:val="0"/>
      <w:marRight w:val="0"/>
      <w:marTop w:val="0"/>
      <w:marBottom w:val="0"/>
      <w:divBdr>
        <w:top w:val="none" w:sz="0" w:space="0" w:color="auto"/>
        <w:left w:val="none" w:sz="0" w:space="0" w:color="auto"/>
        <w:bottom w:val="none" w:sz="0" w:space="0" w:color="auto"/>
        <w:right w:val="none" w:sz="0" w:space="0" w:color="auto"/>
      </w:divBdr>
    </w:div>
    <w:div w:id="575020044">
      <w:bodyDiv w:val="1"/>
      <w:marLeft w:val="0"/>
      <w:marRight w:val="0"/>
      <w:marTop w:val="0"/>
      <w:marBottom w:val="0"/>
      <w:divBdr>
        <w:top w:val="none" w:sz="0" w:space="0" w:color="auto"/>
        <w:left w:val="none" w:sz="0" w:space="0" w:color="auto"/>
        <w:bottom w:val="none" w:sz="0" w:space="0" w:color="auto"/>
        <w:right w:val="none" w:sz="0" w:space="0" w:color="auto"/>
      </w:divBdr>
    </w:div>
    <w:div w:id="584339134">
      <w:bodyDiv w:val="1"/>
      <w:marLeft w:val="0"/>
      <w:marRight w:val="0"/>
      <w:marTop w:val="0"/>
      <w:marBottom w:val="0"/>
      <w:divBdr>
        <w:top w:val="none" w:sz="0" w:space="0" w:color="auto"/>
        <w:left w:val="none" w:sz="0" w:space="0" w:color="auto"/>
        <w:bottom w:val="none" w:sz="0" w:space="0" w:color="auto"/>
        <w:right w:val="none" w:sz="0" w:space="0" w:color="auto"/>
      </w:divBdr>
    </w:div>
    <w:div w:id="584993289">
      <w:bodyDiv w:val="1"/>
      <w:marLeft w:val="0"/>
      <w:marRight w:val="0"/>
      <w:marTop w:val="0"/>
      <w:marBottom w:val="0"/>
      <w:divBdr>
        <w:top w:val="none" w:sz="0" w:space="0" w:color="auto"/>
        <w:left w:val="none" w:sz="0" w:space="0" w:color="auto"/>
        <w:bottom w:val="none" w:sz="0" w:space="0" w:color="auto"/>
        <w:right w:val="none" w:sz="0" w:space="0" w:color="auto"/>
      </w:divBdr>
    </w:div>
    <w:div w:id="592206006">
      <w:bodyDiv w:val="1"/>
      <w:marLeft w:val="0"/>
      <w:marRight w:val="0"/>
      <w:marTop w:val="0"/>
      <w:marBottom w:val="0"/>
      <w:divBdr>
        <w:top w:val="none" w:sz="0" w:space="0" w:color="auto"/>
        <w:left w:val="none" w:sz="0" w:space="0" w:color="auto"/>
        <w:bottom w:val="none" w:sz="0" w:space="0" w:color="auto"/>
        <w:right w:val="none" w:sz="0" w:space="0" w:color="auto"/>
      </w:divBdr>
    </w:div>
    <w:div w:id="592787866">
      <w:bodyDiv w:val="1"/>
      <w:marLeft w:val="0"/>
      <w:marRight w:val="0"/>
      <w:marTop w:val="0"/>
      <w:marBottom w:val="0"/>
      <w:divBdr>
        <w:top w:val="none" w:sz="0" w:space="0" w:color="auto"/>
        <w:left w:val="none" w:sz="0" w:space="0" w:color="auto"/>
        <w:bottom w:val="none" w:sz="0" w:space="0" w:color="auto"/>
        <w:right w:val="none" w:sz="0" w:space="0" w:color="auto"/>
      </w:divBdr>
    </w:div>
    <w:div w:id="595409591">
      <w:bodyDiv w:val="1"/>
      <w:marLeft w:val="0"/>
      <w:marRight w:val="0"/>
      <w:marTop w:val="0"/>
      <w:marBottom w:val="0"/>
      <w:divBdr>
        <w:top w:val="none" w:sz="0" w:space="0" w:color="auto"/>
        <w:left w:val="none" w:sz="0" w:space="0" w:color="auto"/>
        <w:bottom w:val="none" w:sz="0" w:space="0" w:color="auto"/>
        <w:right w:val="none" w:sz="0" w:space="0" w:color="auto"/>
      </w:divBdr>
    </w:div>
    <w:div w:id="600991993">
      <w:bodyDiv w:val="1"/>
      <w:marLeft w:val="0"/>
      <w:marRight w:val="0"/>
      <w:marTop w:val="0"/>
      <w:marBottom w:val="0"/>
      <w:divBdr>
        <w:top w:val="none" w:sz="0" w:space="0" w:color="auto"/>
        <w:left w:val="none" w:sz="0" w:space="0" w:color="auto"/>
        <w:bottom w:val="none" w:sz="0" w:space="0" w:color="auto"/>
        <w:right w:val="none" w:sz="0" w:space="0" w:color="auto"/>
      </w:divBdr>
    </w:div>
    <w:div w:id="603462200">
      <w:bodyDiv w:val="1"/>
      <w:marLeft w:val="0"/>
      <w:marRight w:val="0"/>
      <w:marTop w:val="0"/>
      <w:marBottom w:val="0"/>
      <w:divBdr>
        <w:top w:val="none" w:sz="0" w:space="0" w:color="auto"/>
        <w:left w:val="none" w:sz="0" w:space="0" w:color="auto"/>
        <w:bottom w:val="none" w:sz="0" w:space="0" w:color="auto"/>
        <w:right w:val="none" w:sz="0" w:space="0" w:color="auto"/>
      </w:divBdr>
    </w:div>
    <w:div w:id="606735132">
      <w:bodyDiv w:val="1"/>
      <w:marLeft w:val="0"/>
      <w:marRight w:val="0"/>
      <w:marTop w:val="0"/>
      <w:marBottom w:val="0"/>
      <w:divBdr>
        <w:top w:val="none" w:sz="0" w:space="0" w:color="auto"/>
        <w:left w:val="none" w:sz="0" w:space="0" w:color="auto"/>
        <w:bottom w:val="none" w:sz="0" w:space="0" w:color="auto"/>
        <w:right w:val="none" w:sz="0" w:space="0" w:color="auto"/>
      </w:divBdr>
    </w:div>
    <w:div w:id="611516787">
      <w:bodyDiv w:val="1"/>
      <w:marLeft w:val="0"/>
      <w:marRight w:val="0"/>
      <w:marTop w:val="0"/>
      <w:marBottom w:val="0"/>
      <w:divBdr>
        <w:top w:val="none" w:sz="0" w:space="0" w:color="auto"/>
        <w:left w:val="none" w:sz="0" w:space="0" w:color="auto"/>
        <w:bottom w:val="none" w:sz="0" w:space="0" w:color="auto"/>
        <w:right w:val="none" w:sz="0" w:space="0" w:color="auto"/>
      </w:divBdr>
    </w:div>
    <w:div w:id="614292161">
      <w:bodyDiv w:val="1"/>
      <w:marLeft w:val="0"/>
      <w:marRight w:val="0"/>
      <w:marTop w:val="0"/>
      <w:marBottom w:val="0"/>
      <w:divBdr>
        <w:top w:val="none" w:sz="0" w:space="0" w:color="auto"/>
        <w:left w:val="none" w:sz="0" w:space="0" w:color="auto"/>
        <w:bottom w:val="none" w:sz="0" w:space="0" w:color="auto"/>
        <w:right w:val="none" w:sz="0" w:space="0" w:color="auto"/>
      </w:divBdr>
    </w:div>
    <w:div w:id="626349737">
      <w:bodyDiv w:val="1"/>
      <w:marLeft w:val="0"/>
      <w:marRight w:val="0"/>
      <w:marTop w:val="0"/>
      <w:marBottom w:val="0"/>
      <w:divBdr>
        <w:top w:val="none" w:sz="0" w:space="0" w:color="auto"/>
        <w:left w:val="none" w:sz="0" w:space="0" w:color="auto"/>
        <w:bottom w:val="none" w:sz="0" w:space="0" w:color="auto"/>
        <w:right w:val="none" w:sz="0" w:space="0" w:color="auto"/>
      </w:divBdr>
    </w:div>
    <w:div w:id="628442238">
      <w:bodyDiv w:val="1"/>
      <w:marLeft w:val="0"/>
      <w:marRight w:val="0"/>
      <w:marTop w:val="0"/>
      <w:marBottom w:val="0"/>
      <w:divBdr>
        <w:top w:val="none" w:sz="0" w:space="0" w:color="auto"/>
        <w:left w:val="none" w:sz="0" w:space="0" w:color="auto"/>
        <w:bottom w:val="none" w:sz="0" w:space="0" w:color="auto"/>
        <w:right w:val="none" w:sz="0" w:space="0" w:color="auto"/>
      </w:divBdr>
    </w:div>
    <w:div w:id="629824561">
      <w:bodyDiv w:val="1"/>
      <w:marLeft w:val="0"/>
      <w:marRight w:val="0"/>
      <w:marTop w:val="0"/>
      <w:marBottom w:val="0"/>
      <w:divBdr>
        <w:top w:val="none" w:sz="0" w:space="0" w:color="auto"/>
        <w:left w:val="none" w:sz="0" w:space="0" w:color="auto"/>
        <w:bottom w:val="none" w:sz="0" w:space="0" w:color="auto"/>
        <w:right w:val="none" w:sz="0" w:space="0" w:color="auto"/>
      </w:divBdr>
    </w:div>
    <w:div w:id="630328659">
      <w:bodyDiv w:val="1"/>
      <w:marLeft w:val="0"/>
      <w:marRight w:val="0"/>
      <w:marTop w:val="0"/>
      <w:marBottom w:val="0"/>
      <w:divBdr>
        <w:top w:val="none" w:sz="0" w:space="0" w:color="auto"/>
        <w:left w:val="none" w:sz="0" w:space="0" w:color="auto"/>
        <w:bottom w:val="none" w:sz="0" w:space="0" w:color="auto"/>
        <w:right w:val="none" w:sz="0" w:space="0" w:color="auto"/>
      </w:divBdr>
    </w:div>
    <w:div w:id="636490953">
      <w:bodyDiv w:val="1"/>
      <w:marLeft w:val="0"/>
      <w:marRight w:val="0"/>
      <w:marTop w:val="0"/>
      <w:marBottom w:val="0"/>
      <w:divBdr>
        <w:top w:val="none" w:sz="0" w:space="0" w:color="auto"/>
        <w:left w:val="none" w:sz="0" w:space="0" w:color="auto"/>
        <w:bottom w:val="none" w:sz="0" w:space="0" w:color="auto"/>
        <w:right w:val="none" w:sz="0" w:space="0" w:color="auto"/>
      </w:divBdr>
    </w:div>
    <w:div w:id="640307093">
      <w:bodyDiv w:val="1"/>
      <w:marLeft w:val="0"/>
      <w:marRight w:val="0"/>
      <w:marTop w:val="0"/>
      <w:marBottom w:val="0"/>
      <w:divBdr>
        <w:top w:val="none" w:sz="0" w:space="0" w:color="auto"/>
        <w:left w:val="none" w:sz="0" w:space="0" w:color="auto"/>
        <w:bottom w:val="none" w:sz="0" w:space="0" w:color="auto"/>
        <w:right w:val="none" w:sz="0" w:space="0" w:color="auto"/>
      </w:divBdr>
    </w:div>
    <w:div w:id="650210832">
      <w:bodyDiv w:val="1"/>
      <w:marLeft w:val="0"/>
      <w:marRight w:val="0"/>
      <w:marTop w:val="0"/>
      <w:marBottom w:val="0"/>
      <w:divBdr>
        <w:top w:val="none" w:sz="0" w:space="0" w:color="auto"/>
        <w:left w:val="none" w:sz="0" w:space="0" w:color="auto"/>
        <w:bottom w:val="none" w:sz="0" w:space="0" w:color="auto"/>
        <w:right w:val="none" w:sz="0" w:space="0" w:color="auto"/>
      </w:divBdr>
    </w:div>
    <w:div w:id="652490827">
      <w:bodyDiv w:val="1"/>
      <w:marLeft w:val="0"/>
      <w:marRight w:val="0"/>
      <w:marTop w:val="0"/>
      <w:marBottom w:val="0"/>
      <w:divBdr>
        <w:top w:val="none" w:sz="0" w:space="0" w:color="auto"/>
        <w:left w:val="none" w:sz="0" w:space="0" w:color="auto"/>
        <w:bottom w:val="none" w:sz="0" w:space="0" w:color="auto"/>
        <w:right w:val="none" w:sz="0" w:space="0" w:color="auto"/>
      </w:divBdr>
    </w:div>
    <w:div w:id="653219496">
      <w:bodyDiv w:val="1"/>
      <w:marLeft w:val="0"/>
      <w:marRight w:val="0"/>
      <w:marTop w:val="0"/>
      <w:marBottom w:val="0"/>
      <w:divBdr>
        <w:top w:val="none" w:sz="0" w:space="0" w:color="auto"/>
        <w:left w:val="none" w:sz="0" w:space="0" w:color="auto"/>
        <w:bottom w:val="none" w:sz="0" w:space="0" w:color="auto"/>
        <w:right w:val="none" w:sz="0" w:space="0" w:color="auto"/>
      </w:divBdr>
    </w:div>
    <w:div w:id="654991377">
      <w:bodyDiv w:val="1"/>
      <w:marLeft w:val="0"/>
      <w:marRight w:val="0"/>
      <w:marTop w:val="0"/>
      <w:marBottom w:val="0"/>
      <w:divBdr>
        <w:top w:val="none" w:sz="0" w:space="0" w:color="auto"/>
        <w:left w:val="none" w:sz="0" w:space="0" w:color="auto"/>
        <w:bottom w:val="none" w:sz="0" w:space="0" w:color="auto"/>
        <w:right w:val="none" w:sz="0" w:space="0" w:color="auto"/>
      </w:divBdr>
    </w:div>
    <w:div w:id="657467102">
      <w:bodyDiv w:val="1"/>
      <w:marLeft w:val="0"/>
      <w:marRight w:val="0"/>
      <w:marTop w:val="0"/>
      <w:marBottom w:val="0"/>
      <w:divBdr>
        <w:top w:val="none" w:sz="0" w:space="0" w:color="auto"/>
        <w:left w:val="none" w:sz="0" w:space="0" w:color="auto"/>
        <w:bottom w:val="none" w:sz="0" w:space="0" w:color="auto"/>
        <w:right w:val="none" w:sz="0" w:space="0" w:color="auto"/>
      </w:divBdr>
    </w:div>
    <w:div w:id="659039299">
      <w:bodyDiv w:val="1"/>
      <w:marLeft w:val="0"/>
      <w:marRight w:val="0"/>
      <w:marTop w:val="0"/>
      <w:marBottom w:val="0"/>
      <w:divBdr>
        <w:top w:val="none" w:sz="0" w:space="0" w:color="auto"/>
        <w:left w:val="none" w:sz="0" w:space="0" w:color="auto"/>
        <w:bottom w:val="none" w:sz="0" w:space="0" w:color="auto"/>
        <w:right w:val="none" w:sz="0" w:space="0" w:color="auto"/>
      </w:divBdr>
    </w:div>
    <w:div w:id="659045297">
      <w:bodyDiv w:val="1"/>
      <w:marLeft w:val="0"/>
      <w:marRight w:val="0"/>
      <w:marTop w:val="0"/>
      <w:marBottom w:val="0"/>
      <w:divBdr>
        <w:top w:val="none" w:sz="0" w:space="0" w:color="auto"/>
        <w:left w:val="none" w:sz="0" w:space="0" w:color="auto"/>
        <w:bottom w:val="none" w:sz="0" w:space="0" w:color="auto"/>
        <w:right w:val="none" w:sz="0" w:space="0" w:color="auto"/>
      </w:divBdr>
    </w:div>
    <w:div w:id="659192911">
      <w:bodyDiv w:val="1"/>
      <w:marLeft w:val="0"/>
      <w:marRight w:val="0"/>
      <w:marTop w:val="0"/>
      <w:marBottom w:val="0"/>
      <w:divBdr>
        <w:top w:val="none" w:sz="0" w:space="0" w:color="auto"/>
        <w:left w:val="none" w:sz="0" w:space="0" w:color="auto"/>
        <w:bottom w:val="none" w:sz="0" w:space="0" w:color="auto"/>
        <w:right w:val="none" w:sz="0" w:space="0" w:color="auto"/>
      </w:divBdr>
    </w:div>
    <w:div w:id="661783107">
      <w:bodyDiv w:val="1"/>
      <w:marLeft w:val="0"/>
      <w:marRight w:val="0"/>
      <w:marTop w:val="0"/>
      <w:marBottom w:val="0"/>
      <w:divBdr>
        <w:top w:val="none" w:sz="0" w:space="0" w:color="auto"/>
        <w:left w:val="none" w:sz="0" w:space="0" w:color="auto"/>
        <w:bottom w:val="none" w:sz="0" w:space="0" w:color="auto"/>
        <w:right w:val="none" w:sz="0" w:space="0" w:color="auto"/>
      </w:divBdr>
    </w:div>
    <w:div w:id="664936008">
      <w:bodyDiv w:val="1"/>
      <w:marLeft w:val="0"/>
      <w:marRight w:val="0"/>
      <w:marTop w:val="0"/>
      <w:marBottom w:val="0"/>
      <w:divBdr>
        <w:top w:val="none" w:sz="0" w:space="0" w:color="auto"/>
        <w:left w:val="none" w:sz="0" w:space="0" w:color="auto"/>
        <w:bottom w:val="none" w:sz="0" w:space="0" w:color="auto"/>
        <w:right w:val="none" w:sz="0" w:space="0" w:color="auto"/>
      </w:divBdr>
    </w:div>
    <w:div w:id="681663997">
      <w:bodyDiv w:val="1"/>
      <w:marLeft w:val="0"/>
      <w:marRight w:val="0"/>
      <w:marTop w:val="0"/>
      <w:marBottom w:val="0"/>
      <w:divBdr>
        <w:top w:val="none" w:sz="0" w:space="0" w:color="auto"/>
        <w:left w:val="none" w:sz="0" w:space="0" w:color="auto"/>
        <w:bottom w:val="none" w:sz="0" w:space="0" w:color="auto"/>
        <w:right w:val="none" w:sz="0" w:space="0" w:color="auto"/>
      </w:divBdr>
    </w:div>
    <w:div w:id="681973490">
      <w:bodyDiv w:val="1"/>
      <w:marLeft w:val="0"/>
      <w:marRight w:val="0"/>
      <w:marTop w:val="0"/>
      <w:marBottom w:val="0"/>
      <w:divBdr>
        <w:top w:val="none" w:sz="0" w:space="0" w:color="auto"/>
        <w:left w:val="none" w:sz="0" w:space="0" w:color="auto"/>
        <w:bottom w:val="none" w:sz="0" w:space="0" w:color="auto"/>
        <w:right w:val="none" w:sz="0" w:space="0" w:color="auto"/>
      </w:divBdr>
    </w:div>
    <w:div w:id="697976206">
      <w:bodyDiv w:val="1"/>
      <w:marLeft w:val="0"/>
      <w:marRight w:val="0"/>
      <w:marTop w:val="0"/>
      <w:marBottom w:val="0"/>
      <w:divBdr>
        <w:top w:val="none" w:sz="0" w:space="0" w:color="auto"/>
        <w:left w:val="none" w:sz="0" w:space="0" w:color="auto"/>
        <w:bottom w:val="none" w:sz="0" w:space="0" w:color="auto"/>
        <w:right w:val="none" w:sz="0" w:space="0" w:color="auto"/>
      </w:divBdr>
    </w:div>
    <w:div w:id="702292250">
      <w:bodyDiv w:val="1"/>
      <w:marLeft w:val="0"/>
      <w:marRight w:val="0"/>
      <w:marTop w:val="0"/>
      <w:marBottom w:val="0"/>
      <w:divBdr>
        <w:top w:val="none" w:sz="0" w:space="0" w:color="auto"/>
        <w:left w:val="none" w:sz="0" w:space="0" w:color="auto"/>
        <w:bottom w:val="none" w:sz="0" w:space="0" w:color="auto"/>
        <w:right w:val="none" w:sz="0" w:space="0" w:color="auto"/>
      </w:divBdr>
    </w:div>
    <w:div w:id="704018842">
      <w:bodyDiv w:val="1"/>
      <w:marLeft w:val="0"/>
      <w:marRight w:val="0"/>
      <w:marTop w:val="0"/>
      <w:marBottom w:val="0"/>
      <w:divBdr>
        <w:top w:val="none" w:sz="0" w:space="0" w:color="auto"/>
        <w:left w:val="none" w:sz="0" w:space="0" w:color="auto"/>
        <w:bottom w:val="none" w:sz="0" w:space="0" w:color="auto"/>
        <w:right w:val="none" w:sz="0" w:space="0" w:color="auto"/>
      </w:divBdr>
    </w:div>
    <w:div w:id="709845615">
      <w:bodyDiv w:val="1"/>
      <w:marLeft w:val="0"/>
      <w:marRight w:val="0"/>
      <w:marTop w:val="0"/>
      <w:marBottom w:val="0"/>
      <w:divBdr>
        <w:top w:val="none" w:sz="0" w:space="0" w:color="auto"/>
        <w:left w:val="none" w:sz="0" w:space="0" w:color="auto"/>
        <w:bottom w:val="none" w:sz="0" w:space="0" w:color="auto"/>
        <w:right w:val="none" w:sz="0" w:space="0" w:color="auto"/>
      </w:divBdr>
    </w:div>
    <w:div w:id="710688399">
      <w:bodyDiv w:val="1"/>
      <w:marLeft w:val="0"/>
      <w:marRight w:val="0"/>
      <w:marTop w:val="0"/>
      <w:marBottom w:val="0"/>
      <w:divBdr>
        <w:top w:val="none" w:sz="0" w:space="0" w:color="auto"/>
        <w:left w:val="none" w:sz="0" w:space="0" w:color="auto"/>
        <w:bottom w:val="none" w:sz="0" w:space="0" w:color="auto"/>
        <w:right w:val="none" w:sz="0" w:space="0" w:color="auto"/>
      </w:divBdr>
    </w:div>
    <w:div w:id="712114325">
      <w:bodyDiv w:val="1"/>
      <w:marLeft w:val="0"/>
      <w:marRight w:val="0"/>
      <w:marTop w:val="0"/>
      <w:marBottom w:val="0"/>
      <w:divBdr>
        <w:top w:val="none" w:sz="0" w:space="0" w:color="auto"/>
        <w:left w:val="none" w:sz="0" w:space="0" w:color="auto"/>
        <w:bottom w:val="none" w:sz="0" w:space="0" w:color="auto"/>
        <w:right w:val="none" w:sz="0" w:space="0" w:color="auto"/>
      </w:divBdr>
    </w:div>
    <w:div w:id="721254020">
      <w:bodyDiv w:val="1"/>
      <w:marLeft w:val="0"/>
      <w:marRight w:val="0"/>
      <w:marTop w:val="0"/>
      <w:marBottom w:val="0"/>
      <w:divBdr>
        <w:top w:val="none" w:sz="0" w:space="0" w:color="auto"/>
        <w:left w:val="none" w:sz="0" w:space="0" w:color="auto"/>
        <w:bottom w:val="none" w:sz="0" w:space="0" w:color="auto"/>
        <w:right w:val="none" w:sz="0" w:space="0" w:color="auto"/>
      </w:divBdr>
    </w:div>
    <w:div w:id="721757112">
      <w:bodyDiv w:val="1"/>
      <w:marLeft w:val="0"/>
      <w:marRight w:val="0"/>
      <w:marTop w:val="0"/>
      <w:marBottom w:val="0"/>
      <w:divBdr>
        <w:top w:val="none" w:sz="0" w:space="0" w:color="auto"/>
        <w:left w:val="none" w:sz="0" w:space="0" w:color="auto"/>
        <w:bottom w:val="none" w:sz="0" w:space="0" w:color="auto"/>
        <w:right w:val="none" w:sz="0" w:space="0" w:color="auto"/>
      </w:divBdr>
    </w:div>
    <w:div w:id="723918223">
      <w:bodyDiv w:val="1"/>
      <w:marLeft w:val="0"/>
      <w:marRight w:val="0"/>
      <w:marTop w:val="0"/>
      <w:marBottom w:val="0"/>
      <w:divBdr>
        <w:top w:val="none" w:sz="0" w:space="0" w:color="auto"/>
        <w:left w:val="none" w:sz="0" w:space="0" w:color="auto"/>
        <w:bottom w:val="none" w:sz="0" w:space="0" w:color="auto"/>
        <w:right w:val="none" w:sz="0" w:space="0" w:color="auto"/>
      </w:divBdr>
    </w:div>
    <w:div w:id="723991511">
      <w:bodyDiv w:val="1"/>
      <w:marLeft w:val="0"/>
      <w:marRight w:val="0"/>
      <w:marTop w:val="0"/>
      <w:marBottom w:val="0"/>
      <w:divBdr>
        <w:top w:val="none" w:sz="0" w:space="0" w:color="auto"/>
        <w:left w:val="none" w:sz="0" w:space="0" w:color="auto"/>
        <w:bottom w:val="none" w:sz="0" w:space="0" w:color="auto"/>
        <w:right w:val="none" w:sz="0" w:space="0" w:color="auto"/>
      </w:divBdr>
    </w:div>
    <w:div w:id="724305178">
      <w:bodyDiv w:val="1"/>
      <w:marLeft w:val="0"/>
      <w:marRight w:val="0"/>
      <w:marTop w:val="0"/>
      <w:marBottom w:val="0"/>
      <w:divBdr>
        <w:top w:val="none" w:sz="0" w:space="0" w:color="auto"/>
        <w:left w:val="none" w:sz="0" w:space="0" w:color="auto"/>
        <w:bottom w:val="none" w:sz="0" w:space="0" w:color="auto"/>
        <w:right w:val="none" w:sz="0" w:space="0" w:color="auto"/>
      </w:divBdr>
    </w:div>
    <w:div w:id="724378899">
      <w:bodyDiv w:val="1"/>
      <w:marLeft w:val="0"/>
      <w:marRight w:val="0"/>
      <w:marTop w:val="0"/>
      <w:marBottom w:val="0"/>
      <w:divBdr>
        <w:top w:val="none" w:sz="0" w:space="0" w:color="auto"/>
        <w:left w:val="none" w:sz="0" w:space="0" w:color="auto"/>
        <w:bottom w:val="none" w:sz="0" w:space="0" w:color="auto"/>
        <w:right w:val="none" w:sz="0" w:space="0" w:color="auto"/>
      </w:divBdr>
    </w:div>
    <w:div w:id="726073964">
      <w:bodyDiv w:val="1"/>
      <w:marLeft w:val="0"/>
      <w:marRight w:val="0"/>
      <w:marTop w:val="0"/>
      <w:marBottom w:val="0"/>
      <w:divBdr>
        <w:top w:val="none" w:sz="0" w:space="0" w:color="auto"/>
        <w:left w:val="none" w:sz="0" w:space="0" w:color="auto"/>
        <w:bottom w:val="none" w:sz="0" w:space="0" w:color="auto"/>
        <w:right w:val="none" w:sz="0" w:space="0" w:color="auto"/>
      </w:divBdr>
    </w:div>
    <w:div w:id="729689429">
      <w:bodyDiv w:val="1"/>
      <w:marLeft w:val="0"/>
      <w:marRight w:val="0"/>
      <w:marTop w:val="0"/>
      <w:marBottom w:val="0"/>
      <w:divBdr>
        <w:top w:val="none" w:sz="0" w:space="0" w:color="auto"/>
        <w:left w:val="none" w:sz="0" w:space="0" w:color="auto"/>
        <w:bottom w:val="none" w:sz="0" w:space="0" w:color="auto"/>
        <w:right w:val="none" w:sz="0" w:space="0" w:color="auto"/>
      </w:divBdr>
    </w:div>
    <w:div w:id="730467644">
      <w:bodyDiv w:val="1"/>
      <w:marLeft w:val="0"/>
      <w:marRight w:val="0"/>
      <w:marTop w:val="0"/>
      <w:marBottom w:val="0"/>
      <w:divBdr>
        <w:top w:val="none" w:sz="0" w:space="0" w:color="auto"/>
        <w:left w:val="none" w:sz="0" w:space="0" w:color="auto"/>
        <w:bottom w:val="none" w:sz="0" w:space="0" w:color="auto"/>
        <w:right w:val="none" w:sz="0" w:space="0" w:color="auto"/>
      </w:divBdr>
    </w:div>
    <w:div w:id="734740050">
      <w:bodyDiv w:val="1"/>
      <w:marLeft w:val="0"/>
      <w:marRight w:val="0"/>
      <w:marTop w:val="0"/>
      <w:marBottom w:val="0"/>
      <w:divBdr>
        <w:top w:val="none" w:sz="0" w:space="0" w:color="auto"/>
        <w:left w:val="none" w:sz="0" w:space="0" w:color="auto"/>
        <w:bottom w:val="none" w:sz="0" w:space="0" w:color="auto"/>
        <w:right w:val="none" w:sz="0" w:space="0" w:color="auto"/>
      </w:divBdr>
    </w:div>
    <w:div w:id="736434307">
      <w:bodyDiv w:val="1"/>
      <w:marLeft w:val="0"/>
      <w:marRight w:val="0"/>
      <w:marTop w:val="0"/>
      <w:marBottom w:val="0"/>
      <w:divBdr>
        <w:top w:val="none" w:sz="0" w:space="0" w:color="auto"/>
        <w:left w:val="none" w:sz="0" w:space="0" w:color="auto"/>
        <w:bottom w:val="none" w:sz="0" w:space="0" w:color="auto"/>
        <w:right w:val="none" w:sz="0" w:space="0" w:color="auto"/>
      </w:divBdr>
    </w:div>
    <w:div w:id="737362346">
      <w:bodyDiv w:val="1"/>
      <w:marLeft w:val="0"/>
      <w:marRight w:val="0"/>
      <w:marTop w:val="0"/>
      <w:marBottom w:val="0"/>
      <w:divBdr>
        <w:top w:val="none" w:sz="0" w:space="0" w:color="auto"/>
        <w:left w:val="none" w:sz="0" w:space="0" w:color="auto"/>
        <w:bottom w:val="none" w:sz="0" w:space="0" w:color="auto"/>
        <w:right w:val="none" w:sz="0" w:space="0" w:color="auto"/>
      </w:divBdr>
    </w:div>
    <w:div w:id="747070851">
      <w:bodyDiv w:val="1"/>
      <w:marLeft w:val="0"/>
      <w:marRight w:val="0"/>
      <w:marTop w:val="0"/>
      <w:marBottom w:val="0"/>
      <w:divBdr>
        <w:top w:val="none" w:sz="0" w:space="0" w:color="auto"/>
        <w:left w:val="none" w:sz="0" w:space="0" w:color="auto"/>
        <w:bottom w:val="none" w:sz="0" w:space="0" w:color="auto"/>
        <w:right w:val="none" w:sz="0" w:space="0" w:color="auto"/>
      </w:divBdr>
    </w:div>
    <w:div w:id="752437034">
      <w:bodyDiv w:val="1"/>
      <w:marLeft w:val="0"/>
      <w:marRight w:val="0"/>
      <w:marTop w:val="0"/>
      <w:marBottom w:val="0"/>
      <w:divBdr>
        <w:top w:val="none" w:sz="0" w:space="0" w:color="auto"/>
        <w:left w:val="none" w:sz="0" w:space="0" w:color="auto"/>
        <w:bottom w:val="none" w:sz="0" w:space="0" w:color="auto"/>
        <w:right w:val="none" w:sz="0" w:space="0" w:color="auto"/>
      </w:divBdr>
    </w:div>
    <w:div w:id="761680045">
      <w:bodyDiv w:val="1"/>
      <w:marLeft w:val="0"/>
      <w:marRight w:val="0"/>
      <w:marTop w:val="0"/>
      <w:marBottom w:val="0"/>
      <w:divBdr>
        <w:top w:val="none" w:sz="0" w:space="0" w:color="auto"/>
        <w:left w:val="none" w:sz="0" w:space="0" w:color="auto"/>
        <w:bottom w:val="none" w:sz="0" w:space="0" w:color="auto"/>
        <w:right w:val="none" w:sz="0" w:space="0" w:color="auto"/>
      </w:divBdr>
    </w:div>
    <w:div w:id="761756278">
      <w:bodyDiv w:val="1"/>
      <w:marLeft w:val="0"/>
      <w:marRight w:val="0"/>
      <w:marTop w:val="0"/>
      <w:marBottom w:val="0"/>
      <w:divBdr>
        <w:top w:val="none" w:sz="0" w:space="0" w:color="auto"/>
        <w:left w:val="none" w:sz="0" w:space="0" w:color="auto"/>
        <w:bottom w:val="none" w:sz="0" w:space="0" w:color="auto"/>
        <w:right w:val="none" w:sz="0" w:space="0" w:color="auto"/>
      </w:divBdr>
      <w:divsChild>
        <w:div w:id="643436853">
          <w:marLeft w:val="0"/>
          <w:marRight w:val="0"/>
          <w:marTop w:val="0"/>
          <w:marBottom w:val="0"/>
          <w:divBdr>
            <w:top w:val="none" w:sz="0" w:space="0" w:color="auto"/>
            <w:left w:val="none" w:sz="0" w:space="0" w:color="auto"/>
            <w:bottom w:val="none" w:sz="0" w:space="0" w:color="auto"/>
            <w:right w:val="none" w:sz="0" w:space="0" w:color="auto"/>
          </w:divBdr>
          <w:divsChild>
            <w:div w:id="16929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38887">
      <w:bodyDiv w:val="1"/>
      <w:marLeft w:val="0"/>
      <w:marRight w:val="0"/>
      <w:marTop w:val="0"/>
      <w:marBottom w:val="0"/>
      <w:divBdr>
        <w:top w:val="none" w:sz="0" w:space="0" w:color="auto"/>
        <w:left w:val="none" w:sz="0" w:space="0" w:color="auto"/>
        <w:bottom w:val="none" w:sz="0" w:space="0" w:color="auto"/>
        <w:right w:val="none" w:sz="0" w:space="0" w:color="auto"/>
      </w:divBdr>
    </w:div>
    <w:div w:id="766776245">
      <w:bodyDiv w:val="1"/>
      <w:marLeft w:val="0"/>
      <w:marRight w:val="0"/>
      <w:marTop w:val="0"/>
      <w:marBottom w:val="0"/>
      <w:divBdr>
        <w:top w:val="none" w:sz="0" w:space="0" w:color="auto"/>
        <w:left w:val="none" w:sz="0" w:space="0" w:color="auto"/>
        <w:bottom w:val="none" w:sz="0" w:space="0" w:color="auto"/>
        <w:right w:val="none" w:sz="0" w:space="0" w:color="auto"/>
      </w:divBdr>
    </w:div>
    <w:div w:id="769547183">
      <w:bodyDiv w:val="1"/>
      <w:marLeft w:val="0"/>
      <w:marRight w:val="0"/>
      <w:marTop w:val="0"/>
      <w:marBottom w:val="0"/>
      <w:divBdr>
        <w:top w:val="none" w:sz="0" w:space="0" w:color="auto"/>
        <w:left w:val="none" w:sz="0" w:space="0" w:color="auto"/>
        <w:bottom w:val="none" w:sz="0" w:space="0" w:color="auto"/>
        <w:right w:val="none" w:sz="0" w:space="0" w:color="auto"/>
      </w:divBdr>
    </w:div>
    <w:div w:id="773982127">
      <w:bodyDiv w:val="1"/>
      <w:marLeft w:val="0"/>
      <w:marRight w:val="0"/>
      <w:marTop w:val="0"/>
      <w:marBottom w:val="0"/>
      <w:divBdr>
        <w:top w:val="none" w:sz="0" w:space="0" w:color="auto"/>
        <w:left w:val="none" w:sz="0" w:space="0" w:color="auto"/>
        <w:bottom w:val="none" w:sz="0" w:space="0" w:color="auto"/>
        <w:right w:val="none" w:sz="0" w:space="0" w:color="auto"/>
      </w:divBdr>
    </w:div>
    <w:div w:id="774179685">
      <w:bodyDiv w:val="1"/>
      <w:marLeft w:val="0"/>
      <w:marRight w:val="0"/>
      <w:marTop w:val="0"/>
      <w:marBottom w:val="0"/>
      <w:divBdr>
        <w:top w:val="none" w:sz="0" w:space="0" w:color="auto"/>
        <w:left w:val="none" w:sz="0" w:space="0" w:color="auto"/>
        <w:bottom w:val="none" w:sz="0" w:space="0" w:color="auto"/>
        <w:right w:val="none" w:sz="0" w:space="0" w:color="auto"/>
      </w:divBdr>
    </w:div>
    <w:div w:id="776490425">
      <w:bodyDiv w:val="1"/>
      <w:marLeft w:val="0"/>
      <w:marRight w:val="0"/>
      <w:marTop w:val="0"/>
      <w:marBottom w:val="0"/>
      <w:divBdr>
        <w:top w:val="none" w:sz="0" w:space="0" w:color="auto"/>
        <w:left w:val="none" w:sz="0" w:space="0" w:color="auto"/>
        <w:bottom w:val="none" w:sz="0" w:space="0" w:color="auto"/>
        <w:right w:val="none" w:sz="0" w:space="0" w:color="auto"/>
      </w:divBdr>
    </w:div>
    <w:div w:id="785662599">
      <w:bodyDiv w:val="1"/>
      <w:marLeft w:val="0"/>
      <w:marRight w:val="0"/>
      <w:marTop w:val="0"/>
      <w:marBottom w:val="0"/>
      <w:divBdr>
        <w:top w:val="none" w:sz="0" w:space="0" w:color="auto"/>
        <w:left w:val="none" w:sz="0" w:space="0" w:color="auto"/>
        <w:bottom w:val="none" w:sz="0" w:space="0" w:color="auto"/>
        <w:right w:val="none" w:sz="0" w:space="0" w:color="auto"/>
      </w:divBdr>
    </w:div>
    <w:div w:id="790132638">
      <w:bodyDiv w:val="1"/>
      <w:marLeft w:val="0"/>
      <w:marRight w:val="0"/>
      <w:marTop w:val="0"/>
      <w:marBottom w:val="0"/>
      <w:divBdr>
        <w:top w:val="none" w:sz="0" w:space="0" w:color="auto"/>
        <w:left w:val="none" w:sz="0" w:space="0" w:color="auto"/>
        <w:bottom w:val="none" w:sz="0" w:space="0" w:color="auto"/>
        <w:right w:val="none" w:sz="0" w:space="0" w:color="auto"/>
      </w:divBdr>
    </w:div>
    <w:div w:id="791946863">
      <w:bodyDiv w:val="1"/>
      <w:marLeft w:val="0"/>
      <w:marRight w:val="0"/>
      <w:marTop w:val="0"/>
      <w:marBottom w:val="0"/>
      <w:divBdr>
        <w:top w:val="none" w:sz="0" w:space="0" w:color="auto"/>
        <w:left w:val="none" w:sz="0" w:space="0" w:color="auto"/>
        <w:bottom w:val="none" w:sz="0" w:space="0" w:color="auto"/>
        <w:right w:val="none" w:sz="0" w:space="0" w:color="auto"/>
      </w:divBdr>
    </w:div>
    <w:div w:id="793016296">
      <w:bodyDiv w:val="1"/>
      <w:marLeft w:val="0"/>
      <w:marRight w:val="0"/>
      <w:marTop w:val="0"/>
      <w:marBottom w:val="0"/>
      <w:divBdr>
        <w:top w:val="none" w:sz="0" w:space="0" w:color="auto"/>
        <w:left w:val="none" w:sz="0" w:space="0" w:color="auto"/>
        <w:bottom w:val="none" w:sz="0" w:space="0" w:color="auto"/>
        <w:right w:val="none" w:sz="0" w:space="0" w:color="auto"/>
      </w:divBdr>
    </w:div>
    <w:div w:id="795609470">
      <w:bodyDiv w:val="1"/>
      <w:marLeft w:val="0"/>
      <w:marRight w:val="0"/>
      <w:marTop w:val="0"/>
      <w:marBottom w:val="0"/>
      <w:divBdr>
        <w:top w:val="none" w:sz="0" w:space="0" w:color="auto"/>
        <w:left w:val="none" w:sz="0" w:space="0" w:color="auto"/>
        <w:bottom w:val="none" w:sz="0" w:space="0" w:color="auto"/>
        <w:right w:val="none" w:sz="0" w:space="0" w:color="auto"/>
      </w:divBdr>
    </w:div>
    <w:div w:id="801072122">
      <w:bodyDiv w:val="1"/>
      <w:marLeft w:val="0"/>
      <w:marRight w:val="0"/>
      <w:marTop w:val="0"/>
      <w:marBottom w:val="0"/>
      <w:divBdr>
        <w:top w:val="none" w:sz="0" w:space="0" w:color="auto"/>
        <w:left w:val="none" w:sz="0" w:space="0" w:color="auto"/>
        <w:bottom w:val="none" w:sz="0" w:space="0" w:color="auto"/>
        <w:right w:val="none" w:sz="0" w:space="0" w:color="auto"/>
      </w:divBdr>
    </w:div>
    <w:div w:id="810945490">
      <w:bodyDiv w:val="1"/>
      <w:marLeft w:val="0"/>
      <w:marRight w:val="0"/>
      <w:marTop w:val="0"/>
      <w:marBottom w:val="0"/>
      <w:divBdr>
        <w:top w:val="none" w:sz="0" w:space="0" w:color="auto"/>
        <w:left w:val="none" w:sz="0" w:space="0" w:color="auto"/>
        <w:bottom w:val="none" w:sz="0" w:space="0" w:color="auto"/>
        <w:right w:val="none" w:sz="0" w:space="0" w:color="auto"/>
      </w:divBdr>
    </w:div>
    <w:div w:id="820391792">
      <w:bodyDiv w:val="1"/>
      <w:marLeft w:val="0"/>
      <w:marRight w:val="0"/>
      <w:marTop w:val="0"/>
      <w:marBottom w:val="0"/>
      <w:divBdr>
        <w:top w:val="none" w:sz="0" w:space="0" w:color="auto"/>
        <w:left w:val="none" w:sz="0" w:space="0" w:color="auto"/>
        <w:bottom w:val="none" w:sz="0" w:space="0" w:color="auto"/>
        <w:right w:val="none" w:sz="0" w:space="0" w:color="auto"/>
      </w:divBdr>
    </w:div>
    <w:div w:id="824467360">
      <w:bodyDiv w:val="1"/>
      <w:marLeft w:val="0"/>
      <w:marRight w:val="0"/>
      <w:marTop w:val="0"/>
      <w:marBottom w:val="0"/>
      <w:divBdr>
        <w:top w:val="none" w:sz="0" w:space="0" w:color="auto"/>
        <w:left w:val="none" w:sz="0" w:space="0" w:color="auto"/>
        <w:bottom w:val="none" w:sz="0" w:space="0" w:color="auto"/>
        <w:right w:val="none" w:sz="0" w:space="0" w:color="auto"/>
      </w:divBdr>
    </w:div>
    <w:div w:id="827598774">
      <w:bodyDiv w:val="1"/>
      <w:marLeft w:val="0"/>
      <w:marRight w:val="0"/>
      <w:marTop w:val="0"/>
      <w:marBottom w:val="0"/>
      <w:divBdr>
        <w:top w:val="none" w:sz="0" w:space="0" w:color="auto"/>
        <w:left w:val="none" w:sz="0" w:space="0" w:color="auto"/>
        <w:bottom w:val="none" w:sz="0" w:space="0" w:color="auto"/>
        <w:right w:val="none" w:sz="0" w:space="0" w:color="auto"/>
      </w:divBdr>
    </w:div>
    <w:div w:id="830170867">
      <w:bodyDiv w:val="1"/>
      <w:marLeft w:val="0"/>
      <w:marRight w:val="0"/>
      <w:marTop w:val="0"/>
      <w:marBottom w:val="0"/>
      <w:divBdr>
        <w:top w:val="none" w:sz="0" w:space="0" w:color="auto"/>
        <w:left w:val="none" w:sz="0" w:space="0" w:color="auto"/>
        <w:bottom w:val="none" w:sz="0" w:space="0" w:color="auto"/>
        <w:right w:val="none" w:sz="0" w:space="0" w:color="auto"/>
      </w:divBdr>
    </w:div>
    <w:div w:id="834958940">
      <w:bodyDiv w:val="1"/>
      <w:marLeft w:val="0"/>
      <w:marRight w:val="0"/>
      <w:marTop w:val="0"/>
      <w:marBottom w:val="0"/>
      <w:divBdr>
        <w:top w:val="none" w:sz="0" w:space="0" w:color="auto"/>
        <w:left w:val="none" w:sz="0" w:space="0" w:color="auto"/>
        <w:bottom w:val="none" w:sz="0" w:space="0" w:color="auto"/>
        <w:right w:val="none" w:sz="0" w:space="0" w:color="auto"/>
      </w:divBdr>
    </w:div>
    <w:div w:id="836000897">
      <w:bodyDiv w:val="1"/>
      <w:marLeft w:val="0"/>
      <w:marRight w:val="0"/>
      <w:marTop w:val="0"/>
      <w:marBottom w:val="0"/>
      <w:divBdr>
        <w:top w:val="none" w:sz="0" w:space="0" w:color="auto"/>
        <w:left w:val="none" w:sz="0" w:space="0" w:color="auto"/>
        <w:bottom w:val="none" w:sz="0" w:space="0" w:color="auto"/>
        <w:right w:val="none" w:sz="0" w:space="0" w:color="auto"/>
      </w:divBdr>
    </w:div>
    <w:div w:id="839851204">
      <w:bodyDiv w:val="1"/>
      <w:marLeft w:val="0"/>
      <w:marRight w:val="0"/>
      <w:marTop w:val="0"/>
      <w:marBottom w:val="0"/>
      <w:divBdr>
        <w:top w:val="none" w:sz="0" w:space="0" w:color="auto"/>
        <w:left w:val="none" w:sz="0" w:space="0" w:color="auto"/>
        <w:bottom w:val="none" w:sz="0" w:space="0" w:color="auto"/>
        <w:right w:val="none" w:sz="0" w:space="0" w:color="auto"/>
      </w:divBdr>
    </w:div>
    <w:div w:id="840781505">
      <w:bodyDiv w:val="1"/>
      <w:marLeft w:val="0"/>
      <w:marRight w:val="0"/>
      <w:marTop w:val="0"/>
      <w:marBottom w:val="0"/>
      <w:divBdr>
        <w:top w:val="none" w:sz="0" w:space="0" w:color="auto"/>
        <w:left w:val="none" w:sz="0" w:space="0" w:color="auto"/>
        <w:bottom w:val="none" w:sz="0" w:space="0" w:color="auto"/>
        <w:right w:val="none" w:sz="0" w:space="0" w:color="auto"/>
      </w:divBdr>
    </w:div>
    <w:div w:id="841356859">
      <w:bodyDiv w:val="1"/>
      <w:marLeft w:val="0"/>
      <w:marRight w:val="0"/>
      <w:marTop w:val="0"/>
      <w:marBottom w:val="0"/>
      <w:divBdr>
        <w:top w:val="none" w:sz="0" w:space="0" w:color="auto"/>
        <w:left w:val="none" w:sz="0" w:space="0" w:color="auto"/>
        <w:bottom w:val="none" w:sz="0" w:space="0" w:color="auto"/>
        <w:right w:val="none" w:sz="0" w:space="0" w:color="auto"/>
      </w:divBdr>
    </w:div>
    <w:div w:id="846402378">
      <w:bodyDiv w:val="1"/>
      <w:marLeft w:val="0"/>
      <w:marRight w:val="0"/>
      <w:marTop w:val="0"/>
      <w:marBottom w:val="0"/>
      <w:divBdr>
        <w:top w:val="none" w:sz="0" w:space="0" w:color="auto"/>
        <w:left w:val="none" w:sz="0" w:space="0" w:color="auto"/>
        <w:bottom w:val="none" w:sz="0" w:space="0" w:color="auto"/>
        <w:right w:val="none" w:sz="0" w:space="0" w:color="auto"/>
      </w:divBdr>
    </w:div>
    <w:div w:id="846410000">
      <w:bodyDiv w:val="1"/>
      <w:marLeft w:val="0"/>
      <w:marRight w:val="0"/>
      <w:marTop w:val="0"/>
      <w:marBottom w:val="0"/>
      <w:divBdr>
        <w:top w:val="none" w:sz="0" w:space="0" w:color="auto"/>
        <w:left w:val="none" w:sz="0" w:space="0" w:color="auto"/>
        <w:bottom w:val="none" w:sz="0" w:space="0" w:color="auto"/>
        <w:right w:val="none" w:sz="0" w:space="0" w:color="auto"/>
      </w:divBdr>
    </w:div>
    <w:div w:id="849029482">
      <w:bodyDiv w:val="1"/>
      <w:marLeft w:val="0"/>
      <w:marRight w:val="0"/>
      <w:marTop w:val="0"/>
      <w:marBottom w:val="0"/>
      <w:divBdr>
        <w:top w:val="none" w:sz="0" w:space="0" w:color="auto"/>
        <w:left w:val="none" w:sz="0" w:space="0" w:color="auto"/>
        <w:bottom w:val="none" w:sz="0" w:space="0" w:color="auto"/>
        <w:right w:val="none" w:sz="0" w:space="0" w:color="auto"/>
      </w:divBdr>
    </w:div>
    <w:div w:id="850951405">
      <w:bodyDiv w:val="1"/>
      <w:marLeft w:val="0"/>
      <w:marRight w:val="0"/>
      <w:marTop w:val="0"/>
      <w:marBottom w:val="0"/>
      <w:divBdr>
        <w:top w:val="none" w:sz="0" w:space="0" w:color="auto"/>
        <w:left w:val="none" w:sz="0" w:space="0" w:color="auto"/>
        <w:bottom w:val="none" w:sz="0" w:space="0" w:color="auto"/>
        <w:right w:val="none" w:sz="0" w:space="0" w:color="auto"/>
      </w:divBdr>
    </w:div>
    <w:div w:id="852886343">
      <w:bodyDiv w:val="1"/>
      <w:marLeft w:val="0"/>
      <w:marRight w:val="0"/>
      <w:marTop w:val="0"/>
      <w:marBottom w:val="0"/>
      <w:divBdr>
        <w:top w:val="none" w:sz="0" w:space="0" w:color="auto"/>
        <w:left w:val="none" w:sz="0" w:space="0" w:color="auto"/>
        <w:bottom w:val="none" w:sz="0" w:space="0" w:color="auto"/>
        <w:right w:val="none" w:sz="0" w:space="0" w:color="auto"/>
      </w:divBdr>
    </w:div>
    <w:div w:id="856625681">
      <w:bodyDiv w:val="1"/>
      <w:marLeft w:val="0"/>
      <w:marRight w:val="0"/>
      <w:marTop w:val="0"/>
      <w:marBottom w:val="0"/>
      <w:divBdr>
        <w:top w:val="none" w:sz="0" w:space="0" w:color="auto"/>
        <w:left w:val="none" w:sz="0" w:space="0" w:color="auto"/>
        <w:bottom w:val="none" w:sz="0" w:space="0" w:color="auto"/>
        <w:right w:val="none" w:sz="0" w:space="0" w:color="auto"/>
      </w:divBdr>
    </w:div>
    <w:div w:id="868223334">
      <w:bodyDiv w:val="1"/>
      <w:marLeft w:val="0"/>
      <w:marRight w:val="0"/>
      <w:marTop w:val="0"/>
      <w:marBottom w:val="0"/>
      <w:divBdr>
        <w:top w:val="none" w:sz="0" w:space="0" w:color="auto"/>
        <w:left w:val="none" w:sz="0" w:space="0" w:color="auto"/>
        <w:bottom w:val="none" w:sz="0" w:space="0" w:color="auto"/>
        <w:right w:val="none" w:sz="0" w:space="0" w:color="auto"/>
      </w:divBdr>
    </w:div>
    <w:div w:id="869032712">
      <w:bodyDiv w:val="1"/>
      <w:marLeft w:val="0"/>
      <w:marRight w:val="0"/>
      <w:marTop w:val="0"/>
      <w:marBottom w:val="0"/>
      <w:divBdr>
        <w:top w:val="none" w:sz="0" w:space="0" w:color="auto"/>
        <w:left w:val="none" w:sz="0" w:space="0" w:color="auto"/>
        <w:bottom w:val="none" w:sz="0" w:space="0" w:color="auto"/>
        <w:right w:val="none" w:sz="0" w:space="0" w:color="auto"/>
      </w:divBdr>
    </w:div>
    <w:div w:id="869342316">
      <w:bodyDiv w:val="1"/>
      <w:marLeft w:val="0"/>
      <w:marRight w:val="0"/>
      <w:marTop w:val="0"/>
      <w:marBottom w:val="0"/>
      <w:divBdr>
        <w:top w:val="none" w:sz="0" w:space="0" w:color="auto"/>
        <w:left w:val="none" w:sz="0" w:space="0" w:color="auto"/>
        <w:bottom w:val="none" w:sz="0" w:space="0" w:color="auto"/>
        <w:right w:val="none" w:sz="0" w:space="0" w:color="auto"/>
      </w:divBdr>
    </w:div>
    <w:div w:id="869606652">
      <w:bodyDiv w:val="1"/>
      <w:marLeft w:val="0"/>
      <w:marRight w:val="0"/>
      <w:marTop w:val="0"/>
      <w:marBottom w:val="0"/>
      <w:divBdr>
        <w:top w:val="none" w:sz="0" w:space="0" w:color="auto"/>
        <w:left w:val="none" w:sz="0" w:space="0" w:color="auto"/>
        <w:bottom w:val="none" w:sz="0" w:space="0" w:color="auto"/>
        <w:right w:val="none" w:sz="0" w:space="0" w:color="auto"/>
      </w:divBdr>
    </w:div>
    <w:div w:id="878394079">
      <w:bodyDiv w:val="1"/>
      <w:marLeft w:val="0"/>
      <w:marRight w:val="0"/>
      <w:marTop w:val="0"/>
      <w:marBottom w:val="0"/>
      <w:divBdr>
        <w:top w:val="none" w:sz="0" w:space="0" w:color="auto"/>
        <w:left w:val="none" w:sz="0" w:space="0" w:color="auto"/>
        <w:bottom w:val="none" w:sz="0" w:space="0" w:color="auto"/>
        <w:right w:val="none" w:sz="0" w:space="0" w:color="auto"/>
      </w:divBdr>
    </w:div>
    <w:div w:id="885219335">
      <w:bodyDiv w:val="1"/>
      <w:marLeft w:val="0"/>
      <w:marRight w:val="0"/>
      <w:marTop w:val="0"/>
      <w:marBottom w:val="0"/>
      <w:divBdr>
        <w:top w:val="none" w:sz="0" w:space="0" w:color="auto"/>
        <w:left w:val="none" w:sz="0" w:space="0" w:color="auto"/>
        <w:bottom w:val="none" w:sz="0" w:space="0" w:color="auto"/>
        <w:right w:val="none" w:sz="0" w:space="0" w:color="auto"/>
      </w:divBdr>
    </w:div>
    <w:div w:id="886987380">
      <w:bodyDiv w:val="1"/>
      <w:marLeft w:val="0"/>
      <w:marRight w:val="0"/>
      <w:marTop w:val="0"/>
      <w:marBottom w:val="0"/>
      <w:divBdr>
        <w:top w:val="none" w:sz="0" w:space="0" w:color="auto"/>
        <w:left w:val="none" w:sz="0" w:space="0" w:color="auto"/>
        <w:bottom w:val="none" w:sz="0" w:space="0" w:color="auto"/>
        <w:right w:val="none" w:sz="0" w:space="0" w:color="auto"/>
      </w:divBdr>
    </w:div>
    <w:div w:id="892540253">
      <w:bodyDiv w:val="1"/>
      <w:marLeft w:val="0"/>
      <w:marRight w:val="0"/>
      <w:marTop w:val="0"/>
      <w:marBottom w:val="0"/>
      <w:divBdr>
        <w:top w:val="none" w:sz="0" w:space="0" w:color="auto"/>
        <w:left w:val="none" w:sz="0" w:space="0" w:color="auto"/>
        <w:bottom w:val="none" w:sz="0" w:space="0" w:color="auto"/>
        <w:right w:val="none" w:sz="0" w:space="0" w:color="auto"/>
      </w:divBdr>
    </w:div>
    <w:div w:id="896359310">
      <w:bodyDiv w:val="1"/>
      <w:marLeft w:val="0"/>
      <w:marRight w:val="0"/>
      <w:marTop w:val="0"/>
      <w:marBottom w:val="0"/>
      <w:divBdr>
        <w:top w:val="none" w:sz="0" w:space="0" w:color="auto"/>
        <w:left w:val="none" w:sz="0" w:space="0" w:color="auto"/>
        <w:bottom w:val="none" w:sz="0" w:space="0" w:color="auto"/>
        <w:right w:val="none" w:sz="0" w:space="0" w:color="auto"/>
      </w:divBdr>
    </w:div>
    <w:div w:id="897282548">
      <w:bodyDiv w:val="1"/>
      <w:marLeft w:val="0"/>
      <w:marRight w:val="0"/>
      <w:marTop w:val="0"/>
      <w:marBottom w:val="0"/>
      <w:divBdr>
        <w:top w:val="none" w:sz="0" w:space="0" w:color="auto"/>
        <w:left w:val="none" w:sz="0" w:space="0" w:color="auto"/>
        <w:bottom w:val="none" w:sz="0" w:space="0" w:color="auto"/>
        <w:right w:val="none" w:sz="0" w:space="0" w:color="auto"/>
      </w:divBdr>
    </w:div>
    <w:div w:id="902982250">
      <w:bodyDiv w:val="1"/>
      <w:marLeft w:val="0"/>
      <w:marRight w:val="0"/>
      <w:marTop w:val="0"/>
      <w:marBottom w:val="0"/>
      <w:divBdr>
        <w:top w:val="none" w:sz="0" w:space="0" w:color="auto"/>
        <w:left w:val="none" w:sz="0" w:space="0" w:color="auto"/>
        <w:bottom w:val="none" w:sz="0" w:space="0" w:color="auto"/>
        <w:right w:val="none" w:sz="0" w:space="0" w:color="auto"/>
      </w:divBdr>
    </w:div>
    <w:div w:id="910888873">
      <w:bodyDiv w:val="1"/>
      <w:marLeft w:val="0"/>
      <w:marRight w:val="0"/>
      <w:marTop w:val="0"/>
      <w:marBottom w:val="0"/>
      <w:divBdr>
        <w:top w:val="none" w:sz="0" w:space="0" w:color="auto"/>
        <w:left w:val="none" w:sz="0" w:space="0" w:color="auto"/>
        <w:bottom w:val="none" w:sz="0" w:space="0" w:color="auto"/>
        <w:right w:val="none" w:sz="0" w:space="0" w:color="auto"/>
      </w:divBdr>
    </w:div>
    <w:div w:id="912667503">
      <w:bodyDiv w:val="1"/>
      <w:marLeft w:val="0"/>
      <w:marRight w:val="0"/>
      <w:marTop w:val="0"/>
      <w:marBottom w:val="0"/>
      <w:divBdr>
        <w:top w:val="none" w:sz="0" w:space="0" w:color="auto"/>
        <w:left w:val="none" w:sz="0" w:space="0" w:color="auto"/>
        <w:bottom w:val="none" w:sz="0" w:space="0" w:color="auto"/>
        <w:right w:val="none" w:sz="0" w:space="0" w:color="auto"/>
      </w:divBdr>
    </w:div>
    <w:div w:id="915162714">
      <w:bodyDiv w:val="1"/>
      <w:marLeft w:val="0"/>
      <w:marRight w:val="0"/>
      <w:marTop w:val="0"/>
      <w:marBottom w:val="0"/>
      <w:divBdr>
        <w:top w:val="none" w:sz="0" w:space="0" w:color="auto"/>
        <w:left w:val="none" w:sz="0" w:space="0" w:color="auto"/>
        <w:bottom w:val="none" w:sz="0" w:space="0" w:color="auto"/>
        <w:right w:val="none" w:sz="0" w:space="0" w:color="auto"/>
      </w:divBdr>
    </w:div>
    <w:div w:id="915286954">
      <w:bodyDiv w:val="1"/>
      <w:marLeft w:val="0"/>
      <w:marRight w:val="0"/>
      <w:marTop w:val="0"/>
      <w:marBottom w:val="0"/>
      <w:divBdr>
        <w:top w:val="none" w:sz="0" w:space="0" w:color="auto"/>
        <w:left w:val="none" w:sz="0" w:space="0" w:color="auto"/>
        <w:bottom w:val="none" w:sz="0" w:space="0" w:color="auto"/>
        <w:right w:val="none" w:sz="0" w:space="0" w:color="auto"/>
      </w:divBdr>
    </w:div>
    <w:div w:id="924268435">
      <w:bodyDiv w:val="1"/>
      <w:marLeft w:val="0"/>
      <w:marRight w:val="0"/>
      <w:marTop w:val="0"/>
      <w:marBottom w:val="0"/>
      <w:divBdr>
        <w:top w:val="none" w:sz="0" w:space="0" w:color="auto"/>
        <w:left w:val="none" w:sz="0" w:space="0" w:color="auto"/>
        <w:bottom w:val="none" w:sz="0" w:space="0" w:color="auto"/>
        <w:right w:val="none" w:sz="0" w:space="0" w:color="auto"/>
      </w:divBdr>
    </w:div>
    <w:div w:id="925188746">
      <w:bodyDiv w:val="1"/>
      <w:marLeft w:val="0"/>
      <w:marRight w:val="0"/>
      <w:marTop w:val="0"/>
      <w:marBottom w:val="0"/>
      <w:divBdr>
        <w:top w:val="none" w:sz="0" w:space="0" w:color="auto"/>
        <w:left w:val="none" w:sz="0" w:space="0" w:color="auto"/>
        <w:bottom w:val="none" w:sz="0" w:space="0" w:color="auto"/>
        <w:right w:val="none" w:sz="0" w:space="0" w:color="auto"/>
      </w:divBdr>
    </w:div>
    <w:div w:id="927541212">
      <w:bodyDiv w:val="1"/>
      <w:marLeft w:val="0"/>
      <w:marRight w:val="0"/>
      <w:marTop w:val="0"/>
      <w:marBottom w:val="0"/>
      <w:divBdr>
        <w:top w:val="none" w:sz="0" w:space="0" w:color="auto"/>
        <w:left w:val="none" w:sz="0" w:space="0" w:color="auto"/>
        <w:bottom w:val="none" w:sz="0" w:space="0" w:color="auto"/>
        <w:right w:val="none" w:sz="0" w:space="0" w:color="auto"/>
      </w:divBdr>
    </w:div>
    <w:div w:id="928654615">
      <w:bodyDiv w:val="1"/>
      <w:marLeft w:val="0"/>
      <w:marRight w:val="0"/>
      <w:marTop w:val="0"/>
      <w:marBottom w:val="0"/>
      <w:divBdr>
        <w:top w:val="none" w:sz="0" w:space="0" w:color="auto"/>
        <w:left w:val="none" w:sz="0" w:space="0" w:color="auto"/>
        <w:bottom w:val="none" w:sz="0" w:space="0" w:color="auto"/>
        <w:right w:val="none" w:sz="0" w:space="0" w:color="auto"/>
      </w:divBdr>
    </w:div>
    <w:div w:id="928924042">
      <w:bodyDiv w:val="1"/>
      <w:marLeft w:val="0"/>
      <w:marRight w:val="0"/>
      <w:marTop w:val="0"/>
      <w:marBottom w:val="0"/>
      <w:divBdr>
        <w:top w:val="none" w:sz="0" w:space="0" w:color="auto"/>
        <w:left w:val="none" w:sz="0" w:space="0" w:color="auto"/>
        <w:bottom w:val="none" w:sz="0" w:space="0" w:color="auto"/>
        <w:right w:val="none" w:sz="0" w:space="0" w:color="auto"/>
      </w:divBdr>
      <w:divsChild>
        <w:div w:id="294334059">
          <w:marLeft w:val="0"/>
          <w:marRight w:val="0"/>
          <w:marTop w:val="0"/>
          <w:marBottom w:val="420"/>
          <w:divBdr>
            <w:top w:val="none" w:sz="0" w:space="0" w:color="auto"/>
            <w:left w:val="none" w:sz="0" w:space="0" w:color="auto"/>
            <w:bottom w:val="none" w:sz="0" w:space="0" w:color="auto"/>
            <w:right w:val="none" w:sz="0" w:space="0" w:color="auto"/>
          </w:divBdr>
          <w:divsChild>
            <w:div w:id="747389563">
              <w:marLeft w:val="0"/>
              <w:marRight w:val="0"/>
              <w:marTop w:val="0"/>
              <w:marBottom w:val="0"/>
              <w:divBdr>
                <w:top w:val="none" w:sz="0" w:space="0" w:color="auto"/>
                <w:left w:val="none" w:sz="0" w:space="0" w:color="auto"/>
                <w:bottom w:val="none" w:sz="0" w:space="0" w:color="auto"/>
                <w:right w:val="none" w:sz="0" w:space="0" w:color="auto"/>
              </w:divBdr>
              <w:divsChild>
                <w:div w:id="1017149543">
                  <w:marLeft w:val="0"/>
                  <w:marRight w:val="0"/>
                  <w:marTop w:val="0"/>
                  <w:marBottom w:val="0"/>
                  <w:divBdr>
                    <w:top w:val="none" w:sz="0" w:space="0" w:color="auto"/>
                    <w:left w:val="none" w:sz="0" w:space="0" w:color="auto"/>
                    <w:bottom w:val="none" w:sz="0" w:space="0" w:color="auto"/>
                    <w:right w:val="none" w:sz="0" w:space="0" w:color="auto"/>
                  </w:divBdr>
                  <w:divsChild>
                    <w:div w:id="174930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401856">
      <w:bodyDiv w:val="1"/>
      <w:marLeft w:val="0"/>
      <w:marRight w:val="0"/>
      <w:marTop w:val="0"/>
      <w:marBottom w:val="0"/>
      <w:divBdr>
        <w:top w:val="none" w:sz="0" w:space="0" w:color="auto"/>
        <w:left w:val="none" w:sz="0" w:space="0" w:color="auto"/>
        <w:bottom w:val="none" w:sz="0" w:space="0" w:color="auto"/>
        <w:right w:val="none" w:sz="0" w:space="0" w:color="auto"/>
      </w:divBdr>
    </w:div>
    <w:div w:id="932130281">
      <w:bodyDiv w:val="1"/>
      <w:marLeft w:val="0"/>
      <w:marRight w:val="0"/>
      <w:marTop w:val="0"/>
      <w:marBottom w:val="0"/>
      <w:divBdr>
        <w:top w:val="none" w:sz="0" w:space="0" w:color="auto"/>
        <w:left w:val="none" w:sz="0" w:space="0" w:color="auto"/>
        <w:bottom w:val="none" w:sz="0" w:space="0" w:color="auto"/>
        <w:right w:val="none" w:sz="0" w:space="0" w:color="auto"/>
      </w:divBdr>
    </w:div>
    <w:div w:id="952205037">
      <w:bodyDiv w:val="1"/>
      <w:marLeft w:val="0"/>
      <w:marRight w:val="0"/>
      <w:marTop w:val="0"/>
      <w:marBottom w:val="0"/>
      <w:divBdr>
        <w:top w:val="none" w:sz="0" w:space="0" w:color="auto"/>
        <w:left w:val="none" w:sz="0" w:space="0" w:color="auto"/>
        <w:bottom w:val="none" w:sz="0" w:space="0" w:color="auto"/>
        <w:right w:val="none" w:sz="0" w:space="0" w:color="auto"/>
      </w:divBdr>
    </w:div>
    <w:div w:id="952588401">
      <w:bodyDiv w:val="1"/>
      <w:marLeft w:val="0"/>
      <w:marRight w:val="0"/>
      <w:marTop w:val="0"/>
      <w:marBottom w:val="0"/>
      <w:divBdr>
        <w:top w:val="none" w:sz="0" w:space="0" w:color="auto"/>
        <w:left w:val="none" w:sz="0" w:space="0" w:color="auto"/>
        <w:bottom w:val="none" w:sz="0" w:space="0" w:color="auto"/>
        <w:right w:val="none" w:sz="0" w:space="0" w:color="auto"/>
      </w:divBdr>
    </w:div>
    <w:div w:id="955257003">
      <w:bodyDiv w:val="1"/>
      <w:marLeft w:val="0"/>
      <w:marRight w:val="0"/>
      <w:marTop w:val="0"/>
      <w:marBottom w:val="0"/>
      <w:divBdr>
        <w:top w:val="none" w:sz="0" w:space="0" w:color="auto"/>
        <w:left w:val="none" w:sz="0" w:space="0" w:color="auto"/>
        <w:bottom w:val="none" w:sz="0" w:space="0" w:color="auto"/>
        <w:right w:val="none" w:sz="0" w:space="0" w:color="auto"/>
      </w:divBdr>
    </w:div>
    <w:div w:id="956719793">
      <w:bodyDiv w:val="1"/>
      <w:marLeft w:val="0"/>
      <w:marRight w:val="0"/>
      <w:marTop w:val="0"/>
      <w:marBottom w:val="0"/>
      <w:divBdr>
        <w:top w:val="none" w:sz="0" w:space="0" w:color="auto"/>
        <w:left w:val="none" w:sz="0" w:space="0" w:color="auto"/>
        <w:bottom w:val="none" w:sz="0" w:space="0" w:color="auto"/>
        <w:right w:val="none" w:sz="0" w:space="0" w:color="auto"/>
      </w:divBdr>
    </w:div>
    <w:div w:id="957030779">
      <w:bodyDiv w:val="1"/>
      <w:marLeft w:val="0"/>
      <w:marRight w:val="0"/>
      <w:marTop w:val="0"/>
      <w:marBottom w:val="0"/>
      <w:divBdr>
        <w:top w:val="none" w:sz="0" w:space="0" w:color="auto"/>
        <w:left w:val="none" w:sz="0" w:space="0" w:color="auto"/>
        <w:bottom w:val="none" w:sz="0" w:space="0" w:color="auto"/>
        <w:right w:val="none" w:sz="0" w:space="0" w:color="auto"/>
      </w:divBdr>
    </w:div>
    <w:div w:id="966662367">
      <w:bodyDiv w:val="1"/>
      <w:marLeft w:val="0"/>
      <w:marRight w:val="0"/>
      <w:marTop w:val="0"/>
      <w:marBottom w:val="0"/>
      <w:divBdr>
        <w:top w:val="none" w:sz="0" w:space="0" w:color="auto"/>
        <w:left w:val="none" w:sz="0" w:space="0" w:color="auto"/>
        <w:bottom w:val="none" w:sz="0" w:space="0" w:color="auto"/>
        <w:right w:val="none" w:sz="0" w:space="0" w:color="auto"/>
      </w:divBdr>
    </w:div>
    <w:div w:id="967783973">
      <w:bodyDiv w:val="1"/>
      <w:marLeft w:val="0"/>
      <w:marRight w:val="0"/>
      <w:marTop w:val="0"/>
      <w:marBottom w:val="0"/>
      <w:divBdr>
        <w:top w:val="none" w:sz="0" w:space="0" w:color="auto"/>
        <w:left w:val="none" w:sz="0" w:space="0" w:color="auto"/>
        <w:bottom w:val="none" w:sz="0" w:space="0" w:color="auto"/>
        <w:right w:val="none" w:sz="0" w:space="0" w:color="auto"/>
      </w:divBdr>
    </w:div>
    <w:div w:id="971402489">
      <w:bodyDiv w:val="1"/>
      <w:marLeft w:val="0"/>
      <w:marRight w:val="0"/>
      <w:marTop w:val="0"/>
      <w:marBottom w:val="0"/>
      <w:divBdr>
        <w:top w:val="none" w:sz="0" w:space="0" w:color="auto"/>
        <w:left w:val="none" w:sz="0" w:space="0" w:color="auto"/>
        <w:bottom w:val="none" w:sz="0" w:space="0" w:color="auto"/>
        <w:right w:val="none" w:sz="0" w:space="0" w:color="auto"/>
      </w:divBdr>
    </w:div>
    <w:div w:id="982736176">
      <w:bodyDiv w:val="1"/>
      <w:marLeft w:val="0"/>
      <w:marRight w:val="0"/>
      <w:marTop w:val="0"/>
      <w:marBottom w:val="0"/>
      <w:divBdr>
        <w:top w:val="none" w:sz="0" w:space="0" w:color="auto"/>
        <w:left w:val="none" w:sz="0" w:space="0" w:color="auto"/>
        <w:bottom w:val="none" w:sz="0" w:space="0" w:color="auto"/>
        <w:right w:val="none" w:sz="0" w:space="0" w:color="auto"/>
      </w:divBdr>
    </w:div>
    <w:div w:id="982857433">
      <w:bodyDiv w:val="1"/>
      <w:marLeft w:val="0"/>
      <w:marRight w:val="0"/>
      <w:marTop w:val="0"/>
      <w:marBottom w:val="0"/>
      <w:divBdr>
        <w:top w:val="none" w:sz="0" w:space="0" w:color="auto"/>
        <w:left w:val="none" w:sz="0" w:space="0" w:color="auto"/>
        <w:bottom w:val="none" w:sz="0" w:space="0" w:color="auto"/>
        <w:right w:val="none" w:sz="0" w:space="0" w:color="auto"/>
      </w:divBdr>
    </w:div>
    <w:div w:id="988485820">
      <w:bodyDiv w:val="1"/>
      <w:marLeft w:val="0"/>
      <w:marRight w:val="0"/>
      <w:marTop w:val="0"/>
      <w:marBottom w:val="0"/>
      <w:divBdr>
        <w:top w:val="none" w:sz="0" w:space="0" w:color="auto"/>
        <w:left w:val="none" w:sz="0" w:space="0" w:color="auto"/>
        <w:bottom w:val="none" w:sz="0" w:space="0" w:color="auto"/>
        <w:right w:val="none" w:sz="0" w:space="0" w:color="auto"/>
      </w:divBdr>
    </w:div>
    <w:div w:id="990136318">
      <w:bodyDiv w:val="1"/>
      <w:marLeft w:val="0"/>
      <w:marRight w:val="0"/>
      <w:marTop w:val="0"/>
      <w:marBottom w:val="0"/>
      <w:divBdr>
        <w:top w:val="none" w:sz="0" w:space="0" w:color="auto"/>
        <w:left w:val="none" w:sz="0" w:space="0" w:color="auto"/>
        <w:bottom w:val="none" w:sz="0" w:space="0" w:color="auto"/>
        <w:right w:val="none" w:sz="0" w:space="0" w:color="auto"/>
      </w:divBdr>
    </w:div>
    <w:div w:id="990597589">
      <w:bodyDiv w:val="1"/>
      <w:marLeft w:val="0"/>
      <w:marRight w:val="0"/>
      <w:marTop w:val="0"/>
      <w:marBottom w:val="0"/>
      <w:divBdr>
        <w:top w:val="none" w:sz="0" w:space="0" w:color="auto"/>
        <w:left w:val="none" w:sz="0" w:space="0" w:color="auto"/>
        <w:bottom w:val="none" w:sz="0" w:space="0" w:color="auto"/>
        <w:right w:val="none" w:sz="0" w:space="0" w:color="auto"/>
      </w:divBdr>
    </w:div>
    <w:div w:id="992560086">
      <w:bodyDiv w:val="1"/>
      <w:marLeft w:val="0"/>
      <w:marRight w:val="0"/>
      <w:marTop w:val="0"/>
      <w:marBottom w:val="0"/>
      <w:divBdr>
        <w:top w:val="none" w:sz="0" w:space="0" w:color="auto"/>
        <w:left w:val="none" w:sz="0" w:space="0" w:color="auto"/>
        <w:bottom w:val="none" w:sz="0" w:space="0" w:color="auto"/>
        <w:right w:val="none" w:sz="0" w:space="0" w:color="auto"/>
      </w:divBdr>
    </w:div>
    <w:div w:id="994184431">
      <w:bodyDiv w:val="1"/>
      <w:marLeft w:val="0"/>
      <w:marRight w:val="0"/>
      <w:marTop w:val="0"/>
      <w:marBottom w:val="0"/>
      <w:divBdr>
        <w:top w:val="none" w:sz="0" w:space="0" w:color="auto"/>
        <w:left w:val="none" w:sz="0" w:space="0" w:color="auto"/>
        <w:bottom w:val="none" w:sz="0" w:space="0" w:color="auto"/>
        <w:right w:val="none" w:sz="0" w:space="0" w:color="auto"/>
      </w:divBdr>
    </w:div>
    <w:div w:id="1000934999">
      <w:bodyDiv w:val="1"/>
      <w:marLeft w:val="0"/>
      <w:marRight w:val="0"/>
      <w:marTop w:val="0"/>
      <w:marBottom w:val="0"/>
      <w:divBdr>
        <w:top w:val="none" w:sz="0" w:space="0" w:color="auto"/>
        <w:left w:val="none" w:sz="0" w:space="0" w:color="auto"/>
        <w:bottom w:val="none" w:sz="0" w:space="0" w:color="auto"/>
        <w:right w:val="none" w:sz="0" w:space="0" w:color="auto"/>
      </w:divBdr>
    </w:div>
    <w:div w:id="1004280460">
      <w:bodyDiv w:val="1"/>
      <w:marLeft w:val="0"/>
      <w:marRight w:val="0"/>
      <w:marTop w:val="0"/>
      <w:marBottom w:val="0"/>
      <w:divBdr>
        <w:top w:val="none" w:sz="0" w:space="0" w:color="auto"/>
        <w:left w:val="none" w:sz="0" w:space="0" w:color="auto"/>
        <w:bottom w:val="none" w:sz="0" w:space="0" w:color="auto"/>
        <w:right w:val="none" w:sz="0" w:space="0" w:color="auto"/>
      </w:divBdr>
    </w:div>
    <w:div w:id="1004816646">
      <w:bodyDiv w:val="1"/>
      <w:marLeft w:val="0"/>
      <w:marRight w:val="0"/>
      <w:marTop w:val="0"/>
      <w:marBottom w:val="0"/>
      <w:divBdr>
        <w:top w:val="none" w:sz="0" w:space="0" w:color="auto"/>
        <w:left w:val="none" w:sz="0" w:space="0" w:color="auto"/>
        <w:bottom w:val="none" w:sz="0" w:space="0" w:color="auto"/>
        <w:right w:val="none" w:sz="0" w:space="0" w:color="auto"/>
      </w:divBdr>
    </w:div>
    <w:div w:id="1010570188">
      <w:bodyDiv w:val="1"/>
      <w:marLeft w:val="0"/>
      <w:marRight w:val="0"/>
      <w:marTop w:val="0"/>
      <w:marBottom w:val="0"/>
      <w:divBdr>
        <w:top w:val="none" w:sz="0" w:space="0" w:color="auto"/>
        <w:left w:val="none" w:sz="0" w:space="0" w:color="auto"/>
        <w:bottom w:val="none" w:sz="0" w:space="0" w:color="auto"/>
        <w:right w:val="none" w:sz="0" w:space="0" w:color="auto"/>
      </w:divBdr>
    </w:div>
    <w:div w:id="1020622206">
      <w:bodyDiv w:val="1"/>
      <w:marLeft w:val="0"/>
      <w:marRight w:val="0"/>
      <w:marTop w:val="0"/>
      <w:marBottom w:val="0"/>
      <w:divBdr>
        <w:top w:val="none" w:sz="0" w:space="0" w:color="auto"/>
        <w:left w:val="none" w:sz="0" w:space="0" w:color="auto"/>
        <w:bottom w:val="none" w:sz="0" w:space="0" w:color="auto"/>
        <w:right w:val="none" w:sz="0" w:space="0" w:color="auto"/>
      </w:divBdr>
    </w:div>
    <w:div w:id="1021319304">
      <w:bodyDiv w:val="1"/>
      <w:marLeft w:val="0"/>
      <w:marRight w:val="0"/>
      <w:marTop w:val="0"/>
      <w:marBottom w:val="0"/>
      <w:divBdr>
        <w:top w:val="none" w:sz="0" w:space="0" w:color="auto"/>
        <w:left w:val="none" w:sz="0" w:space="0" w:color="auto"/>
        <w:bottom w:val="none" w:sz="0" w:space="0" w:color="auto"/>
        <w:right w:val="none" w:sz="0" w:space="0" w:color="auto"/>
      </w:divBdr>
    </w:div>
    <w:div w:id="1028919868">
      <w:bodyDiv w:val="1"/>
      <w:marLeft w:val="0"/>
      <w:marRight w:val="0"/>
      <w:marTop w:val="0"/>
      <w:marBottom w:val="0"/>
      <w:divBdr>
        <w:top w:val="none" w:sz="0" w:space="0" w:color="auto"/>
        <w:left w:val="none" w:sz="0" w:space="0" w:color="auto"/>
        <w:bottom w:val="none" w:sz="0" w:space="0" w:color="auto"/>
        <w:right w:val="none" w:sz="0" w:space="0" w:color="auto"/>
      </w:divBdr>
    </w:div>
    <w:div w:id="1033379389">
      <w:bodyDiv w:val="1"/>
      <w:marLeft w:val="0"/>
      <w:marRight w:val="0"/>
      <w:marTop w:val="0"/>
      <w:marBottom w:val="0"/>
      <w:divBdr>
        <w:top w:val="none" w:sz="0" w:space="0" w:color="auto"/>
        <w:left w:val="none" w:sz="0" w:space="0" w:color="auto"/>
        <w:bottom w:val="none" w:sz="0" w:space="0" w:color="auto"/>
        <w:right w:val="none" w:sz="0" w:space="0" w:color="auto"/>
      </w:divBdr>
    </w:div>
    <w:div w:id="1039554814">
      <w:bodyDiv w:val="1"/>
      <w:marLeft w:val="0"/>
      <w:marRight w:val="0"/>
      <w:marTop w:val="0"/>
      <w:marBottom w:val="0"/>
      <w:divBdr>
        <w:top w:val="none" w:sz="0" w:space="0" w:color="auto"/>
        <w:left w:val="none" w:sz="0" w:space="0" w:color="auto"/>
        <w:bottom w:val="none" w:sz="0" w:space="0" w:color="auto"/>
        <w:right w:val="none" w:sz="0" w:space="0" w:color="auto"/>
      </w:divBdr>
    </w:div>
    <w:div w:id="1042748231">
      <w:bodyDiv w:val="1"/>
      <w:marLeft w:val="0"/>
      <w:marRight w:val="0"/>
      <w:marTop w:val="0"/>
      <w:marBottom w:val="0"/>
      <w:divBdr>
        <w:top w:val="none" w:sz="0" w:space="0" w:color="auto"/>
        <w:left w:val="none" w:sz="0" w:space="0" w:color="auto"/>
        <w:bottom w:val="none" w:sz="0" w:space="0" w:color="auto"/>
        <w:right w:val="none" w:sz="0" w:space="0" w:color="auto"/>
      </w:divBdr>
    </w:div>
    <w:div w:id="1043401663">
      <w:bodyDiv w:val="1"/>
      <w:marLeft w:val="0"/>
      <w:marRight w:val="0"/>
      <w:marTop w:val="0"/>
      <w:marBottom w:val="0"/>
      <w:divBdr>
        <w:top w:val="none" w:sz="0" w:space="0" w:color="auto"/>
        <w:left w:val="none" w:sz="0" w:space="0" w:color="auto"/>
        <w:bottom w:val="none" w:sz="0" w:space="0" w:color="auto"/>
        <w:right w:val="none" w:sz="0" w:space="0" w:color="auto"/>
      </w:divBdr>
    </w:div>
    <w:div w:id="1047411474">
      <w:bodyDiv w:val="1"/>
      <w:marLeft w:val="0"/>
      <w:marRight w:val="0"/>
      <w:marTop w:val="0"/>
      <w:marBottom w:val="0"/>
      <w:divBdr>
        <w:top w:val="none" w:sz="0" w:space="0" w:color="auto"/>
        <w:left w:val="none" w:sz="0" w:space="0" w:color="auto"/>
        <w:bottom w:val="none" w:sz="0" w:space="0" w:color="auto"/>
        <w:right w:val="none" w:sz="0" w:space="0" w:color="auto"/>
      </w:divBdr>
    </w:div>
    <w:div w:id="1050300431">
      <w:bodyDiv w:val="1"/>
      <w:marLeft w:val="0"/>
      <w:marRight w:val="0"/>
      <w:marTop w:val="0"/>
      <w:marBottom w:val="0"/>
      <w:divBdr>
        <w:top w:val="none" w:sz="0" w:space="0" w:color="auto"/>
        <w:left w:val="none" w:sz="0" w:space="0" w:color="auto"/>
        <w:bottom w:val="none" w:sz="0" w:space="0" w:color="auto"/>
        <w:right w:val="none" w:sz="0" w:space="0" w:color="auto"/>
      </w:divBdr>
    </w:div>
    <w:div w:id="1052386421">
      <w:bodyDiv w:val="1"/>
      <w:marLeft w:val="0"/>
      <w:marRight w:val="0"/>
      <w:marTop w:val="0"/>
      <w:marBottom w:val="0"/>
      <w:divBdr>
        <w:top w:val="none" w:sz="0" w:space="0" w:color="auto"/>
        <w:left w:val="none" w:sz="0" w:space="0" w:color="auto"/>
        <w:bottom w:val="none" w:sz="0" w:space="0" w:color="auto"/>
        <w:right w:val="none" w:sz="0" w:space="0" w:color="auto"/>
      </w:divBdr>
    </w:div>
    <w:div w:id="1055859091">
      <w:bodyDiv w:val="1"/>
      <w:marLeft w:val="0"/>
      <w:marRight w:val="0"/>
      <w:marTop w:val="0"/>
      <w:marBottom w:val="0"/>
      <w:divBdr>
        <w:top w:val="none" w:sz="0" w:space="0" w:color="auto"/>
        <w:left w:val="none" w:sz="0" w:space="0" w:color="auto"/>
        <w:bottom w:val="none" w:sz="0" w:space="0" w:color="auto"/>
        <w:right w:val="none" w:sz="0" w:space="0" w:color="auto"/>
      </w:divBdr>
    </w:div>
    <w:div w:id="1063064827">
      <w:bodyDiv w:val="1"/>
      <w:marLeft w:val="0"/>
      <w:marRight w:val="0"/>
      <w:marTop w:val="0"/>
      <w:marBottom w:val="0"/>
      <w:divBdr>
        <w:top w:val="none" w:sz="0" w:space="0" w:color="auto"/>
        <w:left w:val="none" w:sz="0" w:space="0" w:color="auto"/>
        <w:bottom w:val="none" w:sz="0" w:space="0" w:color="auto"/>
        <w:right w:val="none" w:sz="0" w:space="0" w:color="auto"/>
      </w:divBdr>
    </w:div>
    <w:div w:id="1065106374">
      <w:bodyDiv w:val="1"/>
      <w:marLeft w:val="0"/>
      <w:marRight w:val="0"/>
      <w:marTop w:val="0"/>
      <w:marBottom w:val="0"/>
      <w:divBdr>
        <w:top w:val="none" w:sz="0" w:space="0" w:color="auto"/>
        <w:left w:val="none" w:sz="0" w:space="0" w:color="auto"/>
        <w:bottom w:val="none" w:sz="0" w:space="0" w:color="auto"/>
        <w:right w:val="none" w:sz="0" w:space="0" w:color="auto"/>
      </w:divBdr>
    </w:div>
    <w:div w:id="1072696006">
      <w:bodyDiv w:val="1"/>
      <w:marLeft w:val="0"/>
      <w:marRight w:val="0"/>
      <w:marTop w:val="0"/>
      <w:marBottom w:val="0"/>
      <w:divBdr>
        <w:top w:val="none" w:sz="0" w:space="0" w:color="auto"/>
        <w:left w:val="none" w:sz="0" w:space="0" w:color="auto"/>
        <w:bottom w:val="none" w:sz="0" w:space="0" w:color="auto"/>
        <w:right w:val="none" w:sz="0" w:space="0" w:color="auto"/>
      </w:divBdr>
    </w:div>
    <w:div w:id="1077903002">
      <w:bodyDiv w:val="1"/>
      <w:marLeft w:val="0"/>
      <w:marRight w:val="0"/>
      <w:marTop w:val="0"/>
      <w:marBottom w:val="0"/>
      <w:divBdr>
        <w:top w:val="none" w:sz="0" w:space="0" w:color="auto"/>
        <w:left w:val="none" w:sz="0" w:space="0" w:color="auto"/>
        <w:bottom w:val="none" w:sz="0" w:space="0" w:color="auto"/>
        <w:right w:val="none" w:sz="0" w:space="0" w:color="auto"/>
      </w:divBdr>
    </w:div>
    <w:div w:id="1081952114">
      <w:bodyDiv w:val="1"/>
      <w:marLeft w:val="0"/>
      <w:marRight w:val="0"/>
      <w:marTop w:val="0"/>
      <w:marBottom w:val="0"/>
      <w:divBdr>
        <w:top w:val="none" w:sz="0" w:space="0" w:color="auto"/>
        <w:left w:val="none" w:sz="0" w:space="0" w:color="auto"/>
        <w:bottom w:val="none" w:sz="0" w:space="0" w:color="auto"/>
        <w:right w:val="none" w:sz="0" w:space="0" w:color="auto"/>
      </w:divBdr>
    </w:div>
    <w:div w:id="1083189226">
      <w:bodyDiv w:val="1"/>
      <w:marLeft w:val="0"/>
      <w:marRight w:val="0"/>
      <w:marTop w:val="0"/>
      <w:marBottom w:val="0"/>
      <w:divBdr>
        <w:top w:val="none" w:sz="0" w:space="0" w:color="auto"/>
        <w:left w:val="none" w:sz="0" w:space="0" w:color="auto"/>
        <w:bottom w:val="none" w:sz="0" w:space="0" w:color="auto"/>
        <w:right w:val="none" w:sz="0" w:space="0" w:color="auto"/>
      </w:divBdr>
    </w:div>
    <w:div w:id="1096024576">
      <w:bodyDiv w:val="1"/>
      <w:marLeft w:val="0"/>
      <w:marRight w:val="0"/>
      <w:marTop w:val="0"/>
      <w:marBottom w:val="0"/>
      <w:divBdr>
        <w:top w:val="none" w:sz="0" w:space="0" w:color="auto"/>
        <w:left w:val="none" w:sz="0" w:space="0" w:color="auto"/>
        <w:bottom w:val="none" w:sz="0" w:space="0" w:color="auto"/>
        <w:right w:val="none" w:sz="0" w:space="0" w:color="auto"/>
      </w:divBdr>
    </w:div>
    <w:div w:id="1101222357">
      <w:bodyDiv w:val="1"/>
      <w:marLeft w:val="0"/>
      <w:marRight w:val="0"/>
      <w:marTop w:val="0"/>
      <w:marBottom w:val="0"/>
      <w:divBdr>
        <w:top w:val="none" w:sz="0" w:space="0" w:color="auto"/>
        <w:left w:val="none" w:sz="0" w:space="0" w:color="auto"/>
        <w:bottom w:val="none" w:sz="0" w:space="0" w:color="auto"/>
        <w:right w:val="none" w:sz="0" w:space="0" w:color="auto"/>
      </w:divBdr>
    </w:div>
    <w:div w:id="1105075203">
      <w:bodyDiv w:val="1"/>
      <w:marLeft w:val="0"/>
      <w:marRight w:val="0"/>
      <w:marTop w:val="0"/>
      <w:marBottom w:val="0"/>
      <w:divBdr>
        <w:top w:val="none" w:sz="0" w:space="0" w:color="auto"/>
        <w:left w:val="none" w:sz="0" w:space="0" w:color="auto"/>
        <w:bottom w:val="none" w:sz="0" w:space="0" w:color="auto"/>
        <w:right w:val="none" w:sz="0" w:space="0" w:color="auto"/>
      </w:divBdr>
    </w:div>
    <w:div w:id="1109395764">
      <w:bodyDiv w:val="1"/>
      <w:marLeft w:val="0"/>
      <w:marRight w:val="0"/>
      <w:marTop w:val="0"/>
      <w:marBottom w:val="0"/>
      <w:divBdr>
        <w:top w:val="none" w:sz="0" w:space="0" w:color="auto"/>
        <w:left w:val="none" w:sz="0" w:space="0" w:color="auto"/>
        <w:bottom w:val="none" w:sz="0" w:space="0" w:color="auto"/>
        <w:right w:val="none" w:sz="0" w:space="0" w:color="auto"/>
      </w:divBdr>
    </w:div>
    <w:div w:id="1109740753">
      <w:bodyDiv w:val="1"/>
      <w:marLeft w:val="0"/>
      <w:marRight w:val="0"/>
      <w:marTop w:val="0"/>
      <w:marBottom w:val="0"/>
      <w:divBdr>
        <w:top w:val="none" w:sz="0" w:space="0" w:color="auto"/>
        <w:left w:val="none" w:sz="0" w:space="0" w:color="auto"/>
        <w:bottom w:val="none" w:sz="0" w:space="0" w:color="auto"/>
        <w:right w:val="none" w:sz="0" w:space="0" w:color="auto"/>
      </w:divBdr>
    </w:div>
    <w:div w:id="1115783045">
      <w:bodyDiv w:val="1"/>
      <w:marLeft w:val="0"/>
      <w:marRight w:val="0"/>
      <w:marTop w:val="0"/>
      <w:marBottom w:val="0"/>
      <w:divBdr>
        <w:top w:val="none" w:sz="0" w:space="0" w:color="auto"/>
        <w:left w:val="none" w:sz="0" w:space="0" w:color="auto"/>
        <w:bottom w:val="none" w:sz="0" w:space="0" w:color="auto"/>
        <w:right w:val="none" w:sz="0" w:space="0" w:color="auto"/>
      </w:divBdr>
    </w:div>
    <w:div w:id="1117022622">
      <w:bodyDiv w:val="1"/>
      <w:marLeft w:val="0"/>
      <w:marRight w:val="0"/>
      <w:marTop w:val="0"/>
      <w:marBottom w:val="0"/>
      <w:divBdr>
        <w:top w:val="none" w:sz="0" w:space="0" w:color="auto"/>
        <w:left w:val="none" w:sz="0" w:space="0" w:color="auto"/>
        <w:bottom w:val="none" w:sz="0" w:space="0" w:color="auto"/>
        <w:right w:val="none" w:sz="0" w:space="0" w:color="auto"/>
      </w:divBdr>
    </w:div>
    <w:div w:id="1120224267">
      <w:bodyDiv w:val="1"/>
      <w:marLeft w:val="0"/>
      <w:marRight w:val="0"/>
      <w:marTop w:val="0"/>
      <w:marBottom w:val="0"/>
      <w:divBdr>
        <w:top w:val="none" w:sz="0" w:space="0" w:color="auto"/>
        <w:left w:val="none" w:sz="0" w:space="0" w:color="auto"/>
        <w:bottom w:val="none" w:sz="0" w:space="0" w:color="auto"/>
        <w:right w:val="none" w:sz="0" w:space="0" w:color="auto"/>
      </w:divBdr>
    </w:div>
    <w:div w:id="1125612439">
      <w:bodyDiv w:val="1"/>
      <w:marLeft w:val="0"/>
      <w:marRight w:val="0"/>
      <w:marTop w:val="0"/>
      <w:marBottom w:val="0"/>
      <w:divBdr>
        <w:top w:val="none" w:sz="0" w:space="0" w:color="auto"/>
        <w:left w:val="none" w:sz="0" w:space="0" w:color="auto"/>
        <w:bottom w:val="none" w:sz="0" w:space="0" w:color="auto"/>
        <w:right w:val="none" w:sz="0" w:space="0" w:color="auto"/>
      </w:divBdr>
    </w:div>
    <w:div w:id="1127964150">
      <w:bodyDiv w:val="1"/>
      <w:marLeft w:val="0"/>
      <w:marRight w:val="0"/>
      <w:marTop w:val="0"/>
      <w:marBottom w:val="0"/>
      <w:divBdr>
        <w:top w:val="none" w:sz="0" w:space="0" w:color="auto"/>
        <w:left w:val="none" w:sz="0" w:space="0" w:color="auto"/>
        <w:bottom w:val="none" w:sz="0" w:space="0" w:color="auto"/>
        <w:right w:val="none" w:sz="0" w:space="0" w:color="auto"/>
      </w:divBdr>
    </w:div>
    <w:div w:id="1132288410">
      <w:bodyDiv w:val="1"/>
      <w:marLeft w:val="0"/>
      <w:marRight w:val="0"/>
      <w:marTop w:val="0"/>
      <w:marBottom w:val="0"/>
      <w:divBdr>
        <w:top w:val="none" w:sz="0" w:space="0" w:color="auto"/>
        <w:left w:val="none" w:sz="0" w:space="0" w:color="auto"/>
        <w:bottom w:val="none" w:sz="0" w:space="0" w:color="auto"/>
        <w:right w:val="none" w:sz="0" w:space="0" w:color="auto"/>
      </w:divBdr>
    </w:div>
    <w:div w:id="1136147148">
      <w:bodyDiv w:val="1"/>
      <w:marLeft w:val="0"/>
      <w:marRight w:val="0"/>
      <w:marTop w:val="0"/>
      <w:marBottom w:val="0"/>
      <w:divBdr>
        <w:top w:val="none" w:sz="0" w:space="0" w:color="auto"/>
        <w:left w:val="none" w:sz="0" w:space="0" w:color="auto"/>
        <w:bottom w:val="none" w:sz="0" w:space="0" w:color="auto"/>
        <w:right w:val="none" w:sz="0" w:space="0" w:color="auto"/>
      </w:divBdr>
    </w:div>
    <w:div w:id="1142425024">
      <w:bodyDiv w:val="1"/>
      <w:marLeft w:val="0"/>
      <w:marRight w:val="0"/>
      <w:marTop w:val="0"/>
      <w:marBottom w:val="0"/>
      <w:divBdr>
        <w:top w:val="none" w:sz="0" w:space="0" w:color="auto"/>
        <w:left w:val="none" w:sz="0" w:space="0" w:color="auto"/>
        <w:bottom w:val="none" w:sz="0" w:space="0" w:color="auto"/>
        <w:right w:val="none" w:sz="0" w:space="0" w:color="auto"/>
      </w:divBdr>
    </w:div>
    <w:div w:id="1144200887">
      <w:bodyDiv w:val="1"/>
      <w:marLeft w:val="0"/>
      <w:marRight w:val="0"/>
      <w:marTop w:val="0"/>
      <w:marBottom w:val="0"/>
      <w:divBdr>
        <w:top w:val="none" w:sz="0" w:space="0" w:color="auto"/>
        <w:left w:val="none" w:sz="0" w:space="0" w:color="auto"/>
        <w:bottom w:val="none" w:sz="0" w:space="0" w:color="auto"/>
        <w:right w:val="none" w:sz="0" w:space="0" w:color="auto"/>
      </w:divBdr>
    </w:div>
    <w:div w:id="1148209739">
      <w:bodyDiv w:val="1"/>
      <w:marLeft w:val="0"/>
      <w:marRight w:val="0"/>
      <w:marTop w:val="0"/>
      <w:marBottom w:val="0"/>
      <w:divBdr>
        <w:top w:val="none" w:sz="0" w:space="0" w:color="auto"/>
        <w:left w:val="none" w:sz="0" w:space="0" w:color="auto"/>
        <w:bottom w:val="none" w:sz="0" w:space="0" w:color="auto"/>
        <w:right w:val="none" w:sz="0" w:space="0" w:color="auto"/>
      </w:divBdr>
    </w:div>
    <w:div w:id="1151411867">
      <w:bodyDiv w:val="1"/>
      <w:marLeft w:val="0"/>
      <w:marRight w:val="0"/>
      <w:marTop w:val="0"/>
      <w:marBottom w:val="0"/>
      <w:divBdr>
        <w:top w:val="none" w:sz="0" w:space="0" w:color="auto"/>
        <w:left w:val="none" w:sz="0" w:space="0" w:color="auto"/>
        <w:bottom w:val="none" w:sz="0" w:space="0" w:color="auto"/>
        <w:right w:val="none" w:sz="0" w:space="0" w:color="auto"/>
      </w:divBdr>
    </w:div>
    <w:div w:id="1154107278">
      <w:bodyDiv w:val="1"/>
      <w:marLeft w:val="0"/>
      <w:marRight w:val="0"/>
      <w:marTop w:val="0"/>
      <w:marBottom w:val="0"/>
      <w:divBdr>
        <w:top w:val="none" w:sz="0" w:space="0" w:color="auto"/>
        <w:left w:val="none" w:sz="0" w:space="0" w:color="auto"/>
        <w:bottom w:val="none" w:sz="0" w:space="0" w:color="auto"/>
        <w:right w:val="none" w:sz="0" w:space="0" w:color="auto"/>
      </w:divBdr>
    </w:div>
    <w:div w:id="1156992187">
      <w:bodyDiv w:val="1"/>
      <w:marLeft w:val="0"/>
      <w:marRight w:val="0"/>
      <w:marTop w:val="0"/>
      <w:marBottom w:val="0"/>
      <w:divBdr>
        <w:top w:val="none" w:sz="0" w:space="0" w:color="auto"/>
        <w:left w:val="none" w:sz="0" w:space="0" w:color="auto"/>
        <w:bottom w:val="none" w:sz="0" w:space="0" w:color="auto"/>
        <w:right w:val="none" w:sz="0" w:space="0" w:color="auto"/>
      </w:divBdr>
    </w:div>
    <w:div w:id="1158032743">
      <w:bodyDiv w:val="1"/>
      <w:marLeft w:val="0"/>
      <w:marRight w:val="0"/>
      <w:marTop w:val="0"/>
      <w:marBottom w:val="0"/>
      <w:divBdr>
        <w:top w:val="none" w:sz="0" w:space="0" w:color="auto"/>
        <w:left w:val="none" w:sz="0" w:space="0" w:color="auto"/>
        <w:bottom w:val="none" w:sz="0" w:space="0" w:color="auto"/>
        <w:right w:val="none" w:sz="0" w:space="0" w:color="auto"/>
      </w:divBdr>
    </w:div>
    <w:div w:id="1161964051">
      <w:bodyDiv w:val="1"/>
      <w:marLeft w:val="0"/>
      <w:marRight w:val="0"/>
      <w:marTop w:val="0"/>
      <w:marBottom w:val="0"/>
      <w:divBdr>
        <w:top w:val="none" w:sz="0" w:space="0" w:color="auto"/>
        <w:left w:val="none" w:sz="0" w:space="0" w:color="auto"/>
        <w:bottom w:val="none" w:sz="0" w:space="0" w:color="auto"/>
        <w:right w:val="none" w:sz="0" w:space="0" w:color="auto"/>
      </w:divBdr>
    </w:div>
    <w:div w:id="1163202792">
      <w:bodyDiv w:val="1"/>
      <w:marLeft w:val="0"/>
      <w:marRight w:val="0"/>
      <w:marTop w:val="0"/>
      <w:marBottom w:val="0"/>
      <w:divBdr>
        <w:top w:val="none" w:sz="0" w:space="0" w:color="auto"/>
        <w:left w:val="none" w:sz="0" w:space="0" w:color="auto"/>
        <w:bottom w:val="none" w:sz="0" w:space="0" w:color="auto"/>
        <w:right w:val="none" w:sz="0" w:space="0" w:color="auto"/>
      </w:divBdr>
    </w:div>
    <w:div w:id="1166359376">
      <w:bodyDiv w:val="1"/>
      <w:marLeft w:val="0"/>
      <w:marRight w:val="0"/>
      <w:marTop w:val="0"/>
      <w:marBottom w:val="0"/>
      <w:divBdr>
        <w:top w:val="none" w:sz="0" w:space="0" w:color="auto"/>
        <w:left w:val="none" w:sz="0" w:space="0" w:color="auto"/>
        <w:bottom w:val="none" w:sz="0" w:space="0" w:color="auto"/>
        <w:right w:val="none" w:sz="0" w:space="0" w:color="auto"/>
      </w:divBdr>
    </w:div>
    <w:div w:id="1167015180">
      <w:bodyDiv w:val="1"/>
      <w:marLeft w:val="0"/>
      <w:marRight w:val="0"/>
      <w:marTop w:val="0"/>
      <w:marBottom w:val="0"/>
      <w:divBdr>
        <w:top w:val="none" w:sz="0" w:space="0" w:color="auto"/>
        <w:left w:val="none" w:sz="0" w:space="0" w:color="auto"/>
        <w:bottom w:val="none" w:sz="0" w:space="0" w:color="auto"/>
        <w:right w:val="none" w:sz="0" w:space="0" w:color="auto"/>
      </w:divBdr>
    </w:div>
    <w:div w:id="1168057155">
      <w:bodyDiv w:val="1"/>
      <w:marLeft w:val="0"/>
      <w:marRight w:val="0"/>
      <w:marTop w:val="0"/>
      <w:marBottom w:val="0"/>
      <w:divBdr>
        <w:top w:val="none" w:sz="0" w:space="0" w:color="auto"/>
        <w:left w:val="none" w:sz="0" w:space="0" w:color="auto"/>
        <w:bottom w:val="none" w:sz="0" w:space="0" w:color="auto"/>
        <w:right w:val="none" w:sz="0" w:space="0" w:color="auto"/>
      </w:divBdr>
    </w:div>
    <w:div w:id="1171723179">
      <w:bodyDiv w:val="1"/>
      <w:marLeft w:val="0"/>
      <w:marRight w:val="0"/>
      <w:marTop w:val="0"/>
      <w:marBottom w:val="0"/>
      <w:divBdr>
        <w:top w:val="none" w:sz="0" w:space="0" w:color="auto"/>
        <w:left w:val="none" w:sz="0" w:space="0" w:color="auto"/>
        <w:bottom w:val="none" w:sz="0" w:space="0" w:color="auto"/>
        <w:right w:val="none" w:sz="0" w:space="0" w:color="auto"/>
      </w:divBdr>
    </w:div>
    <w:div w:id="1176189550">
      <w:bodyDiv w:val="1"/>
      <w:marLeft w:val="0"/>
      <w:marRight w:val="0"/>
      <w:marTop w:val="0"/>
      <w:marBottom w:val="0"/>
      <w:divBdr>
        <w:top w:val="none" w:sz="0" w:space="0" w:color="auto"/>
        <w:left w:val="none" w:sz="0" w:space="0" w:color="auto"/>
        <w:bottom w:val="none" w:sz="0" w:space="0" w:color="auto"/>
        <w:right w:val="none" w:sz="0" w:space="0" w:color="auto"/>
      </w:divBdr>
    </w:div>
    <w:div w:id="1177845338">
      <w:bodyDiv w:val="1"/>
      <w:marLeft w:val="0"/>
      <w:marRight w:val="0"/>
      <w:marTop w:val="0"/>
      <w:marBottom w:val="0"/>
      <w:divBdr>
        <w:top w:val="none" w:sz="0" w:space="0" w:color="auto"/>
        <w:left w:val="none" w:sz="0" w:space="0" w:color="auto"/>
        <w:bottom w:val="none" w:sz="0" w:space="0" w:color="auto"/>
        <w:right w:val="none" w:sz="0" w:space="0" w:color="auto"/>
      </w:divBdr>
    </w:div>
    <w:div w:id="1184783715">
      <w:bodyDiv w:val="1"/>
      <w:marLeft w:val="0"/>
      <w:marRight w:val="0"/>
      <w:marTop w:val="0"/>
      <w:marBottom w:val="0"/>
      <w:divBdr>
        <w:top w:val="none" w:sz="0" w:space="0" w:color="auto"/>
        <w:left w:val="none" w:sz="0" w:space="0" w:color="auto"/>
        <w:bottom w:val="none" w:sz="0" w:space="0" w:color="auto"/>
        <w:right w:val="none" w:sz="0" w:space="0" w:color="auto"/>
      </w:divBdr>
    </w:div>
    <w:div w:id="1189442049">
      <w:bodyDiv w:val="1"/>
      <w:marLeft w:val="0"/>
      <w:marRight w:val="0"/>
      <w:marTop w:val="0"/>
      <w:marBottom w:val="0"/>
      <w:divBdr>
        <w:top w:val="none" w:sz="0" w:space="0" w:color="auto"/>
        <w:left w:val="none" w:sz="0" w:space="0" w:color="auto"/>
        <w:bottom w:val="none" w:sz="0" w:space="0" w:color="auto"/>
        <w:right w:val="none" w:sz="0" w:space="0" w:color="auto"/>
      </w:divBdr>
    </w:div>
    <w:div w:id="1192762279">
      <w:bodyDiv w:val="1"/>
      <w:marLeft w:val="0"/>
      <w:marRight w:val="0"/>
      <w:marTop w:val="0"/>
      <w:marBottom w:val="0"/>
      <w:divBdr>
        <w:top w:val="none" w:sz="0" w:space="0" w:color="auto"/>
        <w:left w:val="none" w:sz="0" w:space="0" w:color="auto"/>
        <w:bottom w:val="none" w:sz="0" w:space="0" w:color="auto"/>
        <w:right w:val="none" w:sz="0" w:space="0" w:color="auto"/>
      </w:divBdr>
    </w:div>
    <w:div w:id="1194032121">
      <w:bodyDiv w:val="1"/>
      <w:marLeft w:val="0"/>
      <w:marRight w:val="0"/>
      <w:marTop w:val="0"/>
      <w:marBottom w:val="0"/>
      <w:divBdr>
        <w:top w:val="none" w:sz="0" w:space="0" w:color="auto"/>
        <w:left w:val="none" w:sz="0" w:space="0" w:color="auto"/>
        <w:bottom w:val="none" w:sz="0" w:space="0" w:color="auto"/>
        <w:right w:val="none" w:sz="0" w:space="0" w:color="auto"/>
      </w:divBdr>
    </w:div>
    <w:div w:id="1197112624">
      <w:bodyDiv w:val="1"/>
      <w:marLeft w:val="0"/>
      <w:marRight w:val="0"/>
      <w:marTop w:val="0"/>
      <w:marBottom w:val="0"/>
      <w:divBdr>
        <w:top w:val="none" w:sz="0" w:space="0" w:color="auto"/>
        <w:left w:val="none" w:sz="0" w:space="0" w:color="auto"/>
        <w:bottom w:val="none" w:sz="0" w:space="0" w:color="auto"/>
        <w:right w:val="none" w:sz="0" w:space="0" w:color="auto"/>
      </w:divBdr>
    </w:div>
    <w:div w:id="1202329237">
      <w:bodyDiv w:val="1"/>
      <w:marLeft w:val="0"/>
      <w:marRight w:val="0"/>
      <w:marTop w:val="0"/>
      <w:marBottom w:val="0"/>
      <w:divBdr>
        <w:top w:val="none" w:sz="0" w:space="0" w:color="auto"/>
        <w:left w:val="none" w:sz="0" w:space="0" w:color="auto"/>
        <w:bottom w:val="none" w:sz="0" w:space="0" w:color="auto"/>
        <w:right w:val="none" w:sz="0" w:space="0" w:color="auto"/>
      </w:divBdr>
    </w:div>
    <w:div w:id="1204291518">
      <w:bodyDiv w:val="1"/>
      <w:marLeft w:val="0"/>
      <w:marRight w:val="0"/>
      <w:marTop w:val="0"/>
      <w:marBottom w:val="0"/>
      <w:divBdr>
        <w:top w:val="none" w:sz="0" w:space="0" w:color="auto"/>
        <w:left w:val="none" w:sz="0" w:space="0" w:color="auto"/>
        <w:bottom w:val="none" w:sz="0" w:space="0" w:color="auto"/>
        <w:right w:val="none" w:sz="0" w:space="0" w:color="auto"/>
      </w:divBdr>
    </w:div>
    <w:div w:id="1211727230">
      <w:bodyDiv w:val="1"/>
      <w:marLeft w:val="0"/>
      <w:marRight w:val="0"/>
      <w:marTop w:val="0"/>
      <w:marBottom w:val="0"/>
      <w:divBdr>
        <w:top w:val="none" w:sz="0" w:space="0" w:color="auto"/>
        <w:left w:val="none" w:sz="0" w:space="0" w:color="auto"/>
        <w:bottom w:val="none" w:sz="0" w:space="0" w:color="auto"/>
        <w:right w:val="none" w:sz="0" w:space="0" w:color="auto"/>
      </w:divBdr>
    </w:div>
    <w:div w:id="1212351200">
      <w:bodyDiv w:val="1"/>
      <w:marLeft w:val="0"/>
      <w:marRight w:val="0"/>
      <w:marTop w:val="0"/>
      <w:marBottom w:val="0"/>
      <w:divBdr>
        <w:top w:val="none" w:sz="0" w:space="0" w:color="auto"/>
        <w:left w:val="none" w:sz="0" w:space="0" w:color="auto"/>
        <w:bottom w:val="none" w:sz="0" w:space="0" w:color="auto"/>
        <w:right w:val="none" w:sz="0" w:space="0" w:color="auto"/>
      </w:divBdr>
    </w:div>
    <w:div w:id="1221747731">
      <w:bodyDiv w:val="1"/>
      <w:marLeft w:val="0"/>
      <w:marRight w:val="0"/>
      <w:marTop w:val="0"/>
      <w:marBottom w:val="0"/>
      <w:divBdr>
        <w:top w:val="none" w:sz="0" w:space="0" w:color="auto"/>
        <w:left w:val="none" w:sz="0" w:space="0" w:color="auto"/>
        <w:bottom w:val="none" w:sz="0" w:space="0" w:color="auto"/>
        <w:right w:val="none" w:sz="0" w:space="0" w:color="auto"/>
      </w:divBdr>
    </w:div>
    <w:div w:id="1223365926">
      <w:bodyDiv w:val="1"/>
      <w:marLeft w:val="0"/>
      <w:marRight w:val="0"/>
      <w:marTop w:val="0"/>
      <w:marBottom w:val="0"/>
      <w:divBdr>
        <w:top w:val="none" w:sz="0" w:space="0" w:color="auto"/>
        <w:left w:val="none" w:sz="0" w:space="0" w:color="auto"/>
        <w:bottom w:val="none" w:sz="0" w:space="0" w:color="auto"/>
        <w:right w:val="none" w:sz="0" w:space="0" w:color="auto"/>
      </w:divBdr>
    </w:div>
    <w:div w:id="1228954197">
      <w:bodyDiv w:val="1"/>
      <w:marLeft w:val="0"/>
      <w:marRight w:val="0"/>
      <w:marTop w:val="0"/>
      <w:marBottom w:val="0"/>
      <w:divBdr>
        <w:top w:val="none" w:sz="0" w:space="0" w:color="auto"/>
        <w:left w:val="none" w:sz="0" w:space="0" w:color="auto"/>
        <w:bottom w:val="none" w:sz="0" w:space="0" w:color="auto"/>
        <w:right w:val="none" w:sz="0" w:space="0" w:color="auto"/>
      </w:divBdr>
    </w:div>
    <w:div w:id="1237397788">
      <w:bodyDiv w:val="1"/>
      <w:marLeft w:val="0"/>
      <w:marRight w:val="0"/>
      <w:marTop w:val="0"/>
      <w:marBottom w:val="0"/>
      <w:divBdr>
        <w:top w:val="none" w:sz="0" w:space="0" w:color="auto"/>
        <w:left w:val="none" w:sz="0" w:space="0" w:color="auto"/>
        <w:bottom w:val="none" w:sz="0" w:space="0" w:color="auto"/>
        <w:right w:val="none" w:sz="0" w:space="0" w:color="auto"/>
      </w:divBdr>
    </w:div>
    <w:div w:id="1240795335">
      <w:bodyDiv w:val="1"/>
      <w:marLeft w:val="0"/>
      <w:marRight w:val="0"/>
      <w:marTop w:val="0"/>
      <w:marBottom w:val="0"/>
      <w:divBdr>
        <w:top w:val="none" w:sz="0" w:space="0" w:color="auto"/>
        <w:left w:val="none" w:sz="0" w:space="0" w:color="auto"/>
        <w:bottom w:val="none" w:sz="0" w:space="0" w:color="auto"/>
        <w:right w:val="none" w:sz="0" w:space="0" w:color="auto"/>
      </w:divBdr>
    </w:div>
    <w:div w:id="1247106765">
      <w:bodyDiv w:val="1"/>
      <w:marLeft w:val="0"/>
      <w:marRight w:val="0"/>
      <w:marTop w:val="0"/>
      <w:marBottom w:val="0"/>
      <w:divBdr>
        <w:top w:val="none" w:sz="0" w:space="0" w:color="auto"/>
        <w:left w:val="none" w:sz="0" w:space="0" w:color="auto"/>
        <w:bottom w:val="none" w:sz="0" w:space="0" w:color="auto"/>
        <w:right w:val="none" w:sz="0" w:space="0" w:color="auto"/>
      </w:divBdr>
    </w:div>
    <w:div w:id="1250387071">
      <w:bodyDiv w:val="1"/>
      <w:marLeft w:val="0"/>
      <w:marRight w:val="0"/>
      <w:marTop w:val="0"/>
      <w:marBottom w:val="0"/>
      <w:divBdr>
        <w:top w:val="none" w:sz="0" w:space="0" w:color="auto"/>
        <w:left w:val="none" w:sz="0" w:space="0" w:color="auto"/>
        <w:bottom w:val="none" w:sz="0" w:space="0" w:color="auto"/>
        <w:right w:val="none" w:sz="0" w:space="0" w:color="auto"/>
      </w:divBdr>
    </w:div>
    <w:div w:id="1251082349">
      <w:bodyDiv w:val="1"/>
      <w:marLeft w:val="0"/>
      <w:marRight w:val="0"/>
      <w:marTop w:val="0"/>
      <w:marBottom w:val="0"/>
      <w:divBdr>
        <w:top w:val="none" w:sz="0" w:space="0" w:color="auto"/>
        <w:left w:val="none" w:sz="0" w:space="0" w:color="auto"/>
        <w:bottom w:val="none" w:sz="0" w:space="0" w:color="auto"/>
        <w:right w:val="none" w:sz="0" w:space="0" w:color="auto"/>
      </w:divBdr>
    </w:div>
    <w:div w:id="1253120643">
      <w:bodyDiv w:val="1"/>
      <w:marLeft w:val="0"/>
      <w:marRight w:val="0"/>
      <w:marTop w:val="0"/>
      <w:marBottom w:val="0"/>
      <w:divBdr>
        <w:top w:val="none" w:sz="0" w:space="0" w:color="auto"/>
        <w:left w:val="none" w:sz="0" w:space="0" w:color="auto"/>
        <w:bottom w:val="none" w:sz="0" w:space="0" w:color="auto"/>
        <w:right w:val="none" w:sz="0" w:space="0" w:color="auto"/>
      </w:divBdr>
    </w:div>
    <w:div w:id="1254585376">
      <w:bodyDiv w:val="1"/>
      <w:marLeft w:val="0"/>
      <w:marRight w:val="0"/>
      <w:marTop w:val="0"/>
      <w:marBottom w:val="0"/>
      <w:divBdr>
        <w:top w:val="none" w:sz="0" w:space="0" w:color="auto"/>
        <w:left w:val="none" w:sz="0" w:space="0" w:color="auto"/>
        <w:bottom w:val="none" w:sz="0" w:space="0" w:color="auto"/>
        <w:right w:val="none" w:sz="0" w:space="0" w:color="auto"/>
      </w:divBdr>
    </w:div>
    <w:div w:id="1259369586">
      <w:bodyDiv w:val="1"/>
      <w:marLeft w:val="0"/>
      <w:marRight w:val="0"/>
      <w:marTop w:val="0"/>
      <w:marBottom w:val="0"/>
      <w:divBdr>
        <w:top w:val="none" w:sz="0" w:space="0" w:color="auto"/>
        <w:left w:val="none" w:sz="0" w:space="0" w:color="auto"/>
        <w:bottom w:val="none" w:sz="0" w:space="0" w:color="auto"/>
        <w:right w:val="none" w:sz="0" w:space="0" w:color="auto"/>
      </w:divBdr>
    </w:div>
    <w:div w:id="1263951833">
      <w:bodyDiv w:val="1"/>
      <w:marLeft w:val="0"/>
      <w:marRight w:val="0"/>
      <w:marTop w:val="0"/>
      <w:marBottom w:val="0"/>
      <w:divBdr>
        <w:top w:val="none" w:sz="0" w:space="0" w:color="auto"/>
        <w:left w:val="none" w:sz="0" w:space="0" w:color="auto"/>
        <w:bottom w:val="none" w:sz="0" w:space="0" w:color="auto"/>
        <w:right w:val="none" w:sz="0" w:space="0" w:color="auto"/>
      </w:divBdr>
    </w:div>
    <w:div w:id="1273048582">
      <w:bodyDiv w:val="1"/>
      <w:marLeft w:val="0"/>
      <w:marRight w:val="0"/>
      <w:marTop w:val="0"/>
      <w:marBottom w:val="0"/>
      <w:divBdr>
        <w:top w:val="none" w:sz="0" w:space="0" w:color="auto"/>
        <w:left w:val="none" w:sz="0" w:space="0" w:color="auto"/>
        <w:bottom w:val="none" w:sz="0" w:space="0" w:color="auto"/>
        <w:right w:val="none" w:sz="0" w:space="0" w:color="auto"/>
      </w:divBdr>
    </w:div>
    <w:div w:id="1280646733">
      <w:bodyDiv w:val="1"/>
      <w:marLeft w:val="0"/>
      <w:marRight w:val="0"/>
      <w:marTop w:val="0"/>
      <w:marBottom w:val="0"/>
      <w:divBdr>
        <w:top w:val="none" w:sz="0" w:space="0" w:color="auto"/>
        <w:left w:val="none" w:sz="0" w:space="0" w:color="auto"/>
        <w:bottom w:val="none" w:sz="0" w:space="0" w:color="auto"/>
        <w:right w:val="none" w:sz="0" w:space="0" w:color="auto"/>
      </w:divBdr>
    </w:div>
    <w:div w:id="1285233053">
      <w:bodyDiv w:val="1"/>
      <w:marLeft w:val="0"/>
      <w:marRight w:val="0"/>
      <w:marTop w:val="0"/>
      <w:marBottom w:val="0"/>
      <w:divBdr>
        <w:top w:val="none" w:sz="0" w:space="0" w:color="auto"/>
        <w:left w:val="none" w:sz="0" w:space="0" w:color="auto"/>
        <w:bottom w:val="none" w:sz="0" w:space="0" w:color="auto"/>
        <w:right w:val="none" w:sz="0" w:space="0" w:color="auto"/>
      </w:divBdr>
    </w:div>
    <w:div w:id="1286036305">
      <w:bodyDiv w:val="1"/>
      <w:marLeft w:val="0"/>
      <w:marRight w:val="0"/>
      <w:marTop w:val="0"/>
      <w:marBottom w:val="0"/>
      <w:divBdr>
        <w:top w:val="none" w:sz="0" w:space="0" w:color="auto"/>
        <w:left w:val="none" w:sz="0" w:space="0" w:color="auto"/>
        <w:bottom w:val="none" w:sz="0" w:space="0" w:color="auto"/>
        <w:right w:val="none" w:sz="0" w:space="0" w:color="auto"/>
      </w:divBdr>
    </w:div>
    <w:div w:id="1288580667">
      <w:bodyDiv w:val="1"/>
      <w:marLeft w:val="0"/>
      <w:marRight w:val="0"/>
      <w:marTop w:val="0"/>
      <w:marBottom w:val="0"/>
      <w:divBdr>
        <w:top w:val="none" w:sz="0" w:space="0" w:color="auto"/>
        <w:left w:val="none" w:sz="0" w:space="0" w:color="auto"/>
        <w:bottom w:val="none" w:sz="0" w:space="0" w:color="auto"/>
        <w:right w:val="none" w:sz="0" w:space="0" w:color="auto"/>
      </w:divBdr>
    </w:div>
    <w:div w:id="1289362539">
      <w:bodyDiv w:val="1"/>
      <w:marLeft w:val="0"/>
      <w:marRight w:val="0"/>
      <w:marTop w:val="0"/>
      <w:marBottom w:val="0"/>
      <w:divBdr>
        <w:top w:val="none" w:sz="0" w:space="0" w:color="auto"/>
        <w:left w:val="none" w:sz="0" w:space="0" w:color="auto"/>
        <w:bottom w:val="none" w:sz="0" w:space="0" w:color="auto"/>
        <w:right w:val="none" w:sz="0" w:space="0" w:color="auto"/>
      </w:divBdr>
    </w:div>
    <w:div w:id="1292513386">
      <w:bodyDiv w:val="1"/>
      <w:marLeft w:val="0"/>
      <w:marRight w:val="0"/>
      <w:marTop w:val="0"/>
      <w:marBottom w:val="0"/>
      <w:divBdr>
        <w:top w:val="none" w:sz="0" w:space="0" w:color="auto"/>
        <w:left w:val="none" w:sz="0" w:space="0" w:color="auto"/>
        <w:bottom w:val="none" w:sz="0" w:space="0" w:color="auto"/>
        <w:right w:val="none" w:sz="0" w:space="0" w:color="auto"/>
      </w:divBdr>
    </w:div>
    <w:div w:id="1292831257">
      <w:bodyDiv w:val="1"/>
      <w:marLeft w:val="0"/>
      <w:marRight w:val="0"/>
      <w:marTop w:val="0"/>
      <w:marBottom w:val="0"/>
      <w:divBdr>
        <w:top w:val="none" w:sz="0" w:space="0" w:color="auto"/>
        <w:left w:val="none" w:sz="0" w:space="0" w:color="auto"/>
        <w:bottom w:val="none" w:sz="0" w:space="0" w:color="auto"/>
        <w:right w:val="none" w:sz="0" w:space="0" w:color="auto"/>
      </w:divBdr>
    </w:div>
    <w:div w:id="1295331966">
      <w:bodyDiv w:val="1"/>
      <w:marLeft w:val="0"/>
      <w:marRight w:val="0"/>
      <w:marTop w:val="0"/>
      <w:marBottom w:val="0"/>
      <w:divBdr>
        <w:top w:val="none" w:sz="0" w:space="0" w:color="auto"/>
        <w:left w:val="none" w:sz="0" w:space="0" w:color="auto"/>
        <w:bottom w:val="none" w:sz="0" w:space="0" w:color="auto"/>
        <w:right w:val="none" w:sz="0" w:space="0" w:color="auto"/>
      </w:divBdr>
    </w:div>
    <w:div w:id="1296983396">
      <w:bodyDiv w:val="1"/>
      <w:marLeft w:val="0"/>
      <w:marRight w:val="0"/>
      <w:marTop w:val="0"/>
      <w:marBottom w:val="0"/>
      <w:divBdr>
        <w:top w:val="none" w:sz="0" w:space="0" w:color="auto"/>
        <w:left w:val="none" w:sz="0" w:space="0" w:color="auto"/>
        <w:bottom w:val="none" w:sz="0" w:space="0" w:color="auto"/>
        <w:right w:val="none" w:sz="0" w:space="0" w:color="auto"/>
      </w:divBdr>
    </w:div>
    <w:div w:id="1301568365">
      <w:bodyDiv w:val="1"/>
      <w:marLeft w:val="0"/>
      <w:marRight w:val="0"/>
      <w:marTop w:val="0"/>
      <w:marBottom w:val="0"/>
      <w:divBdr>
        <w:top w:val="none" w:sz="0" w:space="0" w:color="auto"/>
        <w:left w:val="none" w:sz="0" w:space="0" w:color="auto"/>
        <w:bottom w:val="none" w:sz="0" w:space="0" w:color="auto"/>
        <w:right w:val="none" w:sz="0" w:space="0" w:color="auto"/>
      </w:divBdr>
    </w:div>
    <w:div w:id="1302927678">
      <w:bodyDiv w:val="1"/>
      <w:marLeft w:val="0"/>
      <w:marRight w:val="0"/>
      <w:marTop w:val="0"/>
      <w:marBottom w:val="0"/>
      <w:divBdr>
        <w:top w:val="none" w:sz="0" w:space="0" w:color="auto"/>
        <w:left w:val="none" w:sz="0" w:space="0" w:color="auto"/>
        <w:bottom w:val="none" w:sz="0" w:space="0" w:color="auto"/>
        <w:right w:val="none" w:sz="0" w:space="0" w:color="auto"/>
      </w:divBdr>
    </w:div>
    <w:div w:id="1304894213">
      <w:bodyDiv w:val="1"/>
      <w:marLeft w:val="0"/>
      <w:marRight w:val="0"/>
      <w:marTop w:val="0"/>
      <w:marBottom w:val="0"/>
      <w:divBdr>
        <w:top w:val="none" w:sz="0" w:space="0" w:color="auto"/>
        <w:left w:val="none" w:sz="0" w:space="0" w:color="auto"/>
        <w:bottom w:val="none" w:sz="0" w:space="0" w:color="auto"/>
        <w:right w:val="none" w:sz="0" w:space="0" w:color="auto"/>
      </w:divBdr>
    </w:div>
    <w:div w:id="1307779198">
      <w:bodyDiv w:val="1"/>
      <w:marLeft w:val="0"/>
      <w:marRight w:val="0"/>
      <w:marTop w:val="0"/>
      <w:marBottom w:val="0"/>
      <w:divBdr>
        <w:top w:val="none" w:sz="0" w:space="0" w:color="auto"/>
        <w:left w:val="none" w:sz="0" w:space="0" w:color="auto"/>
        <w:bottom w:val="none" w:sz="0" w:space="0" w:color="auto"/>
        <w:right w:val="none" w:sz="0" w:space="0" w:color="auto"/>
      </w:divBdr>
    </w:div>
    <w:div w:id="1308362198">
      <w:bodyDiv w:val="1"/>
      <w:marLeft w:val="0"/>
      <w:marRight w:val="0"/>
      <w:marTop w:val="0"/>
      <w:marBottom w:val="0"/>
      <w:divBdr>
        <w:top w:val="none" w:sz="0" w:space="0" w:color="auto"/>
        <w:left w:val="none" w:sz="0" w:space="0" w:color="auto"/>
        <w:bottom w:val="none" w:sz="0" w:space="0" w:color="auto"/>
        <w:right w:val="none" w:sz="0" w:space="0" w:color="auto"/>
      </w:divBdr>
    </w:div>
    <w:div w:id="1308516543">
      <w:bodyDiv w:val="1"/>
      <w:marLeft w:val="0"/>
      <w:marRight w:val="0"/>
      <w:marTop w:val="0"/>
      <w:marBottom w:val="0"/>
      <w:divBdr>
        <w:top w:val="none" w:sz="0" w:space="0" w:color="auto"/>
        <w:left w:val="none" w:sz="0" w:space="0" w:color="auto"/>
        <w:bottom w:val="none" w:sz="0" w:space="0" w:color="auto"/>
        <w:right w:val="none" w:sz="0" w:space="0" w:color="auto"/>
      </w:divBdr>
    </w:div>
    <w:div w:id="1308582514">
      <w:bodyDiv w:val="1"/>
      <w:marLeft w:val="0"/>
      <w:marRight w:val="0"/>
      <w:marTop w:val="0"/>
      <w:marBottom w:val="0"/>
      <w:divBdr>
        <w:top w:val="none" w:sz="0" w:space="0" w:color="auto"/>
        <w:left w:val="none" w:sz="0" w:space="0" w:color="auto"/>
        <w:bottom w:val="none" w:sz="0" w:space="0" w:color="auto"/>
        <w:right w:val="none" w:sz="0" w:space="0" w:color="auto"/>
      </w:divBdr>
    </w:div>
    <w:div w:id="1309357662">
      <w:bodyDiv w:val="1"/>
      <w:marLeft w:val="0"/>
      <w:marRight w:val="0"/>
      <w:marTop w:val="0"/>
      <w:marBottom w:val="0"/>
      <w:divBdr>
        <w:top w:val="none" w:sz="0" w:space="0" w:color="auto"/>
        <w:left w:val="none" w:sz="0" w:space="0" w:color="auto"/>
        <w:bottom w:val="none" w:sz="0" w:space="0" w:color="auto"/>
        <w:right w:val="none" w:sz="0" w:space="0" w:color="auto"/>
      </w:divBdr>
    </w:div>
    <w:div w:id="1312253350">
      <w:bodyDiv w:val="1"/>
      <w:marLeft w:val="0"/>
      <w:marRight w:val="0"/>
      <w:marTop w:val="0"/>
      <w:marBottom w:val="0"/>
      <w:divBdr>
        <w:top w:val="none" w:sz="0" w:space="0" w:color="auto"/>
        <w:left w:val="none" w:sz="0" w:space="0" w:color="auto"/>
        <w:bottom w:val="none" w:sz="0" w:space="0" w:color="auto"/>
        <w:right w:val="none" w:sz="0" w:space="0" w:color="auto"/>
      </w:divBdr>
    </w:div>
    <w:div w:id="1313372146">
      <w:bodyDiv w:val="1"/>
      <w:marLeft w:val="0"/>
      <w:marRight w:val="0"/>
      <w:marTop w:val="0"/>
      <w:marBottom w:val="0"/>
      <w:divBdr>
        <w:top w:val="none" w:sz="0" w:space="0" w:color="auto"/>
        <w:left w:val="none" w:sz="0" w:space="0" w:color="auto"/>
        <w:bottom w:val="none" w:sz="0" w:space="0" w:color="auto"/>
        <w:right w:val="none" w:sz="0" w:space="0" w:color="auto"/>
      </w:divBdr>
    </w:div>
    <w:div w:id="1317996900">
      <w:bodyDiv w:val="1"/>
      <w:marLeft w:val="0"/>
      <w:marRight w:val="0"/>
      <w:marTop w:val="0"/>
      <w:marBottom w:val="0"/>
      <w:divBdr>
        <w:top w:val="none" w:sz="0" w:space="0" w:color="auto"/>
        <w:left w:val="none" w:sz="0" w:space="0" w:color="auto"/>
        <w:bottom w:val="none" w:sz="0" w:space="0" w:color="auto"/>
        <w:right w:val="none" w:sz="0" w:space="0" w:color="auto"/>
      </w:divBdr>
    </w:div>
    <w:div w:id="1318073201">
      <w:bodyDiv w:val="1"/>
      <w:marLeft w:val="0"/>
      <w:marRight w:val="0"/>
      <w:marTop w:val="0"/>
      <w:marBottom w:val="0"/>
      <w:divBdr>
        <w:top w:val="none" w:sz="0" w:space="0" w:color="auto"/>
        <w:left w:val="none" w:sz="0" w:space="0" w:color="auto"/>
        <w:bottom w:val="none" w:sz="0" w:space="0" w:color="auto"/>
        <w:right w:val="none" w:sz="0" w:space="0" w:color="auto"/>
      </w:divBdr>
    </w:div>
    <w:div w:id="1319505386">
      <w:bodyDiv w:val="1"/>
      <w:marLeft w:val="0"/>
      <w:marRight w:val="0"/>
      <w:marTop w:val="0"/>
      <w:marBottom w:val="0"/>
      <w:divBdr>
        <w:top w:val="none" w:sz="0" w:space="0" w:color="auto"/>
        <w:left w:val="none" w:sz="0" w:space="0" w:color="auto"/>
        <w:bottom w:val="none" w:sz="0" w:space="0" w:color="auto"/>
        <w:right w:val="none" w:sz="0" w:space="0" w:color="auto"/>
      </w:divBdr>
    </w:div>
    <w:div w:id="1323046072">
      <w:bodyDiv w:val="1"/>
      <w:marLeft w:val="0"/>
      <w:marRight w:val="0"/>
      <w:marTop w:val="0"/>
      <w:marBottom w:val="0"/>
      <w:divBdr>
        <w:top w:val="none" w:sz="0" w:space="0" w:color="auto"/>
        <w:left w:val="none" w:sz="0" w:space="0" w:color="auto"/>
        <w:bottom w:val="none" w:sz="0" w:space="0" w:color="auto"/>
        <w:right w:val="none" w:sz="0" w:space="0" w:color="auto"/>
      </w:divBdr>
    </w:div>
    <w:div w:id="1324822441">
      <w:bodyDiv w:val="1"/>
      <w:marLeft w:val="0"/>
      <w:marRight w:val="0"/>
      <w:marTop w:val="0"/>
      <w:marBottom w:val="0"/>
      <w:divBdr>
        <w:top w:val="none" w:sz="0" w:space="0" w:color="auto"/>
        <w:left w:val="none" w:sz="0" w:space="0" w:color="auto"/>
        <w:bottom w:val="none" w:sz="0" w:space="0" w:color="auto"/>
        <w:right w:val="none" w:sz="0" w:space="0" w:color="auto"/>
      </w:divBdr>
    </w:div>
    <w:div w:id="1325737600">
      <w:bodyDiv w:val="1"/>
      <w:marLeft w:val="0"/>
      <w:marRight w:val="0"/>
      <w:marTop w:val="0"/>
      <w:marBottom w:val="0"/>
      <w:divBdr>
        <w:top w:val="none" w:sz="0" w:space="0" w:color="auto"/>
        <w:left w:val="none" w:sz="0" w:space="0" w:color="auto"/>
        <w:bottom w:val="none" w:sz="0" w:space="0" w:color="auto"/>
        <w:right w:val="none" w:sz="0" w:space="0" w:color="auto"/>
      </w:divBdr>
    </w:div>
    <w:div w:id="1332440946">
      <w:bodyDiv w:val="1"/>
      <w:marLeft w:val="0"/>
      <w:marRight w:val="0"/>
      <w:marTop w:val="0"/>
      <w:marBottom w:val="0"/>
      <w:divBdr>
        <w:top w:val="none" w:sz="0" w:space="0" w:color="auto"/>
        <w:left w:val="none" w:sz="0" w:space="0" w:color="auto"/>
        <w:bottom w:val="none" w:sz="0" w:space="0" w:color="auto"/>
        <w:right w:val="none" w:sz="0" w:space="0" w:color="auto"/>
      </w:divBdr>
    </w:div>
    <w:div w:id="1333870275">
      <w:bodyDiv w:val="1"/>
      <w:marLeft w:val="0"/>
      <w:marRight w:val="0"/>
      <w:marTop w:val="0"/>
      <w:marBottom w:val="0"/>
      <w:divBdr>
        <w:top w:val="none" w:sz="0" w:space="0" w:color="auto"/>
        <w:left w:val="none" w:sz="0" w:space="0" w:color="auto"/>
        <w:bottom w:val="none" w:sz="0" w:space="0" w:color="auto"/>
        <w:right w:val="none" w:sz="0" w:space="0" w:color="auto"/>
      </w:divBdr>
    </w:div>
    <w:div w:id="1333871128">
      <w:bodyDiv w:val="1"/>
      <w:marLeft w:val="0"/>
      <w:marRight w:val="0"/>
      <w:marTop w:val="0"/>
      <w:marBottom w:val="0"/>
      <w:divBdr>
        <w:top w:val="none" w:sz="0" w:space="0" w:color="auto"/>
        <w:left w:val="none" w:sz="0" w:space="0" w:color="auto"/>
        <w:bottom w:val="none" w:sz="0" w:space="0" w:color="auto"/>
        <w:right w:val="none" w:sz="0" w:space="0" w:color="auto"/>
      </w:divBdr>
    </w:div>
    <w:div w:id="1335916178">
      <w:bodyDiv w:val="1"/>
      <w:marLeft w:val="0"/>
      <w:marRight w:val="0"/>
      <w:marTop w:val="0"/>
      <w:marBottom w:val="0"/>
      <w:divBdr>
        <w:top w:val="none" w:sz="0" w:space="0" w:color="auto"/>
        <w:left w:val="none" w:sz="0" w:space="0" w:color="auto"/>
        <w:bottom w:val="none" w:sz="0" w:space="0" w:color="auto"/>
        <w:right w:val="none" w:sz="0" w:space="0" w:color="auto"/>
      </w:divBdr>
    </w:div>
    <w:div w:id="1343623296">
      <w:bodyDiv w:val="1"/>
      <w:marLeft w:val="0"/>
      <w:marRight w:val="0"/>
      <w:marTop w:val="0"/>
      <w:marBottom w:val="0"/>
      <w:divBdr>
        <w:top w:val="none" w:sz="0" w:space="0" w:color="auto"/>
        <w:left w:val="none" w:sz="0" w:space="0" w:color="auto"/>
        <w:bottom w:val="none" w:sz="0" w:space="0" w:color="auto"/>
        <w:right w:val="none" w:sz="0" w:space="0" w:color="auto"/>
      </w:divBdr>
    </w:div>
    <w:div w:id="1344085220">
      <w:bodyDiv w:val="1"/>
      <w:marLeft w:val="0"/>
      <w:marRight w:val="0"/>
      <w:marTop w:val="0"/>
      <w:marBottom w:val="0"/>
      <w:divBdr>
        <w:top w:val="none" w:sz="0" w:space="0" w:color="auto"/>
        <w:left w:val="none" w:sz="0" w:space="0" w:color="auto"/>
        <w:bottom w:val="none" w:sz="0" w:space="0" w:color="auto"/>
        <w:right w:val="none" w:sz="0" w:space="0" w:color="auto"/>
      </w:divBdr>
    </w:div>
    <w:div w:id="1346201778">
      <w:bodyDiv w:val="1"/>
      <w:marLeft w:val="0"/>
      <w:marRight w:val="0"/>
      <w:marTop w:val="0"/>
      <w:marBottom w:val="0"/>
      <w:divBdr>
        <w:top w:val="none" w:sz="0" w:space="0" w:color="auto"/>
        <w:left w:val="none" w:sz="0" w:space="0" w:color="auto"/>
        <w:bottom w:val="none" w:sz="0" w:space="0" w:color="auto"/>
        <w:right w:val="none" w:sz="0" w:space="0" w:color="auto"/>
      </w:divBdr>
    </w:div>
    <w:div w:id="1349404703">
      <w:bodyDiv w:val="1"/>
      <w:marLeft w:val="0"/>
      <w:marRight w:val="0"/>
      <w:marTop w:val="0"/>
      <w:marBottom w:val="0"/>
      <w:divBdr>
        <w:top w:val="none" w:sz="0" w:space="0" w:color="auto"/>
        <w:left w:val="none" w:sz="0" w:space="0" w:color="auto"/>
        <w:bottom w:val="none" w:sz="0" w:space="0" w:color="auto"/>
        <w:right w:val="none" w:sz="0" w:space="0" w:color="auto"/>
      </w:divBdr>
    </w:div>
    <w:div w:id="1353149235">
      <w:bodyDiv w:val="1"/>
      <w:marLeft w:val="0"/>
      <w:marRight w:val="0"/>
      <w:marTop w:val="0"/>
      <w:marBottom w:val="0"/>
      <w:divBdr>
        <w:top w:val="none" w:sz="0" w:space="0" w:color="auto"/>
        <w:left w:val="none" w:sz="0" w:space="0" w:color="auto"/>
        <w:bottom w:val="none" w:sz="0" w:space="0" w:color="auto"/>
        <w:right w:val="none" w:sz="0" w:space="0" w:color="auto"/>
      </w:divBdr>
    </w:div>
    <w:div w:id="1356538329">
      <w:bodyDiv w:val="1"/>
      <w:marLeft w:val="0"/>
      <w:marRight w:val="0"/>
      <w:marTop w:val="0"/>
      <w:marBottom w:val="0"/>
      <w:divBdr>
        <w:top w:val="none" w:sz="0" w:space="0" w:color="auto"/>
        <w:left w:val="none" w:sz="0" w:space="0" w:color="auto"/>
        <w:bottom w:val="none" w:sz="0" w:space="0" w:color="auto"/>
        <w:right w:val="none" w:sz="0" w:space="0" w:color="auto"/>
      </w:divBdr>
    </w:div>
    <w:div w:id="1357267750">
      <w:bodyDiv w:val="1"/>
      <w:marLeft w:val="0"/>
      <w:marRight w:val="0"/>
      <w:marTop w:val="0"/>
      <w:marBottom w:val="0"/>
      <w:divBdr>
        <w:top w:val="none" w:sz="0" w:space="0" w:color="auto"/>
        <w:left w:val="none" w:sz="0" w:space="0" w:color="auto"/>
        <w:bottom w:val="none" w:sz="0" w:space="0" w:color="auto"/>
        <w:right w:val="none" w:sz="0" w:space="0" w:color="auto"/>
      </w:divBdr>
    </w:div>
    <w:div w:id="1362048140">
      <w:bodyDiv w:val="1"/>
      <w:marLeft w:val="0"/>
      <w:marRight w:val="0"/>
      <w:marTop w:val="0"/>
      <w:marBottom w:val="0"/>
      <w:divBdr>
        <w:top w:val="none" w:sz="0" w:space="0" w:color="auto"/>
        <w:left w:val="none" w:sz="0" w:space="0" w:color="auto"/>
        <w:bottom w:val="none" w:sz="0" w:space="0" w:color="auto"/>
        <w:right w:val="none" w:sz="0" w:space="0" w:color="auto"/>
      </w:divBdr>
    </w:div>
    <w:div w:id="1369984920">
      <w:bodyDiv w:val="1"/>
      <w:marLeft w:val="0"/>
      <w:marRight w:val="0"/>
      <w:marTop w:val="0"/>
      <w:marBottom w:val="0"/>
      <w:divBdr>
        <w:top w:val="none" w:sz="0" w:space="0" w:color="auto"/>
        <w:left w:val="none" w:sz="0" w:space="0" w:color="auto"/>
        <w:bottom w:val="none" w:sz="0" w:space="0" w:color="auto"/>
        <w:right w:val="none" w:sz="0" w:space="0" w:color="auto"/>
      </w:divBdr>
    </w:div>
    <w:div w:id="1371224736">
      <w:bodyDiv w:val="1"/>
      <w:marLeft w:val="0"/>
      <w:marRight w:val="0"/>
      <w:marTop w:val="0"/>
      <w:marBottom w:val="0"/>
      <w:divBdr>
        <w:top w:val="none" w:sz="0" w:space="0" w:color="auto"/>
        <w:left w:val="none" w:sz="0" w:space="0" w:color="auto"/>
        <w:bottom w:val="none" w:sz="0" w:space="0" w:color="auto"/>
        <w:right w:val="none" w:sz="0" w:space="0" w:color="auto"/>
      </w:divBdr>
    </w:div>
    <w:div w:id="1371295277">
      <w:bodyDiv w:val="1"/>
      <w:marLeft w:val="0"/>
      <w:marRight w:val="0"/>
      <w:marTop w:val="0"/>
      <w:marBottom w:val="0"/>
      <w:divBdr>
        <w:top w:val="none" w:sz="0" w:space="0" w:color="auto"/>
        <w:left w:val="none" w:sz="0" w:space="0" w:color="auto"/>
        <w:bottom w:val="none" w:sz="0" w:space="0" w:color="auto"/>
        <w:right w:val="none" w:sz="0" w:space="0" w:color="auto"/>
      </w:divBdr>
    </w:div>
    <w:div w:id="1371759532">
      <w:bodyDiv w:val="1"/>
      <w:marLeft w:val="0"/>
      <w:marRight w:val="0"/>
      <w:marTop w:val="0"/>
      <w:marBottom w:val="0"/>
      <w:divBdr>
        <w:top w:val="none" w:sz="0" w:space="0" w:color="auto"/>
        <w:left w:val="none" w:sz="0" w:space="0" w:color="auto"/>
        <w:bottom w:val="none" w:sz="0" w:space="0" w:color="auto"/>
        <w:right w:val="none" w:sz="0" w:space="0" w:color="auto"/>
      </w:divBdr>
    </w:div>
    <w:div w:id="1375495725">
      <w:bodyDiv w:val="1"/>
      <w:marLeft w:val="0"/>
      <w:marRight w:val="0"/>
      <w:marTop w:val="0"/>
      <w:marBottom w:val="0"/>
      <w:divBdr>
        <w:top w:val="none" w:sz="0" w:space="0" w:color="auto"/>
        <w:left w:val="none" w:sz="0" w:space="0" w:color="auto"/>
        <w:bottom w:val="none" w:sz="0" w:space="0" w:color="auto"/>
        <w:right w:val="none" w:sz="0" w:space="0" w:color="auto"/>
      </w:divBdr>
    </w:div>
    <w:div w:id="1375891250">
      <w:bodyDiv w:val="1"/>
      <w:marLeft w:val="0"/>
      <w:marRight w:val="0"/>
      <w:marTop w:val="0"/>
      <w:marBottom w:val="0"/>
      <w:divBdr>
        <w:top w:val="none" w:sz="0" w:space="0" w:color="auto"/>
        <w:left w:val="none" w:sz="0" w:space="0" w:color="auto"/>
        <w:bottom w:val="none" w:sz="0" w:space="0" w:color="auto"/>
        <w:right w:val="none" w:sz="0" w:space="0" w:color="auto"/>
      </w:divBdr>
    </w:div>
    <w:div w:id="1381630872">
      <w:bodyDiv w:val="1"/>
      <w:marLeft w:val="0"/>
      <w:marRight w:val="0"/>
      <w:marTop w:val="0"/>
      <w:marBottom w:val="0"/>
      <w:divBdr>
        <w:top w:val="none" w:sz="0" w:space="0" w:color="auto"/>
        <w:left w:val="none" w:sz="0" w:space="0" w:color="auto"/>
        <w:bottom w:val="none" w:sz="0" w:space="0" w:color="auto"/>
        <w:right w:val="none" w:sz="0" w:space="0" w:color="auto"/>
      </w:divBdr>
    </w:div>
    <w:div w:id="1383095712">
      <w:bodyDiv w:val="1"/>
      <w:marLeft w:val="0"/>
      <w:marRight w:val="0"/>
      <w:marTop w:val="0"/>
      <w:marBottom w:val="0"/>
      <w:divBdr>
        <w:top w:val="none" w:sz="0" w:space="0" w:color="auto"/>
        <w:left w:val="none" w:sz="0" w:space="0" w:color="auto"/>
        <w:bottom w:val="none" w:sz="0" w:space="0" w:color="auto"/>
        <w:right w:val="none" w:sz="0" w:space="0" w:color="auto"/>
      </w:divBdr>
    </w:div>
    <w:div w:id="1385446964">
      <w:bodyDiv w:val="1"/>
      <w:marLeft w:val="0"/>
      <w:marRight w:val="0"/>
      <w:marTop w:val="0"/>
      <w:marBottom w:val="0"/>
      <w:divBdr>
        <w:top w:val="none" w:sz="0" w:space="0" w:color="auto"/>
        <w:left w:val="none" w:sz="0" w:space="0" w:color="auto"/>
        <w:bottom w:val="none" w:sz="0" w:space="0" w:color="auto"/>
        <w:right w:val="none" w:sz="0" w:space="0" w:color="auto"/>
      </w:divBdr>
    </w:div>
    <w:div w:id="1392462342">
      <w:bodyDiv w:val="1"/>
      <w:marLeft w:val="0"/>
      <w:marRight w:val="0"/>
      <w:marTop w:val="0"/>
      <w:marBottom w:val="0"/>
      <w:divBdr>
        <w:top w:val="none" w:sz="0" w:space="0" w:color="auto"/>
        <w:left w:val="none" w:sz="0" w:space="0" w:color="auto"/>
        <w:bottom w:val="none" w:sz="0" w:space="0" w:color="auto"/>
        <w:right w:val="none" w:sz="0" w:space="0" w:color="auto"/>
      </w:divBdr>
    </w:div>
    <w:div w:id="1394154526">
      <w:bodyDiv w:val="1"/>
      <w:marLeft w:val="0"/>
      <w:marRight w:val="0"/>
      <w:marTop w:val="0"/>
      <w:marBottom w:val="0"/>
      <w:divBdr>
        <w:top w:val="none" w:sz="0" w:space="0" w:color="auto"/>
        <w:left w:val="none" w:sz="0" w:space="0" w:color="auto"/>
        <w:bottom w:val="none" w:sz="0" w:space="0" w:color="auto"/>
        <w:right w:val="none" w:sz="0" w:space="0" w:color="auto"/>
      </w:divBdr>
    </w:div>
    <w:div w:id="1395547039">
      <w:bodyDiv w:val="1"/>
      <w:marLeft w:val="0"/>
      <w:marRight w:val="0"/>
      <w:marTop w:val="0"/>
      <w:marBottom w:val="0"/>
      <w:divBdr>
        <w:top w:val="none" w:sz="0" w:space="0" w:color="auto"/>
        <w:left w:val="none" w:sz="0" w:space="0" w:color="auto"/>
        <w:bottom w:val="none" w:sz="0" w:space="0" w:color="auto"/>
        <w:right w:val="none" w:sz="0" w:space="0" w:color="auto"/>
      </w:divBdr>
    </w:div>
    <w:div w:id="1402754123">
      <w:bodyDiv w:val="1"/>
      <w:marLeft w:val="0"/>
      <w:marRight w:val="0"/>
      <w:marTop w:val="0"/>
      <w:marBottom w:val="0"/>
      <w:divBdr>
        <w:top w:val="none" w:sz="0" w:space="0" w:color="auto"/>
        <w:left w:val="none" w:sz="0" w:space="0" w:color="auto"/>
        <w:bottom w:val="none" w:sz="0" w:space="0" w:color="auto"/>
        <w:right w:val="none" w:sz="0" w:space="0" w:color="auto"/>
      </w:divBdr>
    </w:div>
    <w:div w:id="1405570451">
      <w:bodyDiv w:val="1"/>
      <w:marLeft w:val="0"/>
      <w:marRight w:val="0"/>
      <w:marTop w:val="0"/>
      <w:marBottom w:val="0"/>
      <w:divBdr>
        <w:top w:val="none" w:sz="0" w:space="0" w:color="auto"/>
        <w:left w:val="none" w:sz="0" w:space="0" w:color="auto"/>
        <w:bottom w:val="none" w:sz="0" w:space="0" w:color="auto"/>
        <w:right w:val="none" w:sz="0" w:space="0" w:color="auto"/>
      </w:divBdr>
    </w:div>
    <w:div w:id="1410418932">
      <w:bodyDiv w:val="1"/>
      <w:marLeft w:val="0"/>
      <w:marRight w:val="0"/>
      <w:marTop w:val="0"/>
      <w:marBottom w:val="0"/>
      <w:divBdr>
        <w:top w:val="none" w:sz="0" w:space="0" w:color="auto"/>
        <w:left w:val="none" w:sz="0" w:space="0" w:color="auto"/>
        <w:bottom w:val="none" w:sz="0" w:space="0" w:color="auto"/>
        <w:right w:val="none" w:sz="0" w:space="0" w:color="auto"/>
      </w:divBdr>
    </w:div>
    <w:div w:id="1412778590">
      <w:bodyDiv w:val="1"/>
      <w:marLeft w:val="0"/>
      <w:marRight w:val="0"/>
      <w:marTop w:val="0"/>
      <w:marBottom w:val="0"/>
      <w:divBdr>
        <w:top w:val="none" w:sz="0" w:space="0" w:color="auto"/>
        <w:left w:val="none" w:sz="0" w:space="0" w:color="auto"/>
        <w:bottom w:val="none" w:sz="0" w:space="0" w:color="auto"/>
        <w:right w:val="none" w:sz="0" w:space="0" w:color="auto"/>
      </w:divBdr>
    </w:div>
    <w:div w:id="1422528343">
      <w:bodyDiv w:val="1"/>
      <w:marLeft w:val="0"/>
      <w:marRight w:val="0"/>
      <w:marTop w:val="0"/>
      <w:marBottom w:val="0"/>
      <w:divBdr>
        <w:top w:val="none" w:sz="0" w:space="0" w:color="auto"/>
        <w:left w:val="none" w:sz="0" w:space="0" w:color="auto"/>
        <w:bottom w:val="none" w:sz="0" w:space="0" w:color="auto"/>
        <w:right w:val="none" w:sz="0" w:space="0" w:color="auto"/>
      </w:divBdr>
    </w:div>
    <w:div w:id="1428425368">
      <w:bodyDiv w:val="1"/>
      <w:marLeft w:val="0"/>
      <w:marRight w:val="0"/>
      <w:marTop w:val="0"/>
      <w:marBottom w:val="0"/>
      <w:divBdr>
        <w:top w:val="none" w:sz="0" w:space="0" w:color="auto"/>
        <w:left w:val="none" w:sz="0" w:space="0" w:color="auto"/>
        <w:bottom w:val="none" w:sz="0" w:space="0" w:color="auto"/>
        <w:right w:val="none" w:sz="0" w:space="0" w:color="auto"/>
      </w:divBdr>
    </w:div>
    <w:div w:id="1430353884">
      <w:bodyDiv w:val="1"/>
      <w:marLeft w:val="0"/>
      <w:marRight w:val="0"/>
      <w:marTop w:val="0"/>
      <w:marBottom w:val="0"/>
      <w:divBdr>
        <w:top w:val="none" w:sz="0" w:space="0" w:color="auto"/>
        <w:left w:val="none" w:sz="0" w:space="0" w:color="auto"/>
        <w:bottom w:val="none" w:sz="0" w:space="0" w:color="auto"/>
        <w:right w:val="none" w:sz="0" w:space="0" w:color="auto"/>
      </w:divBdr>
    </w:div>
    <w:div w:id="1432318492">
      <w:bodyDiv w:val="1"/>
      <w:marLeft w:val="0"/>
      <w:marRight w:val="0"/>
      <w:marTop w:val="0"/>
      <w:marBottom w:val="0"/>
      <w:divBdr>
        <w:top w:val="none" w:sz="0" w:space="0" w:color="auto"/>
        <w:left w:val="none" w:sz="0" w:space="0" w:color="auto"/>
        <w:bottom w:val="none" w:sz="0" w:space="0" w:color="auto"/>
        <w:right w:val="none" w:sz="0" w:space="0" w:color="auto"/>
      </w:divBdr>
    </w:div>
    <w:div w:id="1432512397">
      <w:bodyDiv w:val="1"/>
      <w:marLeft w:val="0"/>
      <w:marRight w:val="0"/>
      <w:marTop w:val="0"/>
      <w:marBottom w:val="0"/>
      <w:divBdr>
        <w:top w:val="none" w:sz="0" w:space="0" w:color="auto"/>
        <w:left w:val="none" w:sz="0" w:space="0" w:color="auto"/>
        <w:bottom w:val="none" w:sz="0" w:space="0" w:color="auto"/>
        <w:right w:val="none" w:sz="0" w:space="0" w:color="auto"/>
      </w:divBdr>
    </w:div>
    <w:div w:id="1432583825">
      <w:bodyDiv w:val="1"/>
      <w:marLeft w:val="0"/>
      <w:marRight w:val="0"/>
      <w:marTop w:val="0"/>
      <w:marBottom w:val="0"/>
      <w:divBdr>
        <w:top w:val="none" w:sz="0" w:space="0" w:color="auto"/>
        <w:left w:val="none" w:sz="0" w:space="0" w:color="auto"/>
        <w:bottom w:val="none" w:sz="0" w:space="0" w:color="auto"/>
        <w:right w:val="none" w:sz="0" w:space="0" w:color="auto"/>
      </w:divBdr>
    </w:div>
    <w:div w:id="1432891524">
      <w:bodyDiv w:val="1"/>
      <w:marLeft w:val="0"/>
      <w:marRight w:val="0"/>
      <w:marTop w:val="0"/>
      <w:marBottom w:val="0"/>
      <w:divBdr>
        <w:top w:val="none" w:sz="0" w:space="0" w:color="auto"/>
        <w:left w:val="none" w:sz="0" w:space="0" w:color="auto"/>
        <w:bottom w:val="none" w:sz="0" w:space="0" w:color="auto"/>
        <w:right w:val="none" w:sz="0" w:space="0" w:color="auto"/>
      </w:divBdr>
    </w:div>
    <w:div w:id="1435055654">
      <w:bodyDiv w:val="1"/>
      <w:marLeft w:val="0"/>
      <w:marRight w:val="0"/>
      <w:marTop w:val="0"/>
      <w:marBottom w:val="0"/>
      <w:divBdr>
        <w:top w:val="none" w:sz="0" w:space="0" w:color="auto"/>
        <w:left w:val="none" w:sz="0" w:space="0" w:color="auto"/>
        <w:bottom w:val="none" w:sz="0" w:space="0" w:color="auto"/>
        <w:right w:val="none" w:sz="0" w:space="0" w:color="auto"/>
      </w:divBdr>
    </w:div>
    <w:div w:id="1437284436">
      <w:bodyDiv w:val="1"/>
      <w:marLeft w:val="0"/>
      <w:marRight w:val="0"/>
      <w:marTop w:val="0"/>
      <w:marBottom w:val="0"/>
      <w:divBdr>
        <w:top w:val="none" w:sz="0" w:space="0" w:color="auto"/>
        <w:left w:val="none" w:sz="0" w:space="0" w:color="auto"/>
        <w:bottom w:val="none" w:sz="0" w:space="0" w:color="auto"/>
        <w:right w:val="none" w:sz="0" w:space="0" w:color="auto"/>
      </w:divBdr>
    </w:div>
    <w:div w:id="1441603295">
      <w:bodyDiv w:val="1"/>
      <w:marLeft w:val="0"/>
      <w:marRight w:val="0"/>
      <w:marTop w:val="0"/>
      <w:marBottom w:val="0"/>
      <w:divBdr>
        <w:top w:val="none" w:sz="0" w:space="0" w:color="auto"/>
        <w:left w:val="none" w:sz="0" w:space="0" w:color="auto"/>
        <w:bottom w:val="none" w:sz="0" w:space="0" w:color="auto"/>
        <w:right w:val="none" w:sz="0" w:space="0" w:color="auto"/>
      </w:divBdr>
    </w:div>
    <w:div w:id="1444417570">
      <w:bodyDiv w:val="1"/>
      <w:marLeft w:val="0"/>
      <w:marRight w:val="0"/>
      <w:marTop w:val="0"/>
      <w:marBottom w:val="0"/>
      <w:divBdr>
        <w:top w:val="none" w:sz="0" w:space="0" w:color="auto"/>
        <w:left w:val="none" w:sz="0" w:space="0" w:color="auto"/>
        <w:bottom w:val="none" w:sz="0" w:space="0" w:color="auto"/>
        <w:right w:val="none" w:sz="0" w:space="0" w:color="auto"/>
      </w:divBdr>
    </w:div>
    <w:div w:id="1446389485">
      <w:bodyDiv w:val="1"/>
      <w:marLeft w:val="0"/>
      <w:marRight w:val="0"/>
      <w:marTop w:val="0"/>
      <w:marBottom w:val="0"/>
      <w:divBdr>
        <w:top w:val="none" w:sz="0" w:space="0" w:color="auto"/>
        <w:left w:val="none" w:sz="0" w:space="0" w:color="auto"/>
        <w:bottom w:val="none" w:sz="0" w:space="0" w:color="auto"/>
        <w:right w:val="none" w:sz="0" w:space="0" w:color="auto"/>
      </w:divBdr>
    </w:div>
    <w:div w:id="1446461888">
      <w:bodyDiv w:val="1"/>
      <w:marLeft w:val="0"/>
      <w:marRight w:val="0"/>
      <w:marTop w:val="0"/>
      <w:marBottom w:val="0"/>
      <w:divBdr>
        <w:top w:val="none" w:sz="0" w:space="0" w:color="auto"/>
        <w:left w:val="none" w:sz="0" w:space="0" w:color="auto"/>
        <w:bottom w:val="none" w:sz="0" w:space="0" w:color="auto"/>
        <w:right w:val="none" w:sz="0" w:space="0" w:color="auto"/>
      </w:divBdr>
    </w:div>
    <w:div w:id="1452937930">
      <w:bodyDiv w:val="1"/>
      <w:marLeft w:val="0"/>
      <w:marRight w:val="0"/>
      <w:marTop w:val="0"/>
      <w:marBottom w:val="0"/>
      <w:divBdr>
        <w:top w:val="none" w:sz="0" w:space="0" w:color="auto"/>
        <w:left w:val="none" w:sz="0" w:space="0" w:color="auto"/>
        <w:bottom w:val="none" w:sz="0" w:space="0" w:color="auto"/>
        <w:right w:val="none" w:sz="0" w:space="0" w:color="auto"/>
      </w:divBdr>
    </w:div>
    <w:div w:id="1453745672">
      <w:bodyDiv w:val="1"/>
      <w:marLeft w:val="0"/>
      <w:marRight w:val="0"/>
      <w:marTop w:val="0"/>
      <w:marBottom w:val="0"/>
      <w:divBdr>
        <w:top w:val="none" w:sz="0" w:space="0" w:color="auto"/>
        <w:left w:val="none" w:sz="0" w:space="0" w:color="auto"/>
        <w:bottom w:val="none" w:sz="0" w:space="0" w:color="auto"/>
        <w:right w:val="none" w:sz="0" w:space="0" w:color="auto"/>
      </w:divBdr>
    </w:div>
    <w:div w:id="1458599468">
      <w:bodyDiv w:val="1"/>
      <w:marLeft w:val="0"/>
      <w:marRight w:val="0"/>
      <w:marTop w:val="0"/>
      <w:marBottom w:val="0"/>
      <w:divBdr>
        <w:top w:val="none" w:sz="0" w:space="0" w:color="auto"/>
        <w:left w:val="none" w:sz="0" w:space="0" w:color="auto"/>
        <w:bottom w:val="none" w:sz="0" w:space="0" w:color="auto"/>
        <w:right w:val="none" w:sz="0" w:space="0" w:color="auto"/>
      </w:divBdr>
    </w:div>
    <w:div w:id="1458642520">
      <w:bodyDiv w:val="1"/>
      <w:marLeft w:val="0"/>
      <w:marRight w:val="0"/>
      <w:marTop w:val="0"/>
      <w:marBottom w:val="0"/>
      <w:divBdr>
        <w:top w:val="none" w:sz="0" w:space="0" w:color="auto"/>
        <w:left w:val="none" w:sz="0" w:space="0" w:color="auto"/>
        <w:bottom w:val="none" w:sz="0" w:space="0" w:color="auto"/>
        <w:right w:val="none" w:sz="0" w:space="0" w:color="auto"/>
      </w:divBdr>
    </w:div>
    <w:div w:id="1460756206">
      <w:bodyDiv w:val="1"/>
      <w:marLeft w:val="0"/>
      <w:marRight w:val="0"/>
      <w:marTop w:val="0"/>
      <w:marBottom w:val="0"/>
      <w:divBdr>
        <w:top w:val="none" w:sz="0" w:space="0" w:color="auto"/>
        <w:left w:val="none" w:sz="0" w:space="0" w:color="auto"/>
        <w:bottom w:val="none" w:sz="0" w:space="0" w:color="auto"/>
        <w:right w:val="none" w:sz="0" w:space="0" w:color="auto"/>
      </w:divBdr>
    </w:div>
    <w:div w:id="1463881870">
      <w:bodyDiv w:val="1"/>
      <w:marLeft w:val="0"/>
      <w:marRight w:val="0"/>
      <w:marTop w:val="0"/>
      <w:marBottom w:val="0"/>
      <w:divBdr>
        <w:top w:val="none" w:sz="0" w:space="0" w:color="auto"/>
        <w:left w:val="none" w:sz="0" w:space="0" w:color="auto"/>
        <w:bottom w:val="none" w:sz="0" w:space="0" w:color="auto"/>
        <w:right w:val="none" w:sz="0" w:space="0" w:color="auto"/>
      </w:divBdr>
    </w:div>
    <w:div w:id="1468203659">
      <w:bodyDiv w:val="1"/>
      <w:marLeft w:val="0"/>
      <w:marRight w:val="0"/>
      <w:marTop w:val="0"/>
      <w:marBottom w:val="0"/>
      <w:divBdr>
        <w:top w:val="none" w:sz="0" w:space="0" w:color="auto"/>
        <w:left w:val="none" w:sz="0" w:space="0" w:color="auto"/>
        <w:bottom w:val="none" w:sz="0" w:space="0" w:color="auto"/>
        <w:right w:val="none" w:sz="0" w:space="0" w:color="auto"/>
      </w:divBdr>
    </w:div>
    <w:div w:id="1487164150">
      <w:bodyDiv w:val="1"/>
      <w:marLeft w:val="0"/>
      <w:marRight w:val="0"/>
      <w:marTop w:val="0"/>
      <w:marBottom w:val="0"/>
      <w:divBdr>
        <w:top w:val="none" w:sz="0" w:space="0" w:color="auto"/>
        <w:left w:val="none" w:sz="0" w:space="0" w:color="auto"/>
        <w:bottom w:val="none" w:sz="0" w:space="0" w:color="auto"/>
        <w:right w:val="none" w:sz="0" w:space="0" w:color="auto"/>
      </w:divBdr>
    </w:div>
    <w:div w:id="1502427056">
      <w:bodyDiv w:val="1"/>
      <w:marLeft w:val="0"/>
      <w:marRight w:val="0"/>
      <w:marTop w:val="0"/>
      <w:marBottom w:val="0"/>
      <w:divBdr>
        <w:top w:val="none" w:sz="0" w:space="0" w:color="auto"/>
        <w:left w:val="none" w:sz="0" w:space="0" w:color="auto"/>
        <w:bottom w:val="none" w:sz="0" w:space="0" w:color="auto"/>
        <w:right w:val="none" w:sz="0" w:space="0" w:color="auto"/>
      </w:divBdr>
    </w:div>
    <w:div w:id="1503356931">
      <w:bodyDiv w:val="1"/>
      <w:marLeft w:val="0"/>
      <w:marRight w:val="0"/>
      <w:marTop w:val="0"/>
      <w:marBottom w:val="0"/>
      <w:divBdr>
        <w:top w:val="none" w:sz="0" w:space="0" w:color="auto"/>
        <w:left w:val="none" w:sz="0" w:space="0" w:color="auto"/>
        <w:bottom w:val="none" w:sz="0" w:space="0" w:color="auto"/>
        <w:right w:val="none" w:sz="0" w:space="0" w:color="auto"/>
      </w:divBdr>
    </w:div>
    <w:div w:id="1523665453">
      <w:bodyDiv w:val="1"/>
      <w:marLeft w:val="0"/>
      <w:marRight w:val="0"/>
      <w:marTop w:val="0"/>
      <w:marBottom w:val="0"/>
      <w:divBdr>
        <w:top w:val="none" w:sz="0" w:space="0" w:color="auto"/>
        <w:left w:val="none" w:sz="0" w:space="0" w:color="auto"/>
        <w:bottom w:val="none" w:sz="0" w:space="0" w:color="auto"/>
        <w:right w:val="none" w:sz="0" w:space="0" w:color="auto"/>
      </w:divBdr>
    </w:div>
    <w:div w:id="1530492495">
      <w:bodyDiv w:val="1"/>
      <w:marLeft w:val="0"/>
      <w:marRight w:val="0"/>
      <w:marTop w:val="0"/>
      <w:marBottom w:val="0"/>
      <w:divBdr>
        <w:top w:val="none" w:sz="0" w:space="0" w:color="auto"/>
        <w:left w:val="none" w:sz="0" w:space="0" w:color="auto"/>
        <w:bottom w:val="none" w:sz="0" w:space="0" w:color="auto"/>
        <w:right w:val="none" w:sz="0" w:space="0" w:color="auto"/>
      </w:divBdr>
    </w:div>
    <w:div w:id="1536188415">
      <w:bodyDiv w:val="1"/>
      <w:marLeft w:val="0"/>
      <w:marRight w:val="0"/>
      <w:marTop w:val="0"/>
      <w:marBottom w:val="0"/>
      <w:divBdr>
        <w:top w:val="none" w:sz="0" w:space="0" w:color="auto"/>
        <w:left w:val="none" w:sz="0" w:space="0" w:color="auto"/>
        <w:bottom w:val="none" w:sz="0" w:space="0" w:color="auto"/>
        <w:right w:val="none" w:sz="0" w:space="0" w:color="auto"/>
      </w:divBdr>
    </w:div>
    <w:div w:id="1539900659">
      <w:bodyDiv w:val="1"/>
      <w:marLeft w:val="0"/>
      <w:marRight w:val="0"/>
      <w:marTop w:val="0"/>
      <w:marBottom w:val="0"/>
      <w:divBdr>
        <w:top w:val="none" w:sz="0" w:space="0" w:color="auto"/>
        <w:left w:val="none" w:sz="0" w:space="0" w:color="auto"/>
        <w:bottom w:val="none" w:sz="0" w:space="0" w:color="auto"/>
        <w:right w:val="none" w:sz="0" w:space="0" w:color="auto"/>
      </w:divBdr>
    </w:div>
    <w:div w:id="1541472608">
      <w:bodyDiv w:val="1"/>
      <w:marLeft w:val="0"/>
      <w:marRight w:val="0"/>
      <w:marTop w:val="0"/>
      <w:marBottom w:val="0"/>
      <w:divBdr>
        <w:top w:val="none" w:sz="0" w:space="0" w:color="auto"/>
        <w:left w:val="none" w:sz="0" w:space="0" w:color="auto"/>
        <w:bottom w:val="none" w:sz="0" w:space="0" w:color="auto"/>
        <w:right w:val="none" w:sz="0" w:space="0" w:color="auto"/>
      </w:divBdr>
    </w:div>
    <w:div w:id="1542208160">
      <w:bodyDiv w:val="1"/>
      <w:marLeft w:val="0"/>
      <w:marRight w:val="0"/>
      <w:marTop w:val="0"/>
      <w:marBottom w:val="0"/>
      <w:divBdr>
        <w:top w:val="none" w:sz="0" w:space="0" w:color="auto"/>
        <w:left w:val="none" w:sz="0" w:space="0" w:color="auto"/>
        <w:bottom w:val="none" w:sz="0" w:space="0" w:color="auto"/>
        <w:right w:val="none" w:sz="0" w:space="0" w:color="auto"/>
      </w:divBdr>
    </w:div>
    <w:div w:id="1545143191">
      <w:bodyDiv w:val="1"/>
      <w:marLeft w:val="0"/>
      <w:marRight w:val="0"/>
      <w:marTop w:val="0"/>
      <w:marBottom w:val="0"/>
      <w:divBdr>
        <w:top w:val="none" w:sz="0" w:space="0" w:color="auto"/>
        <w:left w:val="none" w:sz="0" w:space="0" w:color="auto"/>
        <w:bottom w:val="none" w:sz="0" w:space="0" w:color="auto"/>
        <w:right w:val="none" w:sz="0" w:space="0" w:color="auto"/>
      </w:divBdr>
    </w:div>
    <w:div w:id="1545362944">
      <w:bodyDiv w:val="1"/>
      <w:marLeft w:val="0"/>
      <w:marRight w:val="0"/>
      <w:marTop w:val="0"/>
      <w:marBottom w:val="0"/>
      <w:divBdr>
        <w:top w:val="none" w:sz="0" w:space="0" w:color="auto"/>
        <w:left w:val="none" w:sz="0" w:space="0" w:color="auto"/>
        <w:bottom w:val="none" w:sz="0" w:space="0" w:color="auto"/>
        <w:right w:val="none" w:sz="0" w:space="0" w:color="auto"/>
      </w:divBdr>
    </w:div>
    <w:div w:id="1557161994">
      <w:bodyDiv w:val="1"/>
      <w:marLeft w:val="0"/>
      <w:marRight w:val="0"/>
      <w:marTop w:val="0"/>
      <w:marBottom w:val="0"/>
      <w:divBdr>
        <w:top w:val="none" w:sz="0" w:space="0" w:color="auto"/>
        <w:left w:val="none" w:sz="0" w:space="0" w:color="auto"/>
        <w:bottom w:val="none" w:sz="0" w:space="0" w:color="auto"/>
        <w:right w:val="none" w:sz="0" w:space="0" w:color="auto"/>
      </w:divBdr>
    </w:div>
    <w:div w:id="1561020253">
      <w:bodyDiv w:val="1"/>
      <w:marLeft w:val="0"/>
      <w:marRight w:val="0"/>
      <w:marTop w:val="0"/>
      <w:marBottom w:val="0"/>
      <w:divBdr>
        <w:top w:val="none" w:sz="0" w:space="0" w:color="auto"/>
        <w:left w:val="none" w:sz="0" w:space="0" w:color="auto"/>
        <w:bottom w:val="none" w:sz="0" w:space="0" w:color="auto"/>
        <w:right w:val="none" w:sz="0" w:space="0" w:color="auto"/>
      </w:divBdr>
    </w:div>
    <w:div w:id="1564217462">
      <w:bodyDiv w:val="1"/>
      <w:marLeft w:val="0"/>
      <w:marRight w:val="0"/>
      <w:marTop w:val="0"/>
      <w:marBottom w:val="0"/>
      <w:divBdr>
        <w:top w:val="none" w:sz="0" w:space="0" w:color="auto"/>
        <w:left w:val="none" w:sz="0" w:space="0" w:color="auto"/>
        <w:bottom w:val="none" w:sz="0" w:space="0" w:color="auto"/>
        <w:right w:val="none" w:sz="0" w:space="0" w:color="auto"/>
      </w:divBdr>
    </w:div>
    <w:div w:id="1566405870">
      <w:bodyDiv w:val="1"/>
      <w:marLeft w:val="0"/>
      <w:marRight w:val="0"/>
      <w:marTop w:val="0"/>
      <w:marBottom w:val="0"/>
      <w:divBdr>
        <w:top w:val="none" w:sz="0" w:space="0" w:color="auto"/>
        <w:left w:val="none" w:sz="0" w:space="0" w:color="auto"/>
        <w:bottom w:val="none" w:sz="0" w:space="0" w:color="auto"/>
        <w:right w:val="none" w:sz="0" w:space="0" w:color="auto"/>
      </w:divBdr>
    </w:div>
    <w:div w:id="1567455750">
      <w:bodyDiv w:val="1"/>
      <w:marLeft w:val="0"/>
      <w:marRight w:val="0"/>
      <w:marTop w:val="0"/>
      <w:marBottom w:val="0"/>
      <w:divBdr>
        <w:top w:val="none" w:sz="0" w:space="0" w:color="auto"/>
        <w:left w:val="none" w:sz="0" w:space="0" w:color="auto"/>
        <w:bottom w:val="none" w:sz="0" w:space="0" w:color="auto"/>
        <w:right w:val="none" w:sz="0" w:space="0" w:color="auto"/>
      </w:divBdr>
    </w:div>
    <w:div w:id="1573856745">
      <w:bodyDiv w:val="1"/>
      <w:marLeft w:val="0"/>
      <w:marRight w:val="0"/>
      <w:marTop w:val="0"/>
      <w:marBottom w:val="0"/>
      <w:divBdr>
        <w:top w:val="none" w:sz="0" w:space="0" w:color="auto"/>
        <w:left w:val="none" w:sz="0" w:space="0" w:color="auto"/>
        <w:bottom w:val="none" w:sz="0" w:space="0" w:color="auto"/>
        <w:right w:val="none" w:sz="0" w:space="0" w:color="auto"/>
      </w:divBdr>
    </w:div>
    <w:div w:id="1573857929">
      <w:bodyDiv w:val="1"/>
      <w:marLeft w:val="0"/>
      <w:marRight w:val="0"/>
      <w:marTop w:val="0"/>
      <w:marBottom w:val="0"/>
      <w:divBdr>
        <w:top w:val="none" w:sz="0" w:space="0" w:color="auto"/>
        <w:left w:val="none" w:sz="0" w:space="0" w:color="auto"/>
        <w:bottom w:val="none" w:sz="0" w:space="0" w:color="auto"/>
        <w:right w:val="none" w:sz="0" w:space="0" w:color="auto"/>
      </w:divBdr>
    </w:div>
    <w:div w:id="1579707210">
      <w:bodyDiv w:val="1"/>
      <w:marLeft w:val="0"/>
      <w:marRight w:val="0"/>
      <w:marTop w:val="0"/>
      <w:marBottom w:val="0"/>
      <w:divBdr>
        <w:top w:val="none" w:sz="0" w:space="0" w:color="auto"/>
        <w:left w:val="none" w:sz="0" w:space="0" w:color="auto"/>
        <w:bottom w:val="none" w:sz="0" w:space="0" w:color="auto"/>
        <w:right w:val="none" w:sz="0" w:space="0" w:color="auto"/>
      </w:divBdr>
    </w:div>
    <w:div w:id="1582249538">
      <w:bodyDiv w:val="1"/>
      <w:marLeft w:val="0"/>
      <w:marRight w:val="0"/>
      <w:marTop w:val="0"/>
      <w:marBottom w:val="0"/>
      <w:divBdr>
        <w:top w:val="none" w:sz="0" w:space="0" w:color="auto"/>
        <w:left w:val="none" w:sz="0" w:space="0" w:color="auto"/>
        <w:bottom w:val="none" w:sz="0" w:space="0" w:color="auto"/>
        <w:right w:val="none" w:sz="0" w:space="0" w:color="auto"/>
      </w:divBdr>
    </w:div>
    <w:div w:id="1582720137">
      <w:bodyDiv w:val="1"/>
      <w:marLeft w:val="0"/>
      <w:marRight w:val="0"/>
      <w:marTop w:val="0"/>
      <w:marBottom w:val="0"/>
      <w:divBdr>
        <w:top w:val="none" w:sz="0" w:space="0" w:color="auto"/>
        <w:left w:val="none" w:sz="0" w:space="0" w:color="auto"/>
        <w:bottom w:val="none" w:sz="0" w:space="0" w:color="auto"/>
        <w:right w:val="none" w:sz="0" w:space="0" w:color="auto"/>
      </w:divBdr>
    </w:div>
    <w:div w:id="1583177033">
      <w:bodyDiv w:val="1"/>
      <w:marLeft w:val="0"/>
      <w:marRight w:val="0"/>
      <w:marTop w:val="0"/>
      <w:marBottom w:val="0"/>
      <w:divBdr>
        <w:top w:val="none" w:sz="0" w:space="0" w:color="auto"/>
        <w:left w:val="none" w:sz="0" w:space="0" w:color="auto"/>
        <w:bottom w:val="none" w:sz="0" w:space="0" w:color="auto"/>
        <w:right w:val="none" w:sz="0" w:space="0" w:color="auto"/>
      </w:divBdr>
    </w:div>
    <w:div w:id="1589381848">
      <w:bodyDiv w:val="1"/>
      <w:marLeft w:val="0"/>
      <w:marRight w:val="0"/>
      <w:marTop w:val="0"/>
      <w:marBottom w:val="0"/>
      <w:divBdr>
        <w:top w:val="none" w:sz="0" w:space="0" w:color="auto"/>
        <w:left w:val="none" w:sz="0" w:space="0" w:color="auto"/>
        <w:bottom w:val="none" w:sz="0" w:space="0" w:color="auto"/>
        <w:right w:val="none" w:sz="0" w:space="0" w:color="auto"/>
      </w:divBdr>
    </w:div>
    <w:div w:id="1590693808">
      <w:bodyDiv w:val="1"/>
      <w:marLeft w:val="0"/>
      <w:marRight w:val="0"/>
      <w:marTop w:val="0"/>
      <w:marBottom w:val="0"/>
      <w:divBdr>
        <w:top w:val="none" w:sz="0" w:space="0" w:color="auto"/>
        <w:left w:val="none" w:sz="0" w:space="0" w:color="auto"/>
        <w:bottom w:val="none" w:sz="0" w:space="0" w:color="auto"/>
        <w:right w:val="none" w:sz="0" w:space="0" w:color="auto"/>
      </w:divBdr>
    </w:div>
    <w:div w:id="1594320903">
      <w:bodyDiv w:val="1"/>
      <w:marLeft w:val="0"/>
      <w:marRight w:val="0"/>
      <w:marTop w:val="0"/>
      <w:marBottom w:val="0"/>
      <w:divBdr>
        <w:top w:val="none" w:sz="0" w:space="0" w:color="auto"/>
        <w:left w:val="none" w:sz="0" w:space="0" w:color="auto"/>
        <w:bottom w:val="none" w:sz="0" w:space="0" w:color="auto"/>
        <w:right w:val="none" w:sz="0" w:space="0" w:color="auto"/>
      </w:divBdr>
    </w:div>
    <w:div w:id="1600606280">
      <w:bodyDiv w:val="1"/>
      <w:marLeft w:val="0"/>
      <w:marRight w:val="0"/>
      <w:marTop w:val="0"/>
      <w:marBottom w:val="0"/>
      <w:divBdr>
        <w:top w:val="none" w:sz="0" w:space="0" w:color="auto"/>
        <w:left w:val="none" w:sz="0" w:space="0" w:color="auto"/>
        <w:bottom w:val="none" w:sz="0" w:space="0" w:color="auto"/>
        <w:right w:val="none" w:sz="0" w:space="0" w:color="auto"/>
      </w:divBdr>
    </w:div>
    <w:div w:id="1601332360">
      <w:bodyDiv w:val="1"/>
      <w:marLeft w:val="0"/>
      <w:marRight w:val="0"/>
      <w:marTop w:val="0"/>
      <w:marBottom w:val="0"/>
      <w:divBdr>
        <w:top w:val="none" w:sz="0" w:space="0" w:color="auto"/>
        <w:left w:val="none" w:sz="0" w:space="0" w:color="auto"/>
        <w:bottom w:val="none" w:sz="0" w:space="0" w:color="auto"/>
        <w:right w:val="none" w:sz="0" w:space="0" w:color="auto"/>
      </w:divBdr>
    </w:div>
    <w:div w:id="1605386454">
      <w:bodyDiv w:val="1"/>
      <w:marLeft w:val="0"/>
      <w:marRight w:val="0"/>
      <w:marTop w:val="0"/>
      <w:marBottom w:val="0"/>
      <w:divBdr>
        <w:top w:val="none" w:sz="0" w:space="0" w:color="auto"/>
        <w:left w:val="none" w:sz="0" w:space="0" w:color="auto"/>
        <w:bottom w:val="none" w:sz="0" w:space="0" w:color="auto"/>
        <w:right w:val="none" w:sz="0" w:space="0" w:color="auto"/>
      </w:divBdr>
    </w:div>
    <w:div w:id="1612584785">
      <w:bodyDiv w:val="1"/>
      <w:marLeft w:val="0"/>
      <w:marRight w:val="0"/>
      <w:marTop w:val="0"/>
      <w:marBottom w:val="0"/>
      <w:divBdr>
        <w:top w:val="none" w:sz="0" w:space="0" w:color="auto"/>
        <w:left w:val="none" w:sz="0" w:space="0" w:color="auto"/>
        <w:bottom w:val="none" w:sz="0" w:space="0" w:color="auto"/>
        <w:right w:val="none" w:sz="0" w:space="0" w:color="auto"/>
      </w:divBdr>
    </w:div>
    <w:div w:id="1613129789">
      <w:bodyDiv w:val="1"/>
      <w:marLeft w:val="0"/>
      <w:marRight w:val="0"/>
      <w:marTop w:val="0"/>
      <w:marBottom w:val="0"/>
      <w:divBdr>
        <w:top w:val="none" w:sz="0" w:space="0" w:color="auto"/>
        <w:left w:val="none" w:sz="0" w:space="0" w:color="auto"/>
        <w:bottom w:val="none" w:sz="0" w:space="0" w:color="auto"/>
        <w:right w:val="none" w:sz="0" w:space="0" w:color="auto"/>
      </w:divBdr>
    </w:div>
    <w:div w:id="1614900453">
      <w:bodyDiv w:val="1"/>
      <w:marLeft w:val="0"/>
      <w:marRight w:val="0"/>
      <w:marTop w:val="0"/>
      <w:marBottom w:val="0"/>
      <w:divBdr>
        <w:top w:val="none" w:sz="0" w:space="0" w:color="auto"/>
        <w:left w:val="none" w:sz="0" w:space="0" w:color="auto"/>
        <w:bottom w:val="none" w:sz="0" w:space="0" w:color="auto"/>
        <w:right w:val="none" w:sz="0" w:space="0" w:color="auto"/>
      </w:divBdr>
    </w:div>
    <w:div w:id="1626229178">
      <w:bodyDiv w:val="1"/>
      <w:marLeft w:val="0"/>
      <w:marRight w:val="0"/>
      <w:marTop w:val="0"/>
      <w:marBottom w:val="0"/>
      <w:divBdr>
        <w:top w:val="none" w:sz="0" w:space="0" w:color="auto"/>
        <w:left w:val="none" w:sz="0" w:space="0" w:color="auto"/>
        <w:bottom w:val="none" w:sz="0" w:space="0" w:color="auto"/>
        <w:right w:val="none" w:sz="0" w:space="0" w:color="auto"/>
      </w:divBdr>
    </w:div>
    <w:div w:id="1630427630">
      <w:bodyDiv w:val="1"/>
      <w:marLeft w:val="0"/>
      <w:marRight w:val="0"/>
      <w:marTop w:val="0"/>
      <w:marBottom w:val="0"/>
      <w:divBdr>
        <w:top w:val="none" w:sz="0" w:space="0" w:color="auto"/>
        <w:left w:val="none" w:sz="0" w:space="0" w:color="auto"/>
        <w:bottom w:val="none" w:sz="0" w:space="0" w:color="auto"/>
        <w:right w:val="none" w:sz="0" w:space="0" w:color="auto"/>
      </w:divBdr>
    </w:div>
    <w:div w:id="1637834134">
      <w:bodyDiv w:val="1"/>
      <w:marLeft w:val="0"/>
      <w:marRight w:val="0"/>
      <w:marTop w:val="0"/>
      <w:marBottom w:val="0"/>
      <w:divBdr>
        <w:top w:val="none" w:sz="0" w:space="0" w:color="auto"/>
        <w:left w:val="none" w:sz="0" w:space="0" w:color="auto"/>
        <w:bottom w:val="none" w:sz="0" w:space="0" w:color="auto"/>
        <w:right w:val="none" w:sz="0" w:space="0" w:color="auto"/>
      </w:divBdr>
    </w:div>
    <w:div w:id="1638026274">
      <w:bodyDiv w:val="1"/>
      <w:marLeft w:val="0"/>
      <w:marRight w:val="0"/>
      <w:marTop w:val="0"/>
      <w:marBottom w:val="0"/>
      <w:divBdr>
        <w:top w:val="none" w:sz="0" w:space="0" w:color="auto"/>
        <w:left w:val="none" w:sz="0" w:space="0" w:color="auto"/>
        <w:bottom w:val="none" w:sz="0" w:space="0" w:color="auto"/>
        <w:right w:val="none" w:sz="0" w:space="0" w:color="auto"/>
      </w:divBdr>
    </w:div>
    <w:div w:id="1638609271">
      <w:bodyDiv w:val="1"/>
      <w:marLeft w:val="0"/>
      <w:marRight w:val="0"/>
      <w:marTop w:val="0"/>
      <w:marBottom w:val="0"/>
      <w:divBdr>
        <w:top w:val="none" w:sz="0" w:space="0" w:color="auto"/>
        <w:left w:val="none" w:sz="0" w:space="0" w:color="auto"/>
        <w:bottom w:val="none" w:sz="0" w:space="0" w:color="auto"/>
        <w:right w:val="none" w:sz="0" w:space="0" w:color="auto"/>
      </w:divBdr>
    </w:div>
    <w:div w:id="1639459252">
      <w:bodyDiv w:val="1"/>
      <w:marLeft w:val="0"/>
      <w:marRight w:val="0"/>
      <w:marTop w:val="0"/>
      <w:marBottom w:val="0"/>
      <w:divBdr>
        <w:top w:val="none" w:sz="0" w:space="0" w:color="auto"/>
        <w:left w:val="none" w:sz="0" w:space="0" w:color="auto"/>
        <w:bottom w:val="none" w:sz="0" w:space="0" w:color="auto"/>
        <w:right w:val="none" w:sz="0" w:space="0" w:color="auto"/>
      </w:divBdr>
    </w:div>
    <w:div w:id="1643846084">
      <w:bodyDiv w:val="1"/>
      <w:marLeft w:val="0"/>
      <w:marRight w:val="0"/>
      <w:marTop w:val="0"/>
      <w:marBottom w:val="0"/>
      <w:divBdr>
        <w:top w:val="none" w:sz="0" w:space="0" w:color="auto"/>
        <w:left w:val="none" w:sz="0" w:space="0" w:color="auto"/>
        <w:bottom w:val="none" w:sz="0" w:space="0" w:color="auto"/>
        <w:right w:val="none" w:sz="0" w:space="0" w:color="auto"/>
      </w:divBdr>
    </w:div>
    <w:div w:id="1654143606">
      <w:bodyDiv w:val="1"/>
      <w:marLeft w:val="0"/>
      <w:marRight w:val="0"/>
      <w:marTop w:val="0"/>
      <w:marBottom w:val="0"/>
      <w:divBdr>
        <w:top w:val="none" w:sz="0" w:space="0" w:color="auto"/>
        <w:left w:val="none" w:sz="0" w:space="0" w:color="auto"/>
        <w:bottom w:val="none" w:sz="0" w:space="0" w:color="auto"/>
        <w:right w:val="none" w:sz="0" w:space="0" w:color="auto"/>
      </w:divBdr>
    </w:div>
    <w:div w:id="1661300652">
      <w:bodyDiv w:val="1"/>
      <w:marLeft w:val="0"/>
      <w:marRight w:val="0"/>
      <w:marTop w:val="0"/>
      <w:marBottom w:val="0"/>
      <w:divBdr>
        <w:top w:val="none" w:sz="0" w:space="0" w:color="auto"/>
        <w:left w:val="none" w:sz="0" w:space="0" w:color="auto"/>
        <w:bottom w:val="none" w:sz="0" w:space="0" w:color="auto"/>
        <w:right w:val="none" w:sz="0" w:space="0" w:color="auto"/>
      </w:divBdr>
    </w:div>
    <w:div w:id="1676881212">
      <w:bodyDiv w:val="1"/>
      <w:marLeft w:val="0"/>
      <w:marRight w:val="0"/>
      <w:marTop w:val="0"/>
      <w:marBottom w:val="0"/>
      <w:divBdr>
        <w:top w:val="none" w:sz="0" w:space="0" w:color="auto"/>
        <w:left w:val="none" w:sz="0" w:space="0" w:color="auto"/>
        <w:bottom w:val="none" w:sz="0" w:space="0" w:color="auto"/>
        <w:right w:val="none" w:sz="0" w:space="0" w:color="auto"/>
      </w:divBdr>
    </w:div>
    <w:div w:id="1681196813">
      <w:bodyDiv w:val="1"/>
      <w:marLeft w:val="0"/>
      <w:marRight w:val="0"/>
      <w:marTop w:val="0"/>
      <w:marBottom w:val="0"/>
      <w:divBdr>
        <w:top w:val="none" w:sz="0" w:space="0" w:color="auto"/>
        <w:left w:val="none" w:sz="0" w:space="0" w:color="auto"/>
        <w:bottom w:val="none" w:sz="0" w:space="0" w:color="auto"/>
        <w:right w:val="none" w:sz="0" w:space="0" w:color="auto"/>
      </w:divBdr>
    </w:div>
    <w:div w:id="1681351808">
      <w:bodyDiv w:val="1"/>
      <w:marLeft w:val="0"/>
      <w:marRight w:val="0"/>
      <w:marTop w:val="0"/>
      <w:marBottom w:val="0"/>
      <w:divBdr>
        <w:top w:val="none" w:sz="0" w:space="0" w:color="auto"/>
        <w:left w:val="none" w:sz="0" w:space="0" w:color="auto"/>
        <w:bottom w:val="none" w:sz="0" w:space="0" w:color="auto"/>
        <w:right w:val="none" w:sz="0" w:space="0" w:color="auto"/>
      </w:divBdr>
    </w:div>
    <w:div w:id="1686402643">
      <w:bodyDiv w:val="1"/>
      <w:marLeft w:val="0"/>
      <w:marRight w:val="0"/>
      <w:marTop w:val="0"/>
      <w:marBottom w:val="0"/>
      <w:divBdr>
        <w:top w:val="none" w:sz="0" w:space="0" w:color="auto"/>
        <w:left w:val="none" w:sz="0" w:space="0" w:color="auto"/>
        <w:bottom w:val="none" w:sz="0" w:space="0" w:color="auto"/>
        <w:right w:val="none" w:sz="0" w:space="0" w:color="auto"/>
      </w:divBdr>
    </w:div>
    <w:div w:id="1689022109">
      <w:bodyDiv w:val="1"/>
      <w:marLeft w:val="0"/>
      <w:marRight w:val="0"/>
      <w:marTop w:val="0"/>
      <w:marBottom w:val="0"/>
      <w:divBdr>
        <w:top w:val="none" w:sz="0" w:space="0" w:color="auto"/>
        <w:left w:val="none" w:sz="0" w:space="0" w:color="auto"/>
        <w:bottom w:val="none" w:sz="0" w:space="0" w:color="auto"/>
        <w:right w:val="none" w:sz="0" w:space="0" w:color="auto"/>
      </w:divBdr>
    </w:div>
    <w:div w:id="1695883702">
      <w:bodyDiv w:val="1"/>
      <w:marLeft w:val="0"/>
      <w:marRight w:val="0"/>
      <w:marTop w:val="0"/>
      <w:marBottom w:val="0"/>
      <w:divBdr>
        <w:top w:val="none" w:sz="0" w:space="0" w:color="auto"/>
        <w:left w:val="none" w:sz="0" w:space="0" w:color="auto"/>
        <w:bottom w:val="none" w:sz="0" w:space="0" w:color="auto"/>
        <w:right w:val="none" w:sz="0" w:space="0" w:color="auto"/>
      </w:divBdr>
    </w:div>
    <w:div w:id="1696232390">
      <w:bodyDiv w:val="1"/>
      <w:marLeft w:val="0"/>
      <w:marRight w:val="0"/>
      <w:marTop w:val="0"/>
      <w:marBottom w:val="0"/>
      <w:divBdr>
        <w:top w:val="none" w:sz="0" w:space="0" w:color="auto"/>
        <w:left w:val="none" w:sz="0" w:space="0" w:color="auto"/>
        <w:bottom w:val="none" w:sz="0" w:space="0" w:color="auto"/>
        <w:right w:val="none" w:sz="0" w:space="0" w:color="auto"/>
      </w:divBdr>
    </w:div>
    <w:div w:id="1698508157">
      <w:bodyDiv w:val="1"/>
      <w:marLeft w:val="0"/>
      <w:marRight w:val="0"/>
      <w:marTop w:val="0"/>
      <w:marBottom w:val="0"/>
      <w:divBdr>
        <w:top w:val="none" w:sz="0" w:space="0" w:color="auto"/>
        <w:left w:val="none" w:sz="0" w:space="0" w:color="auto"/>
        <w:bottom w:val="none" w:sz="0" w:space="0" w:color="auto"/>
        <w:right w:val="none" w:sz="0" w:space="0" w:color="auto"/>
      </w:divBdr>
    </w:div>
    <w:div w:id="1705712118">
      <w:bodyDiv w:val="1"/>
      <w:marLeft w:val="0"/>
      <w:marRight w:val="0"/>
      <w:marTop w:val="0"/>
      <w:marBottom w:val="0"/>
      <w:divBdr>
        <w:top w:val="none" w:sz="0" w:space="0" w:color="auto"/>
        <w:left w:val="none" w:sz="0" w:space="0" w:color="auto"/>
        <w:bottom w:val="none" w:sz="0" w:space="0" w:color="auto"/>
        <w:right w:val="none" w:sz="0" w:space="0" w:color="auto"/>
      </w:divBdr>
    </w:div>
    <w:div w:id="1706321312">
      <w:bodyDiv w:val="1"/>
      <w:marLeft w:val="0"/>
      <w:marRight w:val="0"/>
      <w:marTop w:val="0"/>
      <w:marBottom w:val="0"/>
      <w:divBdr>
        <w:top w:val="none" w:sz="0" w:space="0" w:color="auto"/>
        <w:left w:val="none" w:sz="0" w:space="0" w:color="auto"/>
        <w:bottom w:val="none" w:sz="0" w:space="0" w:color="auto"/>
        <w:right w:val="none" w:sz="0" w:space="0" w:color="auto"/>
      </w:divBdr>
    </w:div>
    <w:div w:id="1736733150">
      <w:bodyDiv w:val="1"/>
      <w:marLeft w:val="0"/>
      <w:marRight w:val="0"/>
      <w:marTop w:val="0"/>
      <w:marBottom w:val="0"/>
      <w:divBdr>
        <w:top w:val="none" w:sz="0" w:space="0" w:color="auto"/>
        <w:left w:val="none" w:sz="0" w:space="0" w:color="auto"/>
        <w:bottom w:val="none" w:sz="0" w:space="0" w:color="auto"/>
        <w:right w:val="none" w:sz="0" w:space="0" w:color="auto"/>
      </w:divBdr>
    </w:div>
    <w:div w:id="1737390730">
      <w:bodyDiv w:val="1"/>
      <w:marLeft w:val="0"/>
      <w:marRight w:val="0"/>
      <w:marTop w:val="0"/>
      <w:marBottom w:val="0"/>
      <w:divBdr>
        <w:top w:val="none" w:sz="0" w:space="0" w:color="auto"/>
        <w:left w:val="none" w:sz="0" w:space="0" w:color="auto"/>
        <w:bottom w:val="none" w:sz="0" w:space="0" w:color="auto"/>
        <w:right w:val="none" w:sz="0" w:space="0" w:color="auto"/>
      </w:divBdr>
    </w:div>
    <w:div w:id="1738047019">
      <w:bodyDiv w:val="1"/>
      <w:marLeft w:val="0"/>
      <w:marRight w:val="0"/>
      <w:marTop w:val="0"/>
      <w:marBottom w:val="0"/>
      <w:divBdr>
        <w:top w:val="none" w:sz="0" w:space="0" w:color="auto"/>
        <w:left w:val="none" w:sz="0" w:space="0" w:color="auto"/>
        <w:bottom w:val="none" w:sz="0" w:space="0" w:color="auto"/>
        <w:right w:val="none" w:sz="0" w:space="0" w:color="auto"/>
      </w:divBdr>
    </w:div>
    <w:div w:id="1745299157">
      <w:bodyDiv w:val="1"/>
      <w:marLeft w:val="0"/>
      <w:marRight w:val="0"/>
      <w:marTop w:val="0"/>
      <w:marBottom w:val="0"/>
      <w:divBdr>
        <w:top w:val="none" w:sz="0" w:space="0" w:color="auto"/>
        <w:left w:val="none" w:sz="0" w:space="0" w:color="auto"/>
        <w:bottom w:val="none" w:sz="0" w:space="0" w:color="auto"/>
        <w:right w:val="none" w:sz="0" w:space="0" w:color="auto"/>
      </w:divBdr>
    </w:div>
    <w:div w:id="1746294995">
      <w:bodyDiv w:val="1"/>
      <w:marLeft w:val="0"/>
      <w:marRight w:val="0"/>
      <w:marTop w:val="0"/>
      <w:marBottom w:val="0"/>
      <w:divBdr>
        <w:top w:val="none" w:sz="0" w:space="0" w:color="auto"/>
        <w:left w:val="none" w:sz="0" w:space="0" w:color="auto"/>
        <w:bottom w:val="none" w:sz="0" w:space="0" w:color="auto"/>
        <w:right w:val="none" w:sz="0" w:space="0" w:color="auto"/>
      </w:divBdr>
    </w:div>
    <w:div w:id="1746761424">
      <w:bodyDiv w:val="1"/>
      <w:marLeft w:val="0"/>
      <w:marRight w:val="0"/>
      <w:marTop w:val="0"/>
      <w:marBottom w:val="0"/>
      <w:divBdr>
        <w:top w:val="none" w:sz="0" w:space="0" w:color="auto"/>
        <w:left w:val="none" w:sz="0" w:space="0" w:color="auto"/>
        <w:bottom w:val="none" w:sz="0" w:space="0" w:color="auto"/>
        <w:right w:val="none" w:sz="0" w:space="0" w:color="auto"/>
      </w:divBdr>
    </w:div>
    <w:div w:id="1751735113">
      <w:bodyDiv w:val="1"/>
      <w:marLeft w:val="0"/>
      <w:marRight w:val="0"/>
      <w:marTop w:val="0"/>
      <w:marBottom w:val="0"/>
      <w:divBdr>
        <w:top w:val="none" w:sz="0" w:space="0" w:color="auto"/>
        <w:left w:val="none" w:sz="0" w:space="0" w:color="auto"/>
        <w:bottom w:val="none" w:sz="0" w:space="0" w:color="auto"/>
        <w:right w:val="none" w:sz="0" w:space="0" w:color="auto"/>
      </w:divBdr>
    </w:div>
    <w:div w:id="1752502626">
      <w:bodyDiv w:val="1"/>
      <w:marLeft w:val="0"/>
      <w:marRight w:val="0"/>
      <w:marTop w:val="0"/>
      <w:marBottom w:val="0"/>
      <w:divBdr>
        <w:top w:val="none" w:sz="0" w:space="0" w:color="auto"/>
        <w:left w:val="none" w:sz="0" w:space="0" w:color="auto"/>
        <w:bottom w:val="none" w:sz="0" w:space="0" w:color="auto"/>
        <w:right w:val="none" w:sz="0" w:space="0" w:color="auto"/>
      </w:divBdr>
    </w:div>
    <w:div w:id="1753307734">
      <w:bodyDiv w:val="1"/>
      <w:marLeft w:val="0"/>
      <w:marRight w:val="0"/>
      <w:marTop w:val="0"/>
      <w:marBottom w:val="0"/>
      <w:divBdr>
        <w:top w:val="none" w:sz="0" w:space="0" w:color="auto"/>
        <w:left w:val="none" w:sz="0" w:space="0" w:color="auto"/>
        <w:bottom w:val="none" w:sz="0" w:space="0" w:color="auto"/>
        <w:right w:val="none" w:sz="0" w:space="0" w:color="auto"/>
      </w:divBdr>
    </w:div>
    <w:div w:id="1755124558">
      <w:bodyDiv w:val="1"/>
      <w:marLeft w:val="0"/>
      <w:marRight w:val="0"/>
      <w:marTop w:val="0"/>
      <w:marBottom w:val="0"/>
      <w:divBdr>
        <w:top w:val="none" w:sz="0" w:space="0" w:color="auto"/>
        <w:left w:val="none" w:sz="0" w:space="0" w:color="auto"/>
        <w:bottom w:val="none" w:sz="0" w:space="0" w:color="auto"/>
        <w:right w:val="none" w:sz="0" w:space="0" w:color="auto"/>
      </w:divBdr>
    </w:div>
    <w:div w:id="1755710545">
      <w:bodyDiv w:val="1"/>
      <w:marLeft w:val="0"/>
      <w:marRight w:val="0"/>
      <w:marTop w:val="0"/>
      <w:marBottom w:val="0"/>
      <w:divBdr>
        <w:top w:val="none" w:sz="0" w:space="0" w:color="auto"/>
        <w:left w:val="none" w:sz="0" w:space="0" w:color="auto"/>
        <w:bottom w:val="none" w:sz="0" w:space="0" w:color="auto"/>
        <w:right w:val="none" w:sz="0" w:space="0" w:color="auto"/>
      </w:divBdr>
    </w:div>
    <w:div w:id="1755735438">
      <w:bodyDiv w:val="1"/>
      <w:marLeft w:val="0"/>
      <w:marRight w:val="0"/>
      <w:marTop w:val="0"/>
      <w:marBottom w:val="0"/>
      <w:divBdr>
        <w:top w:val="none" w:sz="0" w:space="0" w:color="auto"/>
        <w:left w:val="none" w:sz="0" w:space="0" w:color="auto"/>
        <w:bottom w:val="none" w:sz="0" w:space="0" w:color="auto"/>
        <w:right w:val="none" w:sz="0" w:space="0" w:color="auto"/>
      </w:divBdr>
    </w:div>
    <w:div w:id="1763988218">
      <w:bodyDiv w:val="1"/>
      <w:marLeft w:val="0"/>
      <w:marRight w:val="0"/>
      <w:marTop w:val="0"/>
      <w:marBottom w:val="0"/>
      <w:divBdr>
        <w:top w:val="none" w:sz="0" w:space="0" w:color="auto"/>
        <w:left w:val="none" w:sz="0" w:space="0" w:color="auto"/>
        <w:bottom w:val="none" w:sz="0" w:space="0" w:color="auto"/>
        <w:right w:val="none" w:sz="0" w:space="0" w:color="auto"/>
      </w:divBdr>
    </w:div>
    <w:div w:id="1770083067">
      <w:bodyDiv w:val="1"/>
      <w:marLeft w:val="0"/>
      <w:marRight w:val="0"/>
      <w:marTop w:val="0"/>
      <w:marBottom w:val="0"/>
      <w:divBdr>
        <w:top w:val="none" w:sz="0" w:space="0" w:color="auto"/>
        <w:left w:val="none" w:sz="0" w:space="0" w:color="auto"/>
        <w:bottom w:val="none" w:sz="0" w:space="0" w:color="auto"/>
        <w:right w:val="none" w:sz="0" w:space="0" w:color="auto"/>
      </w:divBdr>
    </w:div>
    <w:div w:id="1775052569">
      <w:bodyDiv w:val="1"/>
      <w:marLeft w:val="0"/>
      <w:marRight w:val="0"/>
      <w:marTop w:val="0"/>
      <w:marBottom w:val="0"/>
      <w:divBdr>
        <w:top w:val="none" w:sz="0" w:space="0" w:color="auto"/>
        <w:left w:val="none" w:sz="0" w:space="0" w:color="auto"/>
        <w:bottom w:val="none" w:sz="0" w:space="0" w:color="auto"/>
        <w:right w:val="none" w:sz="0" w:space="0" w:color="auto"/>
      </w:divBdr>
    </w:div>
    <w:div w:id="1783839343">
      <w:bodyDiv w:val="1"/>
      <w:marLeft w:val="0"/>
      <w:marRight w:val="0"/>
      <w:marTop w:val="0"/>
      <w:marBottom w:val="0"/>
      <w:divBdr>
        <w:top w:val="none" w:sz="0" w:space="0" w:color="auto"/>
        <w:left w:val="none" w:sz="0" w:space="0" w:color="auto"/>
        <w:bottom w:val="none" w:sz="0" w:space="0" w:color="auto"/>
        <w:right w:val="none" w:sz="0" w:space="0" w:color="auto"/>
      </w:divBdr>
    </w:div>
    <w:div w:id="1794012609">
      <w:bodyDiv w:val="1"/>
      <w:marLeft w:val="0"/>
      <w:marRight w:val="0"/>
      <w:marTop w:val="0"/>
      <w:marBottom w:val="0"/>
      <w:divBdr>
        <w:top w:val="none" w:sz="0" w:space="0" w:color="auto"/>
        <w:left w:val="none" w:sz="0" w:space="0" w:color="auto"/>
        <w:bottom w:val="none" w:sz="0" w:space="0" w:color="auto"/>
        <w:right w:val="none" w:sz="0" w:space="0" w:color="auto"/>
      </w:divBdr>
    </w:div>
    <w:div w:id="1795558132">
      <w:bodyDiv w:val="1"/>
      <w:marLeft w:val="0"/>
      <w:marRight w:val="0"/>
      <w:marTop w:val="0"/>
      <w:marBottom w:val="0"/>
      <w:divBdr>
        <w:top w:val="none" w:sz="0" w:space="0" w:color="auto"/>
        <w:left w:val="none" w:sz="0" w:space="0" w:color="auto"/>
        <w:bottom w:val="none" w:sz="0" w:space="0" w:color="auto"/>
        <w:right w:val="none" w:sz="0" w:space="0" w:color="auto"/>
      </w:divBdr>
    </w:div>
    <w:div w:id="1797986860">
      <w:bodyDiv w:val="1"/>
      <w:marLeft w:val="0"/>
      <w:marRight w:val="0"/>
      <w:marTop w:val="0"/>
      <w:marBottom w:val="0"/>
      <w:divBdr>
        <w:top w:val="none" w:sz="0" w:space="0" w:color="auto"/>
        <w:left w:val="none" w:sz="0" w:space="0" w:color="auto"/>
        <w:bottom w:val="none" w:sz="0" w:space="0" w:color="auto"/>
        <w:right w:val="none" w:sz="0" w:space="0" w:color="auto"/>
      </w:divBdr>
    </w:div>
    <w:div w:id="1801070664">
      <w:bodyDiv w:val="1"/>
      <w:marLeft w:val="0"/>
      <w:marRight w:val="0"/>
      <w:marTop w:val="0"/>
      <w:marBottom w:val="0"/>
      <w:divBdr>
        <w:top w:val="none" w:sz="0" w:space="0" w:color="auto"/>
        <w:left w:val="none" w:sz="0" w:space="0" w:color="auto"/>
        <w:bottom w:val="none" w:sz="0" w:space="0" w:color="auto"/>
        <w:right w:val="none" w:sz="0" w:space="0" w:color="auto"/>
      </w:divBdr>
    </w:div>
    <w:div w:id="1803040073">
      <w:bodyDiv w:val="1"/>
      <w:marLeft w:val="0"/>
      <w:marRight w:val="0"/>
      <w:marTop w:val="0"/>
      <w:marBottom w:val="0"/>
      <w:divBdr>
        <w:top w:val="none" w:sz="0" w:space="0" w:color="auto"/>
        <w:left w:val="none" w:sz="0" w:space="0" w:color="auto"/>
        <w:bottom w:val="none" w:sz="0" w:space="0" w:color="auto"/>
        <w:right w:val="none" w:sz="0" w:space="0" w:color="auto"/>
      </w:divBdr>
    </w:div>
    <w:div w:id="1811744400">
      <w:bodyDiv w:val="1"/>
      <w:marLeft w:val="0"/>
      <w:marRight w:val="0"/>
      <w:marTop w:val="0"/>
      <w:marBottom w:val="0"/>
      <w:divBdr>
        <w:top w:val="none" w:sz="0" w:space="0" w:color="auto"/>
        <w:left w:val="none" w:sz="0" w:space="0" w:color="auto"/>
        <w:bottom w:val="none" w:sz="0" w:space="0" w:color="auto"/>
        <w:right w:val="none" w:sz="0" w:space="0" w:color="auto"/>
      </w:divBdr>
    </w:div>
    <w:div w:id="1817188283">
      <w:bodyDiv w:val="1"/>
      <w:marLeft w:val="0"/>
      <w:marRight w:val="0"/>
      <w:marTop w:val="0"/>
      <w:marBottom w:val="0"/>
      <w:divBdr>
        <w:top w:val="none" w:sz="0" w:space="0" w:color="auto"/>
        <w:left w:val="none" w:sz="0" w:space="0" w:color="auto"/>
        <w:bottom w:val="none" w:sz="0" w:space="0" w:color="auto"/>
        <w:right w:val="none" w:sz="0" w:space="0" w:color="auto"/>
      </w:divBdr>
    </w:div>
    <w:div w:id="1817841859">
      <w:bodyDiv w:val="1"/>
      <w:marLeft w:val="0"/>
      <w:marRight w:val="0"/>
      <w:marTop w:val="0"/>
      <w:marBottom w:val="0"/>
      <w:divBdr>
        <w:top w:val="none" w:sz="0" w:space="0" w:color="auto"/>
        <w:left w:val="none" w:sz="0" w:space="0" w:color="auto"/>
        <w:bottom w:val="none" w:sz="0" w:space="0" w:color="auto"/>
        <w:right w:val="none" w:sz="0" w:space="0" w:color="auto"/>
      </w:divBdr>
    </w:div>
    <w:div w:id="1818570602">
      <w:bodyDiv w:val="1"/>
      <w:marLeft w:val="0"/>
      <w:marRight w:val="0"/>
      <w:marTop w:val="0"/>
      <w:marBottom w:val="0"/>
      <w:divBdr>
        <w:top w:val="none" w:sz="0" w:space="0" w:color="auto"/>
        <w:left w:val="none" w:sz="0" w:space="0" w:color="auto"/>
        <w:bottom w:val="none" w:sz="0" w:space="0" w:color="auto"/>
        <w:right w:val="none" w:sz="0" w:space="0" w:color="auto"/>
      </w:divBdr>
    </w:div>
    <w:div w:id="1826358580">
      <w:bodyDiv w:val="1"/>
      <w:marLeft w:val="0"/>
      <w:marRight w:val="0"/>
      <w:marTop w:val="0"/>
      <w:marBottom w:val="0"/>
      <w:divBdr>
        <w:top w:val="none" w:sz="0" w:space="0" w:color="auto"/>
        <w:left w:val="none" w:sz="0" w:space="0" w:color="auto"/>
        <w:bottom w:val="none" w:sz="0" w:space="0" w:color="auto"/>
        <w:right w:val="none" w:sz="0" w:space="0" w:color="auto"/>
      </w:divBdr>
    </w:div>
    <w:div w:id="1843080337">
      <w:bodyDiv w:val="1"/>
      <w:marLeft w:val="0"/>
      <w:marRight w:val="0"/>
      <w:marTop w:val="0"/>
      <w:marBottom w:val="0"/>
      <w:divBdr>
        <w:top w:val="none" w:sz="0" w:space="0" w:color="auto"/>
        <w:left w:val="none" w:sz="0" w:space="0" w:color="auto"/>
        <w:bottom w:val="none" w:sz="0" w:space="0" w:color="auto"/>
        <w:right w:val="none" w:sz="0" w:space="0" w:color="auto"/>
      </w:divBdr>
    </w:div>
    <w:div w:id="1844127507">
      <w:bodyDiv w:val="1"/>
      <w:marLeft w:val="0"/>
      <w:marRight w:val="0"/>
      <w:marTop w:val="0"/>
      <w:marBottom w:val="0"/>
      <w:divBdr>
        <w:top w:val="none" w:sz="0" w:space="0" w:color="auto"/>
        <w:left w:val="none" w:sz="0" w:space="0" w:color="auto"/>
        <w:bottom w:val="none" w:sz="0" w:space="0" w:color="auto"/>
        <w:right w:val="none" w:sz="0" w:space="0" w:color="auto"/>
      </w:divBdr>
    </w:div>
    <w:div w:id="1845437916">
      <w:bodyDiv w:val="1"/>
      <w:marLeft w:val="0"/>
      <w:marRight w:val="0"/>
      <w:marTop w:val="0"/>
      <w:marBottom w:val="0"/>
      <w:divBdr>
        <w:top w:val="none" w:sz="0" w:space="0" w:color="auto"/>
        <w:left w:val="none" w:sz="0" w:space="0" w:color="auto"/>
        <w:bottom w:val="none" w:sz="0" w:space="0" w:color="auto"/>
        <w:right w:val="none" w:sz="0" w:space="0" w:color="auto"/>
      </w:divBdr>
    </w:div>
    <w:div w:id="1855456121">
      <w:bodyDiv w:val="1"/>
      <w:marLeft w:val="0"/>
      <w:marRight w:val="0"/>
      <w:marTop w:val="0"/>
      <w:marBottom w:val="0"/>
      <w:divBdr>
        <w:top w:val="none" w:sz="0" w:space="0" w:color="auto"/>
        <w:left w:val="none" w:sz="0" w:space="0" w:color="auto"/>
        <w:bottom w:val="none" w:sz="0" w:space="0" w:color="auto"/>
        <w:right w:val="none" w:sz="0" w:space="0" w:color="auto"/>
      </w:divBdr>
    </w:div>
    <w:div w:id="1856528253">
      <w:bodyDiv w:val="1"/>
      <w:marLeft w:val="0"/>
      <w:marRight w:val="0"/>
      <w:marTop w:val="0"/>
      <w:marBottom w:val="0"/>
      <w:divBdr>
        <w:top w:val="none" w:sz="0" w:space="0" w:color="auto"/>
        <w:left w:val="none" w:sz="0" w:space="0" w:color="auto"/>
        <w:bottom w:val="none" w:sz="0" w:space="0" w:color="auto"/>
        <w:right w:val="none" w:sz="0" w:space="0" w:color="auto"/>
      </w:divBdr>
    </w:div>
    <w:div w:id="1857882521">
      <w:bodyDiv w:val="1"/>
      <w:marLeft w:val="0"/>
      <w:marRight w:val="0"/>
      <w:marTop w:val="0"/>
      <w:marBottom w:val="0"/>
      <w:divBdr>
        <w:top w:val="none" w:sz="0" w:space="0" w:color="auto"/>
        <w:left w:val="none" w:sz="0" w:space="0" w:color="auto"/>
        <w:bottom w:val="none" w:sz="0" w:space="0" w:color="auto"/>
        <w:right w:val="none" w:sz="0" w:space="0" w:color="auto"/>
      </w:divBdr>
    </w:div>
    <w:div w:id="1864321925">
      <w:bodyDiv w:val="1"/>
      <w:marLeft w:val="0"/>
      <w:marRight w:val="0"/>
      <w:marTop w:val="0"/>
      <w:marBottom w:val="0"/>
      <w:divBdr>
        <w:top w:val="none" w:sz="0" w:space="0" w:color="auto"/>
        <w:left w:val="none" w:sz="0" w:space="0" w:color="auto"/>
        <w:bottom w:val="none" w:sz="0" w:space="0" w:color="auto"/>
        <w:right w:val="none" w:sz="0" w:space="0" w:color="auto"/>
      </w:divBdr>
    </w:div>
    <w:div w:id="1866281920">
      <w:bodyDiv w:val="1"/>
      <w:marLeft w:val="0"/>
      <w:marRight w:val="0"/>
      <w:marTop w:val="0"/>
      <w:marBottom w:val="0"/>
      <w:divBdr>
        <w:top w:val="none" w:sz="0" w:space="0" w:color="auto"/>
        <w:left w:val="none" w:sz="0" w:space="0" w:color="auto"/>
        <w:bottom w:val="none" w:sz="0" w:space="0" w:color="auto"/>
        <w:right w:val="none" w:sz="0" w:space="0" w:color="auto"/>
      </w:divBdr>
    </w:div>
    <w:div w:id="1869247072">
      <w:bodyDiv w:val="1"/>
      <w:marLeft w:val="0"/>
      <w:marRight w:val="0"/>
      <w:marTop w:val="0"/>
      <w:marBottom w:val="0"/>
      <w:divBdr>
        <w:top w:val="none" w:sz="0" w:space="0" w:color="auto"/>
        <w:left w:val="none" w:sz="0" w:space="0" w:color="auto"/>
        <w:bottom w:val="none" w:sz="0" w:space="0" w:color="auto"/>
        <w:right w:val="none" w:sz="0" w:space="0" w:color="auto"/>
      </w:divBdr>
    </w:div>
    <w:div w:id="1870949565">
      <w:bodyDiv w:val="1"/>
      <w:marLeft w:val="0"/>
      <w:marRight w:val="0"/>
      <w:marTop w:val="0"/>
      <w:marBottom w:val="0"/>
      <w:divBdr>
        <w:top w:val="none" w:sz="0" w:space="0" w:color="auto"/>
        <w:left w:val="none" w:sz="0" w:space="0" w:color="auto"/>
        <w:bottom w:val="none" w:sz="0" w:space="0" w:color="auto"/>
        <w:right w:val="none" w:sz="0" w:space="0" w:color="auto"/>
      </w:divBdr>
    </w:div>
    <w:div w:id="1873228290">
      <w:bodyDiv w:val="1"/>
      <w:marLeft w:val="0"/>
      <w:marRight w:val="0"/>
      <w:marTop w:val="0"/>
      <w:marBottom w:val="0"/>
      <w:divBdr>
        <w:top w:val="none" w:sz="0" w:space="0" w:color="auto"/>
        <w:left w:val="none" w:sz="0" w:space="0" w:color="auto"/>
        <w:bottom w:val="none" w:sz="0" w:space="0" w:color="auto"/>
        <w:right w:val="none" w:sz="0" w:space="0" w:color="auto"/>
      </w:divBdr>
    </w:div>
    <w:div w:id="1874925646">
      <w:bodyDiv w:val="1"/>
      <w:marLeft w:val="0"/>
      <w:marRight w:val="0"/>
      <w:marTop w:val="0"/>
      <w:marBottom w:val="0"/>
      <w:divBdr>
        <w:top w:val="none" w:sz="0" w:space="0" w:color="auto"/>
        <w:left w:val="none" w:sz="0" w:space="0" w:color="auto"/>
        <w:bottom w:val="none" w:sz="0" w:space="0" w:color="auto"/>
        <w:right w:val="none" w:sz="0" w:space="0" w:color="auto"/>
      </w:divBdr>
    </w:div>
    <w:div w:id="1878740924">
      <w:bodyDiv w:val="1"/>
      <w:marLeft w:val="0"/>
      <w:marRight w:val="0"/>
      <w:marTop w:val="0"/>
      <w:marBottom w:val="0"/>
      <w:divBdr>
        <w:top w:val="none" w:sz="0" w:space="0" w:color="auto"/>
        <w:left w:val="none" w:sz="0" w:space="0" w:color="auto"/>
        <w:bottom w:val="none" w:sz="0" w:space="0" w:color="auto"/>
        <w:right w:val="none" w:sz="0" w:space="0" w:color="auto"/>
      </w:divBdr>
    </w:div>
    <w:div w:id="1880320415">
      <w:bodyDiv w:val="1"/>
      <w:marLeft w:val="0"/>
      <w:marRight w:val="0"/>
      <w:marTop w:val="0"/>
      <w:marBottom w:val="0"/>
      <w:divBdr>
        <w:top w:val="none" w:sz="0" w:space="0" w:color="auto"/>
        <w:left w:val="none" w:sz="0" w:space="0" w:color="auto"/>
        <w:bottom w:val="none" w:sz="0" w:space="0" w:color="auto"/>
        <w:right w:val="none" w:sz="0" w:space="0" w:color="auto"/>
      </w:divBdr>
    </w:div>
    <w:div w:id="1882285763">
      <w:bodyDiv w:val="1"/>
      <w:marLeft w:val="0"/>
      <w:marRight w:val="0"/>
      <w:marTop w:val="0"/>
      <w:marBottom w:val="0"/>
      <w:divBdr>
        <w:top w:val="none" w:sz="0" w:space="0" w:color="auto"/>
        <w:left w:val="none" w:sz="0" w:space="0" w:color="auto"/>
        <w:bottom w:val="none" w:sz="0" w:space="0" w:color="auto"/>
        <w:right w:val="none" w:sz="0" w:space="0" w:color="auto"/>
      </w:divBdr>
    </w:div>
    <w:div w:id="1892039803">
      <w:bodyDiv w:val="1"/>
      <w:marLeft w:val="0"/>
      <w:marRight w:val="0"/>
      <w:marTop w:val="0"/>
      <w:marBottom w:val="0"/>
      <w:divBdr>
        <w:top w:val="none" w:sz="0" w:space="0" w:color="auto"/>
        <w:left w:val="none" w:sz="0" w:space="0" w:color="auto"/>
        <w:bottom w:val="none" w:sz="0" w:space="0" w:color="auto"/>
        <w:right w:val="none" w:sz="0" w:space="0" w:color="auto"/>
      </w:divBdr>
    </w:div>
    <w:div w:id="1893346758">
      <w:bodyDiv w:val="1"/>
      <w:marLeft w:val="0"/>
      <w:marRight w:val="0"/>
      <w:marTop w:val="0"/>
      <w:marBottom w:val="0"/>
      <w:divBdr>
        <w:top w:val="none" w:sz="0" w:space="0" w:color="auto"/>
        <w:left w:val="none" w:sz="0" w:space="0" w:color="auto"/>
        <w:bottom w:val="none" w:sz="0" w:space="0" w:color="auto"/>
        <w:right w:val="none" w:sz="0" w:space="0" w:color="auto"/>
      </w:divBdr>
    </w:div>
    <w:div w:id="1896700096">
      <w:bodyDiv w:val="1"/>
      <w:marLeft w:val="0"/>
      <w:marRight w:val="0"/>
      <w:marTop w:val="0"/>
      <w:marBottom w:val="0"/>
      <w:divBdr>
        <w:top w:val="none" w:sz="0" w:space="0" w:color="auto"/>
        <w:left w:val="none" w:sz="0" w:space="0" w:color="auto"/>
        <w:bottom w:val="none" w:sz="0" w:space="0" w:color="auto"/>
        <w:right w:val="none" w:sz="0" w:space="0" w:color="auto"/>
      </w:divBdr>
    </w:div>
    <w:div w:id="1897468674">
      <w:bodyDiv w:val="1"/>
      <w:marLeft w:val="0"/>
      <w:marRight w:val="0"/>
      <w:marTop w:val="0"/>
      <w:marBottom w:val="0"/>
      <w:divBdr>
        <w:top w:val="none" w:sz="0" w:space="0" w:color="auto"/>
        <w:left w:val="none" w:sz="0" w:space="0" w:color="auto"/>
        <w:bottom w:val="none" w:sz="0" w:space="0" w:color="auto"/>
        <w:right w:val="none" w:sz="0" w:space="0" w:color="auto"/>
      </w:divBdr>
    </w:div>
    <w:div w:id="1899701961">
      <w:bodyDiv w:val="1"/>
      <w:marLeft w:val="0"/>
      <w:marRight w:val="0"/>
      <w:marTop w:val="0"/>
      <w:marBottom w:val="0"/>
      <w:divBdr>
        <w:top w:val="none" w:sz="0" w:space="0" w:color="auto"/>
        <w:left w:val="none" w:sz="0" w:space="0" w:color="auto"/>
        <w:bottom w:val="none" w:sz="0" w:space="0" w:color="auto"/>
        <w:right w:val="none" w:sz="0" w:space="0" w:color="auto"/>
      </w:divBdr>
    </w:div>
    <w:div w:id="1901476413">
      <w:bodyDiv w:val="1"/>
      <w:marLeft w:val="0"/>
      <w:marRight w:val="0"/>
      <w:marTop w:val="0"/>
      <w:marBottom w:val="0"/>
      <w:divBdr>
        <w:top w:val="none" w:sz="0" w:space="0" w:color="auto"/>
        <w:left w:val="none" w:sz="0" w:space="0" w:color="auto"/>
        <w:bottom w:val="none" w:sz="0" w:space="0" w:color="auto"/>
        <w:right w:val="none" w:sz="0" w:space="0" w:color="auto"/>
      </w:divBdr>
    </w:div>
    <w:div w:id="1907643514">
      <w:bodyDiv w:val="1"/>
      <w:marLeft w:val="0"/>
      <w:marRight w:val="0"/>
      <w:marTop w:val="0"/>
      <w:marBottom w:val="0"/>
      <w:divBdr>
        <w:top w:val="none" w:sz="0" w:space="0" w:color="auto"/>
        <w:left w:val="none" w:sz="0" w:space="0" w:color="auto"/>
        <w:bottom w:val="none" w:sz="0" w:space="0" w:color="auto"/>
        <w:right w:val="none" w:sz="0" w:space="0" w:color="auto"/>
      </w:divBdr>
    </w:div>
    <w:div w:id="1909532496">
      <w:bodyDiv w:val="1"/>
      <w:marLeft w:val="0"/>
      <w:marRight w:val="0"/>
      <w:marTop w:val="0"/>
      <w:marBottom w:val="0"/>
      <w:divBdr>
        <w:top w:val="none" w:sz="0" w:space="0" w:color="auto"/>
        <w:left w:val="none" w:sz="0" w:space="0" w:color="auto"/>
        <w:bottom w:val="none" w:sz="0" w:space="0" w:color="auto"/>
        <w:right w:val="none" w:sz="0" w:space="0" w:color="auto"/>
      </w:divBdr>
    </w:div>
    <w:div w:id="1910844444">
      <w:bodyDiv w:val="1"/>
      <w:marLeft w:val="0"/>
      <w:marRight w:val="0"/>
      <w:marTop w:val="0"/>
      <w:marBottom w:val="0"/>
      <w:divBdr>
        <w:top w:val="none" w:sz="0" w:space="0" w:color="auto"/>
        <w:left w:val="none" w:sz="0" w:space="0" w:color="auto"/>
        <w:bottom w:val="none" w:sz="0" w:space="0" w:color="auto"/>
        <w:right w:val="none" w:sz="0" w:space="0" w:color="auto"/>
      </w:divBdr>
    </w:div>
    <w:div w:id="1911621193">
      <w:bodyDiv w:val="1"/>
      <w:marLeft w:val="0"/>
      <w:marRight w:val="0"/>
      <w:marTop w:val="0"/>
      <w:marBottom w:val="0"/>
      <w:divBdr>
        <w:top w:val="none" w:sz="0" w:space="0" w:color="auto"/>
        <w:left w:val="none" w:sz="0" w:space="0" w:color="auto"/>
        <w:bottom w:val="none" w:sz="0" w:space="0" w:color="auto"/>
        <w:right w:val="none" w:sz="0" w:space="0" w:color="auto"/>
      </w:divBdr>
    </w:div>
    <w:div w:id="1913541018">
      <w:bodyDiv w:val="1"/>
      <w:marLeft w:val="0"/>
      <w:marRight w:val="0"/>
      <w:marTop w:val="0"/>
      <w:marBottom w:val="0"/>
      <w:divBdr>
        <w:top w:val="none" w:sz="0" w:space="0" w:color="auto"/>
        <w:left w:val="none" w:sz="0" w:space="0" w:color="auto"/>
        <w:bottom w:val="none" w:sz="0" w:space="0" w:color="auto"/>
        <w:right w:val="none" w:sz="0" w:space="0" w:color="auto"/>
      </w:divBdr>
    </w:div>
    <w:div w:id="1915161401">
      <w:bodyDiv w:val="1"/>
      <w:marLeft w:val="0"/>
      <w:marRight w:val="0"/>
      <w:marTop w:val="0"/>
      <w:marBottom w:val="0"/>
      <w:divBdr>
        <w:top w:val="none" w:sz="0" w:space="0" w:color="auto"/>
        <w:left w:val="none" w:sz="0" w:space="0" w:color="auto"/>
        <w:bottom w:val="none" w:sz="0" w:space="0" w:color="auto"/>
        <w:right w:val="none" w:sz="0" w:space="0" w:color="auto"/>
      </w:divBdr>
    </w:div>
    <w:div w:id="1921939087">
      <w:bodyDiv w:val="1"/>
      <w:marLeft w:val="0"/>
      <w:marRight w:val="0"/>
      <w:marTop w:val="0"/>
      <w:marBottom w:val="0"/>
      <w:divBdr>
        <w:top w:val="none" w:sz="0" w:space="0" w:color="auto"/>
        <w:left w:val="none" w:sz="0" w:space="0" w:color="auto"/>
        <w:bottom w:val="none" w:sz="0" w:space="0" w:color="auto"/>
        <w:right w:val="none" w:sz="0" w:space="0" w:color="auto"/>
      </w:divBdr>
    </w:div>
    <w:div w:id="1929774440">
      <w:bodyDiv w:val="1"/>
      <w:marLeft w:val="0"/>
      <w:marRight w:val="0"/>
      <w:marTop w:val="0"/>
      <w:marBottom w:val="0"/>
      <w:divBdr>
        <w:top w:val="none" w:sz="0" w:space="0" w:color="auto"/>
        <w:left w:val="none" w:sz="0" w:space="0" w:color="auto"/>
        <w:bottom w:val="none" w:sz="0" w:space="0" w:color="auto"/>
        <w:right w:val="none" w:sz="0" w:space="0" w:color="auto"/>
      </w:divBdr>
    </w:div>
    <w:div w:id="1933465302">
      <w:bodyDiv w:val="1"/>
      <w:marLeft w:val="0"/>
      <w:marRight w:val="0"/>
      <w:marTop w:val="0"/>
      <w:marBottom w:val="0"/>
      <w:divBdr>
        <w:top w:val="none" w:sz="0" w:space="0" w:color="auto"/>
        <w:left w:val="none" w:sz="0" w:space="0" w:color="auto"/>
        <w:bottom w:val="none" w:sz="0" w:space="0" w:color="auto"/>
        <w:right w:val="none" w:sz="0" w:space="0" w:color="auto"/>
      </w:divBdr>
    </w:div>
    <w:div w:id="1956600856">
      <w:bodyDiv w:val="1"/>
      <w:marLeft w:val="0"/>
      <w:marRight w:val="0"/>
      <w:marTop w:val="0"/>
      <w:marBottom w:val="0"/>
      <w:divBdr>
        <w:top w:val="none" w:sz="0" w:space="0" w:color="auto"/>
        <w:left w:val="none" w:sz="0" w:space="0" w:color="auto"/>
        <w:bottom w:val="none" w:sz="0" w:space="0" w:color="auto"/>
        <w:right w:val="none" w:sz="0" w:space="0" w:color="auto"/>
      </w:divBdr>
    </w:div>
    <w:div w:id="1961380994">
      <w:bodyDiv w:val="1"/>
      <w:marLeft w:val="0"/>
      <w:marRight w:val="0"/>
      <w:marTop w:val="0"/>
      <w:marBottom w:val="0"/>
      <w:divBdr>
        <w:top w:val="none" w:sz="0" w:space="0" w:color="auto"/>
        <w:left w:val="none" w:sz="0" w:space="0" w:color="auto"/>
        <w:bottom w:val="none" w:sz="0" w:space="0" w:color="auto"/>
        <w:right w:val="none" w:sz="0" w:space="0" w:color="auto"/>
      </w:divBdr>
    </w:div>
    <w:div w:id="1963220384">
      <w:bodyDiv w:val="1"/>
      <w:marLeft w:val="0"/>
      <w:marRight w:val="0"/>
      <w:marTop w:val="0"/>
      <w:marBottom w:val="0"/>
      <w:divBdr>
        <w:top w:val="none" w:sz="0" w:space="0" w:color="auto"/>
        <w:left w:val="none" w:sz="0" w:space="0" w:color="auto"/>
        <w:bottom w:val="none" w:sz="0" w:space="0" w:color="auto"/>
        <w:right w:val="none" w:sz="0" w:space="0" w:color="auto"/>
      </w:divBdr>
    </w:div>
    <w:div w:id="1967731719">
      <w:bodyDiv w:val="1"/>
      <w:marLeft w:val="0"/>
      <w:marRight w:val="0"/>
      <w:marTop w:val="0"/>
      <w:marBottom w:val="0"/>
      <w:divBdr>
        <w:top w:val="none" w:sz="0" w:space="0" w:color="auto"/>
        <w:left w:val="none" w:sz="0" w:space="0" w:color="auto"/>
        <w:bottom w:val="none" w:sz="0" w:space="0" w:color="auto"/>
        <w:right w:val="none" w:sz="0" w:space="0" w:color="auto"/>
      </w:divBdr>
    </w:div>
    <w:div w:id="1977949349">
      <w:bodyDiv w:val="1"/>
      <w:marLeft w:val="0"/>
      <w:marRight w:val="0"/>
      <w:marTop w:val="0"/>
      <w:marBottom w:val="0"/>
      <w:divBdr>
        <w:top w:val="none" w:sz="0" w:space="0" w:color="auto"/>
        <w:left w:val="none" w:sz="0" w:space="0" w:color="auto"/>
        <w:bottom w:val="none" w:sz="0" w:space="0" w:color="auto"/>
        <w:right w:val="none" w:sz="0" w:space="0" w:color="auto"/>
      </w:divBdr>
    </w:div>
    <w:div w:id="1984234781">
      <w:bodyDiv w:val="1"/>
      <w:marLeft w:val="0"/>
      <w:marRight w:val="0"/>
      <w:marTop w:val="0"/>
      <w:marBottom w:val="0"/>
      <w:divBdr>
        <w:top w:val="none" w:sz="0" w:space="0" w:color="auto"/>
        <w:left w:val="none" w:sz="0" w:space="0" w:color="auto"/>
        <w:bottom w:val="none" w:sz="0" w:space="0" w:color="auto"/>
        <w:right w:val="none" w:sz="0" w:space="0" w:color="auto"/>
      </w:divBdr>
    </w:div>
    <w:div w:id="1984508655">
      <w:bodyDiv w:val="1"/>
      <w:marLeft w:val="0"/>
      <w:marRight w:val="0"/>
      <w:marTop w:val="0"/>
      <w:marBottom w:val="0"/>
      <w:divBdr>
        <w:top w:val="none" w:sz="0" w:space="0" w:color="auto"/>
        <w:left w:val="none" w:sz="0" w:space="0" w:color="auto"/>
        <w:bottom w:val="none" w:sz="0" w:space="0" w:color="auto"/>
        <w:right w:val="none" w:sz="0" w:space="0" w:color="auto"/>
      </w:divBdr>
    </w:div>
    <w:div w:id="1990935532">
      <w:bodyDiv w:val="1"/>
      <w:marLeft w:val="0"/>
      <w:marRight w:val="0"/>
      <w:marTop w:val="0"/>
      <w:marBottom w:val="0"/>
      <w:divBdr>
        <w:top w:val="none" w:sz="0" w:space="0" w:color="auto"/>
        <w:left w:val="none" w:sz="0" w:space="0" w:color="auto"/>
        <w:bottom w:val="none" w:sz="0" w:space="0" w:color="auto"/>
        <w:right w:val="none" w:sz="0" w:space="0" w:color="auto"/>
      </w:divBdr>
    </w:div>
    <w:div w:id="1992444529">
      <w:bodyDiv w:val="1"/>
      <w:marLeft w:val="0"/>
      <w:marRight w:val="0"/>
      <w:marTop w:val="0"/>
      <w:marBottom w:val="0"/>
      <w:divBdr>
        <w:top w:val="none" w:sz="0" w:space="0" w:color="auto"/>
        <w:left w:val="none" w:sz="0" w:space="0" w:color="auto"/>
        <w:bottom w:val="none" w:sz="0" w:space="0" w:color="auto"/>
        <w:right w:val="none" w:sz="0" w:space="0" w:color="auto"/>
      </w:divBdr>
    </w:div>
    <w:div w:id="1994488468">
      <w:bodyDiv w:val="1"/>
      <w:marLeft w:val="0"/>
      <w:marRight w:val="0"/>
      <w:marTop w:val="0"/>
      <w:marBottom w:val="0"/>
      <w:divBdr>
        <w:top w:val="none" w:sz="0" w:space="0" w:color="auto"/>
        <w:left w:val="none" w:sz="0" w:space="0" w:color="auto"/>
        <w:bottom w:val="none" w:sz="0" w:space="0" w:color="auto"/>
        <w:right w:val="none" w:sz="0" w:space="0" w:color="auto"/>
      </w:divBdr>
    </w:div>
    <w:div w:id="1997997706">
      <w:bodyDiv w:val="1"/>
      <w:marLeft w:val="0"/>
      <w:marRight w:val="0"/>
      <w:marTop w:val="0"/>
      <w:marBottom w:val="0"/>
      <w:divBdr>
        <w:top w:val="none" w:sz="0" w:space="0" w:color="auto"/>
        <w:left w:val="none" w:sz="0" w:space="0" w:color="auto"/>
        <w:bottom w:val="none" w:sz="0" w:space="0" w:color="auto"/>
        <w:right w:val="none" w:sz="0" w:space="0" w:color="auto"/>
      </w:divBdr>
    </w:div>
    <w:div w:id="2001807078">
      <w:bodyDiv w:val="1"/>
      <w:marLeft w:val="0"/>
      <w:marRight w:val="0"/>
      <w:marTop w:val="0"/>
      <w:marBottom w:val="0"/>
      <w:divBdr>
        <w:top w:val="none" w:sz="0" w:space="0" w:color="auto"/>
        <w:left w:val="none" w:sz="0" w:space="0" w:color="auto"/>
        <w:bottom w:val="none" w:sz="0" w:space="0" w:color="auto"/>
        <w:right w:val="none" w:sz="0" w:space="0" w:color="auto"/>
      </w:divBdr>
    </w:div>
    <w:div w:id="2012023447">
      <w:bodyDiv w:val="1"/>
      <w:marLeft w:val="0"/>
      <w:marRight w:val="0"/>
      <w:marTop w:val="0"/>
      <w:marBottom w:val="0"/>
      <w:divBdr>
        <w:top w:val="none" w:sz="0" w:space="0" w:color="auto"/>
        <w:left w:val="none" w:sz="0" w:space="0" w:color="auto"/>
        <w:bottom w:val="none" w:sz="0" w:space="0" w:color="auto"/>
        <w:right w:val="none" w:sz="0" w:space="0" w:color="auto"/>
      </w:divBdr>
    </w:div>
    <w:div w:id="2012835709">
      <w:bodyDiv w:val="1"/>
      <w:marLeft w:val="0"/>
      <w:marRight w:val="0"/>
      <w:marTop w:val="0"/>
      <w:marBottom w:val="0"/>
      <w:divBdr>
        <w:top w:val="none" w:sz="0" w:space="0" w:color="auto"/>
        <w:left w:val="none" w:sz="0" w:space="0" w:color="auto"/>
        <w:bottom w:val="none" w:sz="0" w:space="0" w:color="auto"/>
        <w:right w:val="none" w:sz="0" w:space="0" w:color="auto"/>
      </w:divBdr>
    </w:div>
    <w:div w:id="2028092631">
      <w:bodyDiv w:val="1"/>
      <w:marLeft w:val="0"/>
      <w:marRight w:val="0"/>
      <w:marTop w:val="0"/>
      <w:marBottom w:val="0"/>
      <w:divBdr>
        <w:top w:val="none" w:sz="0" w:space="0" w:color="auto"/>
        <w:left w:val="none" w:sz="0" w:space="0" w:color="auto"/>
        <w:bottom w:val="none" w:sz="0" w:space="0" w:color="auto"/>
        <w:right w:val="none" w:sz="0" w:space="0" w:color="auto"/>
      </w:divBdr>
    </w:div>
    <w:div w:id="2029015102">
      <w:bodyDiv w:val="1"/>
      <w:marLeft w:val="0"/>
      <w:marRight w:val="0"/>
      <w:marTop w:val="0"/>
      <w:marBottom w:val="0"/>
      <w:divBdr>
        <w:top w:val="none" w:sz="0" w:space="0" w:color="auto"/>
        <w:left w:val="none" w:sz="0" w:space="0" w:color="auto"/>
        <w:bottom w:val="none" w:sz="0" w:space="0" w:color="auto"/>
        <w:right w:val="none" w:sz="0" w:space="0" w:color="auto"/>
      </w:divBdr>
    </w:div>
    <w:div w:id="2029485786">
      <w:bodyDiv w:val="1"/>
      <w:marLeft w:val="0"/>
      <w:marRight w:val="0"/>
      <w:marTop w:val="0"/>
      <w:marBottom w:val="0"/>
      <w:divBdr>
        <w:top w:val="none" w:sz="0" w:space="0" w:color="auto"/>
        <w:left w:val="none" w:sz="0" w:space="0" w:color="auto"/>
        <w:bottom w:val="none" w:sz="0" w:space="0" w:color="auto"/>
        <w:right w:val="none" w:sz="0" w:space="0" w:color="auto"/>
      </w:divBdr>
    </w:div>
    <w:div w:id="2030522055">
      <w:bodyDiv w:val="1"/>
      <w:marLeft w:val="0"/>
      <w:marRight w:val="0"/>
      <w:marTop w:val="0"/>
      <w:marBottom w:val="0"/>
      <w:divBdr>
        <w:top w:val="none" w:sz="0" w:space="0" w:color="auto"/>
        <w:left w:val="none" w:sz="0" w:space="0" w:color="auto"/>
        <w:bottom w:val="none" w:sz="0" w:space="0" w:color="auto"/>
        <w:right w:val="none" w:sz="0" w:space="0" w:color="auto"/>
      </w:divBdr>
    </w:div>
    <w:div w:id="2032028107">
      <w:bodyDiv w:val="1"/>
      <w:marLeft w:val="0"/>
      <w:marRight w:val="0"/>
      <w:marTop w:val="0"/>
      <w:marBottom w:val="0"/>
      <w:divBdr>
        <w:top w:val="none" w:sz="0" w:space="0" w:color="auto"/>
        <w:left w:val="none" w:sz="0" w:space="0" w:color="auto"/>
        <w:bottom w:val="none" w:sz="0" w:space="0" w:color="auto"/>
        <w:right w:val="none" w:sz="0" w:space="0" w:color="auto"/>
      </w:divBdr>
    </w:div>
    <w:div w:id="2032296573">
      <w:bodyDiv w:val="1"/>
      <w:marLeft w:val="0"/>
      <w:marRight w:val="0"/>
      <w:marTop w:val="0"/>
      <w:marBottom w:val="0"/>
      <w:divBdr>
        <w:top w:val="none" w:sz="0" w:space="0" w:color="auto"/>
        <w:left w:val="none" w:sz="0" w:space="0" w:color="auto"/>
        <w:bottom w:val="none" w:sz="0" w:space="0" w:color="auto"/>
        <w:right w:val="none" w:sz="0" w:space="0" w:color="auto"/>
      </w:divBdr>
    </w:div>
    <w:div w:id="2032559891">
      <w:bodyDiv w:val="1"/>
      <w:marLeft w:val="0"/>
      <w:marRight w:val="0"/>
      <w:marTop w:val="0"/>
      <w:marBottom w:val="0"/>
      <w:divBdr>
        <w:top w:val="none" w:sz="0" w:space="0" w:color="auto"/>
        <w:left w:val="none" w:sz="0" w:space="0" w:color="auto"/>
        <w:bottom w:val="none" w:sz="0" w:space="0" w:color="auto"/>
        <w:right w:val="none" w:sz="0" w:space="0" w:color="auto"/>
      </w:divBdr>
    </w:div>
    <w:div w:id="2033992023">
      <w:bodyDiv w:val="1"/>
      <w:marLeft w:val="0"/>
      <w:marRight w:val="0"/>
      <w:marTop w:val="0"/>
      <w:marBottom w:val="0"/>
      <w:divBdr>
        <w:top w:val="none" w:sz="0" w:space="0" w:color="auto"/>
        <w:left w:val="none" w:sz="0" w:space="0" w:color="auto"/>
        <w:bottom w:val="none" w:sz="0" w:space="0" w:color="auto"/>
        <w:right w:val="none" w:sz="0" w:space="0" w:color="auto"/>
      </w:divBdr>
    </w:div>
    <w:div w:id="2041736378">
      <w:bodyDiv w:val="1"/>
      <w:marLeft w:val="0"/>
      <w:marRight w:val="0"/>
      <w:marTop w:val="0"/>
      <w:marBottom w:val="0"/>
      <w:divBdr>
        <w:top w:val="none" w:sz="0" w:space="0" w:color="auto"/>
        <w:left w:val="none" w:sz="0" w:space="0" w:color="auto"/>
        <w:bottom w:val="none" w:sz="0" w:space="0" w:color="auto"/>
        <w:right w:val="none" w:sz="0" w:space="0" w:color="auto"/>
      </w:divBdr>
    </w:div>
    <w:div w:id="2043556095">
      <w:bodyDiv w:val="1"/>
      <w:marLeft w:val="0"/>
      <w:marRight w:val="0"/>
      <w:marTop w:val="0"/>
      <w:marBottom w:val="0"/>
      <w:divBdr>
        <w:top w:val="none" w:sz="0" w:space="0" w:color="auto"/>
        <w:left w:val="none" w:sz="0" w:space="0" w:color="auto"/>
        <w:bottom w:val="none" w:sz="0" w:space="0" w:color="auto"/>
        <w:right w:val="none" w:sz="0" w:space="0" w:color="auto"/>
      </w:divBdr>
    </w:div>
    <w:div w:id="2051102428">
      <w:bodyDiv w:val="1"/>
      <w:marLeft w:val="0"/>
      <w:marRight w:val="0"/>
      <w:marTop w:val="0"/>
      <w:marBottom w:val="0"/>
      <w:divBdr>
        <w:top w:val="none" w:sz="0" w:space="0" w:color="auto"/>
        <w:left w:val="none" w:sz="0" w:space="0" w:color="auto"/>
        <w:bottom w:val="none" w:sz="0" w:space="0" w:color="auto"/>
        <w:right w:val="none" w:sz="0" w:space="0" w:color="auto"/>
      </w:divBdr>
    </w:div>
    <w:div w:id="2051490626">
      <w:bodyDiv w:val="1"/>
      <w:marLeft w:val="0"/>
      <w:marRight w:val="0"/>
      <w:marTop w:val="0"/>
      <w:marBottom w:val="0"/>
      <w:divBdr>
        <w:top w:val="none" w:sz="0" w:space="0" w:color="auto"/>
        <w:left w:val="none" w:sz="0" w:space="0" w:color="auto"/>
        <w:bottom w:val="none" w:sz="0" w:space="0" w:color="auto"/>
        <w:right w:val="none" w:sz="0" w:space="0" w:color="auto"/>
      </w:divBdr>
    </w:div>
    <w:div w:id="2056156583">
      <w:bodyDiv w:val="1"/>
      <w:marLeft w:val="0"/>
      <w:marRight w:val="0"/>
      <w:marTop w:val="0"/>
      <w:marBottom w:val="0"/>
      <w:divBdr>
        <w:top w:val="none" w:sz="0" w:space="0" w:color="auto"/>
        <w:left w:val="none" w:sz="0" w:space="0" w:color="auto"/>
        <w:bottom w:val="none" w:sz="0" w:space="0" w:color="auto"/>
        <w:right w:val="none" w:sz="0" w:space="0" w:color="auto"/>
      </w:divBdr>
    </w:div>
    <w:div w:id="2071921117">
      <w:bodyDiv w:val="1"/>
      <w:marLeft w:val="0"/>
      <w:marRight w:val="0"/>
      <w:marTop w:val="0"/>
      <w:marBottom w:val="0"/>
      <w:divBdr>
        <w:top w:val="none" w:sz="0" w:space="0" w:color="auto"/>
        <w:left w:val="none" w:sz="0" w:space="0" w:color="auto"/>
        <w:bottom w:val="none" w:sz="0" w:space="0" w:color="auto"/>
        <w:right w:val="none" w:sz="0" w:space="0" w:color="auto"/>
      </w:divBdr>
    </w:div>
    <w:div w:id="2073386216">
      <w:bodyDiv w:val="1"/>
      <w:marLeft w:val="0"/>
      <w:marRight w:val="0"/>
      <w:marTop w:val="0"/>
      <w:marBottom w:val="0"/>
      <w:divBdr>
        <w:top w:val="none" w:sz="0" w:space="0" w:color="auto"/>
        <w:left w:val="none" w:sz="0" w:space="0" w:color="auto"/>
        <w:bottom w:val="none" w:sz="0" w:space="0" w:color="auto"/>
        <w:right w:val="none" w:sz="0" w:space="0" w:color="auto"/>
      </w:divBdr>
    </w:div>
    <w:div w:id="2074889645">
      <w:bodyDiv w:val="1"/>
      <w:marLeft w:val="0"/>
      <w:marRight w:val="0"/>
      <w:marTop w:val="0"/>
      <w:marBottom w:val="0"/>
      <w:divBdr>
        <w:top w:val="none" w:sz="0" w:space="0" w:color="auto"/>
        <w:left w:val="none" w:sz="0" w:space="0" w:color="auto"/>
        <w:bottom w:val="none" w:sz="0" w:space="0" w:color="auto"/>
        <w:right w:val="none" w:sz="0" w:space="0" w:color="auto"/>
      </w:divBdr>
    </w:div>
    <w:div w:id="2083259314">
      <w:bodyDiv w:val="1"/>
      <w:marLeft w:val="0"/>
      <w:marRight w:val="0"/>
      <w:marTop w:val="0"/>
      <w:marBottom w:val="0"/>
      <w:divBdr>
        <w:top w:val="none" w:sz="0" w:space="0" w:color="auto"/>
        <w:left w:val="none" w:sz="0" w:space="0" w:color="auto"/>
        <w:bottom w:val="none" w:sz="0" w:space="0" w:color="auto"/>
        <w:right w:val="none" w:sz="0" w:space="0" w:color="auto"/>
      </w:divBdr>
    </w:div>
    <w:div w:id="2106227320">
      <w:bodyDiv w:val="1"/>
      <w:marLeft w:val="0"/>
      <w:marRight w:val="0"/>
      <w:marTop w:val="0"/>
      <w:marBottom w:val="0"/>
      <w:divBdr>
        <w:top w:val="none" w:sz="0" w:space="0" w:color="auto"/>
        <w:left w:val="none" w:sz="0" w:space="0" w:color="auto"/>
        <w:bottom w:val="none" w:sz="0" w:space="0" w:color="auto"/>
        <w:right w:val="none" w:sz="0" w:space="0" w:color="auto"/>
      </w:divBdr>
    </w:div>
    <w:div w:id="2111074229">
      <w:bodyDiv w:val="1"/>
      <w:marLeft w:val="0"/>
      <w:marRight w:val="0"/>
      <w:marTop w:val="0"/>
      <w:marBottom w:val="0"/>
      <w:divBdr>
        <w:top w:val="none" w:sz="0" w:space="0" w:color="auto"/>
        <w:left w:val="none" w:sz="0" w:space="0" w:color="auto"/>
        <w:bottom w:val="none" w:sz="0" w:space="0" w:color="auto"/>
        <w:right w:val="none" w:sz="0" w:space="0" w:color="auto"/>
      </w:divBdr>
    </w:div>
    <w:div w:id="2121995199">
      <w:bodyDiv w:val="1"/>
      <w:marLeft w:val="0"/>
      <w:marRight w:val="0"/>
      <w:marTop w:val="0"/>
      <w:marBottom w:val="0"/>
      <w:divBdr>
        <w:top w:val="none" w:sz="0" w:space="0" w:color="auto"/>
        <w:left w:val="none" w:sz="0" w:space="0" w:color="auto"/>
        <w:bottom w:val="none" w:sz="0" w:space="0" w:color="auto"/>
        <w:right w:val="none" w:sz="0" w:space="0" w:color="auto"/>
      </w:divBdr>
    </w:div>
    <w:div w:id="2125687316">
      <w:bodyDiv w:val="1"/>
      <w:marLeft w:val="0"/>
      <w:marRight w:val="0"/>
      <w:marTop w:val="0"/>
      <w:marBottom w:val="0"/>
      <w:divBdr>
        <w:top w:val="none" w:sz="0" w:space="0" w:color="auto"/>
        <w:left w:val="none" w:sz="0" w:space="0" w:color="auto"/>
        <w:bottom w:val="none" w:sz="0" w:space="0" w:color="auto"/>
        <w:right w:val="none" w:sz="0" w:space="0" w:color="auto"/>
      </w:divBdr>
    </w:div>
    <w:div w:id="2131899542">
      <w:bodyDiv w:val="1"/>
      <w:marLeft w:val="0"/>
      <w:marRight w:val="0"/>
      <w:marTop w:val="0"/>
      <w:marBottom w:val="0"/>
      <w:divBdr>
        <w:top w:val="none" w:sz="0" w:space="0" w:color="auto"/>
        <w:left w:val="none" w:sz="0" w:space="0" w:color="auto"/>
        <w:bottom w:val="none" w:sz="0" w:space="0" w:color="auto"/>
        <w:right w:val="none" w:sz="0" w:space="0" w:color="auto"/>
      </w:divBdr>
    </w:div>
    <w:div w:id="213779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e2.cekos.com/ce/faces/index.jsp%3F%26file%3Df39910%26action%3Dpropis%26path%3D03991001.html%26domen%3D0%26mark%3Dfalse%26query%3Dzakon+o+penzijskom%26tipPretrage%3D1%26tipPropisa%3D1%26domen%3D0%26mojiPropisi%3Dfalse%26datumOd%3D%26datumDo%3D%26groups%3D-%40--%40--%40--%40--%40-" TargetMode="External"/><Relationship Id="rId26" Type="http://schemas.openxmlformats.org/officeDocument/2006/relationships/hyperlink" Target="http://we2.cekos.com/ce/faces/index.jsp%3F%26file%3Df103481%26action%3Dpropis%26path%3D10348101.html%26domen%3D0%26mark%3Dfalse%26query%3Dzakon+o+penzijskom%26tipPretrage%3D1%26tipPropisa%3D1%26domen%3D0%26mojiPropisi%3Dfalse%26datumOd%3D%26datumDo%3D%26groups%3D-%40--%40--%40--%40--%40-"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e2.cekos.com/ce/faces/index.jsp%3F%26file%3Df70945%26action%3Dpropis%26path%3D07094501.html%26domen%3D0%26mark%3Dfalse%26query%3Dzakon+o+penzijskom%26tipPretrage%3D1%26tipPropisa%3D1%26domen%3D0%26mojiPropisi%3Dfalse%26datumOd%3D%26datumDo%3D%26groups%3D-%40--%40--%40--%40--%40-" TargetMode="External"/><Relationship Id="rId34" Type="http://schemas.openxmlformats.org/officeDocument/2006/relationships/hyperlink" Target="http://we2.cekos.com/ce/faces/index.jsp%3F%26file%3Df105620%26action%3Dpropis%26path%3D10562001.html%26domen%3D0%26mark%3Dfalse%26query%3Dzakon+o+zdravstvenom%26tipPretrage%3D1%26tipPropisa%3D1%26domen%3D0%26mojiPropisi%3Dfalse%26datumOd%3D%26datumDo%3D%26groups%3D-%40--%40--%40--%40--%4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e2.cekos.com/ce/faces/index.jsp%3F%26file%3Df38497%26action%3Dpropis%26path%3D03849701.html%26domen%3D0%26mark%3Dfalse%26query%3Dzakon+o+penzijskom%26tipPretrage%3D1%26tipPropisa%3D1%26domen%3D0%26mojiPropisi%3Dfalse%26datumOd%3D%26datumDo%3D%26groups%3D-%40--%40--%40--%40--%40-" TargetMode="External"/><Relationship Id="rId25" Type="http://schemas.openxmlformats.org/officeDocument/2006/relationships/hyperlink" Target="http://we2.cekos.com/ce/faces/index.jsp%3F%26file%3Df98865%26action%3Dpropis%26path%3D09886501.html%26domen%3D0%26mark%3Dfalse%26query%3Dzakon+o+penzijskom%26tipPretrage%3D1%26tipPropisa%3D1%26domen%3D0%26mojiPropisi%3Dfalse%26datumOd%3D%26datumDo%3D%26groups%3D-%40--%40--%40--%40--%40-" TargetMode="External"/><Relationship Id="rId33" Type="http://schemas.openxmlformats.org/officeDocument/2006/relationships/hyperlink" Target="http://we2.cekos.com/ce/faces/index.jsp%3F%26file%3Df104420%26action%3Dpropis%26path%3D10442001.html%26domen%3D0%26mark%3Dfalse%26query%3Dzakon+o+zdravstvenom%26tipPretrage%3D1%26tipPropisa%3D1%26domen%3D0%26mojiPropisi%3Dfalse%26datumOd%3D%26datumDo%3D%26groups%3D-%40--%40--%40--%40--%40-" TargetMode="External"/><Relationship Id="rId38" Type="http://schemas.openxmlformats.org/officeDocument/2006/relationships/hyperlink" Target="http://eur-lex.europa.eu/LexUriServ/LexUriServ.do?uri=CELEX:12007P026:EN:NOT" TargetMode="External"/><Relationship Id="rId2" Type="http://schemas.openxmlformats.org/officeDocument/2006/relationships/numbering" Target="numbering.xml"/><Relationship Id="rId16" Type="http://schemas.openxmlformats.org/officeDocument/2006/relationships/hyperlink" Target="http://we2.cekos.com/ce/faces/index.jsp%3F%26file%3Df30374%26action%3Dpropis%26path%3D03037401.html%26domen%3D0%26mark%3Dfalse%26query%3Dzakon+o+penzijskom%26tipPretrage%3D1%26tipPropisa%3D1%26domen%3D0%26mojiPropisi%3Dfalse%26datumOd%3D%26datumDo%3D%26groups%3D-%40--%40--%40--%40--%40-" TargetMode="External"/><Relationship Id="rId20" Type="http://schemas.openxmlformats.org/officeDocument/2006/relationships/hyperlink" Target="http://we2.cekos.com/ce/faces/index.jsp%3F%26file%3Df63581%26action%3Dpropis%26path%3D06358101.html%26domen%3D0%26mark%3Dfalse%26query%3Dzakon+o+penzijskom%26tipPretrage%3D1%26tipPropisa%3D1%26domen%3D0%26mojiPropisi%3Dfalse%26datumOd%3D%26datumDo%3D%26groups%3D-%40--%40--%40--%40--%40-" TargetMode="External"/><Relationship Id="rId29" Type="http://schemas.openxmlformats.org/officeDocument/2006/relationships/hyperlink" Target="http://we2.cekos.com/ce/faces/index.jsp%3F%26file%3Df40377%26action%3Dpropis%26path%3D04037701.html%26domen%3D0%26mark%3Dfalse%26query%3Dzakon+o+zdravstvenom%26tipPretrage%3D1%26tipPropisa%3D1%26domen%3D0%26mojiPropisi%3Dfalse%26datumOd%3D%26datumDo%3D%26groups%3D-%40--%40--%40--%40--%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e2.cekos.com/ce/faces/index.jsp%3F%26file%3Df96036%26action%3Dpropis%26path%3D09603601.html%26domen%3D0%26mark%3Dfalse%26query%3Dzakon+o+penzijskom%26tipPretrage%3D1%26tipPropisa%3D1%26domen%3D0%26mojiPropisi%3Dfalse%26datumOd%3D%26datumDo%3D%26groups%3D-%40--%40--%40--%40--%40-" TargetMode="External"/><Relationship Id="rId32" Type="http://schemas.openxmlformats.org/officeDocument/2006/relationships/hyperlink" Target="http://we2.cekos.com/ce/faces/index.jsp%3F%26file%3Df91673%26action%3Dpropis%26path%3D09167301.html%26domen%3D0%26mark%3Dfalse%26query%3Dzakon+o+zdravstvenom%26tipPretrage%3D1%26tipPropisa%3D1%26domen%3D0%26mojiPropisi%3Dfalse%26datumOd%3D%26datumDo%3D%26groups%3D-%40--%40--%40--%40--%40-" TargetMode="External"/><Relationship Id="rId37" Type="http://schemas.openxmlformats.org/officeDocument/2006/relationships/hyperlink" Target="http://we2.cekos.com/ce/faces/index.jsp%3F%26file%3Df116345%26action%3Dpropis%26path%3D11634501.html%26domen%3D0%26mark%3Dfalse%26query%3Dzakon+o+zdravstvenom%26tipPretrage%3D1%26tipPropisa%3D1%26domen%3D0%26mojiPropisi%3Dfalse%26datumOd%3D%26datumDo%3D%26groups%3D-%40--%40--%40--%40--%40-"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e2.cekos.com/ce/faces/index.jsp%3F%26file%3Df30326%26action%3Dpropis%26path%3D03032601.html%26domen%3D0%26mark%3Dfalse%26query%3Dzakon+o+penzijskom%26tipPretrage%3D1%26tipPropisa%3D1%26domen%3D0%26mojiPropisi%3Dfalse%26datumOd%3D%26datumDo%3D%26groups%3D-%40--%40--%40--%40--%40-" TargetMode="External"/><Relationship Id="rId23" Type="http://schemas.openxmlformats.org/officeDocument/2006/relationships/hyperlink" Target="http://we2.cekos.com/ce/faces/index.jsp%3F%26file%3Df90231%26action%3Dpropis%26path%3D09023101.html%26domen%3D0%26mark%3Dfalse%26query%3Dzakon+o+penzijskom%26tipPretrage%3D1%26tipPropisa%3D1%26domen%3D0%26mojiPropisi%3Dfalse%26datumOd%3D%26datumDo%3D%26groups%3D-%40--%40--%40--%40--%40-" TargetMode="External"/><Relationship Id="rId28" Type="http://schemas.openxmlformats.org/officeDocument/2006/relationships/hyperlink" Target="http://we2.cekos.com/ce/faces/index.jsp%3F%26file%3Df40188%26action%3Dpropis%26path%3D04018801.html%26domen%3D0%26mark%3Dfalse%26query%3Dzakon+o+zdravstvenom%26tipPretrage%3D1%26tipPropisa%3D1%26domen%3D0%26mojiPropisi%3Dfalse%26datumOd%3D%26datumDo%3D%26groups%3D-%40--%40--%40--%40--%40-" TargetMode="External"/><Relationship Id="rId36" Type="http://schemas.openxmlformats.org/officeDocument/2006/relationships/hyperlink" Target="http://we2.cekos.com/ce/faces/index.jsp%3F%26file%3Df115232%26action%3Dpropis%26path%3D11523201.html%26domen%3D0%26mark%3Dfalse%26query%3Dzakon+o+zdravstvenom%26tipPretrage%3D1%26tipPropisa%3D1%26domen%3D0%26mojiPropisi%3Dfalse%26datumOd%3D%26datumDo%3D%26groups%3D-%40--%40--%40--%40--%40-" TargetMode="External"/><Relationship Id="rId10" Type="http://schemas.openxmlformats.org/officeDocument/2006/relationships/footer" Target="footer1.xml"/><Relationship Id="rId19" Type="http://schemas.openxmlformats.org/officeDocument/2006/relationships/hyperlink" Target="http://we2.cekos.com/ce/faces/index.jsp%3F%26file%3Df45397%26action%3Dpropis%26path%3D04539701.html%26domen%3D0%26mark%3Dfalse%26query%3Dzakon+o+penzijskom%26tipPretrage%3D1%26tipPropisa%3D1%26domen%3D0%26mojiPropisi%3Dfalse%26datumOd%3D%26datumDo%3D%26groups%3D-%40--%40--%40--%40--%40-" TargetMode="External"/><Relationship Id="rId31" Type="http://schemas.openxmlformats.org/officeDocument/2006/relationships/hyperlink" Target="http://we2.cekos.com/ce/faces/index.jsp%3F%26file%3Df91142%26action%3Dpropis%26path%3D09114201.html%26domen%3D0%26mark%3Dfalse%26query%3Dzakon+o+zdravstvenom%26tipPretrage%3D1%26tipPropisa%3D1%26domen%3D0%26mojiPropisi%3Dfalse%26datumOd%3D%26datumDo%3D%26groups%3D-%40--%40--%40--%40--%4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e2.cekos.com/ce/faces/index.jsp%3F%26file%3Df22608%26action%3Dpropis%26path%3D02260801.html%26domen%3D0%26mark%3Dfalse%26query%3Dzakon+o+penzijskom%26tipPretrage%3D1%26tipPropisa%3D1%26domen%3D0%26mojiPropisi%3Dfalse%26datumOd%3D%26datumDo%3D%26groups%3D-%40--%40--%40--%40--%40-" TargetMode="External"/><Relationship Id="rId22" Type="http://schemas.openxmlformats.org/officeDocument/2006/relationships/hyperlink" Target="http://we2.cekos.com/ce/faces/index.jsp%3F%26file%3Df78891%26action%3Dpropis%26path%3D07889101.html%26domen%3D0%26mark%3Dfalse%26query%3Dzakon+o+penzijskom%26tipPretrage%3D1%26tipPropisa%3D1%26domen%3D0%26mojiPropisi%3Dfalse%26datumOd%3D%26datumDo%3D%26groups%3D-%40--%40--%40--%40--%40-" TargetMode="External"/><Relationship Id="rId27" Type="http://schemas.openxmlformats.org/officeDocument/2006/relationships/hyperlink" Target="http://we2.cekos.com/ce/faces/index.jsp%3F%26file%3Df106544%26action%3Dpropis%26path%3D10654401.html%26domen%3D0%26mark%3Dfalse%26query%3Dzakon+o+penzijskom%26tipPretrage%3D1%26tipPropisa%3D1%26domen%3D0%26mojiPropisi%3Dfalse%26datumOd%3D%26datumDo%3D%26groups%3D-%40--%40--%40--%40--%40-" TargetMode="External"/><Relationship Id="rId30" Type="http://schemas.openxmlformats.org/officeDocument/2006/relationships/hyperlink" Target="http://we2.cekos.com/ce/faces/index.jsp%3F%26file%3Df83302%26action%3Dpropis%26path%3D08330201.html%26domen%3D0%26mark%3Dfalse%26query%3Dzakon+o+zdravstvenom%26tipPretrage%3D1%26tipPropisa%3D1%26domen%3D0%26mojiPropisi%3Dfalse%26datumOd%3D%26datumDo%3D%26groups%3D-%40--%40--%40--%40--%40-" TargetMode="External"/><Relationship Id="rId35" Type="http://schemas.openxmlformats.org/officeDocument/2006/relationships/hyperlink" Target="http://we2.cekos.com/ce/faces/index.jsp%3F%26file%3Df105878%26action%3Dpropis%26path%3D10587801.html%26domen%3D0%26mark%3Dfalse%26query%3Dzakon+o+zdravstvenom%26tipPretrage%3D1%26tipPropisa%3D1%26domen%3D0%26mojiPropisi%3Dfalse%26datumOd%3D%26datumDo%3D%26groups%3D-%40--%40--%40--%40--%4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urofound.europa.eu/sites/default/files/ef_publication/field_ef_document/ef1634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FB949-0716-4572-8013-7DDE63FBE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151</Pages>
  <Words>58430</Words>
  <Characters>333057</Characters>
  <Application>Microsoft Office Word</Application>
  <DocSecurity>0</DocSecurity>
  <Lines>2775</Lines>
  <Paragraphs>781</Paragraphs>
  <ScaleCrop>false</ScaleCrop>
  <HeadingPairs>
    <vt:vector size="4" baseType="variant">
      <vt:variant>
        <vt:lpstr>Title</vt:lpstr>
      </vt:variant>
      <vt:variant>
        <vt:i4>1</vt:i4>
      </vt:variant>
      <vt:variant>
        <vt:lpstr>Headings</vt:lpstr>
      </vt:variant>
      <vt:variant>
        <vt:i4>46</vt:i4>
      </vt:variant>
    </vt:vector>
  </HeadingPairs>
  <TitlesOfParts>
    <vt:vector size="47" baseType="lpstr">
      <vt:lpstr/>
      <vt:lpstr>        </vt:lpstr>
      <vt:lpstr>        ПРЕДЛОГ </vt:lpstr>
      <vt:lpstr>        </vt:lpstr>
      <vt:lpstr>        </vt:lpstr>
      <vt:lpstr>        ВЛАДА РЕПУБЛИКЕ СРБИЈЕ</vt:lpstr>
      <vt:lpstr>        </vt:lpstr>
      <vt:lpstr>        Министарство за рад, запошљавање, борачка и социјална питања</vt:lpstr>
      <vt:lpstr>        </vt:lpstr>
      <vt:lpstr>        </vt:lpstr>
      <vt:lpstr>        </vt:lpstr>
      <vt:lpstr>        </vt:lpstr>
      <vt:lpstr>        </vt:lpstr>
      <vt:lpstr>        </vt:lpstr>
      <vt:lpstr>        </vt:lpstr>
      <vt:lpstr>        АКЦИОНИ ПЛАН  ЗА ПОГЛАВЉЕ 19 – СОЦИЈАЛНА ПОЛИТИКА И ЗАПОШЉАВАЊЕ</vt:lpstr>
      <vt:lpstr>        </vt:lpstr>
      <vt:lpstr>        </vt:lpstr>
      <vt:lpstr>        </vt:lpstr>
      <vt:lpstr>        </vt:lpstr>
      <vt:lpstr>        </vt:lpstr>
      <vt:lpstr>        </vt:lpstr>
      <vt:lpstr>        </vt:lpstr>
      <vt:lpstr>        </vt:lpstr>
      <vt:lpstr>        </vt:lpstr>
      <vt:lpstr>        </vt:lpstr>
      <vt:lpstr>        </vt:lpstr>
      <vt:lpstr>        </vt:lpstr>
      <vt:lpstr>        мaj 2020. године</vt:lpstr>
      <vt:lpstr>        </vt:lpstr>
      <vt:lpstr>        </vt:lpstr>
      <vt:lpstr>        УВОД</vt:lpstr>
      <vt:lpstr>        </vt:lpstr>
      <vt:lpstr>        У извештају Европске комисије о аналитичком прегледу законодавства Европске униј</vt:lpstr>
      <vt:lpstr>        </vt:lpstr>
      <vt:lpstr>        Радни односи</vt:lpstr>
      <vt:lpstr>        </vt:lpstr>
      <vt:lpstr>        Правна регулатива – стање</vt:lpstr>
      <vt:lpstr>        </vt:lpstr>
      <vt:lpstr>        Безбедност и здравље на раду</vt:lpstr>
      <vt:lpstr>        Приоритетни задатак Инспектората за рад је изградња модерног система инспекције </vt:lpstr>
      <vt:lpstr>        </vt:lpstr>
      <vt:lpstr>        Током процеса интеграције инспекције рада оспособљени су сви инспектори рада, бе</vt:lpstr>
      <vt:lpstr>        </vt:lpstr>
      <vt:lpstr>        Политика запошљавања</vt:lpstr>
      <vt:lpstr>        </vt:lpstr>
      <vt:lpstr>        </vt:lpstr>
    </vt:vector>
  </TitlesOfParts>
  <Company/>
  <LinksUpToDate>false</LinksUpToDate>
  <CharactersWithSpaces>390706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Bojana Ruzic</dc:creator>
  <cp:keywords/>
  <dc:description/>
  <cp:lastModifiedBy>Dragana Savic</cp:lastModifiedBy>
  <cp:revision>12</cp:revision>
  <cp:lastPrinted>2019-05-21T13:33:00Z</cp:lastPrinted>
  <dcterms:created xsi:type="dcterms:W3CDTF">2020-06-03T11:45:00Z</dcterms:created>
  <dcterms:modified xsi:type="dcterms:W3CDTF">2020-06-16T08:12:00Z</dcterms:modified>
</cp:coreProperties>
</file>