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rPr>
        <w:tab/>
      </w:r>
      <w:r w:rsidRPr="00D85E91">
        <w:rPr>
          <w:rFonts w:ascii="Times New Roman" w:hAnsi="Times New Roman" w:cs="Times New Roman"/>
          <w:sz w:val="24"/>
          <w:szCs w:val="24"/>
          <w:lang w:val="sr-Cyrl-RS"/>
        </w:rPr>
        <w:t>На основу члана 41. став 10. Пословника Владе („Службени гласник РС”, бр. 61/06- пречишћен текст, 69/08, 88/09, 33/10, 69/10, 20/11, 37/11, 30/13, 76/14 и 8/19 - др. уредба), Министарство за рад, запошљавање, борачка и социјална питања објављује</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r w:rsidRPr="00D85E91">
        <w:rPr>
          <w:rFonts w:ascii="Times New Roman" w:hAnsi="Times New Roman" w:cs="Times New Roman"/>
          <w:b/>
          <w:sz w:val="24"/>
          <w:szCs w:val="24"/>
          <w:lang w:val="sr-Cyrl-RS"/>
        </w:rPr>
        <w:t>ИЗВЕШТАЈ О СПРОВЕДЕНОЈ ЈАВНОЈ РАСПРАВИ</w:t>
      </w: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r w:rsidRPr="00D85E91">
        <w:rPr>
          <w:rFonts w:ascii="Times New Roman" w:hAnsi="Times New Roman" w:cs="Times New Roman"/>
          <w:b/>
          <w:sz w:val="24"/>
          <w:szCs w:val="24"/>
          <w:lang w:val="sr-Cyrl-RS"/>
        </w:rPr>
        <w:t>о</w:t>
      </w: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r w:rsidRPr="00D85E91">
        <w:rPr>
          <w:rFonts w:ascii="Times New Roman" w:hAnsi="Times New Roman" w:cs="Times New Roman"/>
          <w:b/>
          <w:sz w:val="24"/>
          <w:szCs w:val="24"/>
          <w:lang w:val="sr-Cyrl-RS"/>
        </w:rPr>
        <w:t xml:space="preserve">ПРЕДЛОГУ НАЦИОНАЛНЕ СТРАТЕГИЈЕ УНАПРЕЂЕЊА ПОЛОЖАЈА ОСОБА СА ИНВАЛИДИТЕТОМ У РЕПУБЛИЦИ СРБИЈИ </w:t>
      </w: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r w:rsidRPr="00D85E91">
        <w:rPr>
          <w:rFonts w:ascii="Times New Roman" w:hAnsi="Times New Roman" w:cs="Times New Roman"/>
          <w:b/>
          <w:sz w:val="24"/>
          <w:szCs w:val="24"/>
          <w:lang w:val="sr-Cyrl-RS"/>
        </w:rPr>
        <w:t>ЗА ПЕРИОД ОД 2020. ДО 2024. ГОДИНЕ</w:t>
      </w: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t>Одбор за јавне службе Владе Републике Србије, на седници одржаној 4. децембра 2019. године, одредио је спровођење јавне расправе и усвојио Програм јавне расправе о Предлогу националне стратегије унапређења положаја особа са инвалидитетом у Републици Србији за период од 2020. до 2024. године (у даљем тексту: Предлог стратегије), у складу са којим је Министарство за рад, запошљавање, борачка и социјална питања спровело јавну расправу.</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t>Јавна расправа о Предлогу стратегије спроведена је у периоду од 9. до 30. децембра 2019. године, а у оквиру јавне расправе одржани су округли столови у: Новом Саду (9. децембра), Нишу (10. децембра), Крагујевцу (16. децембра), Београду (18. децембра), Ужицу (20. децембра) и Новом Пазару (27. децембра).</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t>Текст Предлога стратегије био је постављен на интернет страници Министарства за рад, запошљавање, борачка и социјална питања и на порталу е-управе.</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t>Предлози, примедбе и сугестије у облику општих коментара на Предлог стратегије као целине или у облику коментара на конкретне делове Предлога стратегије</w:t>
      </w:r>
      <w:r w:rsidRPr="00D85E91">
        <w:rPr>
          <w:rFonts w:ascii="Times New Roman" w:hAnsi="Times New Roman" w:cs="Times New Roman"/>
          <w:sz w:val="24"/>
          <w:szCs w:val="24"/>
          <w:lang w:val="sr-Latn-RS"/>
        </w:rPr>
        <w:t xml:space="preserve"> дати су </w:t>
      </w:r>
      <w:r w:rsidRPr="00D85E91">
        <w:rPr>
          <w:rFonts w:ascii="Times New Roman" w:hAnsi="Times New Roman" w:cs="Times New Roman"/>
          <w:sz w:val="24"/>
          <w:szCs w:val="24"/>
          <w:lang w:val="sr-Cyrl-RS"/>
        </w:rPr>
        <w:t>усмено током одржаних консултација</w:t>
      </w:r>
      <w:r w:rsidRPr="00D85E91">
        <w:rPr>
          <w:rFonts w:ascii="Times New Roman" w:hAnsi="Times New Roman" w:cs="Times New Roman"/>
          <w:sz w:val="24"/>
          <w:szCs w:val="24"/>
          <w:lang w:val="sr-Latn-RS"/>
        </w:rPr>
        <w:t xml:space="preserve"> на </w:t>
      </w:r>
      <w:r w:rsidRPr="00D85E91">
        <w:rPr>
          <w:rFonts w:ascii="Times New Roman" w:hAnsi="Times New Roman" w:cs="Times New Roman"/>
          <w:sz w:val="24"/>
          <w:szCs w:val="24"/>
          <w:lang w:val="sr-Cyrl-RS"/>
        </w:rPr>
        <w:t>округлим столовима или</w:t>
      </w:r>
      <w:r w:rsidRPr="00D85E91">
        <w:rPr>
          <w:rFonts w:ascii="Times New Roman" w:hAnsi="Times New Roman" w:cs="Times New Roman"/>
          <w:sz w:val="24"/>
          <w:szCs w:val="24"/>
          <w:lang w:val="sr-Latn-RS"/>
        </w:rPr>
        <w:t xml:space="preserve"> су</w:t>
      </w:r>
      <w:r w:rsidRPr="00D85E91">
        <w:rPr>
          <w:rFonts w:ascii="Times New Roman" w:hAnsi="Times New Roman" w:cs="Times New Roman"/>
          <w:sz w:val="24"/>
          <w:szCs w:val="24"/>
          <w:lang w:val="sr-Cyrl-RS"/>
        </w:rPr>
        <w:t xml:space="preserve"> достављени електронским путем. </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t>Предлоге, примедбе и сугестије електронским путем доставили су:</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Центар „Живети усправно”;</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lang w:val="ru-RU"/>
        </w:rPr>
        <w:t>Иницијатива за права особа са менталним инвалид</w:t>
      </w:r>
      <w:r w:rsidRPr="00D85E91">
        <w:rPr>
          <w:rFonts w:ascii="Times New Roman" w:eastAsia="Calibri" w:hAnsi="Times New Roman" w:cs="Times New Roman"/>
          <w:sz w:val="24"/>
          <w:szCs w:val="24"/>
        </w:rPr>
        <w:t>итетом</w:t>
      </w:r>
      <w:r w:rsidRPr="00D85E91">
        <w:rPr>
          <w:rFonts w:ascii="Times New Roman" w:eastAsia="Calibri" w:hAnsi="Times New Roman" w:cs="Times New Roman"/>
          <w:sz w:val="24"/>
          <w:szCs w:val="24"/>
          <w:lang w:val="sr-Cyrl-RS"/>
        </w:rPr>
        <w:t xml:space="preserve"> –</w:t>
      </w:r>
      <w:r w:rsidRPr="00D85E91">
        <w:rPr>
          <w:rFonts w:ascii="Times New Roman" w:eastAsia="Calibri" w:hAnsi="Times New Roman" w:cs="Times New Roman"/>
          <w:sz w:val="24"/>
          <w:szCs w:val="24"/>
          <w:lang w:val="ru-RU"/>
        </w:rPr>
        <w:t xml:space="preserve"> МДРИ-С;</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lang w:val="ru-RU"/>
        </w:rPr>
        <w:t>Тања Жабарац, родитељ детета са инвалидитетом;</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lang w:val="ru-RU"/>
        </w:rPr>
        <w:t>Послан</w:t>
      </w:r>
      <w:r w:rsidRPr="00D85E91">
        <w:rPr>
          <w:rFonts w:ascii="Times New Roman" w:eastAsia="Calibri" w:hAnsi="Times New Roman" w:cs="Times New Roman"/>
          <w:sz w:val="24"/>
          <w:szCs w:val="24"/>
        </w:rPr>
        <w:t>ичка</w:t>
      </w:r>
      <w:r w:rsidRPr="00D85E91">
        <w:rPr>
          <w:rFonts w:ascii="Times New Roman" w:eastAsia="Calibri" w:hAnsi="Times New Roman" w:cs="Times New Roman"/>
          <w:sz w:val="24"/>
          <w:szCs w:val="24"/>
          <w:lang w:val="ru-RU"/>
        </w:rPr>
        <w:t xml:space="preserve"> група Лига социјалдемократа Војводине – Зелена странка;</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rPr>
        <w:t>Национал</w:t>
      </w:r>
      <w:r w:rsidRPr="00D85E91">
        <w:rPr>
          <w:rFonts w:ascii="Times New Roman" w:eastAsia="Calibri" w:hAnsi="Times New Roman" w:cs="Times New Roman"/>
          <w:sz w:val="24"/>
          <w:szCs w:val="24"/>
          <w:lang w:val="sr-Cyrl-RS"/>
        </w:rPr>
        <w:t xml:space="preserve">на </w:t>
      </w:r>
      <w:r w:rsidRPr="00D85E91">
        <w:rPr>
          <w:rFonts w:ascii="Times New Roman" w:eastAsia="Calibri" w:hAnsi="Times New Roman" w:cs="Times New Roman"/>
          <w:sz w:val="24"/>
          <w:szCs w:val="24"/>
        </w:rPr>
        <w:t>организација за ретке болести Србије</w:t>
      </w:r>
      <w:r w:rsidRPr="00D85E91">
        <w:rPr>
          <w:rFonts w:ascii="Times New Roman" w:eastAsia="Calibri" w:hAnsi="Times New Roman" w:cs="Times New Roman"/>
          <w:sz w:val="24"/>
          <w:szCs w:val="24"/>
          <w:lang w:val="sr-Cyrl-RS"/>
        </w:rPr>
        <w:t xml:space="preserve"> – НОРБС;</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rPr>
        <w:t>Друштво за дигиталну приступачност</w:t>
      </w:r>
      <w:r w:rsidRPr="00D85E91">
        <w:rPr>
          <w:rFonts w:ascii="Times New Roman" w:eastAsia="Calibri" w:hAnsi="Times New Roman" w:cs="Times New Roman"/>
          <w:sz w:val="24"/>
          <w:szCs w:val="24"/>
          <w:lang w:val="sr-Cyrl-RS"/>
        </w:rPr>
        <w:t xml:space="preserve"> – Дигитас 24;</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rPr>
        <w:t>Центар за развој инклузивног друштва</w:t>
      </w:r>
      <w:r w:rsidRPr="00D85E91">
        <w:rPr>
          <w:rFonts w:ascii="Times New Roman" w:eastAsia="Calibri" w:hAnsi="Times New Roman" w:cs="Times New Roman"/>
          <w:sz w:val="24"/>
          <w:szCs w:val="24"/>
          <w:lang w:val="sr-Cyrl-RS"/>
        </w:rPr>
        <w:t xml:space="preserve"> – ЦРИД;</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rPr>
        <w:t>Народна посланица Љупка Михајловска</w:t>
      </w:r>
      <w:r w:rsidRPr="00D85E91">
        <w:rPr>
          <w:rFonts w:ascii="Times New Roman" w:eastAsia="Calibri" w:hAnsi="Times New Roman" w:cs="Times New Roman"/>
          <w:sz w:val="24"/>
          <w:szCs w:val="24"/>
          <w:lang w:val="sr-Cyrl-RS"/>
        </w:rPr>
        <w:t>;</w:t>
      </w:r>
    </w:p>
    <w:p w:rsidR="00D85E91" w:rsidRPr="00D85E91" w:rsidRDefault="00D85E91" w:rsidP="00791BEB">
      <w:pPr>
        <w:numPr>
          <w:ilvl w:val="0"/>
          <w:numId w:val="3"/>
        </w:numPr>
        <w:spacing w:after="0" w:line="240" w:lineRule="auto"/>
        <w:ind w:left="180" w:firstLine="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lang w:val="ru-RU"/>
        </w:rPr>
        <w:t>Центар за европске политике – ЦЕП.</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r>
      <w:r w:rsidRPr="00D85E91">
        <w:rPr>
          <w:rFonts w:ascii="Times New Roman" w:hAnsi="Times New Roman" w:cs="Times New Roman"/>
          <w:sz w:val="24"/>
          <w:szCs w:val="24"/>
        </w:rPr>
        <w:t xml:space="preserve">Након завршетка јавне расправе, </w:t>
      </w:r>
      <w:r w:rsidRPr="00D85E91">
        <w:rPr>
          <w:rFonts w:ascii="Times New Roman" w:hAnsi="Times New Roman" w:cs="Times New Roman"/>
          <w:sz w:val="24"/>
          <w:szCs w:val="24"/>
          <w:lang w:val="sr-Cyrl-RS"/>
        </w:rPr>
        <w:t xml:space="preserve">у Сектору за заштиту особа са инвалидитетом у сарадњи са представницима Тима за социјално укључивање и смањење сиромаштва Владе Републике Србије (СИПРУ), Националне организације особа са инвалидитетом Србије (НООИС), Тима за људска права УН у Србији и стручних консултаната ангажованих на  припреми Предлога стратегије, </w:t>
      </w:r>
      <w:r w:rsidRPr="00D85E91">
        <w:rPr>
          <w:rFonts w:ascii="Times New Roman" w:hAnsi="Times New Roman" w:cs="Times New Roman"/>
          <w:sz w:val="24"/>
          <w:szCs w:val="24"/>
        </w:rPr>
        <w:t>извршена је анализа свих предлога</w:t>
      </w:r>
      <w:r w:rsidRPr="00D85E91">
        <w:rPr>
          <w:rFonts w:ascii="Times New Roman" w:hAnsi="Times New Roman" w:cs="Times New Roman"/>
          <w:sz w:val="24"/>
          <w:szCs w:val="24"/>
          <w:lang w:val="sr-Cyrl-RS"/>
        </w:rPr>
        <w:t>, примедби</w:t>
      </w:r>
      <w:r w:rsidRPr="00D85E91">
        <w:rPr>
          <w:rFonts w:ascii="Times New Roman" w:hAnsi="Times New Roman" w:cs="Times New Roman"/>
          <w:sz w:val="24"/>
          <w:szCs w:val="24"/>
        </w:rPr>
        <w:t xml:space="preserve"> и сугестија </w:t>
      </w:r>
      <w:r w:rsidRPr="00D85E91">
        <w:rPr>
          <w:rFonts w:ascii="Times New Roman" w:hAnsi="Times New Roman" w:cs="Times New Roman"/>
          <w:sz w:val="24"/>
          <w:szCs w:val="24"/>
        </w:rPr>
        <w:lastRenderedPageBreak/>
        <w:t>учесника у јавној расправи, као и сугестија пристиглих електронском поштом</w:t>
      </w:r>
      <w:r w:rsidRPr="00D85E91">
        <w:rPr>
          <w:rFonts w:ascii="Times New Roman" w:hAnsi="Times New Roman" w:cs="Times New Roman"/>
          <w:sz w:val="24"/>
          <w:szCs w:val="24"/>
          <w:lang w:val="sr-Cyrl-RS"/>
        </w:rPr>
        <w:t>, на основу чега је сачињен</w:t>
      </w:r>
      <w:r w:rsidRPr="00D85E91">
        <w:rPr>
          <w:rFonts w:ascii="Times New Roman" w:hAnsi="Times New Roman" w:cs="Times New Roman"/>
          <w:sz w:val="24"/>
          <w:szCs w:val="24"/>
        </w:rPr>
        <w:t xml:space="preserve"> Извештај о спроведеној јавној расправи</w:t>
      </w:r>
      <w:r w:rsidRPr="00D85E91">
        <w:rPr>
          <w:rFonts w:ascii="Times New Roman" w:hAnsi="Times New Roman" w:cs="Times New Roman"/>
          <w:sz w:val="24"/>
          <w:szCs w:val="24"/>
          <w:lang w:val="sr-Cyrl-RS"/>
        </w:rPr>
        <w:t xml:space="preserve"> и извршено усаглашавање и корекција</w:t>
      </w:r>
      <w:r w:rsidRPr="00D85E91">
        <w:rPr>
          <w:rFonts w:ascii="Times New Roman" w:hAnsi="Times New Roman" w:cs="Times New Roman"/>
          <w:sz w:val="24"/>
          <w:szCs w:val="24"/>
        </w:rPr>
        <w:t xml:space="preserve"> текст</w:t>
      </w:r>
      <w:r w:rsidRPr="00D85E91">
        <w:rPr>
          <w:rFonts w:ascii="Times New Roman" w:hAnsi="Times New Roman" w:cs="Times New Roman"/>
          <w:sz w:val="24"/>
          <w:szCs w:val="24"/>
          <w:lang w:val="sr-Cyrl-RS"/>
        </w:rPr>
        <w:t>а</w:t>
      </w:r>
      <w:r w:rsidRPr="00D85E91">
        <w:rPr>
          <w:rFonts w:ascii="Times New Roman" w:hAnsi="Times New Roman" w:cs="Times New Roman"/>
          <w:sz w:val="24"/>
          <w:szCs w:val="24"/>
        </w:rPr>
        <w:t xml:space="preserve"> Предлога стратегије.</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t>Примедбе које су прихваћене унете су у текст Предлога стратегије.</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r w:rsidRPr="00D85E91">
        <w:rPr>
          <w:rFonts w:ascii="Times New Roman" w:hAnsi="Times New Roman" w:cs="Times New Roman"/>
          <w:b/>
          <w:sz w:val="24"/>
          <w:szCs w:val="24"/>
          <w:lang w:val="sr-Cyrl-RS"/>
        </w:rPr>
        <w:t>ПРИМЕДБЕ НА ТЕКСТ ПРЕДЛОГА СТРАТЕГИЈЕ КОЈЕ НИСУ ПРИХВАЋЕНЕ</w:t>
      </w: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p>
    <w:p w:rsidR="00D85E91" w:rsidRPr="00553D56" w:rsidRDefault="00D85E91" w:rsidP="00807E27">
      <w:pPr>
        <w:numPr>
          <w:ilvl w:val="0"/>
          <w:numId w:val="4"/>
        </w:numPr>
        <w:spacing w:after="0" w:line="240" w:lineRule="auto"/>
        <w:ind w:left="180"/>
        <w:jc w:val="center"/>
        <w:rPr>
          <w:rFonts w:ascii="Times New Roman" w:hAnsi="Times New Roman" w:cs="Times New Roman"/>
          <w:b/>
          <w:sz w:val="26"/>
          <w:szCs w:val="26"/>
          <w:u w:val="single"/>
          <w:lang w:val="sr-Cyrl-RS"/>
        </w:rPr>
      </w:pPr>
      <w:r w:rsidRPr="00553D56">
        <w:rPr>
          <w:rFonts w:ascii="Times New Roman" w:hAnsi="Times New Roman" w:cs="Times New Roman"/>
          <w:b/>
          <w:sz w:val="26"/>
          <w:szCs w:val="26"/>
          <w:u w:val="single"/>
          <w:lang w:val="sr-Cyrl-RS"/>
        </w:rPr>
        <w:t>Преглед</w:t>
      </w:r>
      <w:r w:rsidRPr="00553D56">
        <w:rPr>
          <w:rFonts w:ascii="Times New Roman" w:hAnsi="Times New Roman" w:cs="Times New Roman"/>
          <w:sz w:val="26"/>
          <w:szCs w:val="26"/>
          <w:u w:val="single"/>
          <w:lang w:val="sr-Cyrl-RS"/>
        </w:rPr>
        <w:t xml:space="preserve"> </w:t>
      </w:r>
      <w:r w:rsidRPr="00553D56">
        <w:rPr>
          <w:rFonts w:ascii="Times New Roman" w:hAnsi="Times New Roman" w:cs="Times New Roman"/>
          <w:b/>
          <w:sz w:val="26"/>
          <w:szCs w:val="26"/>
          <w:u w:val="single"/>
          <w:lang w:val="sr-Cyrl-RS"/>
        </w:rPr>
        <w:t>општих коментара који нису прихваћени</w:t>
      </w:r>
    </w:p>
    <w:p w:rsidR="00D85E91" w:rsidRPr="00D85E91" w:rsidRDefault="00D85E91" w:rsidP="00807E27">
      <w:pPr>
        <w:spacing w:after="0" w:line="240" w:lineRule="auto"/>
        <w:ind w:left="180"/>
        <w:jc w:val="center"/>
        <w:rPr>
          <w:rFonts w:ascii="Times New Roman" w:hAnsi="Times New Roman" w:cs="Times New Roman"/>
          <w:b/>
          <w:sz w:val="24"/>
          <w:szCs w:val="24"/>
          <w:u w:val="single"/>
          <w:lang w:val="sr-Cyrl-RS"/>
        </w:rPr>
      </w:pPr>
    </w:p>
    <w:p w:rsidR="00D85E91" w:rsidRPr="00D85E91" w:rsidRDefault="00553D56" w:rsidP="00807E27">
      <w:pPr>
        <w:spacing w:after="0" w:line="240" w:lineRule="auto"/>
        <w:ind w:left="180"/>
        <w:jc w:val="center"/>
        <w:rPr>
          <w:rFonts w:ascii="Times New Roman" w:hAnsi="Times New Roman" w:cs="Times New Roman"/>
          <w:b/>
          <w:sz w:val="24"/>
          <w:szCs w:val="24"/>
          <w:lang w:val="sr-Cyrl-RS"/>
        </w:rPr>
      </w:pPr>
      <w:r>
        <w:rPr>
          <w:rFonts w:ascii="Times New Roman" w:hAnsi="Times New Roman" w:cs="Times New Roman"/>
          <w:b/>
          <w:sz w:val="24"/>
          <w:szCs w:val="24"/>
          <w:lang w:val="sr-Latn-RS"/>
        </w:rPr>
        <w:t>a</w:t>
      </w:r>
      <w:r w:rsidR="00D85E91" w:rsidRPr="00D85E91">
        <w:rPr>
          <w:rFonts w:ascii="Times New Roman" w:hAnsi="Times New Roman" w:cs="Times New Roman"/>
          <w:b/>
          <w:sz w:val="24"/>
          <w:szCs w:val="24"/>
          <w:lang w:val="sr-Cyrl-RS"/>
        </w:rPr>
        <w:t>)</w:t>
      </w:r>
      <w:r w:rsidR="00D85E91" w:rsidRPr="00D85E91">
        <w:rPr>
          <w:rFonts w:ascii="Times New Roman" w:hAnsi="Times New Roman" w:cs="Times New Roman"/>
          <w:b/>
          <w:sz w:val="24"/>
          <w:szCs w:val="24"/>
          <w:lang w:val="sr-Cyrl-RS"/>
        </w:rPr>
        <w:tab/>
      </w:r>
      <w:r w:rsidR="00D85E91" w:rsidRPr="00553D56">
        <w:rPr>
          <w:rFonts w:ascii="Times New Roman" w:hAnsi="Times New Roman" w:cs="Times New Roman"/>
          <w:b/>
          <w:sz w:val="26"/>
          <w:szCs w:val="26"/>
          <w:lang w:val="sr-Cyrl-RS"/>
        </w:rPr>
        <w:t>Општи коментари са округлих столова</w:t>
      </w:r>
      <w:r w:rsidR="00D85E91" w:rsidRPr="00D85E91">
        <w:rPr>
          <w:rFonts w:ascii="Times New Roman" w:hAnsi="Times New Roman" w:cs="Times New Roman"/>
          <w:b/>
          <w:sz w:val="24"/>
          <w:szCs w:val="24"/>
          <w:lang w:val="sr-Cyrl-RS"/>
        </w:rPr>
        <w:t xml:space="preserve"> </w:t>
      </w:r>
    </w:p>
    <w:p w:rsidR="00D85E91" w:rsidRPr="00D85E91" w:rsidRDefault="00D85E91" w:rsidP="00807E27">
      <w:pPr>
        <w:spacing w:after="0" w:line="240" w:lineRule="auto"/>
        <w:ind w:left="180"/>
        <w:jc w:val="center"/>
        <w:rPr>
          <w:rFonts w:ascii="Times New Roman" w:hAnsi="Times New Roman" w:cs="Times New Roman"/>
          <w:b/>
          <w:sz w:val="24"/>
          <w:szCs w:val="24"/>
          <w:lang w:val="sr-Cyrl-RS"/>
        </w:rPr>
      </w:pPr>
    </w:p>
    <w:p w:rsidR="00D85E91" w:rsidRPr="00D85E91" w:rsidRDefault="00D85E91" w:rsidP="00807E27">
      <w:pPr>
        <w:numPr>
          <w:ilvl w:val="0"/>
          <w:numId w:val="5"/>
        </w:numPr>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Стана Свиларов, Савез инвалида рада Војводине</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 xml:space="preserve">округли сто </w:t>
      </w:r>
      <w:r w:rsidRPr="00D85E91">
        <w:rPr>
          <w:rFonts w:ascii="Times New Roman" w:eastAsia="Calibri" w:hAnsi="Times New Roman" w:cs="Times New Roman"/>
          <w:sz w:val="24"/>
          <w:szCs w:val="24"/>
        </w:rPr>
        <w:t xml:space="preserve">у Новом Саду): Приликом навођења дефиниције термина особа са инвалидитетом требало би се водити дефиницијама наведеним у релевантним законима, попут Закона о професионалној рехабилитацији и запошљавању особа са инвалидитетом. Пре доношења стратегије </w:t>
      </w:r>
      <w:r w:rsidRPr="00D85E91">
        <w:rPr>
          <w:rFonts w:ascii="Times New Roman" w:eastAsia="Calibri" w:hAnsi="Times New Roman" w:cs="Times New Roman"/>
          <w:sz w:val="24"/>
          <w:szCs w:val="24"/>
          <w:lang w:val="sr-Cyrl-RS"/>
        </w:rPr>
        <w:t>треба</w:t>
      </w:r>
      <w:r w:rsidRPr="00D85E91">
        <w:rPr>
          <w:rFonts w:ascii="Times New Roman" w:eastAsia="Calibri" w:hAnsi="Times New Roman" w:cs="Times New Roman"/>
          <w:sz w:val="24"/>
          <w:szCs w:val="24"/>
        </w:rPr>
        <w:t xml:space="preserve"> размотрити које законе је потребно изменити како би дефиниције биле усаглашене са међународним прописима. </w:t>
      </w:r>
    </w:p>
    <w:p w:rsidR="00D85E91" w:rsidRPr="00D85E91" w:rsidRDefault="00D85E91" w:rsidP="00807E27">
      <w:pPr>
        <w:spacing w:line="25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је</w:t>
      </w:r>
      <w:r w:rsidRPr="00D85E91">
        <w:rPr>
          <w:rFonts w:ascii="Times New Roman" w:eastAsia="Calibri" w:hAnsi="Times New Roman" w:cs="Times New Roman"/>
          <w:sz w:val="24"/>
          <w:szCs w:val="24"/>
          <w:lang w:val="sr-Cyrl-RS"/>
        </w:rPr>
        <w:t xml:space="preserve"> у Предлогу стратегије коришћена дефиниција из Конвенције о правима особа са инвалидитетом</w:t>
      </w:r>
      <w:r w:rsidRPr="00D85E91">
        <w:rPr>
          <w:rFonts w:ascii="Times New Roman" w:eastAsia="Calibri" w:hAnsi="Times New Roman" w:cs="Times New Roman"/>
          <w:sz w:val="24"/>
          <w:szCs w:val="24"/>
        </w:rPr>
        <w:t>.</w:t>
      </w:r>
    </w:p>
    <w:p w:rsidR="00D85E91" w:rsidRPr="00D85E91" w:rsidRDefault="00D85E91" w:rsidP="00807E27">
      <w:pPr>
        <w:numPr>
          <w:ilvl w:val="0"/>
          <w:numId w:val="5"/>
        </w:numPr>
        <w:tabs>
          <w:tab w:val="left" w:pos="90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 xml:space="preserve">Марија Милановић, </w:t>
      </w:r>
      <w:r w:rsidRPr="00D85E91">
        <w:rPr>
          <w:rFonts w:ascii="Times New Roman" w:eastAsia="Calibri" w:hAnsi="Times New Roman" w:cs="Times New Roman"/>
          <w:b/>
          <w:sz w:val="24"/>
          <w:szCs w:val="24"/>
          <w:lang w:val="sr-Cyrl-RS"/>
        </w:rPr>
        <w:t>И</w:t>
      </w:r>
      <w:r w:rsidRPr="00D85E91">
        <w:rPr>
          <w:rFonts w:ascii="Times New Roman" w:eastAsia="Calibri" w:hAnsi="Times New Roman" w:cs="Times New Roman"/>
          <w:b/>
          <w:sz w:val="24"/>
          <w:szCs w:val="24"/>
        </w:rPr>
        <w:t>з Круга Ниш</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округли сто у</w:t>
      </w:r>
      <w:r w:rsidRPr="00D85E91">
        <w:rPr>
          <w:rFonts w:ascii="Times New Roman" w:eastAsia="Calibri" w:hAnsi="Times New Roman" w:cs="Times New Roman"/>
          <w:sz w:val="24"/>
          <w:szCs w:val="24"/>
        </w:rPr>
        <w:t xml:space="preserve"> Нишу): истакла да је важно да и у току припреме акционих планова буду консултоване особе са инвалидитетом. Такође, наглашена је неопходност унапређења координације међу секторима и међу министарствима – потребно је боље дефинисати улоге и начин сарадње, да сарадња не буде само израз добре воље. Када је реч о процени радне способности, Марија Милановић је навела да је потребно да се обрати више пажње на избор особа које се налазе у комисији и да обуке о правима особа са инвалидитетом буду обавезне за чланове и чланице комисија. Такође, изнета је препорука да је потребно уложити додатне напоре у повећање броја особа са инвалидитетом које раде у државним институцијама. </w:t>
      </w:r>
    </w:p>
    <w:p w:rsidR="00D85E91" w:rsidRPr="00D85E91" w:rsidRDefault="00D85E91" w:rsidP="00807E27">
      <w:pPr>
        <w:spacing w:line="25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јер</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 xml:space="preserve">не </w:t>
      </w:r>
      <w:r w:rsidRPr="00D85E91">
        <w:rPr>
          <w:rFonts w:ascii="Times New Roman" w:eastAsia="Calibri" w:hAnsi="Times New Roman" w:cs="Times New Roman"/>
          <w:sz w:val="24"/>
          <w:szCs w:val="24"/>
        </w:rPr>
        <w:t xml:space="preserve">садржи конкретан предлог за измене/допуне </w:t>
      </w:r>
      <w:r w:rsidRPr="00D85E91">
        <w:rPr>
          <w:rFonts w:ascii="Times New Roman" w:eastAsia="Calibri" w:hAnsi="Times New Roman" w:cs="Times New Roman"/>
          <w:sz w:val="24"/>
          <w:szCs w:val="24"/>
          <w:lang w:val="sr-Cyrl-RS"/>
        </w:rPr>
        <w:t xml:space="preserve">Предлога </w:t>
      </w:r>
      <w:r w:rsidRPr="00D85E91">
        <w:rPr>
          <w:rFonts w:ascii="Times New Roman" w:eastAsia="Calibri" w:hAnsi="Times New Roman" w:cs="Times New Roman"/>
          <w:sz w:val="24"/>
          <w:szCs w:val="24"/>
        </w:rPr>
        <w:t xml:space="preserve">стратегије. </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Данијела Нешовић, Удружење за помоћ особама са аутизмом</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округли сто</w:t>
      </w:r>
      <w:r w:rsidRPr="00D85E91">
        <w:rPr>
          <w:rFonts w:ascii="Times New Roman" w:eastAsia="Calibri" w:hAnsi="Times New Roman" w:cs="Times New Roman"/>
          <w:sz w:val="24"/>
          <w:szCs w:val="24"/>
        </w:rPr>
        <w:t xml:space="preserve"> у Крагујевцу): Особе са интелектуалним тешкоћама нису у довољној мери заступљене у Стратегији – обухваћене су у оквиру термина </w:t>
      </w:r>
      <w:r w:rsidRPr="00D85E91">
        <w:rPr>
          <w:rFonts w:ascii="Times New Roman" w:eastAsia="Calibri" w:hAnsi="Times New Roman" w:cs="Times New Roman"/>
          <w:sz w:val="24"/>
          <w:szCs w:val="24"/>
          <w:lang w:val="sr-Cyrl-RS"/>
        </w:rPr>
        <w:t>особе са инвалидитетом</w:t>
      </w:r>
      <w:r w:rsidRPr="00D85E91">
        <w:rPr>
          <w:rFonts w:ascii="Times New Roman" w:eastAsia="Calibri" w:hAnsi="Times New Roman" w:cs="Times New Roman"/>
          <w:sz w:val="24"/>
          <w:szCs w:val="24"/>
        </w:rPr>
        <w:t xml:space="preserve"> а због својих специфичности би требало да буду издвојене као посебна група.</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су </w:t>
      </w:r>
      <w:r w:rsidRPr="00D85E91">
        <w:rPr>
          <w:rFonts w:ascii="Times New Roman" w:eastAsia="Calibri" w:hAnsi="Times New Roman" w:cs="Times New Roman"/>
          <w:sz w:val="24"/>
          <w:szCs w:val="24"/>
          <w:lang w:val="sr-Cyrl-RS"/>
        </w:rPr>
        <w:t xml:space="preserve">у тексту Предлога стратегије особе са интелектуалним тешкоћама </w:t>
      </w:r>
      <w:r w:rsidRPr="00D85E91">
        <w:rPr>
          <w:rFonts w:ascii="Times New Roman" w:eastAsia="Calibri" w:hAnsi="Times New Roman" w:cs="Times New Roman"/>
          <w:sz w:val="24"/>
          <w:szCs w:val="24"/>
        </w:rPr>
        <w:t>посебно издвојене у оним областима у којима се сусрећу са посебним изазовима.</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Михајло Гордић, Савез глувих и наглувих Србије</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округли сто</w:t>
      </w:r>
      <w:r w:rsidRPr="00D85E91">
        <w:rPr>
          <w:rFonts w:ascii="Times New Roman" w:eastAsia="Calibri" w:hAnsi="Times New Roman" w:cs="Times New Roman"/>
          <w:sz w:val="24"/>
          <w:szCs w:val="24"/>
        </w:rPr>
        <w:t xml:space="preserve"> у Београду): Потребе глувих особа нису узете у обзир у мери у којој је потребно. Важна питања за глуве особе су питања која се тичу приступачности и запошљавања – у овим областима готово да не постоји подршка. Савет за питања особа са инвалидитетом мора да постоји при свим министарствима. </w:t>
      </w:r>
    </w:p>
    <w:p w:rsidR="00D85E91" w:rsidRPr="00D85E91" w:rsidRDefault="00D85E91" w:rsidP="00807E27">
      <w:pPr>
        <w:spacing w:line="25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се ради о примедбама које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Милан Јанковић, Удружење студената са хендикепом</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 xml:space="preserve">округли сто у </w:t>
      </w:r>
      <w:r w:rsidRPr="00D85E91">
        <w:rPr>
          <w:rFonts w:ascii="Times New Roman" w:eastAsia="Calibri" w:hAnsi="Times New Roman" w:cs="Times New Roman"/>
          <w:sz w:val="24"/>
          <w:szCs w:val="24"/>
        </w:rPr>
        <w:t>Београд</w:t>
      </w:r>
      <w:r w:rsidRPr="00D85E91">
        <w:rPr>
          <w:rFonts w:ascii="Times New Roman" w:eastAsia="Calibri" w:hAnsi="Times New Roman" w:cs="Times New Roman"/>
          <w:sz w:val="24"/>
          <w:szCs w:val="24"/>
          <w:lang w:val="sr-Cyrl-RS"/>
        </w:rPr>
        <w:t>у</w:t>
      </w:r>
      <w:r w:rsidRPr="00D85E91">
        <w:rPr>
          <w:rFonts w:ascii="Times New Roman" w:eastAsia="Calibri" w:hAnsi="Times New Roman" w:cs="Times New Roman"/>
          <w:sz w:val="24"/>
          <w:szCs w:val="24"/>
        </w:rPr>
        <w:t xml:space="preserve">): Искључене су особе које се повремено налазе у ситуацији хендикепа. </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u w:val="single"/>
          <w:lang w:val="sr-Cyrl-RS"/>
        </w:rPr>
        <w:lastRenderedPageBreak/>
        <w:t>Није прихваћено</w:t>
      </w:r>
      <w:r w:rsidRPr="00D85E91">
        <w:rPr>
          <w:rFonts w:ascii="Times New Roman" w:eastAsia="Calibri" w:hAnsi="Times New Roman" w:cs="Times New Roman"/>
          <w:sz w:val="24"/>
          <w:szCs w:val="24"/>
        </w:rPr>
        <w:t xml:space="preserve"> јер</w:t>
      </w:r>
      <w:r w:rsidRPr="00D85E91">
        <w:rPr>
          <w:rFonts w:ascii="Times New Roman" w:eastAsia="Calibri" w:hAnsi="Times New Roman" w:cs="Times New Roman"/>
          <w:sz w:val="24"/>
          <w:szCs w:val="24"/>
          <w:lang w:val="sr-Cyrl-RS"/>
        </w:rPr>
        <w:t xml:space="preserve"> нису искључене</w:t>
      </w:r>
      <w:r w:rsidRPr="00D85E91">
        <w:rPr>
          <w:rFonts w:ascii="Times New Roman" w:eastAsia="Calibri" w:hAnsi="Times New Roman" w:cs="Times New Roman"/>
          <w:sz w:val="24"/>
          <w:szCs w:val="24"/>
        </w:rPr>
        <w:t xml:space="preserve"> особе које се повремено налазе у ситуацији хендикепа, имајући у виду да је коришћена дефиниција из Конвенције о правима особа са инвалидитетом</w:t>
      </w:r>
      <w:r w:rsidRPr="00D85E91">
        <w:rPr>
          <w:rFonts w:ascii="Times New Roman" w:eastAsia="Calibri" w:hAnsi="Times New Roman" w:cs="Times New Roman"/>
          <w:sz w:val="24"/>
          <w:szCs w:val="24"/>
          <w:lang w:val="sr-Cyrl-RS"/>
        </w:rPr>
        <w:t>.</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Маја Илић, историчарка уметности и активисткиња у области људских права</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 xml:space="preserve">округли сто у </w:t>
      </w:r>
      <w:r w:rsidRPr="00D85E91">
        <w:rPr>
          <w:rFonts w:ascii="Times New Roman" w:eastAsia="Calibri" w:hAnsi="Times New Roman" w:cs="Times New Roman"/>
          <w:sz w:val="24"/>
          <w:szCs w:val="24"/>
        </w:rPr>
        <w:t>Београд</w:t>
      </w:r>
      <w:r w:rsidRPr="00D85E91">
        <w:rPr>
          <w:rFonts w:ascii="Times New Roman" w:eastAsia="Calibri" w:hAnsi="Times New Roman" w:cs="Times New Roman"/>
          <w:sz w:val="24"/>
          <w:szCs w:val="24"/>
          <w:lang w:val="sr-Cyrl-RS"/>
        </w:rPr>
        <w:t>у</w:t>
      </w:r>
      <w:r w:rsidRPr="00D85E91">
        <w:rPr>
          <w:rFonts w:ascii="Times New Roman" w:eastAsia="Calibri" w:hAnsi="Times New Roman" w:cs="Times New Roman"/>
          <w:sz w:val="24"/>
          <w:szCs w:val="24"/>
        </w:rPr>
        <w:t>): Мора бити препозната група старијих са хендикепом у Стратегији, као посебно рањива група (постављено питање: да ли ова група може да буде посебно издвојена као што су жене и девојчице са инвалидитетом?)</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w:t>
      </w:r>
      <w:r w:rsidRPr="00D85E91">
        <w:rPr>
          <w:rFonts w:ascii="Times New Roman" w:eastAsia="Calibri" w:hAnsi="Times New Roman" w:cs="Times New Roman"/>
          <w:sz w:val="24"/>
          <w:szCs w:val="24"/>
          <w:lang w:val="sr-Cyrl-RS"/>
        </w:rPr>
        <w:t xml:space="preserve">су </w:t>
      </w:r>
      <w:r w:rsidRPr="00D85E91">
        <w:rPr>
          <w:rFonts w:ascii="Times New Roman" w:eastAsia="Calibri" w:hAnsi="Times New Roman" w:cs="Times New Roman"/>
          <w:sz w:val="24"/>
          <w:szCs w:val="24"/>
        </w:rPr>
        <w:t>старије особе са инвалидитетом укључене у све аспекте стратегије. Издвајање жена и девојчица је оправдано имајући у виду њихову бројност (преко 50% популације), као и чињеницу да се сусрећу са специфичним препрекама и изазовима, на шта је указао и Комитет за права особа са инвалидитетом у општем коментару на члан 6</w:t>
      </w:r>
      <w:r w:rsidRPr="00D85E91">
        <w:rPr>
          <w:rFonts w:ascii="Times New Roman" w:eastAsia="Calibri" w:hAnsi="Times New Roman" w:cs="Times New Roman"/>
          <w:sz w:val="24"/>
          <w:szCs w:val="24"/>
          <w:lang w:val="sr-Cyrl-RS"/>
        </w:rPr>
        <w:t>.</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Аница Спасов, Наша кућа</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 xml:space="preserve">округли сто у </w:t>
      </w:r>
      <w:r w:rsidRPr="00D85E91">
        <w:rPr>
          <w:rFonts w:ascii="Times New Roman" w:eastAsia="Calibri" w:hAnsi="Times New Roman" w:cs="Times New Roman"/>
          <w:sz w:val="24"/>
          <w:szCs w:val="24"/>
        </w:rPr>
        <w:t>Београд</w:t>
      </w:r>
      <w:r w:rsidRPr="00D85E91">
        <w:rPr>
          <w:rFonts w:ascii="Times New Roman" w:eastAsia="Calibri" w:hAnsi="Times New Roman" w:cs="Times New Roman"/>
          <w:sz w:val="24"/>
          <w:szCs w:val="24"/>
          <w:lang w:val="sr-Cyrl-RS"/>
        </w:rPr>
        <w:t>у</w:t>
      </w:r>
      <w:r w:rsidRPr="00D85E91">
        <w:rPr>
          <w:rFonts w:ascii="Times New Roman" w:eastAsia="Calibri" w:hAnsi="Times New Roman" w:cs="Times New Roman"/>
          <w:sz w:val="24"/>
          <w:szCs w:val="24"/>
        </w:rPr>
        <w:t xml:space="preserve">): Стратегија мора да обухвати анализу ефеката закона, нарочито Закона о професионалној рехабилитацији и запошљавању особа са инвалидитетом, као и буџетски фонд. Неопходно је предвидети мрежу подршке породици од момента рођења детета са инвалидитетом. Такође, потребно је предвидети шта са људима којима је већ одузета пословна способност а чији су родитељи стари. </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се ради о примедбама које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D85E91" w:rsidRPr="00D85E91" w:rsidRDefault="00D85E91" w:rsidP="00807E27">
      <w:pPr>
        <w:numPr>
          <w:ilvl w:val="0"/>
          <w:numId w:val="5"/>
        </w:numPr>
        <w:tabs>
          <w:tab w:val="left" w:pos="90"/>
        </w:tabs>
        <w:spacing w:line="254"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Чедомир Цицовић, Удружење инвалида церебралне и дечје парализе</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округли сто</w:t>
      </w:r>
      <w:r w:rsidRPr="00D85E91">
        <w:rPr>
          <w:rFonts w:ascii="Times New Roman" w:eastAsia="Calibri" w:hAnsi="Times New Roman" w:cs="Times New Roman"/>
          <w:sz w:val="24"/>
          <w:szCs w:val="24"/>
        </w:rPr>
        <w:t xml:space="preserve"> у Ужицу): „Укључивање перспективе инвалидитета у све стратегије” – </w:t>
      </w:r>
      <w:r w:rsidRPr="00D85E91">
        <w:rPr>
          <w:rFonts w:ascii="Times New Roman" w:eastAsia="Calibri" w:hAnsi="Times New Roman" w:cs="Times New Roman"/>
          <w:sz w:val="24"/>
          <w:szCs w:val="24"/>
          <w:lang w:val="sr-Cyrl-RS"/>
        </w:rPr>
        <w:t>реч је о веома комплексном питању, које није у довољној мери разрађено (к</w:t>
      </w:r>
      <w:r w:rsidRPr="00D85E91">
        <w:rPr>
          <w:rFonts w:ascii="Times New Roman" w:eastAsia="Calibri" w:hAnsi="Times New Roman" w:cs="Times New Roman"/>
          <w:sz w:val="24"/>
          <w:szCs w:val="24"/>
        </w:rPr>
        <w:t>о ће то ради</w:t>
      </w:r>
      <w:r w:rsidRPr="00D85E91">
        <w:rPr>
          <w:rFonts w:ascii="Times New Roman" w:eastAsia="Calibri" w:hAnsi="Times New Roman" w:cs="Times New Roman"/>
          <w:sz w:val="24"/>
          <w:szCs w:val="24"/>
          <w:lang w:val="sr-Cyrl-RS"/>
        </w:rPr>
        <w:t>ти</w:t>
      </w:r>
      <w:r w:rsidRPr="00D85E91">
        <w:rPr>
          <w:rFonts w:ascii="Times New Roman" w:eastAsia="Calibri" w:hAnsi="Times New Roman" w:cs="Times New Roman"/>
          <w:sz w:val="24"/>
          <w:szCs w:val="24"/>
        </w:rPr>
        <w:t>, ко ће коме да одговара, како ће да се организује, ко ће да кажњава ако се не деси и како</w:t>
      </w:r>
      <w:r w:rsidRPr="00D85E91">
        <w:rPr>
          <w:rFonts w:ascii="Times New Roman" w:eastAsia="Calibri" w:hAnsi="Times New Roman" w:cs="Times New Roman"/>
          <w:sz w:val="24"/>
          <w:szCs w:val="24"/>
          <w:lang w:val="sr-Cyrl-RS"/>
        </w:rPr>
        <w:t xml:space="preserve">); </w:t>
      </w:r>
      <w:r w:rsidRPr="00D85E91">
        <w:rPr>
          <w:rFonts w:ascii="Times New Roman" w:eastAsia="Calibri" w:hAnsi="Times New Roman" w:cs="Times New Roman"/>
          <w:sz w:val="24"/>
          <w:szCs w:val="24"/>
        </w:rPr>
        <w:t>„Социјално предузетништво и модели социјалног запошљавања” –</w:t>
      </w:r>
      <w:r w:rsidRPr="00D85E91">
        <w:rPr>
          <w:rFonts w:ascii="Times New Roman" w:eastAsia="Calibri" w:hAnsi="Times New Roman" w:cs="Times New Roman"/>
          <w:sz w:val="24"/>
          <w:szCs w:val="24"/>
          <w:lang w:val="sr-Cyrl-RS"/>
        </w:rPr>
        <w:t xml:space="preserve"> наводити </w:t>
      </w:r>
      <w:r w:rsidRPr="00D85E91">
        <w:rPr>
          <w:rFonts w:ascii="Times New Roman" w:eastAsia="Calibri" w:hAnsi="Times New Roman" w:cs="Times New Roman"/>
          <w:sz w:val="24"/>
          <w:szCs w:val="24"/>
        </w:rPr>
        <w:t>социјално предузетништво у Стратегији</w:t>
      </w:r>
      <w:r w:rsidRPr="00D85E91">
        <w:rPr>
          <w:rFonts w:ascii="Times New Roman" w:eastAsia="Calibri" w:hAnsi="Times New Roman" w:cs="Times New Roman"/>
          <w:sz w:val="24"/>
          <w:szCs w:val="24"/>
          <w:lang w:val="sr-Cyrl-RS"/>
        </w:rPr>
        <w:t xml:space="preserve"> без закона који регулише ово питање је илузорно и трошење енергије; </w:t>
      </w:r>
      <w:r w:rsidRPr="00D85E91">
        <w:rPr>
          <w:rFonts w:ascii="Times New Roman" w:eastAsia="Calibri" w:hAnsi="Times New Roman" w:cs="Times New Roman"/>
          <w:sz w:val="24"/>
          <w:szCs w:val="24"/>
        </w:rPr>
        <w:t>Образовање</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у неким случајевима су специјалне школе боље и ефикасније – потребно је водити рачуна о потреби сваке појединачне особе. Инклузија мора бити усмерена ка појединцу. </w:t>
      </w:r>
    </w:p>
    <w:p w:rsidR="00D85E91" w:rsidRPr="00D85E91" w:rsidRDefault="00D85E91" w:rsidP="00807E27">
      <w:pPr>
        <w:tabs>
          <w:tab w:val="left" w:pos="90"/>
        </w:tabs>
        <w:spacing w:line="254" w:lineRule="auto"/>
        <w:ind w:left="180"/>
        <w:contextualSpacing/>
        <w:jc w:val="both"/>
        <w:rPr>
          <w:rFonts w:ascii="Times New Roman" w:eastAsia="Calibri" w:hAnsi="Times New Roman" w:cs="Times New Roman"/>
          <w:sz w:val="24"/>
          <w:szCs w:val="24"/>
        </w:rPr>
      </w:pPr>
      <w:r w:rsidRPr="00D85E91">
        <w:rPr>
          <w:rFonts w:ascii="Times New Roman" w:hAnsi="Times New Roman" w:cs="Times New Roman"/>
          <w:sz w:val="24"/>
          <w:szCs w:val="24"/>
          <w:u w:val="single"/>
        </w:rPr>
        <w:t>Није прихваћено</w:t>
      </w:r>
      <w:r w:rsidRPr="00D85E91">
        <w:rPr>
          <w:rFonts w:ascii="Times New Roman" w:hAnsi="Times New Roman" w:cs="Times New Roman"/>
          <w:sz w:val="24"/>
          <w:szCs w:val="24"/>
        </w:rPr>
        <w:t xml:space="preserve"> јер не садржи конкретан предлог за измене/допуне</w:t>
      </w:r>
      <w:r w:rsidRPr="00D85E91">
        <w:rPr>
          <w:rFonts w:ascii="Times New Roman" w:hAnsi="Times New Roman" w:cs="Times New Roman"/>
          <w:sz w:val="24"/>
          <w:szCs w:val="24"/>
          <w:lang w:val="sr-Cyrl-RS"/>
        </w:rPr>
        <w:t xml:space="preserve"> текста Предлога</w:t>
      </w:r>
      <w:r w:rsidRPr="00D85E91">
        <w:rPr>
          <w:rFonts w:ascii="Times New Roman" w:hAnsi="Times New Roman" w:cs="Times New Roman"/>
          <w:sz w:val="24"/>
          <w:szCs w:val="24"/>
        </w:rPr>
        <w:t xml:space="preserve"> стратегије.</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hAnsi="Times New Roman" w:cs="Times New Roman"/>
          <w:b/>
          <w:sz w:val="24"/>
          <w:szCs w:val="24"/>
        </w:rPr>
        <w:t>Предраг Бакић, Удружење дистрофичара</w:t>
      </w:r>
      <w:r w:rsidRPr="00D85E91">
        <w:rPr>
          <w:rFonts w:ascii="Times New Roman" w:hAnsi="Times New Roman" w:cs="Times New Roman"/>
          <w:sz w:val="24"/>
          <w:szCs w:val="24"/>
        </w:rPr>
        <w:t xml:space="preserve"> (</w:t>
      </w:r>
      <w:r w:rsidRPr="00D85E91">
        <w:rPr>
          <w:rFonts w:ascii="Times New Roman" w:hAnsi="Times New Roman" w:cs="Times New Roman"/>
          <w:sz w:val="24"/>
          <w:szCs w:val="24"/>
          <w:lang w:val="sr-Cyrl-RS"/>
        </w:rPr>
        <w:t xml:space="preserve">округли сто у </w:t>
      </w:r>
      <w:r w:rsidRPr="00D85E91">
        <w:rPr>
          <w:rFonts w:ascii="Times New Roman" w:hAnsi="Times New Roman" w:cs="Times New Roman"/>
          <w:sz w:val="24"/>
          <w:szCs w:val="24"/>
        </w:rPr>
        <w:t>Ужицу): Нису поменуте здравствене услуге за особе са инвалидитетом. Можда Стратегија да упути на доношење посебног закона о удружењима особа са инвалидитетом, у оквиру мере унапређење сарадње са удружењима.</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rPr>
      </w:pPr>
      <w:r w:rsidRPr="00D85E91">
        <w:rPr>
          <w:rFonts w:ascii="Times New Roman" w:hAnsi="Times New Roman" w:cs="Times New Roman"/>
          <w:sz w:val="24"/>
          <w:szCs w:val="24"/>
          <w:u w:val="single"/>
          <w:lang w:val="sr-Cyrl-RS"/>
        </w:rPr>
        <w:t>Није прихваћено</w:t>
      </w:r>
      <w:r w:rsidRPr="00D85E91">
        <w:rPr>
          <w:rFonts w:ascii="Times New Roman" w:hAnsi="Times New Roman" w:cs="Times New Roman"/>
          <w:sz w:val="24"/>
          <w:szCs w:val="24"/>
        </w:rPr>
        <w:t xml:space="preserve"> јер се ради о примедбама које су релевантне за</w:t>
      </w:r>
      <w:r w:rsidRPr="00D85E91">
        <w:rPr>
          <w:rFonts w:ascii="Times New Roman" w:hAnsi="Times New Roman" w:cs="Times New Roman"/>
          <w:sz w:val="24"/>
          <w:szCs w:val="24"/>
          <w:lang w:val="sr-Cyrl-RS"/>
        </w:rPr>
        <w:t xml:space="preserve"> планирани предлог а</w:t>
      </w:r>
      <w:r w:rsidRPr="00D85E91">
        <w:rPr>
          <w:rFonts w:ascii="Times New Roman" w:hAnsi="Times New Roman" w:cs="Times New Roman"/>
          <w:sz w:val="24"/>
          <w:szCs w:val="24"/>
        </w:rPr>
        <w:t>кционог план</w:t>
      </w:r>
      <w:r w:rsidRPr="00D85E91">
        <w:rPr>
          <w:rFonts w:ascii="Times New Roman" w:hAnsi="Times New Roman" w:cs="Times New Roman"/>
          <w:sz w:val="24"/>
          <w:szCs w:val="24"/>
          <w:lang w:val="sr-Cyrl-RS"/>
        </w:rPr>
        <w:t>а за имплементацију Националне стратегије.</w:t>
      </w:r>
    </w:p>
    <w:p w:rsidR="00D85E91" w:rsidRPr="00D85E91" w:rsidRDefault="00D85E91" w:rsidP="00807E27">
      <w:pPr>
        <w:numPr>
          <w:ilvl w:val="0"/>
          <w:numId w:val="5"/>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Садик Угљанин, руководилац одељења за друштвене делатности општине Нови Пазар</w:t>
      </w:r>
      <w:r w:rsidRPr="00D85E91">
        <w:rPr>
          <w:rFonts w:ascii="Times New Roman" w:eastAsia="Calibri" w:hAnsi="Times New Roman" w:cs="Times New Roman"/>
          <w:sz w:val="24"/>
          <w:szCs w:val="24"/>
        </w:rPr>
        <w:t xml:space="preserve"> (округли сто у Новом Пазару): Садик је навео да невладин сектор опстаје на основу услуга које пружа и да је потребно проширити круг невладиних организација које имају лиценциране услуге. Потребно је институционализовати активности удружења грађана и помоћи им да стекну потребне услове за лиценцирање. Садик Угљанин је нагласио да је потребно ревидирати постојеће законе како неке одредбе не би биле у колизији са општим циљем Стратегије унапређења положаја особа са инвалидитетом (нпр. Закон о финансијској подршци породици са децом). Напомена: сличан коментар је изнет на скупу у Ужицу (у вези са процесом деинституционализације и неадекватних одредби које се </w:t>
      </w:r>
      <w:r w:rsidRPr="00D85E91">
        <w:rPr>
          <w:rFonts w:ascii="Times New Roman" w:eastAsia="Calibri" w:hAnsi="Times New Roman" w:cs="Times New Roman"/>
          <w:sz w:val="24"/>
          <w:szCs w:val="24"/>
        </w:rPr>
        <w:lastRenderedPageBreak/>
        <w:t xml:space="preserve">тичу пружалаца услуга у новом Закону о социјалној заштити (Чедомир Цицовић, Удружење инвалида церебралне и дечје парализе). Такође, потребно је размотрити снагу решења интерресорне комисије. Како је наведено, извршење одлука интерресорне комисије је ограничено јер </w:t>
      </w:r>
      <w:r w:rsidRPr="00D85E91">
        <w:rPr>
          <w:rFonts w:ascii="Times New Roman" w:eastAsia="Calibri" w:hAnsi="Times New Roman" w:cs="Times New Roman"/>
          <w:sz w:val="24"/>
          <w:szCs w:val="24"/>
          <w:lang w:val="sr-Cyrl-RS"/>
        </w:rPr>
        <w:t>комисија</w:t>
      </w:r>
      <w:r w:rsidRPr="00D85E91">
        <w:rPr>
          <w:rFonts w:ascii="Times New Roman" w:eastAsia="Calibri" w:hAnsi="Times New Roman" w:cs="Times New Roman"/>
          <w:sz w:val="24"/>
          <w:szCs w:val="24"/>
        </w:rPr>
        <w:t xml:space="preserve"> има само саветодавну улогу. </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се ради о примедбама које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D85E91" w:rsidRPr="00D85E91" w:rsidRDefault="00D85E91" w:rsidP="00807E27">
      <w:pPr>
        <w:tabs>
          <w:tab w:val="left" w:pos="90"/>
        </w:tabs>
        <w:spacing w:after="0" w:line="240" w:lineRule="auto"/>
        <w:ind w:left="180"/>
        <w:rPr>
          <w:rFonts w:ascii="Times New Roman" w:hAnsi="Times New Roman" w:cs="Times New Roman"/>
          <w:b/>
          <w:sz w:val="24"/>
          <w:szCs w:val="24"/>
          <w:lang w:val="sr-Cyrl-RS"/>
        </w:rPr>
      </w:pPr>
    </w:p>
    <w:p w:rsidR="00D85E91" w:rsidRPr="00553D56" w:rsidRDefault="00553D56" w:rsidP="00553D56">
      <w:pPr>
        <w:tabs>
          <w:tab w:val="left" w:pos="90"/>
        </w:tabs>
        <w:spacing w:after="0" w:line="240" w:lineRule="auto"/>
        <w:ind w:left="180"/>
        <w:jc w:val="center"/>
        <w:rPr>
          <w:rFonts w:ascii="Times New Roman" w:hAnsi="Times New Roman" w:cs="Times New Roman"/>
          <w:b/>
          <w:sz w:val="26"/>
          <w:szCs w:val="26"/>
          <w:lang w:val="sr-Cyrl-RS"/>
        </w:rPr>
      </w:pPr>
      <w:r>
        <w:rPr>
          <w:rFonts w:ascii="Times New Roman" w:hAnsi="Times New Roman" w:cs="Times New Roman"/>
          <w:b/>
          <w:sz w:val="26"/>
          <w:szCs w:val="26"/>
          <w:lang w:val="sr-Latn-RS"/>
        </w:rPr>
        <w:t>б</w:t>
      </w:r>
      <w:r w:rsidR="00D85E91" w:rsidRPr="00553D56">
        <w:rPr>
          <w:rFonts w:ascii="Times New Roman" w:hAnsi="Times New Roman" w:cs="Times New Roman"/>
          <w:b/>
          <w:sz w:val="26"/>
          <w:szCs w:val="26"/>
          <w:lang w:val="sr-Cyrl-RS"/>
        </w:rPr>
        <w:t>)</w:t>
      </w:r>
      <w:r w:rsidR="00D85E91" w:rsidRPr="00553D56">
        <w:rPr>
          <w:rFonts w:ascii="Times New Roman" w:hAnsi="Times New Roman" w:cs="Times New Roman"/>
          <w:b/>
          <w:sz w:val="26"/>
          <w:szCs w:val="26"/>
          <w:lang w:val="sr-Cyrl-RS"/>
        </w:rPr>
        <w:tab/>
        <w:t>Општи коментари достављени електронским путем</w:t>
      </w:r>
    </w:p>
    <w:p w:rsidR="00D85E91" w:rsidRPr="00D85E91" w:rsidRDefault="00D85E91" w:rsidP="00807E27">
      <w:pPr>
        <w:tabs>
          <w:tab w:val="left" w:pos="90"/>
        </w:tabs>
        <w:spacing w:after="0" w:line="240" w:lineRule="auto"/>
        <w:ind w:left="180"/>
        <w:rPr>
          <w:rFonts w:ascii="Times New Roman" w:hAnsi="Times New Roman" w:cs="Times New Roman"/>
          <w:b/>
          <w:sz w:val="24"/>
          <w:szCs w:val="24"/>
          <w:lang w:val="sr-Cyrl-RS"/>
        </w:rPr>
      </w:pPr>
    </w:p>
    <w:p w:rsidR="00D85E91" w:rsidRPr="00D85E91" w:rsidRDefault="00D85E91" w:rsidP="00807E27">
      <w:pPr>
        <w:numPr>
          <w:ilvl w:val="0"/>
          <w:numId w:val="6"/>
        </w:numPr>
        <w:tabs>
          <w:tab w:val="left" w:pos="90"/>
        </w:tabs>
        <w:spacing w:line="25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lang w:val="ru-RU"/>
        </w:rPr>
        <w:t>Центар Живети усправно</w:t>
      </w:r>
      <w:r w:rsidRPr="00D85E91">
        <w:rPr>
          <w:rFonts w:ascii="Times New Roman" w:eastAsia="Calibri" w:hAnsi="Times New Roman" w:cs="Times New Roman"/>
          <w:sz w:val="24"/>
          <w:szCs w:val="24"/>
          <w:lang w:val="ru-RU"/>
        </w:rPr>
        <w:t xml:space="preserve">: Где год се у тексту Стратегије наводи синтагма помоћ и подршка, треба да остане само подршка, јер пружање помоћи указује на неједнаку моћ оних који је примају и оних који је пружају, док приликом пружања подршке не умањује се било чија моћ. </w:t>
      </w:r>
      <w:r w:rsidRPr="00D85E91">
        <w:rPr>
          <w:rFonts w:ascii="Times New Roman" w:eastAsia="Calibri" w:hAnsi="Times New Roman" w:cs="Times New Roman"/>
          <w:sz w:val="24"/>
          <w:szCs w:val="24"/>
        </w:rPr>
        <w:t>Израз живети са инвалидитетом такође је еуфемизација.</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јер је</w:t>
      </w:r>
      <w:r w:rsidRPr="00D85E91">
        <w:rPr>
          <w:rFonts w:ascii="Times New Roman" w:eastAsia="Calibri" w:hAnsi="Times New Roman" w:cs="Times New Roman"/>
          <w:sz w:val="24"/>
          <w:szCs w:val="24"/>
        </w:rPr>
        <w:t xml:space="preserve"> принципијелно кључна подршка, али </w:t>
      </w:r>
      <w:r w:rsidRPr="00D85E91">
        <w:rPr>
          <w:rFonts w:ascii="Times New Roman" w:eastAsia="Calibri" w:hAnsi="Times New Roman" w:cs="Times New Roman"/>
          <w:sz w:val="24"/>
          <w:szCs w:val="24"/>
          <w:lang w:val="sr-Cyrl-RS"/>
        </w:rPr>
        <w:t>постоје</w:t>
      </w:r>
      <w:r w:rsidRPr="00D85E91">
        <w:rPr>
          <w:rFonts w:ascii="Times New Roman" w:eastAsia="Calibri" w:hAnsi="Times New Roman" w:cs="Times New Roman"/>
          <w:sz w:val="24"/>
          <w:szCs w:val="24"/>
        </w:rPr>
        <w:t xml:space="preserve"> ситуациј</w:t>
      </w:r>
      <w:r w:rsidRPr="00D85E91">
        <w:rPr>
          <w:rFonts w:ascii="Times New Roman" w:eastAsia="Calibri" w:hAnsi="Times New Roman" w:cs="Times New Roman"/>
          <w:sz w:val="24"/>
          <w:szCs w:val="24"/>
          <w:lang w:val="sr-Cyrl-RS"/>
        </w:rPr>
        <w:t>е</w:t>
      </w:r>
      <w:r w:rsidRPr="00D85E91">
        <w:rPr>
          <w:rFonts w:ascii="Times New Roman" w:eastAsia="Calibri" w:hAnsi="Times New Roman" w:cs="Times New Roman"/>
          <w:sz w:val="24"/>
          <w:szCs w:val="24"/>
        </w:rPr>
        <w:t xml:space="preserve"> у којима је потребна и помоћ (нпр.</w:t>
      </w:r>
      <w:r w:rsidRPr="00D85E91">
        <w:rPr>
          <w:rFonts w:ascii="Times New Roman" w:eastAsia="Calibri" w:hAnsi="Times New Roman" w:cs="Times New Roman"/>
          <w:sz w:val="24"/>
          <w:szCs w:val="24"/>
          <w:lang w:val="sr-Cyrl-RS"/>
        </w:rPr>
        <w:t xml:space="preserve"> члан 2.</w:t>
      </w:r>
      <w:r w:rsidRPr="00D85E91">
        <w:rPr>
          <w:rFonts w:ascii="Times New Roman" w:eastAsia="Calibri" w:hAnsi="Times New Roman" w:cs="Times New Roman"/>
          <w:sz w:val="24"/>
          <w:szCs w:val="24"/>
        </w:rPr>
        <w:t xml:space="preserve"> Закона о социјалној заштити)</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w:t>
      </w:r>
      <w:r w:rsidRPr="00D85E91">
        <w:rPr>
          <w:rFonts w:ascii="Times New Roman" w:hAnsi="Times New Roman" w:cs="Times New Roman"/>
          <w:sz w:val="24"/>
          <w:szCs w:val="24"/>
          <w:lang w:val="sr-Cyrl-RS"/>
        </w:rPr>
        <w:t>што није директно повезано са инвалидитетом већ са ситуацијом у којој особа може да се нађе</w:t>
      </w:r>
      <w:r w:rsidRPr="00D85E91">
        <w:rPr>
          <w:rFonts w:ascii="Times New Roman" w:eastAsia="Calibri" w:hAnsi="Times New Roman" w:cs="Times New Roman"/>
          <w:sz w:val="24"/>
          <w:szCs w:val="24"/>
        </w:rPr>
        <w:t>.</w:t>
      </w:r>
    </w:p>
    <w:p w:rsidR="00D85E91" w:rsidRPr="00D85E91" w:rsidRDefault="00D85E91" w:rsidP="00807E27">
      <w:pPr>
        <w:numPr>
          <w:ilvl w:val="0"/>
          <w:numId w:val="6"/>
        </w:numPr>
        <w:tabs>
          <w:tab w:val="left" w:pos="90"/>
        </w:tabs>
        <w:spacing w:line="256" w:lineRule="auto"/>
        <w:ind w:left="180" w:firstLine="0"/>
        <w:contextualSpacing/>
        <w:jc w:val="both"/>
        <w:rPr>
          <w:rFonts w:ascii="Times New Roman" w:eastAsia="Calibri" w:hAnsi="Times New Roman" w:cs="Times New Roman"/>
          <w:sz w:val="24"/>
          <w:szCs w:val="24"/>
          <w:lang w:val="ru-RU"/>
        </w:rPr>
      </w:pPr>
      <w:r w:rsidRPr="00D85E91">
        <w:rPr>
          <w:rFonts w:ascii="Times New Roman" w:eastAsia="Calibri" w:hAnsi="Times New Roman" w:cs="Times New Roman"/>
          <w:b/>
          <w:sz w:val="24"/>
          <w:szCs w:val="24"/>
          <w:lang w:val="ru-RU"/>
        </w:rPr>
        <w:t>Центар Живети усправно</w:t>
      </w:r>
      <w:r w:rsidRPr="00D85E91">
        <w:rPr>
          <w:rFonts w:ascii="Times New Roman" w:eastAsia="Calibri" w:hAnsi="Times New Roman" w:cs="Times New Roman"/>
          <w:sz w:val="24"/>
          <w:szCs w:val="24"/>
          <w:lang w:val="ru-RU"/>
        </w:rPr>
        <w:t xml:space="preserve">: Уместо термина особе оштећеног вида или особе оштећеног слуха, светске федерације глувих и слепих особа залажу се за коришћење термина глува/слепа особа. Предлажемо да се са колегама из оба савеза још једном провери да ли да се употребљавају термини  с оштећеним слухом/видом и наглуви/слабовиди. </w:t>
      </w:r>
    </w:p>
    <w:p w:rsidR="00D85E91" w:rsidRPr="00D85E91" w:rsidRDefault="00D85E91" w:rsidP="00807E27">
      <w:pPr>
        <w:tabs>
          <w:tab w:val="left" w:pos="90"/>
        </w:tabs>
        <w:spacing w:line="256" w:lineRule="auto"/>
        <w:ind w:left="180"/>
        <w:contextualSpacing/>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w:t>
      </w:r>
      <w:r w:rsidRPr="00D85E91">
        <w:rPr>
          <w:rFonts w:ascii="Times New Roman" w:hAnsi="Times New Roman" w:cs="Times New Roman"/>
          <w:sz w:val="24"/>
          <w:szCs w:val="24"/>
          <w:lang w:val="sr-Cyrl-RS"/>
        </w:rPr>
        <w:t>јер у току консултација и трајања јавне расправе нису добијене сугестије савеза у вези са употребом термина.</w:t>
      </w:r>
    </w:p>
    <w:p w:rsidR="00D85E91" w:rsidRPr="00D85E91" w:rsidRDefault="00D85E91" w:rsidP="00807E27">
      <w:pPr>
        <w:numPr>
          <w:ilvl w:val="0"/>
          <w:numId w:val="6"/>
        </w:numPr>
        <w:tabs>
          <w:tab w:val="left" w:pos="90"/>
        </w:tabs>
        <w:spacing w:line="256" w:lineRule="auto"/>
        <w:ind w:left="180" w:firstLine="0"/>
        <w:contextualSpacing/>
        <w:jc w:val="both"/>
        <w:rPr>
          <w:rFonts w:ascii="Times New Roman" w:eastAsia="Calibri" w:hAnsi="Times New Roman" w:cs="Times New Roman"/>
          <w:sz w:val="24"/>
          <w:szCs w:val="24"/>
          <w:lang w:val="ru-RU"/>
        </w:rPr>
      </w:pPr>
      <w:r w:rsidRPr="00D85E91">
        <w:rPr>
          <w:rFonts w:ascii="Times New Roman" w:eastAsia="Calibri" w:hAnsi="Times New Roman" w:cs="Times New Roman"/>
          <w:b/>
          <w:sz w:val="24"/>
          <w:szCs w:val="24"/>
          <w:lang w:val="ru-RU"/>
        </w:rPr>
        <w:t xml:space="preserve">МДРИ-С: </w:t>
      </w:r>
      <w:r w:rsidRPr="00D85E91">
        <w:rPr>
          <w:rFonts w:ascii="Times New Roman" w:eastAsia="Calibri" w:hAnsi="Times New Roman" w:cs="Times New Roman"/>
          <w:sz w:val="24"/>
          <w:szCs w:val="24"/>
          <w:lang w:val="ru-RU"/>
        </w:rPr>
        <w:t xml:space="preserve">Наглашава да предлог Стратегије деинституционализације и пратећег Акционог плана нису доступни јавности, па остаје нејасан обухват и мере које ће се односити на један од пресудних фактора за унапређење положаја особа са инвалидитетом. </w:t>
      </w:r>
    </w:p>
    <w:p w:rsidR="00D85E91" w:rsidRPr="00D85E91" w:rsidRDefault="00D85E91" w:rsidP="00807E27">
      <w:pPr>
        <w:tabs>
          <w:tab w:val="left" w:pos="90"/>
        </w:tabs>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u w:val="single"/>
          <w:lang w:val="ru-RU"/>
        </w:rPr>
        <w:t>Није прихваћено</w:t>
      </w:r>
      <w:r w:rsidRPr="00D85E91">
        <w:rPr>
          <w:rFonts w:ascii="Times New Roman" w:eastAsia="Calibri" w:hAnsi="Times New Roman" w:cs="Times New Roman"/>
          <w:sz w:val="24"/>
          <w:szCs w:val="24"/>
          <w:lang w:val="ru-RU"/>
        </w:rPr>
        <w:t xml:space="preserve"> јер у коментару нема предлога за измену/допуну текста Предлога стратегије.</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hAnsi="Times New Roman" w:cs="Times New Roman"/>
          <w:sz w:val="24"/>
          <w:szCs w:val="24"/>
        </w:rPr>
      </w:pPr>
      <w:r w:rsidRPr="00D85E91">
        <w:rPr>
          <w:rFonts w:ascii="Times New Roman" w:eastAsia="Calibri" w:hAnsi="Times New Roman" w:cs="Times New Roman"/>
          <w:b/>
          <w:sz w:val="24"/>
          <w:szCs w:val="24"/>
        </w:rPr>
        <w:t>Друштво за дигиталну приступачност</w:t>
      </w:r>
      <w:r w:rsidRPr="00D85E91">
        <w:rPr>
          <w:rFonts w:ascii="Times New Roman" w:eastAsia="Calibri" w:hAnsi="Times New Roman" w:cs="Times New Roman"/>
          <w:sz w:val="24"/>
          <w:szCs w:val="24"/>
        </w:rPr>
        <w:t xml:space="preserve">: Предлог Стратегије се не позива на Конвенцију о правима особа са инвалидитетом као највишим документом, који регулише ову област, а којим Стратегија треба да се руководи. </w:t>
      </w:r>
    </w:p>
    <w:p w:rsidR="00D85E91" w:rsidRPr="00D85E91" w:rsidRDefault="00D85E91" w:rsidP="00807E27">
      <w:pPr>
        <w:tabs>
          <w:tab w:val="left" w:pos="90"/>
        </w:tabs>
        <w:spacing w:after="200" w:line="276" w:lineRule="auto"/>
        <w:ind w:left="180"/>
        <w:contextualSpacing/>
        <w:jc w:val="both"/>
        <w:rPr>
          <w:rFonts w:ascii="Times New Roman"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је Предлог стратегије у потпуности заснован на Конвенцији о правима особа са инвалидитетом, као и на општим коментарима Комитета за права особа са инвалидитетом.</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Друштво за дигиталну приступачност</w:t>
      </w:r>
      <w:r w:rsidRPr="00D85E91">
        <w:rPr>
          <w:rFonts w:ascii="Times New Roman" w:eastAsia="Calibri" w:hAnsi="Times New Roman" w:cs="Times New Roman"/>
          <w:sz w:val="24"/>
          <w:szCs w:val="24"/>
        </w:rPr>
        <w:t xml:space="preserve">: Недовољно анализирани сви аспекти приступачности. Углавном се Стратегија фокусира на физичку приступачност, а мање на медијску, информатичку и културну. Стратегија највише обраћа пажњу на знаковни језик, који као алатка за прилагођавање медијских садржаја за особе оштећеног слуха се већ налази у бољој позицији у односу на друге алатке приступачности. И још увек има начина да се унапреди коришћење знаковног језика и његов статус. Друга алатка медијске приступачности за глуве и наглуве је коришћење специјалних титлова за глуве и наглуве.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Предлог стратегије промовише приступачност у свим аспектима, а </w:t>
      </w:r>
      <w:r w:rsidRPr="00D85E91">
        <w:rPr>
          <w:rFonts w:ascii="Times New Roman" w:eastAsia="Calibri" w:hAnsi="Times New Roman" w:cs="Times New Roman"/>
          <w:sz w:val="24"/>
          <w:szCs w:val="24"/>
          <w:lang w:val="sr-Cyrl-RS"/>
        </w:rPr>
        <w:t>наведене</w:t>
      </w:r>
      <w:r w:rsidRPr="00D85E91">
        <w:rPr>
          <w:rFonts w:ascii="Times New Roman" w:eastAsia="Calibri" w:hAnsi="Times New Roman" w:cs="Times New Roman"/>
          <w:sz w:val="24"/>
          <w:szCs w:val="24"/>
        </w:rPr>
        <w:t xml:space="preserve"> примедбе </w:t>
      </w:r>
      <w:r w:rsidRPr="00D85E91">
        <w:rPr>
          <w:rFonts w:ascii="Times New Roman" w:eastAsia="Calibri" w:hAnsi="Times New Roman" w:cs="Times New Roman"/>
          <w:sz w:val="24"/>
          <w:szCs w:val="24"/>
          <w:lang w:val="sr-Cyrl-RS"/>
        </w:rPr>
        <w:t xml:space="preserve">могу бити </w:t>
      </w:r>
      <w:r w:rsidRPr="00D85E91">
        <w:rPr>
          <w:rFonts w:ascii="Times New Roman" w:eastAsia="Calibri" w:hAnsi="Times New Roman" w:cs="Times New Roman"/>
          <w:sz w:val="24"/>
          <w:szCs w:val="24"/>
        </w:rPr>
        <w:t>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r w:rsidRPr="00D85E91">
        <w:rPr>
          <w:rFonts w:ascii="Times New Roman" w:eastAsia="Calibri" w:hAnsi="Times New Roman" w:cs="Times New Roman"/>
          <w:sz w:val="24"/>
          <w:szCs w:val="24"/>
        </w:rPr>
        <w:t>.</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lastRenderedPageBreak/>
        <w:t>Национална организација за ретке болести Србије</w:t>
      </w:r>
      <w:r w:rsidRPr="00D85E91">
        <w:rPr>
          <w:rFonts w:ascii="Times New Roman" w:eastAsia="Calibri" w:hAnsi="Times New Roman" w:cs="Times New Roman"/>
          <w:sz w:val="24"/>
          <w:szCs w:val="24"/>
        </w:rPr>
        <w:t>: Важно је да се користи фун</w:t>
      </w:r>
      <w:r w:rsidRPr="00D85E91">
        <w:rPr>
          <w:rFonts w:ascii="Times New Roman" w:eastAsia="Calibri" w:hAnsi="Times New Roman" w:cs="Times New Roman"/>
          <w:sz w:val="24"/>
          <w:szCs w:val="24"/>
          <w:lang w:val="sr-Cyrl-RS"/>
        </w:rPr>
        <w:t>к</w:t>
      </w:r>
      <w:r w:rsidRPr="00D85E91">
        <w:rPr>
          <w:rFonts w:ascii="Times New Roman" w:eastAsia="Calibri" w:hAnsi="Times New Roman" w:cs="Times New Roman"/>
          <w:sz w:val="24"/>
          <w:szCs w:val="24"/>
        </w:rPr>
        <w:t>ционални модел за процену инвалидитета, који представља основ за остваривање свих права, што се у овој стратегији не помиње. У складу са тим</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скрећемо пажњу да се функционални модел процене инвалидитета укључи у процену степена инвалидитета. Такође је неопходно препознати организације особа са ретким болестима које за последицу имају инвалидитет.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w:t>
      </w:r>
      <w:r w:rsidRPr="00D85E91">
        <w:rPr>
          <w:rFonts w:ascii="Times New Roman" w:eastAsia="Calibri" w:hAnsi="Times New Roman" w:cs="Times New Roman"/>
          <w:sz w:val="24"/>
          <w:szCs w:val="24"/>
          <w:lang w:val="sr-Cyrl-RS"/>
        </w:rPr>
        <w:t>п</w:t>
      </w:r>
      <w:r w:rsidRPr="00D85E91">
        <w:rPr>
          <w:rFonts w:ascii="Times New Roman" w:eastAsia="Calibri" w:hAnsi="Times New Roman" w:cs="Times New Roman"/>
          <w:sz w:val="24"/>
          <w:szCs w:val="24"/>
        </w:rPr>
        <w:t xml:space="preserve">римедбе у вези са проценом инвалидитета могу бити </w:t>
      </w:r>
      <w:r w:rsidRPr="00D85E91">
        <w:rPr>
          <w:rFonts w:ascii="Times New Roman" w:hAnsi="Times New Roman" w:cs="Times New Roman"/>
          <w:sz w:val="24"/>
          <w:szCs w:val="24"/>
          <w:lang w:val="sr-Cyrl-RS"/>
        </w:rPr>
        <w:t xml:space="preserve">релевантне за припрему </w:t>
      </w:r>
      <w:r w:rsidRPr="00D85E91">
        <w:rPr>
          <w:rFonts w:ascii="Times New Roman" w:eastAsia="Calibri" w:hAnsi="Times New Roman" w:cs="Times New Roman"/>
          <w:sz w:val="24"/>
          <w:szCs w:val="24"/>
          <w:lang w:val="sr-Cyrl-RS"/>
        </w:rPr>
        <w:t>планираног предлога а</w:t>
      </w:r>
      <w:r w:rsidRPr="00D85E91">
        <w:rPr>
          <w:rFonts w:ascii="Times New Roman" w:eastAsia="Calibri" w:hAnsi="Times New Roman" w:cs="Times New Roman"/>
          <w:sz w:val="24"/>
          <w:szCs w:val="24"/>
        </w:rPr>
        <w:t>кционог плана</w:t>
      </w:r>
      <w:r w:rsidRPr="00D85E91">
        <w:rPr>
          <w:rFonts w:ascii="Times New Roman" w:hAnsi="Times New Roman" w:cs="Times New Roman"/>
          <w:sz w:val="24"/>
          <w:szCs w:val="24"/>
        </w:rPr>
        <w:t xml:space="preserve"> </w:t>
      </w:r>
      <w:r w:rsidRPr="00D85E91">
        <w:rPr>
          <w:rFonts w:ascii="Times New Roman" w:eastAsia="Calibri" w:hAnsi="Times New Roman" w:cs="Times New Roman"/>
          <w:sz w:val="24"/>
          <w:szCs w:val="24"/>
        </w:rPr>
        <w:t>за имплементацију Националне стратегије. Ретке болести, односно њихове последице су укључене у дефиницију инвалидитета, у складу са дефиницијом из Конвенције о правима особа са инвалидитетом</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Народна посланица Љупка Михајловска:</w:t>
      </w:r>
      <w:r w:rsidRPr="00D85E91">
        <w:rPr>
          <w:rFonts w:ascii="Times New Roman" w:hAnsi="Times New Roman" w:cs="Times New Roman"/>
          <w:sz w:val="24"/>
          <w:szCs w:val="24"/>
          <w:lang w:val="sr-Cyrl-CS"/>
        </w:rPr>
        <w:t xml:space="preserve"> Требало би препознати родитеље и примарну породицу кроз Стратегију у циљу превенције институционализације. Родитељи, односно углавном мајке, деце с инвалидитетом напуштају своје послове, све време посвећене су детету с инвалидитетом, а дешава се и то да када се мајка разболи или премине, дете или особа заврши у установи иако је већ стекло вештине за живот у заједници</w:t>
      </w:r>
      <w:r w:rsidRPr="00D85E91">
        <w:rPr>
          <w:rFonts w:ascii="Times New Roman" w:eastAsia="Calibri" w:hAnsi="Times New Roman" w:cs="Times New Roman"/>
          <w:sz w:val="24"/>
          <w:szCs w:val="24"/>
        </w:rPr>
        <w:t>.</w:t>
      </w:r>
      <w:r w:rsidRPr="00D85E91">
        <w:rPr>
          <w:rFonts w:ascii="Times New Roman" w:eastAsia="Calibri" w:hAnsi="Times New Roman" w:cs="Times New Roman"/>
          <w:b/>
          <w:sz w:val="24"/>
          <w:szCs w:val="24"/>
        </w:rPr>
        <w:t xml:space="preserve">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је </w:t>
      </w:r>
      <w:r w:rsidRPr="00D85E91">
        <w:rPr>
          <w:rFonts w:ascii="Times New Roman" w:eastAsia="Calibri" w:hAnsi="Times New Roman" w:cs="Times New Roman"/>
          <w:sz w:val="24"/>
          <w:szCs w:val="24"/>
          <w:lang w:val="sr-Cyrl-RS"/>
        </w:rPr>
        <w:t>у</w:t>
      </w:r>
      <w:r w:rsidRPr="00D85E91">
        <w:rPr>
          <w:rFonts w:ascii="Times New Roman" w:eastAsia="Calibri" w:hAnsi="Times New Roman" w:cs="Times New Roman"/>
          <w:sz w:val="24"/>
          <w:szCs w:val="24"/>
        </w:rPr>
        <w:t xml:space="preserve"> Предлогу стратегије посвећена пажња родитељима и подршци за живот у заједници. </w:t>
      </w:r>
      <w:r w:rsidRPr="00D85E91">
        <w:rPr>
          <w:rFonts w:ascii="Times New Roman" w:eastAsia="Calibri" w:hAnsi="Times New Roman" w:cs="Times New Roman"/>
          <w:sz w:val="24"/>
          <w:szCs w:val="24"/>
          <w:lang w:val="sr-Cyrl-RS"/>
        </w:rPr>
        <w:t>П</w:t>
      </w:r>
      <w:r w:rsidRPr="00D85E91">
        <w:rPr>
          <w:rFonts w:ascii="Times New Roman" w:eastAsia="Calibri" w:hAnsi="Times New Roman" w:cs="Times New Roman"/>
          <w:sz w:val="24"/>
          <w:szCs w:val="24"/>
        </w:rPr>
        <w:t>римедбе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Народна посланица Љупка Михајловска:</w:t>
      </w:r>
      <w:r w:rsidRPr="00D85E91">
        <w:rPr>
          <w:rFonts w:ascii="Times New Roman" w:eastAsia="Calibri" w:hAnsi="Times New Roman" w:cs="Times New Roman"/>
          <w:b/>
          <w:sz w:val="24"/>
          <w:szCs w:val="24"/>
          <w:lang w:val="sr-Cyrl-RS"/>
        </w:rPr>
        <w:t xml:space="preserve"> </w:t>
      </w:r>
      <w:r w:rsidRPr="00D85E91">
        <w:rPr>
          <w:rFonts w:ascii="Times New Roman" w:hAnsi="Times New Roman" w:cs="Times New Roman"/>
          <w:sz w:val="24"/>
          <w:szCs w:val="24"/>
        </w:rPr>
        <w:t>Попис је методолошки дискутабилно урађен 2011. године, па би требало размислити да до наредног пописа, који је веома близу, тим стручњака за статистику и прикупљање података развије адекватну методологију прикупљања података. Из података добије</w:t>
      </w:r>
      <w:r w:rsidRPr="00D85E91">
        <w:rPr>
          <w:rFonts w:ascii="Times New Roman" w:hAnsi="Times New Roman" w:cs="Times New Roman"/>
          <w:sz w:val="24"/>
          <w:szCs w:val="24"/>
          <w:lang w:val="sr-Cyrl-RS"/>
        </w:rPr>
        <w:t>н</w:t>
      </w:r>
      <w:r w:rsidRPr="00D85E91">
        <w:rPr>
          <w:rFonts w:ascii="Times New Roman" w:hAnsi="Times New Roman" w:cs="Times New Roman"/>
          <w:sz w:val="24"/>
          <w:szCs w:val="24"/>
        </w:rPr>
        <w:t>их према Попису 2011. године може се лако закључити да су тешкоће у кретању, као и изазове с видом и слухом наводиле махом старије особе. Подаци према попису, подаци које имају организације и подаци које има Министарство за рад</w:t>
      </w:r>
      <w:r w:rsidRPr="00D85E91">
        <w:rPr>
          <w:rFonts w:ascii="Times New Roman" w:hAnsi="Times New Roman" w:cs="Times New Roman"/>
          <w:sz w:val="24"/>
          <w:szCs w:val="24"/>
          <w:lang w:val="sr-Cyrl-RS"/>
        </w:rPr>
        <w:t>, запошљавање, борачка и социјална питања</w:t>
      </w:r>
      <w:r w:rsidRPr="00D85E91">
        <w:rPr>
          <w:rFonts w:ascii="Times New Roman" w:hAnsi="Times New Roman" w:cs="Times New Roman"/>
          <w:sz w:val="24"/>
          <w:szCs w:val="24"/>
        </w:rPr>
        <w:t xml:space="preserve"> делују </w:t>
      </w:r>
      <w:r w:rsidRPr="00D85E91">
        <w:rPr>
          <w:rFonts w:ascii="Times New Roman" w:hAnsi="Times New Roman" w:cs="Times New Roman"/>
          <w:sz w:val="24"/>
          <w:szCs w:val="24"/>
          <w:lang w:val="sr-Cyrl-RS"/>
        </w:rPr>
        <w:t>н</w:t>
      </w:r>
      <w:r w:rsidRPr="00D85E91">
        <w:rPr>
          <w:rFonts w:ascii="Times New Roman" w:hAnsi="Times New Roman" w:cs="Times New Roman"/>
          <w:sz w:val="24"/>
          <w:szCs w:val="24"/>
        </w:rPr>
        <w:t xml:space="preserve">еуједначено.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се ради о примедбама које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Народна посланица Љупка Михајловска:</w:t>
      </w:r>
      <w:r w:rsidRPr="00D85E91">
        <w:rPr>
          <w:rFonts w:ascii="Times New Roman" w:eastAsia="Calibri" w:hAnsi="Times New Roman" w:cs="Times New Roman"/>
          <w:b/>
          <w:sz w:val="24"/>
          <w:szCs w:val="24"/>
          <w:lang w:val="sr-Cyrl-RS"/>
        </w:rPr>
        <w:t xml:space="preserve"> </w:t>
      </w:r>
      <w:r w:rsidRPr="00D85E91">
        <w:rPr>
          <w:rFonts w:ascii="Times New Roman" w:hAnsi="Times New Roman" w:cs="Times New Roman"/>
          <w:sz w:val="24"/>
          <w:szCs w:val="24"/>
        </w:rPr>
        <w:t>Родни аспект је веома значајан и требало би да прожима Акциони план</w:t>
      </w:r>
      <w:r w:rsidRPr="00D85E91">
        <w:rPr>
          <w:rFonts w:ascii="Times New Roman" w:hAnsi="Times New Roman" w:cs="Times New Roman"/>
          <w:sz w:val="24"/>
          <w:szCs w:val="24"/>
          <w:lang w:val="sr-Cyrl-RS"/>
        </w:rPr>
        <w:t>,</w:t>
      </w:r>
      <w:r w:rsidRPr="00D85E91">
        <w:rPr>
          <w:rFonts w:ascii="Times New Roman" w:hAnsi="Times New Roman" w:cs="Times New Roman"/>
          <w:sz w:val="24"/>
          <w:szCs w:val="24"/>
        </w:rPr>
        <w:t xml:space="preserve"> где ће се јасно видети да се афирмативни програми планирају за девојчице и жене с инвалидитетом. То је и препорука Комитета УН.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w:t>
      </w:r>
      <w:r w:rsidRPr="00D85E91">
        <w:rPr>
          <w:rFonts w:ascii="Times New Roman" w:hAnsi="Times New Roman" w:cs="Times New Roman"/>
          <w:sz w:val="24"/>
          <w:szCs w:val="24"/>
        </w:rPr>
        <w:t xml:space="preserve">јер је родни аспект инвалидитета укључен у </w:t>
      </w:r>
      <w:r w:rsidRPr="00D85E91">
        <w:rPr>
          <w:rFonts w:ascii="Times New Roman" w:hAnsi="Times New Roman" w:cs="Times New Roman"/>
          <w:sz w:val="24"/>
          <w:szCs w:val="24"/>
          <w:lang w:val="sr-Cyrl-RS"/>
        </w:rPr>
        <w:t xml:space="preserve">Предлог </w:t>
      </w:r>
      <w:r w:rsidRPr="00D85E91">
        <w:rPr>
          <w:rFonts w:ascii="Times New Roman" w:hAnsi="Times New Roman" w:cs="Times New Roman"/>
          <w:sz w:val="24"/>
          <w:szCs w:val="24"/>
        </w:rPr>
        <w:t>стратегије, а конкретне активности (афирмативни програми) ће</w:t>
      </w:r>
      <w:r w:rsidRPr="00D85E91">
        <w:rPr>
          <w:rFonts w:ascii="Times New Roman" w:hAnsi="Times New Roman" w:cs="Times New Roman"/>
          <w:sz w:val="24"/>
          <w:szCs w:val="24"/>
          <w:lang w:val="sr-Cyrl-RS"/>
        </w:rPr>
        <w:t xml:space="preserve"> бити</w:t>
      </w:r>
      <w:r w:rsidRPr="00D85E91">
        <w:rPr>
          <w:rFonts w:ascii="Times New Roman" w:hAnsi="Times New Roman" w:cs="Times New Roman"/>
          <w:sz w:val="24"/>
          <w:szCs w:val="24"/>
        </w:rPr>
        <w:t xml:space="preserve"> </w:t>
      </w:r>
      <w:r w:rsidRPr="00D85E91">
        <w:rPr>
          <w:rFonts w:ascii="Times New Roman" w:hAnsi="Times New Roman" w:cs="Times New Roman"/>
          <w:sz w:val="24"/>
          <w:szCs w:val="24"/>
          <w:lang w:val="sr-Cyrl-RS"/>
        </w:rPr>
        <w:t xml:space="preserve">обухваћене </w:t>
      </w:r>
      <w:r w:rsidRPr="00D85E91">
        <w:rPr>
          <w:rFonts w:ascii="Times New Roman" w:hAnsi="Times New Roman" w:cs="Times New Roman"/>
          <w:sz w:val="24"/>
          <w:szCs w:val="24"/>
        </w:rPr>
        <w:t>планирани</w:t>
      </w:r>
      <w:r w:rsidRPr="00D85E91">
        <w:rPr>
          <w:rFonts w:ascii="Times New Roman" w:hAnsi="Times New Roman" w:cs="Times New Roman"/>
          <w:sz w:val="24"/>
          <w:szCs w:val="24"/>
          <w:lang w:val="sr-Cyrl-RS"/>
        </w:rPr>
        <w:t>м предлогом а</w:t>
      </w:r>
      <w:r w:rsidRPr="00D85E91">
        <w:rPr>
          <w:rFonts w:ascii="Times New Roman" w:hAnsi="Times New Roman" w:cs="Times New Roman"/>
          <w:sz w:val="24"/>
          <w:szCs w:val="24"/>
        </w:rPr>
        <w:t>кционог плана</w:t>
      </w:r>
      <w:r w:rsidRPr="00D85E91">
        <w:rPr>
          <w:rFonts w:ascii="Times New Roman" w:hAnsi="Times New Roman" w:cs="Times New Roman"/>
          <w:sz w:val="24"/>
          <w:szCs w:val="24"/>
          <w:lang w:val="sr-Cyrl-RS"/>
        </w:rPr>
        <w:t xml:space="preserve"> за имплементацију Националне стратегије</w:t>
      </w:r>
      <w:r w:rsidRPr="00D85E91">
        <w:rPr>
          <w:rFonts w:ascii="Times New Roman" w:hAnsi="Times New Roman" w:cs="Times New Roman"/>
          <w:sz w:val="24"/>
          <w:szCs w:val="24"/>
        </w:rPr>
        <w:t>.</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Народна посланица Љупка Михајловска:</w:t>
      </w:r>
      <w:r w:rsidRPr="00D85E91">
        <w:rPr>
          <w:rFonts w:ascii="Times New Roman" w:eastAsia="Calibri" w:hAnsi="Times New Roman" w:cs="Times New Roman"/>
          <w:b/>
          <w:sz w:val="24"/>
          <w:szCs w:val="24"/>
          <w:lang w:val="sr-Cyrl-RS"/>
        </w:rPr>
        <w:t xml:space="preserve"> </w:t>
      </w:r>
      <w:r w:rsidRPr="00D85E91">
        <w:rPr>
          <w:rFonts w:ascii="Times New Roman" w:hAnsi="Times New Roman" w:cs="Times New Roman"/>
          <w:sz w:val="24"/>
          <w:szCs w:val="24"/>
        </w:rPr>
        <w:t>У Нацрту стоји Надаље је потребно подржавати израду информационо комуникационих технологија – ИКТ алата који омогућавају особама са инвалидитетом олакшан приступ коришћењу нових технологија</w:t>
      </w:r>
      <w:r w:rsidRPr="00D85E91">
        <w:rPr>
          <w:rFonts w:ascii="Times New Roman" w:eastAsia="Calibri" w:hAnsi="Times New Roman" w:cs="Times New Roman"/>
          <w:sz w:val="24"/>
          <w:szCs w:val="24"/>
        </w:rPr>
        <w:t>.</w:t>
      </w:r>
      <w:r w:rsidRPr="00D85E91">
        <w:rPr>
          <w:rFonts w:ascii="Times New Roman" w:eastAsia="Calibri" w:hAnsi="Times New Roman" w:cs="Times New Roman"/>
          <w:sz w:val="24"/>
          <w:szCs w:val="24"/>
          <w:lang w:val="sr-Cyrl-RS"/>
        </w:rPr>
        <w:t xml:space="preserve"> </w:t>
      </w:r>
      <w:r w:rsidRPr="00D85E91">
        <w:rPr>
          <w:rFonts w:ascii="Times New Roman" w:hAnsi="Times New Roman" w:cs="Times New Roman"/>
          <w:sz w:val="24"/>
          <w:szCs w:val="24"/>
        </w:rPr>
        <w:t xml:space="preserve">Ипак у оквиру циљева или мера нисам наишла на овај део. Неколико озбиљних изазова имамо када је реч о ИКТ и асистивним технологијама. У Србији нема образовних програма који предвиђају школовање људи који израђују протезе и помагала. Мислим да би требало подстицати младе иноваторе да патентирају нове производе чијом употребом долази до веће укључености и самосталности особа са инвалидитетом. Треба размислити </w:t>
      </w:r>
      <w:r w:rsidRPr="00D85E91">
        <w:rPr>
          <w:rFonts w:ascii="Times New Roman" w:hAnsi="Times New Roman" w:cs="Times New Roman"/>
          <w:sz w:val="24"/>
          <w:szCs w:val="24"/>
        </w:rPr>
        <w:lastRenderedPageBreak/>
        <w:t xml:space="preserve">да се део средстава која су намењена организацијама особа са инвалидитетом усмере на технолошке иновације у циљу осамостаљивања особа са инвалидитетом или изумима производа заснованим на принципима универзалног дизајна.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се ради о примедбама које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D85E91" w:rsidRPr="00D85E91" w:rsidRDefault="00D85E91" w:rsidP="00807E27">
      <w:pPr>
        <w:numPr>
          <w:ilvl w:val="0"/>
          <w:numId w:val="6"/>
        </w:numPr>
        <w:tabs>
          <w:tab w:val="left" w:pos="90"/>
        </w:tabs>
        <w:spacing w:after="200" w:line="276" w:lineRule="auto"/>
        <w:ind w:left="180" w:firstLine="0"/>
        <w:contextualSpacing/>
        <w:jc w:val="both"/>
        <w:rPr>
          <w:rFonts w:ascii="Times New Roman" w:eastAsia="Calibri" w:hAnsi="Times New Roman" w:cs="Times New Roman"/>
          <w:sz w:val="24"/>
          <w:szCs w:val="24"/>
        </w:rPr>
      </w:pPr>
      <w:r w:rsidRPr="00D85E91">
        <w:rPr>
          <w:rFonts w:ascii="Times New Roman" w:eastAsia="Calibri" w:hAnsi="Times New Roman" w:cs="Times New Roman"/>
          <w:b/>
          <w:sz w:val="24"/>
          <w:szCs w:val="24"/>
        </w:rPr>
        <w:t>Народна посланица Љупка Михајловска:</w:t>
      </w:r>
      <w:r w:rsidRPr="00D85E91">
        <w:rPr>
          <w:rFonts w:ascii="Times New Roman" w:eastAsia="Calibri" w:hAnsi="Times New Roman" w:cs="Times New Roman"/>
          <w:b/>
          <w:sz w:val="24"/>
          <w:szCs w:val="24"/>
          <w:lang w:val="sr-Cyrl-RS"/>
        </w:rPr>
        <w:t xml:space="preserve"> </w:t>
      </w:r>
      <w:r w:rsidRPr="00D85E91">
        <w:rPr>
          <w:rFonts w:ascii="Times New Roman" w:hAnsi="Times New Roman" w:cs="Times New Roman"/>
          <w:sz w:val="24"/>
          <w:szCs w:val="24"/>
        </w:rPr>
        <w:t xml:space="preserve">У првој стратегији било је идеја да занимање персонални асистент постане део званичне класификације занимања, што се није десило. Поред овог, требало би размислити и о другим занимањима као што су стручњаци за помоћне технологије и помагала. Ово би била стратешка ствар, с тим што је период од 4-5 година кратак да се ово успостави у потпуности, што не значи да не треба радити на овом плану. </w:t>
      </w:r>
    </w:p>
    <w:p w:rsidR="00D85E91" w:rsidRPr="00D85E91" w:rsidRDefault="00D85E91" w:rsidP="00807E27">
      <w:pPr>
        <w:tabs>
          <w:tab w:val="left" w:pos="90"/>
        </w:tabs>
        <w:spacing w:after="200" w:line="276" w:lineRule="auto"/>
        <w:ind w:left="180"/>
        <w:contextualSpacing/>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u w:val="single"/>
          <w:lang w:val="sr-Cyrl-RS"/>
        </w:rPr>
        <w:t>Није прихваћено</w:t>
      </w:r>
      <w:r w:rsidRPr="00D85E91">
        <w:rPr>
          <w:rFonts w:ascii="Times New Roman" w:eastAsia="Calibri" w:hAnsi="Times New Roman" w:cs="Times New Roman"/>
          <w:sz w:val="24"/>
          <w:szCs w:val="24"/>
        </w:rPr>
        <w:t xml:space="preserve"> јер се ради о примедбама које су релевантне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p w:rsidR="002A36D7" w:rsidRPr="00D85E91" w:rsidRDefault="002A36D7" w:rsidP="00807E27">
      <w:pPr>
        <w:spacing w:after="200" w:line="276" w:lineRule="auto"/>
        <w:ind w:left="180"/>
        <w:contextualSpacing/>
        <w:jc w:val="both"/>
        <w:rPr>
          <w:rFonts w:ascii="Times New Roman" w:eastAsia="Calibri" w:hAnsi="Times New Roman" w:cs="Times New Roman"/>
          <w:sz w:val="24"/>
          <w:szCs w:val="24"/>
        </w:rPr>
      </w:pPr>
    </w:p>
    <w:p w:rsidR="00D85E91" w:rsidRPr="00553D56" w:rsidRDefault="00D85E91" w:rsidP="00807E27">
      <w:pPr>
        <w:numPr>
          <w:ilvl w:val="0"/>
          <w:numId w:val="4"/>
        </w:numPr>
        <w:spacing w:after="0" w:line="240" w:lineRule="auto"/>
        <w:ind w:left="180"/>
        <w:jc w:val="center"/>
        <w:rPr>
          <w:rFonts w:ascii="Times New Roman" w:hAnsi="Times New Roman" w:cs="Times New Roman"/>
          <w:b/>
          <w:sz w:val="26"/>
          <w:szCs w:val="26"/>
          <w:u w:val="single"/>
          <w:lang w:val="sr-Cyrl-RS"/>
        </w:rPr>
      </w:pPr>
      <w:r w:rsidRPr="00553D56">
        <w:rPr>
          <w:rFonts w:ascii="Times New Roman" w:hAnsi="Times New Roman" w:cs="Times New Roman"/>
          <w:b/>
          <w:sz w:val="26"/>
          <w:szCs w:val="26"/>
          <w:u w:val="single"/>
          <w:lang w:val="sr-Cyrl-RS"/>
        </w:rPr>
        <w:t xml:space="preserve">Преглед коментара на конкретан део Предлога стратегије који нису прихваћени </w:t>
      </w:r>
    </w:p>
    <w:p w:rsidR="00D85E91" w:rsidRPr="00553D56" w:rsidRDefault="00D85E91" w:rsidP="00261D75">
      <w:pPr>
        <w:spacing w:line="240" w:lineRule="auto"/>
        <w:ind w:left="180"/>
        <w:contextualSpacing/>
        <w:jc w:val="both"/>
        <w:rPr>
          <w:rFonts w:ascii="Times New Roman" w:eastAsia="Calibri" w:hAnsi="Times New Roman" w:cs="Times New Roman"/>
          <w:sz w:val="24"/>
          <w:szCs w:val="24"/>
          <w:lang w:val="sr-Latn-RS"/>
        </w:rPr>
      </w:pPr>
    </w:p>
    <w:p w:rsidR="00D85E91" w:rsidRDefault="00553D56" w:rsidP="00807E27">
      <w:pPr>
        <w:spacing w:line="256" w:lineRule="auto"/>
        <w:ind w:left="180"/>
        <w:contextualSpacing/>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w:t>
      </w:r>
      <w:r w:rsidR="00D85E91" w:rsidRPr="00D85E91">
        <w:rPr>
          <w:rFonts w:ascii="Times New Roman" w:eastAsia="Calibri" w:hAnsi="Times New Roman" w:cs="Times New Roman"/>
          <w:b/>
          <w:sz w:val="24"/>
          <w:szCs w:val="24"/>
          <w:lang w:val="sr-Cyrl-RS"/>
        </w:rPr>
        <w:t>)</w:t>
      </w:r>
      <w:r w:rsidR="00D85E91" w:rsidRPr="00D85E91">
        <w:rPr>
          <w:rFonts w:ascii="Times New Roman" w:eastAsia="Calibri" w:hAnsi="Times New Roman" w:cs="Times New Roman"/>
          <w:sz w:val="24"/>
          <w:szCs w:val="24"/>
          <w:lang w:val="sr-Latn-RS"/>
        </w:rPr>
        <w:tab/>
      </w:r>
      <w:r w:rsidR="00D85E91" w:rsidRPr="00553D56">
        <w:rPr>
          <w:rFonts w:ascii="Times New Roman" w:eastAsia="Calibri" w:hAnsi="Times New Roman" w:cs="Times New Roman"/>
          <w:b/>
          <w:sz w:val="26"/>
          <w:szCs w:val="26"/>
          <w:lang w:val="sr-Cyrl-RS"/>
        </w:rPr>
        <w:t>Коментари са округлих столова</w:t>
      </w:r>
    </w:p>
    <w:p w:rsidR="00261D75" w:rsidRPr="00D85E91" w:rsidRDefault="00261D75" w:rsidP="00261D75">
      <w:pPr>
        <w:spacing w:line="120" w:lineRule="auto"/>
        <w:ind w:left="187"/>
        <w:contextualSpacing/>
        <w:jc w:val="center"/>
        <w:rPr>
          <w:rFonts w:ascii="Times New Roman" w:eastAsia="Calibri" w:hAnsi="Times New Roman" w:cs="Times New Roman"/>
          <w:b/>
          <w:sz w:val="24"/>
          <w:szCs w:val="24"/>
          <w:lang w:val="sr-Cyrl-RS"/>
        </w:rPr>
      </w:pPr>
    </w:p>
    <w:p w:rsidR="00D85E91" w:rsidRPr="00D85E91" w:rsidRDefault="00D85E91" w:rsidP="00807E27">
      <w:pPr>
        <w:spacing w:line="256" w:lineRule="auto"/>
        <w:ind w:left="180"/>
        <w:jc w:val="both"/>
        <w:rPr>
          <w:rFonts w:ascii="Times New Roman" w:hAnsi="Times New Roman" w:cs="Times New Roman"/>
          <w:b/>
          <w:sz w:val="24"/>
          <w:szCs w:val="24"/>
          <w:lang w:val="sr-Cyrl-RS"/>
        </w:rPr>
      </w:pPr>
      <w:r w:rsidRPr="00D85E91">
        <w:rPr>
          <w:rFonts w:ascii="Times New Roman" w:eastAsia="Calibri" w:hAnsi="Times New Roman" w:cs="Times New Roman"/>
          <w:b/>
          <w:sz w:val="24"/>
          <w:szCs w:val="24"/>
        </w:rPr>
        <w:t>Центар „Живети усправно”</w:t>
      </w:r>
      <w:r w:rsidRPr="00D85E91">
        <w:rPr>
          <w:rFonts w:ascii="Times New Roman" w:eastAsia="Calibri" w:hAnsi="Times New Roman" w:cs="Times New Roman"/>
          <w:b/>
          <w:sz w:val="24"/>
          <w:szCs w:val="24"/>
          <w:lang w:val="sr-Cyrl-RS"/>
        </w:rPr>
        <w:t>,</w:t>
      </w:r>
      <w:r w:rsidRPr="00D85E91">
        <w:rPr>
          <w:rFonts w:ascii="Times New Roman" w:eastAsia="Calibri" w:hAnsi="Times New Roman" w:cs="Times New Roman"/>
          <w:b/>
          <w:sz w:val="24"/>
          <w:szCs w:val="24"/>
        </w:rPr>
        <w:t xml:space="preserve"> </w:t>
      </w:r>
      <w:r w:rsidRPr="00D85E91">
        <w:rPr>
          <w:rFonts w:ascii="Times New Roman" w:eastAsia="Calibri" w:hAnsi="Times New Roman" w:cs="Times New Roman"/>
          <w:b/>
          <w:sz w:val="24"/>
          <w:szCs w:val="24"/>
          <w:lang w:val="sr-Cyrl-RS"/>
        </w:rPr>
        <w:t xml:space="preserve">мр </w:t>
      </w:r>
      <w:r w:rsidRPr="00D85E91">
        <w:rPr>
          <w:rFonts w:ascii="Times New Roman" w:eastAsia="Calibri" w:hAnsi="Times New Roman" w:cs="Times New Roman"/>
          <w:b/>
          <w:sz w:val="24"/>
          <w:szCs w:val="24"/>
        </w:rPr>
        <w:t>Мима Ружичић-Новко</w:t>
      </w:r>
      <w:r w:rsidRPr="00D85E91">
        <w:rPr>
          <w:rFonts w:ascii="Times New Roman" w:eastAsia="Calibri" w:hAnsi="Times New Roman" w:cs="Times New Roman"/>
          <w:b/>
          <w:sz w:val="24"/>
          <w:szCs w:val="24"/>
          <w:lang w:val="sr-Cyrl-RS"/>
        </w:rPr>
        <w:t>в</w:t>
      </w:r>
      <w:r w:rsidRPr="00D85E91">
        <w:rPr>
          <w:rFonts w:ascii="Times New Roman" w:eastAsia="Calibri" w:hAnsi="Times New Roman" w:cs="Times New Roman"/>
          <w:b/>
          <w:sz w:val="24"/>
          <w:szCs w:val="24"/>
        </w:rPr>
        <w:t>ић</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6"/>
        <w:gridCol w:w="5234"/>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sz w:val="24"/>
                <w:szCs w:val="24"/>
                <w:lang w:val="ru-RU"/>
              </w:rPr>
            </w:pPr>
            <w:r w:rsidRPr="00D85E91">
              <w:rPr>
                <w:rFonts w:ascii="Times New Roman" w:eastAsia="Calibri" w:hAnsi="Times New Roman" w:cs="Times New Roman"/>
                <w:b/>
                <w:sz w:val="24"/>
                <w:szCs w:val="24"/>
                <w:lang w:val="ru-RU"/>
              </w:rPr>
              <w:t>Коментар</w:t>
            </w:r>
          </w:p>
        </w:tc>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sz w:val="24"/>
                <w:szCs w:val="24"/>
                <w:lang w:val="ru-RU"/>
              </w:rPr>
            </w:pPr>
            <w:r w:rsidRPr="00D85E91">
              <w:rPr>
                <w:rFonts w:ascii="Times New Roman" w:eastAsia="Calibri" w:hAnsi="Times New Roman" w:cs="Times New Roman"/>
                <w:b/>
                <w:sz w:val="24"/>
                <w:szCs w:val="24"/>
                <w:lang w:val="sr-Cyrl-RS"/>
              </w:rPr>
              <w:t>Одговор</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b/>
                <w:sz w:val="24"/>
                <w:szCs w:val="24"/>
                <w:lang w:val="ru-RU"/>
              </w:rPr>
            </w:pPr>
            <w:r w:rsidRPr="00D85E91">
              <w:rPr>
                <w:rFonts w:ascii="Times New Roman" w:eastAsia="Calibri" w:hAnsi="Times New Roman" w:cs="Times New Roman"/>
                <w:sz w:val="24"/>
                <w:szCs w:val="24"/>
                <w:lang w:val="ru-RU"/>
              </w:rPr>
              <w:t>На 38. страни у пасусу „Поред типичних школа, у Србији и даље постоје школе за образовање деце са сметњама у развоју...” уместо речи сметње предлажем израз смањење/изостанак способности или оштећење, пре тешкоће него сметње.</w:t>
            </w:r>
          </w:p>
        </w:tc>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b/>
                <w:sz w:val="24"/>
                <w:szCs w:val="24"/>
                <w:lang w:val="sr-Cyrl-RS"/>
              </w:rPr>
            </w:pPr>
            <w:r w:rsidRPr="00D85E91">
              <w:rPr>
                <w:rFonts w:ascii="Times New Roman" w:eastAsia="Calibri" w:hAnsi="Times New Roman" w:cs="Times New Roman"/>
                <w:sz w:val="24"/>
                <w:szCs w:val="24"/>
                <w:lang w:val="ru-RU"/>
              </w:rPr>
              <w:t>Прихваћени термини установљени су у закону.</w:t>
            </w:r>
          </w:p>
        </w:tc>
      </w:tr>
    </w:tbl>
    <w:p w:rsidR="00D85E91" w:rsidRPr="00D85E91" w:rsidRDefault="00D85E91" w:rsidP="00807E27">
      <w:pPr>
        <w:spacing w:line="256"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Чедомир Цицовић, Удружење инвалида церебралне и дечије парализе</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0"/>
        <w:gridCol w:w="5200"/>
      </w:tblGrid>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Одговор</w:t>
            </w:r>
          </w:p>
        </w:tc>
      </w:tr>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Здравље – све брисати, цео део је проблематичан.</w:t>
            </w:r>
            <w:r w:rsidRPr="00D85E91">
              <w:rPr>
                <w:rFonts w:ascii="Times New Roman" w:hAnsi="Times New Roman" w:cs="Times New Roman"/>
                <w:sz w:val="24"/>
                <w:szCs w:val="24"/>
                <w:lang w:val="sr-Cyrl-RS"/>
              </w:rPr>
              <w:t xml:space="preserve"> Не</w:t>
            </w:r>
            <w:r w:rsidRPr="00D85E91">
              <w:rPr>
                <w:rFonts w:ascii="Times New Roman" w:hAnsi="Times New Roman" w:cs="Times New Roman"/>
                <w:sz w:val="24"/>
                <w:szCs w:val="24"/>
              </w:rPr>
              <w:t xml:space="preserve"> издвајати ментално здравље</w:t>
            </w:r>
            <w:r w:rsidRPr="00D85E91">
              <w:rPr>
                <w:rFonts w:ascii="Times New Roman" w:hAnsi="Times New Roman" w:cs="Times New Roman"/>
                <w:sz w:val="24"/>
                <w:szCs w:val="24"/>
                <w:lang w:val="sr-Cyrl-RS"/>
              </w:rPr>
              <w:t xml:space="preserve"> у делу који се тиче здравља</w:t>
            </w:r>
            <w:r w:rsidRPr="00D85E91">
              <w:rPr>
                <w:rFonts w:ascii="Times New Roman" w:hAnsi="Times New Roman" w:cs="Times New Roman"/>
                <w:sz w:val="24"/>
                <w:szCs w:val="24"/>
              </w:rPr>
              <w:t>.</w:t>
            </w:r>
          </w:p>
          <w:p w:rsidR="00D85E91" w:rsidRPr="00D85E91" w:rsidRDefault="00D85E91" w:rsidP="00807E27">
            <w:pPr>
              <w:spacing w:after="0" w:line="240" w:lineRule="auto"/>
              <w:ind w:left="180"/>
              <w:jc w:val="both"/>
              <w:rPr>
                <w:rFonts w:ascii="Times New Roman" w:eastAsia="Calibri" w:hAnsi="Times New Roman" w:cs="Times New Roman"/>
                <w:b/>
                <w:sz w:val="24"/>
                <w:szCs w:val="24"/>
                <w:lang w:val="ru-RU"/>
              </w:rPr>
            </w:pPr>
            <w:r w:rsidRPr="00D85E91">
              <w:rPr>
                <w:rFonts w:ascii="Times New Roman" w:hAnsi="Times New Roman" w:cs="Times New Roman"/>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b/>
                <w:sz w:val="24"/>
                <w:szCs w:val="24"/>
                <w:lang w:val="sr-Cyrl-RS"/>
              </w:rPr>
            </w:pPr>
            <w:r w:rsidRPr="00D85E91">
              <w:rPr>
                <w:rFonts w:ascii="Times New Roman" w:eastAsia="Calibri" w:hAnsi="Times New Roman" w:cs="Times New Roman"/>
                <w:sz w:val="24"/>
                <w:szCs w:val="24"/>
                <w:lang w:val="ru-RU"/>
              </w:rPr>
              <w:t xml:space="preserve">Предлог је необразложен. Здравље је веома важан сегмент који је неопходно задржати, посебно ментално здравље, у вези са којим су донети посебни закони и стратегије. </w:t>
            </w:r>
          </w:p>
        </w:tc>
      </w:tr>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eastAsia="Calibri" w:hAnsi="Times New Roman" w:cs="Times New Roman"/>
                <w:sz w:val="24"/>
                <w:szCs w:val="24"/>
                <w:lang w:val="ru-RU"/>
              </w:rPr>
              <w:t>„Унапређење компетенција здравствених радника”: не компетенције, само сензибилизација.</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Обукама се унапређују компетенције, поред сензибилизације учесника за одређене теме.</w:t>
            </w:r>
          </w:p>
        </w:tc>
      </w:tr>
    </w:tbl>
    <w:p w:rsidR="00D85E91" w:rsidRDefault="00D85E91" w:rsidP="00807E27">
      <w:pPr>
        <w:spacing w:line="256" w:lineRule="auto"/>
        <w:ind w:left="180"/>
        <w:jc w:val="both"/>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Предраг Бакић, Удружење дистрофичара</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0"/>
        <w:gridCol w:w="5200"/>
      </w:tblGrid>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Одговор</w:t>
            </w:r>
          </w:p>
        </w:tc>
      </w:tr>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b/>
                <w:sz w:val="24"/>
                <w:szCs w:val="24"/>
                <w:lang w:val="ru-RU"/>
              </w:rPr>
            </w:pPr>
            <w:r w:rsidRPr="00D85E91">
              <w:rPr>
                <w:rFonts w:ascii="Times New Roman" w:eastAsia="Calibri" w:hAnsi="Times New Roman" w:cs="Times New Roman"/>
                <w:sz w:val="24"/>
                <w:szCs w:val="24"/>
              </w:rPr>
              <w:t>„Побољшање квалитета живота особа са инвалидитетом и деинституционализација...”</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додати дневне услуге у заједници, само су наведене услуге за самосталан живот.</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У тексту су само индикативно наведене услуге које доприносе самосталном животу, на веома флексибилан начин који омогућава развој различитих услуга подршке.</w:t>
            </w:r>
          </w:p>
        </w:tc>
      </w:tr>
    </w:tbl>
    <w:p w:rsidR="00D85E91" w:rsidRPr="00D85E91" w:rsidRDefault="00D85E91" w:rsidP="00807E27">
      <w:pPr>
        <w:spacing w:after="0" w:line="240" w:lineRule="auto"/>
        <w:ind w:left="180"/>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eastAsia="Calibri" w:hAnsi="Times New Roman" w:cs="Times New Roman"/>
          <w:b/>
          <w:sz w:val="24"/>
          <w:szCs w:val="24"/>
          <w:lang w:val="ru-RU"/>
        </w:rPr>
        <w:t>Иницијатива за права особа са менталним инвалид</w:t>
      </w:r>
      <w:r w:rsidRPr="00D85E91">
        <w:rPr>
          <w:rFonts w:ascii="Times New Roman" w:eastAsia="Calibri" w:hAnsi="Times New Roman" w:cs="Times New Roman"/>
          <w:b/>
          <w:sz w:val="24"/>
          <w:szCs w:val="24"/>
        </w:rPr>
        <w:t>итетом</w:t>
      </w:r>
      <w:r w:rsidRPr="00D85E91">
        <w:rPr>
          <w:rFonts w:ascii="Times New Roman" w:eastAsia="Calibri" w:hAnsi="Times New Roman" w:cs="Times New Roman"/>
          <w:b/>
          <w:sz w:val="24"/>
          <w:szCs w:val="24"/>
          <w:lang w:val="sr-Cyrl-RS"/>
        </w:rPr>
        <w:t xml:space="preserve"> –</w:t>
      </w:r>
      <w:r w:rsidRPr="00D85E91">
        <w:rPr>
          <w:rFonts w:ascii="Times New Roman" w:eastAsia="Calibri" w:hAnsi="Times New Roman" w:cs="Times New Roman"/>
          <w:b/>
          <w:sz w:val="24"/>
          <w:szCs w:val="24"/>
          <w:lang w:val="ru-RU"/>
        </w:rPr>
        <w:t xml:space="preserve"> МДРИ-С</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0"/>
        <w:gridCol w:w="5200"/>
      </w:tblGrid>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Одговор</w:t>
            </w:r>
          </w:p>
        </w:tc>
      </w:tr>
      <w:tr w:rsidR="00D85E91" w:rsidRPr="00D85E91" w:rsidTr="008A0A8A">
        <w:tc>
          <w:tcPr>
            <w:tcW w:w="527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b/>
                <w:sz w:val="24"/>
                <w:szCs w:val="24"/>
                <w:lang w:val="sr-Cyrl-RS"/>
              </w:rPr>
            </w:pPr>
            <w:r w:rsidRPr="00D85E91">
              <w:rPr>
                <w:rFonts w:ascii="Times New Roman" w:hAnsi="Times New Roman" w:cs="Times New Roman"/>
                <w:sz w:val="24"/>
                <w:szCs w:val="24"/>
              </w:rPr>
              <w:t>Страна 61 – не помиње се забринутост Комитета о примени силе, већ се говори о подизању свести јавности. Морају да се предвиде законске промене, нарочито Закона о менталном здрављу</w:t>
            </w:r>
            <w:r w:rsidRPr="00D85E91">
              <w:rPr>
                <w:rFonts w:ascii="Times New Roman" w:hAnsi="Times New Roman" w:cs="Times New Roman"/>
                <w:sz w:val="24"/>
                <w:szCs w:val="24"/>
                <w:lang w:val="sr-Cyrl-RS"/>
              </w:rPr>
              <w:t>.</w:t>
            </w:r>
          </w:p>
        </w:tc>
        <w:tc>
          <w:tcPr>
            <w:tcW w:w="520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rPr>
                <w:rFonts w:ascii="Times New Roman" w:eastAsia="Calibri" w:hAnsi="Times New Roman" w:cs="Times New Roman"/>
                <w:b/>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bl>
    <w:p w:rsidR="00D85E91" w:rsidRPr="00D85E91" w:rsidRDefault="00D85E91" w:rsidP="00807E27">
      <w:pPr>
        <w:spacing w:after="0" w:line="240" w:lineRule="auto"/>
        <w:ind w:left="180"/>
        <w:rPr>
          <w:rFonts w:ascii="Times New Roman" w:hAnsi="Times New Roman" w:cs="Times New Roman"/>
          <w:sz w:val="24"/>
          <w:szCs w:val="24"/>
          <w:lang w:val="sr-Cyrl-RS"/>
        </w:rPr>
      </w:pPr>
    </w:p>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Б)</w:t>
      </w:r>
      <w:r w:rsidRPr="00D85E91">
        <w:rPr>
          <w:rFonts w:ascii="Times New Roman" w:eastAsia="Calibri" w:hAnsi="Times New Roman" w:cs="Times New Roman"/>
          <w:sz w:val="24"/>
          <w:szCs w:val="24"/>
          <w:lang w:val="sr-Latn-RS"/>
        </w:rPr>
        <w:tab/>
      </w:r>
      <w:r w:rsidRPr="00553D56">
        <w:rPr>
          <w:rFonts w:ascii="Times New Roman" w:eastAsia="Calibri" w:hAnsi="Times New Roman" w:cs="Times New Roman"/>
          <w:b/>
          <w:sz w:val="26"/>
          <w:szCs w:val="26"/>
          <w:lang w:val="sr-Cyrl-RS"/>
        </w:rPr>
        <w:t>Коментари достављени електронским путем</w:t>
      </w:r>
    </w:p>
    <w:p w:rsidR="00D85E91" w:rsidRPr="00D85E91" w:rsidRDefault="00D85E91" w:rsidP="00261D75">
      <w:pPr>
        <w:spacing w:after="0" w:line="120" w:lineRule="auto"/>
        <w:ind w:left="187"/>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hAnsi="Times New Roman" w:cs="Times New Roman"/>
          <w:b/>
          <w:sz w:val="24"/>
          <w:szCs w:val="24"/>
          <w:lang w:val="sr-Cyrl-RS"/>
        </w:rPr>
      </w:pPr>
      <w:r w:rsidRPr="00D85E91">
        <w:rPr>
          <w:rFonts w:ascii="Times New Roman" w:eastAsia="Calibri" w:hAnsi="Times New Roman" w:cs="Times New Roman"/>
          <w:b/>
          <w:sz w:val="24"/>
          <w:szCs w:val="24"/>
          <w:lang w:val="ru-RU"/>
        </w:rPr>
        <w:t>Центар „Живети усправно</w:t>
      </w:r>
      <w:r w:rsidRPr="00D85E91">
        <w:rPr>
          <w:rFonts w:ascii="Times New Roman" w:eastAsia="Calibri" w:hAnsi="Times New Roman" w:cs="Times New Roman"/>
          <w:b/>
          <w:sz w:val="24"/>
          <w:szCs w:val="24"/>
        </w:rPr>
        <w:t>”</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16"/>
        <w:gridCol w:w="5204"/>
        <w:gridCol w:w="30"/>
      </w:tblGrid>
      <w:tr w:rsidR="00D85E91" w:rsidRPr="00D85E91" w:rsidTr="008A0A8A">
        <w:tc>
          <w:tcPr>
            <w:tcW w:w="5236"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4"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ru-RU"/>
              </w:rPr>
              <w:t>Индикатор на 66. страни (број ученика у школама за образовање ученика са сметњама у развоју у односу на број ученика са инвалидитетом у редовним школама) илуструје однос друштва према деци. Деца са инвалидитетом имају излаз у свет, деца са сметњама у развоју имају сметње.</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Реч је о коментару без конкретног предлога за измену текста који се може размотрити.</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ru-RU"/>
              </w:rPr>
              <w:t>Термин радна активација треба заменити речима рад и запошљавање.</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У Предлогу стратегије користи се термин радно ангажовање, не термин радна активација. Термин радна асистенција се користи у контексту обезбеђивања стручне подршке за особе са инвалидитетом које се запошљавају под посебним условима.</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 xml:space="preserve">Радно ангажовање је сегрегисан облик запошљавања у заштићеним условима и у супротности је са </w:t>
            </w:r>
            <w:r w:rsidRPr="00D85E91">
              <w:rPr>
                <w:rFonts w:ascii="Times New Roman" w:hAnsi="Times New Roman" w:cs="Times New Roman"/>
                <w:sz w:val="24"/>
                <w:szCs w:val="24"/>
              </w:rPr>
              <w:t>препоруком коју је УН Комитет за права особа са инвалидитетом упутио Србији. Дух целе стратегије је да се обезбеди запошљавање на отвореном тржишту рада за све особе са инвалидитетом, укључујући особе са интелектуалним инвалидитетом. Међутим, имајући у виду стање у Србији и велики број предузећа у којима су радно ангажоване (уместо запослене) особе са инвалидитетом, сматрамо да се то не може једноставно игнорисати, већ пратити смањење радног ангажовања, уз истовремено праћење измена у вези са правом на пословну способност и подржавање развијања концепта запошљавања уз подршку.</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ru-RU"/>
              </w:rPr>
              <w:t>Уместо перспектива инвалидитета боље би било перспектива особа са инвалидитетом.</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i/>
                <w:sz w:val="24"/>
                <w:szCs w:val="24"/>
              </w:rPr>
            </w:pPr>
            <w:r w:rsidRPr="00D85E91">
              <w:rPr>
                <w:rFonts w:ascii="Times New Roman" w:eastAsia="Calibri" w:hAnsi="Times New Roman" w:cs="Times New Roman"/>
                <w:sz w:val="24"/>
                <w:szCs w:val="24"/>
              </w:rPr>
              <w:t xml:space="preserve">Сматрамо да је адекватнији превод овај који је коришћен у тексту </w:t>
            </w:r>
            <w:r w:rsidRPr="00D85E91">
              <w:rPr>
                <w:rFonts w:ascii="Times New Roman" w:eastAsia="Calibri" w:hAnsi="Times New Roman" w:cs="Times New Roman"/>
                <w:sz w:val="24"/>
                <w:szCs w:val="24"/>
                <w:lang w:val="sr-Cyrl-RS"/>
              </w:rPr>
              <w:t>Предлога стратегије</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 xml:space="preserve"> енг. </w:t>
            </w:r>
            <w:r w:rsidRPr="00D85E91">
              <w:rPr>
                <w:rFonts w:ascii="Times New Roman" w:eastAsia="Calibri" w:hAnsi="Times New Roman" w:cs="Times New Roman"/>
                <w:i/>
                <w:sz w:val="24"/>
                <w:szCs w:val="24"/>
              </w:rPr>
              <w:t xml:space="preserve">disability perspective – </w:t>
            </w:r>
            <w:r w:rsidRPr="00D85E91">
              <w:rPr>
                <w:rFonts w:ascii="Times New Roman" w:eastAsia="Calibri" w:hAnsi="Times New Roman" w:cs="Times New Roman"/>
                <w:sz w:val="24"/>
                <w:szCs w:val="24"/>
              </w:rPr>
              <w:t xml:space="preserve">а не </w:t>
            </w:r>
            <w:r w:rsidRPr="00D85E91">
              <w:rPr>
                <w:rFonts w:ascii="Times New Roman" w:eastAsia="Calibri" w:hAnsi="Times New Roman" w:cs="Times New Roman"/>
                <w:i/>
                <w:sz w:val="24"/>
                <w:szCs w:val="24"/>
              </w:rPr>
              <w:t xml:space="preserve">persons with disability perspective. </w:t>
            </w:r>
          </w:p>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lastRenderedPageBreak/>
              <w:t>Концепт „перспектива инвалидитета”</w:t>
            </w:r>
            <w:r w:rsidRPr="00D85E91" w:rsidDel="00706637">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rPr>
              <w:t>од суштинског је значаја за нови приступ у креирању и спровођењу политика на свим нивоима и у свим областима и његов смисао није у томе да се интегрише перспектива особа</w:t>
            </w:r>
            <w:r w:rsidRPr="00D85E91">
              <w:rPr>
                <w:rFonts w:ascii="Times New Roman" w:eastAsia="Calibri" w:hAnsi="Times New Roman" w:cs="Times New Roman"/>
                <w:sz w:val="24"/>
                <w:szCs w:val="24"/>
                <w:lang w:val="sr-Cyrl-RS"/>
              </w:rPr>
              <w:t xml:space="preserve"> са </w:t>
            </w:r>
            <w:r w:rsidRPr="00D85E91">
              <w:rPr>
                <w:rFonts w:ascii="Times New Roman" w:eastAsia="Calibri" w:hAnsi="Times New Roman" w:cs="Times New Roman"/>
                <w:sz w:val="24"/>
                <w:szCs w:val="24"/>
              </w:rPr>
              <w:t xml:space="preserve">инвалидитетом, већ перспектива инвалидитета, као концепта заснованог на људским правима и једнакости. </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Сличан приступ коришћен је и приликом интегрисања родне перспективе (</w:t>
            </w:r>
            <w:r w:rsidRPr="00D85E91">
              <w:rPr>
                <w:rFonts w:ascii="Times New Roman" w:eastAsia="Calibri" w:hAnsi="Times New Roman" w:cs="Times New Roman"/>
                <w:sz w:val="24"/>
                <w:szCs w:val="24"/>
                <w:lang w:val="sr-Cyrl-RS"/>
              </w:rPr>
              <w:t>енг</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i/>
                <w:sz w:val="24"/>
                <w:szCs w:val="24"/>
              </w:rPr>
              <w:t>gender perspective</w:t>
            </w:r>
            <w:r w:rsidRPr="00D85E91">
              <w:rPr>
                <w:rFonts w:ascii="Times New Roman" w:eastAsia="Calibri" w:hAnsi="Times New Roman" w:cs="Times New Roman"/>
                <w:sz w:val="24"/>
                <w:szCs w:val="24"/>
              </w:rPr>
              <w:t>)</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Прихватање предложене измене суштински би променило смисао.</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ru-RU"/>
              </w:rPr>
              <w:lastRenderedPageBreak/>
              <w:t>Лична пратња детету и ученику и услуга персоналне асистенције требало би да буду исти вид услуге. Овако дефинисане ове 2 услуге као сада у закону могле би да постигну исти циљ уколико би се надовезивале, пружаоци међусобно сарађивали и уколико би критерији за коришћење персоналне асистенције били проширени на све пунолетне особе са инвалидитетом с оствареним правом на ТНП, уместо на друштвено активне са увећаним додатком за ТНП.</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Лични пратилац и персонална асистенција су различите услуге – једна је намењена деци а друга пунолетним особама, те је неопходно да остане ово разликовање, имајући у виду и различитост саме услуге.</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ru-RU"/>
              </w:rPr>
              <w:t>Уместо „побољшању положаја особа са инвалидитетом у друштву и повећаној друштвеној укључености” предлажем „побољшању друштвеног положаја и повећаној укључености особа са инвалидитетом” због фокуса на особе са инвалидитетом.</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 xml:space="preserve">Назив </w:t>
            </w:r>
            <w:r w:rsidRPr="00D85E91">
              <w:rPr>
                <w:rFonts w:ascii="Times New Roman" w:eastAsia="Calibri" w:hAnsi="Times New Roman" w:cs="Times New Roman"/>
                <w:sz w:val="24"/>
                <w:szCs w:val="24"/>
                <w:lang w:val="sr-Cyrl-RS"/>
              </w:rPr>
              <w:t xml:space="preserve">Предлога </w:t>
            </w:r>
            <w:r w:rsidRPr="00D85E91">
              <w:rPr>
                <w:rFonts w:ascii="Times New Roman" w:eastAsia="Calibri" w:hAnsi="Times New Roman" w:cs="Times New Roman"/>
                <w:sz w:val="24"/>
                <w:szCs w:val="24"/>
              </w:rPr>
              <w:t>стратегије обухвата побољшање положаја особа са инвалидитетом у ширем смислу, па је због конзистентности сачувана иста формулација</w:t>
            </w:r>
            <w:r w:rsidRPr="00D85E91">
              <w:rPr>
                <w:rFonts w:ascii="Times New Roman" w:eastAsia="Calibri" w:hAnsi="Times New Roman" w:cs="Times New Roman"/>
                <w:sz w:val="24"/>
                <w:szCs w:val="24"/>
                <w:lang w:val="sr-Cyrl-RS"/>
              </w:rPr>
              <w:t>.</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ru-RU"/>
              </w:rPr>
              <w:t>У персоналну асистенцију деци и одраслима, одлучивање уз подршку, подршку природној и хранитељској породици треба улагати јавни новац, дневне услуге, мале кућне заједнице треба плански и доследно заменити персоналном асистенцијом и одлучивањем уз подршку која не искључује и персоналну асистенцију уколико је особи потребна и искуствену (</w:t>
            </w:r>
            <w:r w:rsidRPr="00D85E91">
              <w:rPr>
                <w:rFonts w:ascii="Times New Roman" w:eastAsia="Calibri" w:hAnsi="Times New Roman" w:cs="Times New Roman"/>
                <w:sz w:val="24"/>
                <w:szCs w:val="24"/>
              </w:rPr>
              <w:t>peer</w:t>
            </w:r>
            <w:r w:rsidRPr="00D85E91">
              <w:rPr>
                <w:rFonts w:ascii="Times New Roman" w:eastAsia="Calibri" w:hAnsi="Times New Roman" w:cs="Times New Roman"/>
                <w:sz w:val="24"/>
                <w:szCs w:val="24"/>
                <w:lang w:val="ru-RU"/>
              </w:rPr>
              <w:t>) подршку. У заједничко групно становање по основу инвалидитета, као меру подршке не треба улагати јавни новац јер доприноси изолацији и привремено, тј. наизглед смањује посао државе.</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Неопходно је обезбедити плуралитет услуга, које треба да буду међусекторско питање, а не само услуге из система социјалне заштите. Особе са инвалидитетом имају право избора где ће, како и са ким живети и у том смислу је на држави да обезбеди различите услуге које подразумевају различите животне аранжмане. При томе, у Акционом плану се могу планирати активности усмерене на развијање широке лепезе услуга подршке из различитих области, које ће особама са инвалидитетом омогућити избор и контролу над услугом, у складу са Општим коментаром бр. 5 Комитета за права особа са инвалидитетом на члан 19. Конвенције.</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Предлажем измену дефиниције особа са инвалидитетом у: „Особом са инвалидитетом сматра се особа која има дугорочно смањење, одсуство физичких, менталних, интелектуалних или чулних способности, услед којих у интеракцији са разним препрекама може бити ометана у пуном и ефикасном учешћу у друштву на једнакој основи са другима.”</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У тексту Предлога стратегије је цитиран члан 1. Конвенције о правима особа са инвалидитетом.</w:t>
            </w:r>
          </w:p>
        </w:tc>
      </w:tr>
      <w:tr w:rsidR="00D85E91" w:rsidRPr="00D85E91" w:rsidTr="008A0A8A">
        <w:trPr>
          <w:gridAfter w:val="1"/>
          <w:wAfter w:w="30" w:type="dxa"/>
        </w:trPr>
        <w:tc>
          <w:tcPr>
            <w:tcW w:w="5220"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Уместо „У земљама ЕУ, једна од шест особа живи са неким обликом инвалидитета, који се креће од благог до тешког инвалидитета, што значи да постоји око 80 милиона особа које су често спречене да остваре пуно учешће у друштву и привреди услед препрека са којима се суочавају у својој животној средини или као последица ставова околине. Предлажемо да се изостави „који се креће од благог до тешког инвалидитета”.</w:t>
            </w:r>
          </w:p>
        </w:tc>
        <w:tc>
          <w:tcPr>
            <w:tcW w:w="5220" w:type="dxa"/>
            <w:gridSpan w:val="2"/>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 xml:space="preserve">У тексту </w:t>
            </w:r>
            <w:r w:rsidRPr="00D85E91">
              <w:rPr>
                <w:rFonts w:ascii="Times New Roman" w:eastAsia="Calibri" w:hAnsi="Times New Roman" w:cs="Times New Roman"/>
                <w:sz w:val="24"/>
                <w:szCs w:val="24"/>
                <w:lang w:val="sr-Cyrl-RS"/>
              </w:rPr>
              <w:t xml:space="preserve">Предлога </w:t>
            </w:r>
            <w:r w:rsidRPr="00D85E91">
              <w:rPr>
                <w:rFonts w:ascii="Times New Roman" w:eastAsia="Calibri" w:hAnsi="Times New Roman" w:cs="Times New Roman"/>
                <w:sz w:val="24"/>
                <w:szCs w:val="24"/>
              </w:rPr>
              <w:t>стратегије су цитирани подаци из Европске стратегије за особе са инвалидитетом 2010–2020 – Европа без баријера (European Disability Strategy 2010–2020: A Renewed Commitment to a Barrier-Free Europe)</w:t>
            </w:r>
            <w:r w:rsidRPr="00D85E91">
              <w:rPr>
                <w:rFonts w:ascii="Times New Roman" w:eastAsia="Calibri" w:hAnsi="Times New Roman" w:cs="Times New Roman"/>
                <w:sz w:val="24"/>
                <w:szCs w:val="24"/>
                <w:lang w:val="sr-Cyrl-RS"/>
              </w:rPr>
              <w:t>.</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p>
        </w:tc>
      </w:tr>
    </w:tbl>
    <w:p w:rsidR="00D85E91" w:rsidRPr="00D85E91" w:rsidRDefault="00D85E91" w:rsidP="00261D75">
      <w:pPr>
        <w:spacing w:after="0" w:line="120" w:lineRule="auto"/>
        <w:ind w:left="187"/>
        <w:rPr>
          <w:rFonts w:ascii="Times New Roman" w:hAnsi="Times New Roman" w:cs="Times New Roman"/>
          <w:sz w:val="24"/>
          <w:szCs w:val="24"/>
        </w:rPr>
      </w:pPr>
    </w:p>
    <w:p w:rsidR="00D85E91" w:rsidRPr="00D85E91" w:rsidRDefault="00D85E91" w:rsidP="00807E27">
      <w:pPr>
        <w:spacing w:after="0" w:line="240" w:lineRule="auto"/>
        <w:ind w:left="180"/>
        <w:rPr>
          <w:rFonts w:ascii="Times New Roman" w:hAnsi="Times New Roman" w:cs="Times New Roman"/>
          <w:sz w:val="24"/>
          <w:szCs w:val="24"/>
        </w:rPr>
      </w:pPr>
      <w:r w:rsidRPr="00D85E91">
        <w:rPr>
          <w:rFonts w:ascii="Times New Roman" w:eastAsia="Calibri" w:hAnsi="Times New Roman" w:cs="Times New Roman"/>
          <w:b/>
          <w:sz w:val="24"/>
          <w:szCs w:val="24"/>
          <w:lang w:val="ru-RU"/>
        </w:rPr>
        <w:t>Иницијатива за права особа са менталним инвалид</w:t>
      </w:r>
      <w:r w:rsidRPr="00D85E91">
        <w:rPr>
          <w:rFonts w:ascii="Times New Roman" w:eastAsia="Calibri" w:hAnsi="Times New Roman" w:cs="Times New Roman"/>
          <w:b/>
          <w:sz w:val="24"/>
          <w:szCs w:val="24"/>
        </w:rPr>
        <w:t>итетом</w:t>
      </w:r>
      <w:r w:rsidRPr="00D85E91">
        <w:rPr>
          <w:rFonts w:ascii="Times New Roman" w:eastAsia="Calibri" w:hAnsi="Times New Roman" w:cs="Times New Roman"/>
          <w:b/>
          <w:sz w:val="24"/>
          <w:szCs w:val="24"/>
          <w:lang w:val="sr-Cyrl-RS"/>
        </w:rPr>
        <w:t xml:space="preserve"> –</w:t>
      </w:r>
      <w:r w:rsidRPr="00D85E91">
        <w:rPr>
          <w:rFonts w:ascii="Times New Roman" w:eastAsia="Calibri" w:hAnsi="Times New Roman" w:cs="Times New Roman"/>
          <w:b/>
          <w:sz w:val="24"/>
          <w:szCs w:val="24"/>
          <w:lang w:val="ru-RU"/>
        </w:rPr>
        <w:t xml:space="preserve"> МДРИ-С</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Показатељ резултата на страни 55. Предлога: „Број приступачних изборних места и гласачког материјала за особе са инвалидитетом увећан за ___%;“ заменити следећим показатељем: „Удео приступачних изборних места, укључујући приступачни гласачки материјала за особе са инвалидитетом, минимум 80%”.</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CS"/>
              </w:rPr>
            </w:pPr>
            <w:r w:rsidRPr="00D85E91">
              <w:rPr>
                <w:rFonts w:ascii="Times New Roman" w:eastAsia="Calibri" w:hAnsi="Times New Roman" w:cs="Times New Roman"/>
                <w:sz w:val="24"/>
                <w:szCs w:val="24"/>
                <w:lang w:val="sr-Cyrl-CS"/>
              </w:rPr>
              <w:t>Имајући у виду постојеће стање у Републици Србији, показатељ наведен у Предлогу стратегије је реалистичнији и омогућава праћење напретка по годинама.</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Код описа ефекта мере на страни 58. треба додати: Механизми, попут личне директиве и уговора о заступању, биће упоредо успостављени и треба да омогуће уживање пословне способности и превенирају њено ограничење.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sr-Cyrl-CS"/>
              </w:rPr>
              <w:t>Предложени механизми су само нека од могућих решења, односно, формулација у Предлогу стратегије је довољно флексибилна и оставља могућност за развој различитих механизама одлучивања уз подршку.</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 xml:space="preserve">Институција надлежна за спровођење мере 1.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 – </w:t>
            </w:r>
            <w:r w:rsidRPr="00D85E91">
              <w:rPr>
                <w:rFonts w:ascii="Times New Roman" w:eastAsia="Calibri" w:hAnsi="Times New Roman" w:cs="Times New Roman"/>
                <w:sz w:val="24"/>
                <w:szCs w:val="24"/>
                <w:lang w:val="ru-RU"/>
              </w:rPr>
              <w:lastRenderedPageBreak/>
              <w:t>Министарство за рад, запошљавање, борачка и социјална питања, додати и Министарство правде.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У процесу давања мишљења релевантна министарства и институције ће се изјаснити о својим надлежностима за спровођење свих планираних мера.</w:t>
            </w:r>
          </w:p>
        </w:tc>
      </w:tr>
    </w:tbl>
    <w:p w:rsidR="00D85E91" w:rsidRPr="00D85E91" w:rsidRDefault="00D85E91" w:rsidP="00261D75">
      <w:pPr>
        <w:spacing w:after="0" w:line="120" w:lineRule="auto"/>
        <w:ind w:left="187"/>
        <w:rPr>
          <w:rFonts w:ascii="Times New Roman" w:eastAsia="Calibri" w:hAnsi="Times New Roman" w:cs="Times New Roman"/>
          <w:b/>
          <w:sz w:val="24"/>
          <w:szCs w:val="24"/>
        </w:rPr>
      </w:pPr>
    </w:p>
    <w:p w:rsidR="00D85E91" w:rsidRPr="00D85E91" w:rsidRDefault="00D85E91" w:rsidP="00807E27">
      <w:pPr>
        <w:spacing w:after="0" w:line="240" w:lineRule="auto"/>
        <w:ind w:left="180"/>
        <w:rPr>
          <w:rFonts w:ascii="Times New Roman" w:hAnsi="Times New Roman" w:cs="Times New Roman"/>
          <w:sz w:val="24"/>
          <w:szCs w:val="24"/>
        </w:rPr>
      </w:pPr>
      <w:r w:rsidRPr="00D85E91">
        <w:rPr>
          <w:rFonts w:ascii="Times New Roman" w:eastAsia="Calibri" w:hAnsi="Times New Roman" w:cs="Times New Roman"/>
          <w:b/>
          <w:sz w:val="24"/>
          <w:szCs w:val="24"/>
        </w:rPr>
        <w:t>Тања Жабарац</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Родитељи деце са инвалидитетом када се сусретну са дијагнозом су неинформисани на права на помоћ које могу остварити. Предлог направити сајт, приручник о правима особа са инвалидитетом, центар или нешто друго како би се особе са инвалидитетом информисале о својим правима. У таквом центру за пружање информција могла би да ради баш нека особа са инвалидитетом.</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 xml:space="preserve">Обраћам Вам се са молбом свих мама деце са тешким оштећењем мозга које имају проблем са неприменом члана 78, става 3 Закона о здравственом осигурању (Сл. Гл 25/19) по коме би маме деце са тешким оштећењем мозга могле продужити боловање до 18 године или краће тј. до оздрављења дета. </w:t>
            </w:r>
            <w:r w:rsidRPr="00D85E91">
              <w:rPr>
                <w:rFonts w:ascii="Times New Roman" w:eastAsia="Calibri" w:hAnsi="Times New Roman" w:cs="Times New Roman"/>
                <w:sz w:val="24"/>
                <w:szCs w:val="24"/>
              </w:rPr>
              <w:t>Највећи број мама је из Београда.</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Стратешким документом се не могу отклањати последице кршења и неспровођења закона.</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Здравствена заштита – информисаност на право на здравствену заштиту. Подићи свест о прихватању и олакшавању прегледа особа са инвалидитетом. Едукацију извршити прво од здравствених установа (дом здравља, педијатри, офталмолози, орл...).</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З</w:t>
            </w:r>
            <w:r w:rsidRPr="00D85E91">
              <w:rPr>
                <w:rFonts w:ascii="Times New Roman" w:eastAsia="Calibri" w:hAnsi="Times New Roman" w:cs="Times New Roman"/>
                <w:sz w:val="24"/>
                <w:szCs w:val="24"/>
              </w:rPr>
              <w:t>a</w:t>
            </w:r>
            <w:r w:rsidRPr="00D85E91">
              <w:rPr>
                <w:rFonts w:ascii="Times New Roman" w:eastAsia="Calibri" w:hAnsi="Times New Roman" w:cs="Times New Roman"/>
                <w:sz w:val="24"/>
                <w:szCs w:val="24"/>
                <w:lang w:val="ru-RU"/>
              </w:rPr>
              <w:t>што се неуролошкла столица не налази на листи помагала кад је неопходна? Дечија инвалидска колица су толико велика и гломазна да немамо сви услове да се крећемо по стану са њима.</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Листа помагала уређује се Правилником о медицинско-техничким помагалима која се обезбеђују из средстава обавезног здравственог осигурања. У стратегији се мера 3. код првог посебног циља односи на ово и сродна питања у вези са побољшањем квалитета живота особа са инвалидитетом.</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Паркинг места: повећати број инвалидских паркинг места; повећати казне за бахате возаче који се паркирају на инвалидским местима а немају инв. налепницу; информисати јавност и подићи свест становништву зашто је важно не паркирати се на инвалидским паркинг местима (на пример рекламама).</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Рампе: Пуно је зравствених објеката, школа и вртића без рампи.</w:t>
            </w:r>
          </w:p>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На пуно места смо наишли на рампе које су престрме. Боља контрола извођења, обратити пажњу при прављењу статистике колико јавних објеката има заиста функционалне рампе, тј. рампе изведене у складу са техничким прописима и стандардима и реконструисати рампе које нису по стандардима.</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 xml:space="preserve">Ова питања су обухваћена првим посебним циљем: Повећана друштвена инклузија особа са инвалидитетом, мера 1: Обезбеђивање пуне приступачности објеката, јавних површина, информација, услуга и производа особама са инвалидитетом. Показатељи резултата дефинисани за ову меру: </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-Планирање, пројектовање, изградња и доградња свих нових објеката, као и реконструкција и адаптација свих постојећих објеката врши се у складу са техничким стандардима приступачности.</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-Број мера изречених у поступку инспекцијског надзора због непоштовања техничких стандарда приступачности у изградњи објеката и простора.</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Акциони план за спровођење Националне стратегије ће садржати активности које се односе на обезбеђивање приступачности објеката и саобраћаја у складу са прописима.</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 xml:space="preserve">Обнављање попуста за поједине услуге </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 xml:space="preserve">Права на инвалидску паркинг карту или на дечији додатак, па онда и на попуст за струју обнављају се на сваких годину дана. </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Предлог: Унапредити систем, умрежити установе, или правилнике на основу којих се</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попусти остварују.</w:t>
            </w:r>
          </w:p>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Ослобађење од таксе за јавни медијски сервис је немогуће ако се бројило не води на дете које има инвалидитет, а попуст за количину утрошене енергије је могуће остварити ако је дете члан породице и прима туђу негу и дечији додатак.</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О</w:t>
            </w:r>
            <w:r w:rsidRPr="00D85E91">
              <w:rPr>
                <w:rFonts w:ascii="Times New Roman" w:eastAsia="Calibri" w:hAnsi="Times New Roman" w:cs="Times New Roman"/>
                <w:sz w:val="24"/>
                <w:szCs w:val="24"/>
                <w:lang w:val="ru-RU"/>
              </w:rPr>
              <w:t xml:space="preserve">бухваћено је мером 3. код првог посебног циља: 3.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социјалних услуга подршке за самостални живот у заједници. </w:t>
            </w:r>
            <w:r w:rsidRPr="00D85E91">
              <w:rPr>
                <w:rFonts w:ascii="Times New Roman" w:eastAsia="Calibri" w:hAnsi="Times New Roman" w:cs="Times New Roman"/>
                <w:sz w:val="24"/>
                <w:szCs w:val="24"/>
              </w:rPr>
              <w:t>Може се детаљније разрадити у Акционом плану</w:t>
            </w:r>
            <w:r w:rsidRPr="00D85E91">
              <w:rPr>
                <w:rFonts w:ascii="Times New Roman" w:eastAsia="Calibri" w:hAnsi="Times New Roman" w:cs="Times New Roman"/>
                <w:sz w:val="24"/>
                <w:szCs w:val="24"/>
                <w:lang w:val="sr-Cyrl-RS"/>
              </w:rPr>
              <w:t xml:space="preserve"> за спровођење Националне стратегије</w:t>
            </w:r>
            <w:r w:rsidRPr="00D85E91">
              <w:rPr>
                <w:rFonts w:ascii="Times New Roman" w:eastAsia="Calibri" w:hAnsi="Times New Roman" w:cs="Times New Roman"/>
                <w:sz w:val="24"/>
                <w:szCs w:val="24"/>
              </w:rPr>
              <w:t>.</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Да ли ће се и када у Србији усвојити закон родитељ неговатељ или је логичније породицу довести до ивице егзистенцијалне угрожености, одузети јој дете и дати га хранитељу и још га за то плаћати? Зашто се ако се родитељ определи да ради пола радног времена добија само половина плате од послодавца и пола радног стажа, па онда за годину дана изгледа као да је радио само 6 месеци?</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Реч је о коментару без конкретног предлога за измену текста који се не може размотрити.</w:t>
            </w:r>
          </w:p>
        </w:tc>
      </w:tr>
    </w:tbl>
    <w:p w:rsidR="00261D75" w:rsidRDefault="00261D75" w:rsidP="00261D75">
      <w:pPr>
        <w:spacing w:after="0" w:line="120" w:lineRule="auto"/>
        <w:ind w:left="187"/>
        <w:rPr>
          <w:rFonts w:ascii="Times New Roman" w:eastAsia="Calibri" w:hAnsi="Times New Roman" w:cs="Times New Roman"/>
          <w:b/>
          <w:sz w:val="24"/>
          <w:szCs w:val="24"/>
          <w:lang w:val="ru-RU"/>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eastAsia="Calibri" w:hAnsi="Times New Roman" w:cs="Times New Roman"/>
          <w:b/>
          <w:sz w:val="24"/>
          <w:szCs w:val="24"/>
          <w:lang w:val="ru-RU"/>
        </w:rPr>
        <w:t>Посланичка група Лига социјалдемократа Војводине – Зелена странка</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t xml:space="preserve">Поднети су предлози и образложење у вези са стицањем права на статус „родитељ неговатељ” у оквиру допуна Закона о социјалној заштити. Нису изнети конкретни предлози за измене и/или допуне Предлога </w:t>
            </w:r>
            <w:r w:rsidRPr="00D85E91">
              <w:rPr>
                <w:rFonts w:ascii="Times New Roman" w:eastAsia="Calibri" w:hAnsi="Times New Roman" w:cs="Times New Roman"/>
                <w:sz w:val="24"/>
                <w:szCs w:val="24"/>
                <w:lang w:val="ru-RU"/>
              </w:rPr>
              <w:lastRenderedPageBreak/>
              <w:t>стратегије за унапређење положаја особа са инвалидитетом.</w:t>
            </w:r>
          </w:p>
        </w:tc>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Реч је о коментару без конкретног предлога за измену текста који се не може размотрити.</w:t>
            </w:r>
          </w:p>
        </w:tc>
      </w:tr>
    </w:tbl>
    <w:p w:rsidR="00D85E91" w:rsidRPr="00D85E91" w:rsidRDefault="00D85E91" w:rsidP="00261D75">
      <w:pPr>
        <w:spacing w:after="0" w:line="120" w:lineRule="auto"/>
        <w:ind w:left="187"/>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hAnsi="Times New Roman" w:cs="Times New Roman"/>
          <w:b/>
          <w:sz w:val="24"/>
          <w:szCs w:val="24"/>
          <w:lang w:val="sr-Cyrl-RS"/>
        </w:rPr>
      </w:pPr>
      <w:r w:rsidRPr="00D85E91">
        <w:rPr>
          <w:rFonts w:ascii="Times New Roman" w:eastAsia="Calibri" w:hAnsi="Times New Roman" w:cs="Times New Roman"/>
          <w:b/>
          <w:sz w:val="24"/>
          <w:szCs w:val="24"/>
        </w:rPr>
        <w:t>Национална организација за ретке болести Србије</w:t>
      </w:r>
      <w:r w:rsidRPr="00D85E91">
        <w:rPr>
          <w:rFonts w:ascii="Times New Roman" w:eastAsia="Calibri" w:hAnsi="Times New Roman" w:cs="Times New Roman"/>
          <w:b/>
          <w:sz w:val="24"/>
          <w:szCs w:val="24"/>
          <w:lang w:val="sr-Cyrl-RS"/>
        </w:rPr>
        <w:t xml:space="preserve"> – НОРБС</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lang w:val="ru-RU"/>
              </w:rPr>
            </w:pPr>
            <w:r w:rsidRPr="00D85E91">
              <w:rPr>
                <w:rFonts w:ascii="Times New Roman" w:eastAsia="Calibri" w:hAnsi="Times New Roman" w:cs="Times New Roman"/>
                <w:sz w:val="24"/>
                <w:szCs w:val="24"/>
              </w:rPr>
              <w:t>Постојећој дефиницији особа са инвалидитетом (стр 3-4) потребно је додати формулацију особе са инвалидитетом насталим као последица ретке болести.</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pl-PL"/>
              </w:rPr>
              <w:t xml:space="preserve">У тексту </w:t>
            </w:r>
            <w:r w:rsidRPr="00D85E91">
              <w:rPr>
                <w:rFonts w:ascii="Times New Roman" w:eastAsia="Calibri" w:hAnsi="Times New Roman" w:cs="Times New Roman"/>
                <w:sz w:val="24"/>
                <w:szCs w:val="24"/>
                <w:lang w:val="sr-Cyrl-RS"/>
              </w:rPr>
              <w:t>Предлога</w:t>
            </w:r>
            <w:r w:rsidRPr="00D85E91">
              <w:rPr>
                <w:rFonts w:ascii="Times New Roman" w:eastAsia="Calibri" w:hAnsi="Times New Roman" w:cs="Times New Roman"/>
                <w:sz w:val="24"/>
                <w:szCs w:val="24"/>
                <w:lang w:val="pl-PL"/>
              </w:rPr>
              <w:t xml:space="preserve"> </w:t>
            </w:r>
            <w:r w:rsidRPr="00D85E91">
              <w:rPr>
                <w:rFonts w:ascii="Times New Roman" w:eastAsia="Calibri" w:hAnsi="Times New Roman" w:cs="Times New Roman"/>
                <w:sz w:val="24"/>
                <w:szCs w:val="24"/>
              </w:rPr>
              <w:t>с</w:t>
            </w:r>
            <w:r w:rsidRPr="00D85E91">
              <w:rPr>
                <w:rFonts w:ascii="Times New Roman" w:eastAsia="Calibri" w:hAnsi="Times New Roman" w:cs="Times New Roman"/>
                <w:sz w:val="24"/>
                <w:szCs w:val="24"/>
                <w:lang w:val="pl-PL"/>
              </w:rPr>
              <w:t>тратегије цитирана је дефиниција из Конвенције о правима особа са инвалидитетом</w:t>
            </w:r>
            <w:r w:rsidRPr="00D85E91">
              <w:rPr>
                <w:rFonts w:ascii="Times New Roman" w:eastAsia="Calibri" w:hAnsi="Times New Roman" w:cs="Times New Roman"/>
                <w:sz w:val="24"/>
                <w:szCs w:val="24"/>
              </w:rPr>
              <w:t>, којом је и ово обухваћено.</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Код анализе стања за трећи циљ: Социјална инклузија особа са инвалидитетом (3.3.4), требало би додати нови став 3.3.5. Палијативно збрињавање, као и предлог за оснивање медицинско-социјалних центара. Палијативно збрињавање је приступ који побољшава квалитет живота пацијента и породице, када постоји пацијент са прогресивном болешћу за коју је прогноза ограничена. Она обухвата период од дијагнозе болести до краја периода жаловања због губитка члана породице.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Ово је питање које је у домену здравствене и делом социјалне заштите и не односи се специфично на особе са инвалидитетом. Када се успоставе</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 xml:space="preserve"> ове услуге</w:t>
            </w:r>
            <w:r w:rsidRPr="00D85E91">
              <w:rPr>
                <w:rFonts w:ascii="Times New Roman" w:eastAsia="Calibri" w:hAnsi="Times New Roman" w:cs="Times New Roman"/>
                <w:sz w:val="24"/>
                <w:szCs w:val="24"/>
                <w:lang w:val="sr-Cyrl-RS"/>
              </w:rPr>
              <w:t xml:space="preserve"> ће</w:t>
            </w:r>
            <w:r w:rsidRPr="00D85E91">
              <w:rPr>
                <w:rFonts w:ascii="Times New Roman" w:eastAsia="Calibri" w:hAnsi="Times New Roman" w:cs="Times New Roman"/>
                <w:sz w:val="24"/>
                <w:szCs w:val="24"/>
              </w:rPr>
              <w:t xml:space="preserve"> користити и особе са инвалидитетом и њихове породице</w:t>
            </w:r>
            <w:r w:rsidRPr="00D85E91">
              <w:rPr>
                <w:rFonts w:ascii="Times New Roman" w:eastAsia="Calibri" w:hAnsi="Times New Roman" w:cs="Times New Roman"/>
                <w:sz w:val="24"/>
                <w:szCs w:val="24"/>
                <w:lang w:val="sr-Cyrl-RS"/>
              </w:rPr>
              <w:t>.</w:t>
            </w:r>
          </w:p>
        </w:tc>
      </w:tr>
      <w:tr w:rsidR="00D85E91" w:rsidRPr="00D85E91" w:rsidTr="00261D75">
        <w:trPr>
          <w:trHeight w:val="1483"/>
        </w:trPr>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У делу 3.3.4. Социјална инклузија, социјална заштита, потребно је додати да особе са ретким болестима које за последицу имају инвалидитет имају додатни ризик од сиромаштва и социјалне искључености</w:t>
            </w:r>
            <w:r w:rsidRPr="00D85E91">
              <w:rPr>
                <w:rFonts w:ascii="Times New Roman" w:eastAsia="Calibri"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Није адекватно посебно истицати особе са ретким болестима у односу на друге који се такође у великој мери суочавају са многим баријерама, укључујући повећан ризик од сиромаштва и социјалну искљученост.</w:t>
            </w:r>
          </w:p>
        </w:tc>
      </w:tr>
    </w:tbl>
    <w:p w:rsidR="00261D75" w:rsidRDefault="00261D75" w:rsidP="00261D75">
      <w:pPr>
        <w:spacing w:after="0" w:line="120" w:lineRule="auto"/>
        <w:ind w:left="187"/>
        <w:rPr>
          <w:rFonts w:ascii="Times New Roman" w:eastAsia="Calibri" w:hAnsi="Times New Roman" w:cs="Times New Roman"/>
          <w:b/>
          <w:sz w:val="24"/>
          <w:szCs w:val="24"/>
          <w:lang w:val="ru-RU"/>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eastAsia="Calibri" w:hAnsi="Times New Roman" w:cs="Times New Roman"/>
          <w:b/>
          <w:sz w:val="24"/>
          <w:szCs w:val="24"/>
        </w:rPr>
        <w:t>Друштво за дигиталну приступачност</w:t>
      </w:r>
      <w:r w:rsidRPr="00D85E91">
        <w:rPr>
          <w:rFonts w:ascii="Times New Roman" w:eastAsia="Calibri" w:hAnsi="Times New Roman" w:cs="Times New Roman"/>
          <w:b/>
          <w:sz w:val="24"/>
          <w:szCs w:val="24"/>
          <w:lang w:val="sr-Cyrl-RS"/>
        </w:rPr>
        <w:t xml:space="preserve"> – Дигитас 24</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Стратегија се не бави процесом стандардизације приступачности, физичке, медијске и информатичке и доношења протокола, упутстава за институције (јавни превоз, изградња објеката, разумно прилагођавање простора, медији, веб презентације установа од јавног значаја, образовне установе, установе културе и сл</w:t>
            </w:r>
            <w:r w:rsidRPr="00D85E91">
              <w:rPr>
                <w:rFonts w:ascii="Times New Roman" w:eastAsia="Calibri" w:hAnsi="Times New Roman" w:cs="Times New Roman"/>
                <w:sz w:val="24"/>
                <w:szCs w:val="24"/>
                <w:lang w:val="sr-Cyrl-RS"/>
              </w:rPr>
              <w:t>.</w:t>
            </w:r>
            <w:r w:rsidRPr="00D85E91">
              <w:rPr>
                <w:rFonts w:ascii="Times New Roman" w:eastAsia="Calibri" w:hAnsi="Times New Roman" w:cs="Times New Roman"/>
                <w:sz w:val="24"/>
                <w:szCs w:val="24"/>
              </w:rPr>
              <w:t>)</w:t>
            </w:r>
            <w:r w:rsidRPr="00D85E91">
              <w:rPr>
                <w:rFonts w:ascii="Times New Roman" w:eastAsia="Calibri"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 xml:space="preserve">Закон о јавном медијском сервису и Закон о електронским медијима уопштено говоре о прилагођавању садржаја глувима и слепима! Закон не обавезује ни на шта. Само члан 9. према којем је јавни медијски сервис дужан да приказује програме на знаковном језику, без обима програма. За слепе не постоји никаква обавеза. Стратегија треба да инсистира на </w:t>
            </w:r>
            <w:r w:rsidRPr="00D85E91">
              <w:rPr>
                <w:rFonts w:ascii="Times New Roman" w:eastAsia="Calibri" w:hAnsi="Times New Roman" w:cs="Times New Roman"/>
                <w:sz w:val="24"/>
                <w:szCs w:val="24"/>
              </w:rPr>
              <w:lastRenderedPageBreak/>
              <w:t>прецизности у законским одредбама, који сервиси, са којим фреквенцијама, у којем обиму и којим темпом повећавају производњу прилагођених садржаја</w:t>
            </w:r>
            <w:r w:rsidRPr="00D85E91">
              <w:rPr>
                <w:rFonts w:ascii="Times New Roman" w:eastAsia="Calibri"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lang w:val="sr-Cyrl-RS"/>
              </w:rPr>
              <w:lastRenderedPageBreak/>
              <w:t>Предлог с</w:t>
            </w:r>
            <w:r w:rsidRPr="00D85E91">
              <w:rPr>
                <w:rFonts w:ascii="Times New Roman" w:eastAsia="Calibri" w:hAnsi="Times New Roman" w:cs="Times New Roman"/>
                <w:sz w:val="24"/>
                <w:szCs w:val="24"/>
              </w:rPr>
              <w:t>тратегиј</w:t>
            </w:r>
            <w:r w:rsidRPr="00D85E91">
              <w:rPr>
                <w:rFonts w:ascii="Times New Roman" w:eastAsia="Calibri" w:hAnsi="Times New Roman" w:cs="Times New Roman"/>
                <w:sz w:val="24"/>
                <w:szCs w:val="24"/>
                <w:lang w:val="sr-Cyrl-RS"/>
              </w:rPr>
              <w:t>е</w:t>
            </w:r>
            <w:r w:rsidRPr="00D85E91">
              <w:rPr>
                <w:rFonts w:ascii="Times New Roman" w:eastAsia="Calibri" w:hAnsi="Times New Roman" w:cs="Times New Roman"/>
                <w:sz w:val="24"/>
                <w:szCs w:val="24"/>
              </w:rPr>
              <w:t xml:space="preserve"> у довољној мери истиче проблем доследног спровођења прописа у пракси и сугерише неопходност унапређења у овој области. </w:t>
            </w:r>
          </w:p>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t>Такође,</w:t>
            </w:r>
            <w:r w:rsidRPr="00D85E91">
              <w:rPr>
                <w:rFonts w:ascii="Times New Roman" w:eastAsia="Calibri" w:hAnsi="Times New Roman" w:cs="Times New Roman"/>
                <w:sz w:val="24"/>
                <w:szCs w:val="24"/>
                <w:lang w:val="sr-Cyrl-RS"/>
              </w:rPr>
              <w:t xml:space="preserve"> Предлог</w:t>
            </w:r>
            <w:r w:rsidRPr="00D85E91">
              <w:rPr>
                <w:rFonts w:ascii="Times New Roman" w:eastAsia="Calibri" w:hAnsi="Times New Roman" w:cs="Times New Roman"/>
                <w:sz w:val="24"/>
                <w:szCs w:val="24"/>
              </w:rPr>
              <w:t xml:space="preserve"> стратегиј</w:t>
            </w:r>
            <w:r w:rsidRPr="00D85E91">
              <w:rPr>
                <w:rFonts w:ascii="Times New Roman" w:eastAsia="Calibri" w:hAnsi="Times New Roman" w:cs="Times New Roman"/>
                <w:sz w:val="24"/>
                <w:szCs w:val="24"/>
                <w:lang w:val="sr-Cyrl-RS"/>
              </w:rPr>
              <w:t>е</w:t>
            </w:r>
            <w:r w:rsidRPr="00D85E91">
              <w:rPr>
                <w:rFonts w:ascii="Times New Roman" w:eastAsia="Calibri" w:hAnsi="Times New Roman" w:cs="Times New Roman"/>
                <w:sz w:val="24"/>
                <w:szCs w:val="24"/>
              </w:rPr>
              <w:t xml:space="preserve"> истиче забринутост Комитета за права особа са инвалидитетом </w:t>
            </w:r>
            <w:r w:rsidRPr="00D85E91">
              <w:rPr>
                <w:rFonts w:ascii="Times New Roman" w:eastAsia="Calibri" w:hAnsi="Times New Roman" w:cs="Times New Roman"/>
                <w:sz w:val="24"/>
                <w:szCs w:val="24"/>
                <w:lang w:val="sr-Cyrl-RS"/>
              </w:rPr>
              <w:t>у погледу</w:t>
            </w:r>
            <w:r w:rsidRPr="00D85E91">
              <w:rPr>
                <w:rFonts w:ascii="Times New Roman" w:eastAsia="Calibri" w:hAnsi="Times New Roman" w:cs="Times New Roman"/>
                <w:sz w:val="24"/>
                <w:szCs w:val="24"/>
              </w:rPr>
              <w:t xml:space="preserve"> непостојањ</w:t>
            </w:r>
            <w:r w:rsidRPr="00D85E91">
              <w:rPr>
                <w:rFonts w:ascii="Times New Roman" w:eastAsia="Calibri" w:hAnsi="Times New Roman" w:cs="Times New Roman"/>
                <w:sz w:val="24"/>
                <w:szCs w:val="24"/>
                <w:lang w:val="sr-Cyrl-RS"/>
              </w:rPr>
              <w:t>а</w:t>
            </w:r>
            <w:r w:rsidRPr="00D85E91">
              <w:rPr>
                <w:rFonts w:ascii="Times New Roman" w:eastAsia="Calibri" w:hAnsi="Times New Roman" w:cs="Times New Roman"/>
                <w:sz w:val="24"/>
                <w:szCs w:val="24"/>
              </w:rPr>
              <w:t xml:space="preserve"> националне стратегије обезбеђивања приступачности и законских </w:t>
            </w:r>
            <w:r w:rsidRPr="00D85E91">
              <w:rPr>
                <w:rFonts w:ascii="Times New Roman" w:eastAsia="Calibri" w:hAnsi="Times New Roman" w:cs="Times New Roman"/>
                <w:sz w:val="24"/>
                <w:szCs w:val="24"/>
              </w:rPr>
              <w:lastRenderedPageBreak/>
              <w:t>прописа који би садржавали делотворније санкције за непоштовање прописа.</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 xml:space="preserve">Примедба је релевантна </w:t>
            </w:r>
            <w:r w:rsidRPr="00D85E91">
              <w:rPr>
                <w:rFonts w:ascii="Times New Roman" w:eastAsia="Calibri" w:hAnsi="Times New Roman" w:cs="Times New Roman"/>
                <w:sz w:val="24"/>
                <w:szCs w:val="24"/>
                <w:lang w:val="sr-Cyrl-RS"/>
              </w:rPr>
              <w:t>за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lastRenderedPageBreak/>
              <w:t>Стратегија наводи доступност свих културних садржаја за особе са инвалидитетом.</w:t>
            </w:r>
          </w:p>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Стратегијом треба инсистирати на допун</w:t>
            </w:r>
            <w:r w:rsidRPr="00D85E91">
              <w:rPr>
                <w:rFonts w:ascii="Times New Roman" w:hAnsi="Times New Roman" w:cs="Times New Roman"/>
                <w:sz w:val="24"/>
                <w:szCs w:val="24"/>
                <w:lang w:val="sr-Cyrl-RS"/>
              </w:rPr>
              <w:t>и</w:t>
            </w:r>
            <w:r w:rsidRPr="00D85E91">
              <w:rPr>
                <w:rFonts w:ascii="Times New Roman" w:hAnsi="Times New Roman" w:cs="Times New Roman"/>
                <w:sz w:val="24"/>
                <w:szCs w:val="24"/>
              </w:rPr>
              <w:t xml:space="preserve"> Закона о култури и Закона о филму (Словенија има закон према којем сва продукција филмова и драмског програма коју финансира држава мора да подразумева и прилагођавање за слепе и глуве, и то аудио дескрипцијом и титлом).</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bl>
    <w:p w:rsidR="00261D75" w:rsidRDefault="00261D75" w:rsidP="00261D75">
      <w:pPr>
        <w:spacing w:after="0" w:line="120" w:lineRule="auto"/>
        <w:ind w:left="187"/>
        <w:rPr>
          <w:rFonts w:ascii="Times New Roman" w:eastAsia="Calibri" w:hAnsi="Times New Roman" w:cs="Times New Roman"/>
          <w:b/>
          <w:sz w:val="24"/>
          <w:szCs w:val="24"/>
          <w:lang w:val="ru-RU"/>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eastAsia="Calibri" w:hAnsi="Times New Roman" w:cs="Times New Roman"/>
          <w:b/>
          <w:sz w:val="24"/>
          <w:szCs w:val="24"/>
        </w:rPr>
        <w:t>Центар за развој инклузивн</w:t>
      </w:r>
      <w:r w:rsidRPr="00D85E91">
        <w:rPr>
          <w:rFonts w:ascii="Times New Roman" w:eastAsia="Calibri" w:hAnsi="Times New Roman" w:cs="Times New Roman"/>
          <w:b/>
          <w:sz w:val="24"/>
          <w:szCs w:val="24"/>
          <w:lang w:val="sr-Cyrl-RS"/>
        </w:rPr>
        <w:t>ог</w:t>
      </w:r>
      <w:r w:rsidRPr="00D85E91">
        <w:rPr>
          <w:rFonts w:ascii="Times New Roman" w:eastAsia="Calibri" w:hAnsi="Times New Roman" w:cs="Times New Roman"/>
          <w:b/>
          <w:sz w:val="24"/>
          <w:szCs w:val="24"/>
        </w:rPr>
        <w:t xml:space="preserve"> друштва</w:t>
      </w:r>
      <w:r w:rsidRPr="00D85E91">
        <w:rPr>
          <w:rFonts w:ascii="Times New Roman" w:eastAsia="Calibri" w:hAnsi="Times New Roman" w:cs="Times New Roman"/>
          <w:b/>
          <w:sz w:val="24"/>
          <w:szCs w:val="24"/>
          <w:lang w:val="sr-Cyrl-RS"/>
        </w:rPr>
        <w:t xml:space="preserve"> – ЦРИД</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rPr>
              <w:t>Страна 3 „Стратешка документа Владе Републике Србије у различитим областима указују на потребу унапређења положаја особа са инвалидитетом, а као посебно важни издвајају се: ”</w:t>
            </w:r>
            <w:r w:rsidRPr="00D85E91">
              <w:rPr>
                <w:rFonts w:ascii="Times New Roman" w:hAnsi="Times New Roman" w:cs="Times New Roman"/>
                <w:sz w:val="24"/>
                <w:szCs w:val="24"/>
                <w:lang w:val="sr-Cyrl-RS"/>
              </w:rPr>
              <w:t xml:space="preserve"> </w:t>
            </w:r>
            <w:r w:rsidRPr="00D85E91">
              <w:rPr>
                <w:rFonts w:ascii="Times New Roman" w:hAnsi="Times New Roman" w:cs="Times New Roman"/>
                <w:sz w:val="24"/>
                <w:szCs w:val="24"/>
              </w:rPr>
              <w:t>Коментар: Не позива се на конвенцију УНЦРПД која је највиши документ и у складу са тим треба да се стратегија руководи</w:t>
            </w:r>
            <w:r w:rsidRPr="00D85E91">
              <w:rPr>
                <w:rFonts w:ascii="Times New Roman"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На самом почетку</w:t>
            </w:r>
            <w:r w:rsidRPr="00D85E91">
              <w:rPr>
                <w:rFonts w:ascii="Times New Roman" w:eastAsia="Calibri" w:hAnsi="Times New Roman" w:cs="Times New Roman"/>
                <w:sz w:val="24"/>
                <w:szCs w:val="24"/>
                <w:lang w:val="sr-Cyrl-RS"/>
              </w:rPr>
              <w:t xml:space="preserve"> Предлога</w:t>
            </w:r>
            <w:r w:rsidRPr="00D85E91">
              <w:rPr>
                <w:rFonts w:ascii="Times New Roman" w:eastAsia="Calibri" w:hAnsi="Times New Roman" w:cs="Times New Roman"/>
                <w:sz w:val="24"/>
                <w:szCs w:val="24"/>
              </w:rPr>
              <w:t xml:space="preserve"> стратегије се наглашава потреба усаглашавања националног правног оквира са стандардима Конвенције УН, а затим се у даљем тек</w:t>
            </w:r>
            <w:r w:rsidRPr="00D85E91">
              <w:rPr>
                <w:rFonts w:ascii="Times New Roman" w:eastAsia="Calibri" w:hAnsi="Times New Roman" w:cs="Times New Roman"/>
                <w:sz w:val="24"/>
                <w:szCs w:val="24"/>
                <w:lang w:val="sr-Cyrl-RS"/>
              </w:rPr>
              <w:t>с</w:t>
            </w:r>
            <w:r w:rsidRPr="00D85E91">
              <w:rPr>
                <w:rFonts w:ascii="Times New Roman" w:eastAsia="Calibri" w:hAnsi="Times New Roman" w:cs="Times New Roman"/>
                <w:sz w:val="24"/>
                <w:szCs w:val="24"/>
              </w:rPr>
              <w:t>ту указује на значај ове конвенције на много места. У питању је ратификована конвенција, те она не спада у стратешка документа Владе</w:t>
            </w:r>
            <w:r w:rsidRPr="00D85E91">
              <w:rPr>
                <w:rFonts w:ascii="Times New Roman" w:eastAsia="Calibri" w:hAnsi="Times New Roman" w:cs="Times New Roman"/>
                <w:sz w:val="24"/>
                <w:szCs w:val="24"/>
                <w:lang w:val="sr-Cyrl-RS"/>
              </w:rPr>
              <w:t>.</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Акциони план за поглавље 23 нема адекватну терминологију – (разумно прилагођавање и интеграција, нејасно постављени проценти напретка – односно да ли је у питању процентни поен или укупно процената у односу на постојеће стање.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t xml:space="preserve">Коментар не садржи конкретан предлог за измену/допуну </w:t>
            </w:r>
            <w:r w:rsidRPr="00D85E91">
              <w:rPr>
                <w:rFonts w:ascii="Times New Roman" w:eastAsia="Calibri" w:hAnsi="Times New Roman" w:cs="Times New Roman"/>
                <w:sz w:val="24"/>
                <w:szCs w:val="24"/>
                <w:lang w:val="sr-Cyrl-RS"/>
              </w:rPr>
              <w:t>Предлога</w:t>
            </w:r>
            <w:r w:rsidRPr="00D85E91">
              <w:rPr>
                <w:rFonts w:ascii="Times New Roman" w:eastAsia="Calibri" w:hAnsi="Times New Roman" w:cs="Times New Roman"/>
                <w:sz w:val="24"/>
                <w:szCs w:val="24"/>
              </w:rPr>
              <w:t xml:space="preserve"> стратегије, нити се односи на текст </w:t>
            </w:r>
            <w:r w:rsidRPr="00D85E91">
              <w:rPr>
                <w:rFonts w:ascii="Times New Roman" w:eastAsia="Calibri" w:hAnsi="Times New Roman" w:cs="Times New Roman"/>
                <w:sz w:val="24"/>
                <w:szCs w:val="24"/>
                <w:lang w:val="sr-Cyrl-RS"/>
              </w:rPr>
              <w:t>Предлога стратегије</w:t>
            </w:r>
            <w:r w:rsidRPr="00D85E91">
              <w:rPr>
                <w:rFonts w:ascii="Times New Roman" w:eastAsia="Calibri" w:hAnsi="Times New Roman" w:cs="Times New Roman"/>
                <w:sz w:val="24"/>
                <w:szCs w:val="24"/>
              </w:rPr>
              <w:t>.</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Нема ниједне стратегије по питању запошљавања и социјалне политике, која разматра и питања ОСИ – сем генералног дела у оквиру ове стратегије.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t xml:space="preserve">Коментар не садржи конкретан предлог за измену/допуну </w:t>
            </w:r>
            <w:r w:rsidRPr="00D85E91">
              <w:rPr>
                <w:rFonts w:ascii="Times New Roman" w:eastAsia="Calibri" w:hAnsi="Times New Roman" w:cs="Times New Roman"/>
                <w:sz w:val="24"/>
                <w:szCs w:val="24"/>
                <w:lang w:val="sr-Cyrl-RS"/>
              </w:rPr>
              <w:t>Предлога</w:t>
            </w:r>
            <w:r w:rsidRPr="00D85E91">
              <w:rPr>
                <w:rFonts w:ascii="Times New Roman" w:eastAsia="Calibri" w:hAnsi="Times New Roman" w:cs="Times New Roman"/>
                <w:sz w:val="24"/>
                <w:szCs w:val="24"/>
              </w:rPr>
              <w:t xml:space="preserve"> стратегије.</w:t>
            </w: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Акциони план за Поглавље 23, предвиђа термин “разумни смештај“ Конвенција признаје појам Универзални дизајн – тако да се мора имплементирати прилагођавање приступачности кроз универзални дизајн – уградња платформе је специјализован и скуп дизајн, а лифт је универзални дизајн, јер погодује свима у свакој ситуацији.</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 xml:space="preserve">Коментар не садржи конкретан предлог за измену/допуну </w:t>
            </w:r>
            <w:r w:rsidRPr="00D85E91">
              <w:rPr>
                <w:rFonts w:ascii="Times New Roman" w:eastAsia="Calibri" w:hAnsi="Times New Roman" w:cs="Times New Roman"/>
                <w:sz w:val="24"/>
                <w:szCs w:val="24"/>
                <w:lang w:val="sr-Cyrl-RS"/>
              </w:rPr>
              <w:t>Предлога</w:t>
            </w:r>
            <w:r w:rsidRPr="00D85E91">
              <w:rPr>
                <w:rFonts w:ascii="Times New Roman" w:eastAsia="Calibri" w:hAnsi="Times New Roman" w:cs="Times New Roman"/>
                <w:sz w:val="24"/>
                <w:szCs w:val="24"/>
              </w:rPr>
              <w:t xml:space="preserve">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 xml:space="preserve">Белгија-фламански парламент је 2006. фламански језик глувих признао за званични језик фламанске заједнице глувих. Нови Зеланд </w:t>
            </w:r>
            <w:r w:rsidRPr="00D85E91">
              <w:rPr>
                <w:rFonts w:ascii="Times New Roman" w:eastAsia="Calibri" w:hAnsi="Times New Roman" w:cs="Times New Roman"/>
                <w:sz w:val="24"/>
                <w:szCs w:val="24"/>
              </w:rPr>
              <w:lastRenderedPageBreak/>
              <w:t>га од 2006. Уставом признаје као један од званичних језика; Члан 17, “медији су дужни да сагледају могућности”, од овакве дефиниције нема вајде. Говор-у-текст софтвери су сваком медију доступни, одлично раде, у крајњем случају; Директива Европског Парламента и Савета ЕУ из 2018. предвиђа потпуну прилагођеност АВ садржаја до 2030. у ЕУ земљама, а ми смо као кандидат. То подразумева коришћење знаковног језика у живом И припремљеном про-граму, титла за глуве у живом програму (коришћење софтвера), унапред припремљених  специјалних титлова за глуве и АД за слепе.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lastRenderedPageBreak/>
              <w:t xml:space="preserve">Коментар не садржи конкретан предлог за измену/допуну </w:t>
            </w:r>
            <w:r w:rsidRPr="00D85E91">
              <w:rPr>
                <w:rFonts w:ascii="Times New Roman" w:eastAsia="Calibri" w:hAnsi="Times New Roman" w:cs="Times New Roman"/>
                <w:sz w:val="24"/>
                <w:szCs w:val="24"/>
                <w:lang w:val="sr-Cyrl-RS"/>
              </w:rPr>
              <w:t>Предлога</w:t>
            </w:r>
            <w:r w:rsidRPr="00D85E91">
              <w:rPr>
                <w:rFonts w:ascii="Times New Roman" w:eastAsia="Calibri" w:hAnsi="Times New Roman" w:cs="Times New Roman"/>
                <w:sz w:val="24"/>
                <w:szCs w:val="24"/>
              </w:rPr>
              <w:t xml:space="preserve"> стратегије.</w:t>
            </w:r>
          </w:p>
          <w:p w:rsidR="00D85E91" w:rsidRPr="00D85E91" w:rsidRDefault="00D85E91" w:rsidP="00807E27">
            <w:pPr>
              <w:spacing w:after="0" w:line="240" w:lineRule="auto"/>
              <w:ind w:left="180"/>
              <w:jc w:val="both"/>
              <w:rPr>
                <w:rFonts w:ascii="Times New Roman" w:eastAsia="Calibri" w:hAnsi="Times New Roman" w:cs="Times New Roman"/>
                <w:sz w:val="24"/>
                <w:szCs w:val="24"/>
              </w:rPr>
            </w:pPr>
          </w:p>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lang w:val="ru-RU"/>
              </w:rPr>
              <w:lastRenderedPageBreak/>
              <w:t>Поред тога, Закон о употреби знаковног језика управо гарантује право на учење и употребу знаковног језика због чега је и Комитет за права особа са инвалидитетом апострофирао усвајање овог закона као један од позитивних корака у спровођењу конвенције.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У вези са подацима о особама са инвалидитетом, ништа није промењено нити је донет неки нови програм који се бави унапређењем, нити су направљене нове алатке за даљу анализу – нпр унакрсно поређење података сектора за социјалну заштиту, образовање, здравствену заштиту - којим се могло извршити даља анализа. Што је било предвиђено Стратегијом развоја информационог друштва у Републици Србији до 2020. Године. Мапирање популације особа са инвалидитетом и њихових чланова породице  - информатори о правима у свим форматима у циљу подизања свести и општег нивоа познавања сопствених права и заштите истих.</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 xml:space="preserve">У вези са запошљавањем, тренутно стање је: нерегулисаност унапређења доквалификације и преквалификације, целоживотног школовања, лишавање пословне способности, умањење броја запослених ОСИ који су били запослени у тзв. ДЕС – после је уследило смањење броја запослених у тим предузећима. 27% више предузећа а 1% мање запослених особа са инвалидитетом не могу се звати побољшањем на тржишту рада – с обзиром да су то нискоакаумулатива предузећа/не поседују високотехнолошке програме – а нека од њих су имала чак 4 неуспела УППР (ДЕС НС) – тендеција смањења ефективног броја запослених са инвалидитетом – ублажено је </w:t>
            </w:r>
            <w:r w:rsidRPr="00D85E91">
              <w:rPr>
                <w:rFonts w:ascii="Times New Roman" w:eastAsia="Calibri" w:hAnsi="Times New Roman" w:cs="Times New Roman"/>
                <w:sz w:val="24"/>
                <w:szCs w:val="24"/>
              </w:rPr>
              <w:lastRenderedPageBreak/>
              <w:t>повећањем борја предузећа – значи у економском смислу – повећањем капацитета, а не повећањем продуктивности и ефикасности чиме се не може очекивати пораст примања ОСИ који су запослени.</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lastRenderedPageBreak/>
              <w:t xml:space="preserve">Коментар не садржи конкретан предлог за измену/допуну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w:t>
            </w:r>
            <w:r w:rsidRPr="00D85E91">
              <w:rPr>
                <w:rFonts w:ascii="Times New Roman" w:hAnsi="Times New Roman" w:cs="Times New Roman"/>
                <w:sz w:val="24"/>
                <w:szCs w:val="24"/>
                <w:lang w:val="sr-Cyrl-RS"/>
              </w:rPr>
              <w:t>.</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У вези са саобраћајем, посебно ван Београда, непостојање стандарда за услове за јавни саобраћај, нископодна возила са рампом, екрани са информацијама о путањи и стајалишту возила, звучна обавештења за путнике. Непостојање олакшица за вршиоце такси услуга, ако имају такси возило које може и особа са инвалидитетом да користи. Непостојање система превоза школске деце са сметњама у развоју у оквиру локалне самоуправе или школа – то је махом на општини и њиховој доброј вољи или на школи, ако је добила средства за возила.</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Без закона о заштити од вршњачког насиља – Алексин закон, не може се реално очекивати видљив и ефективан помак на том пољу.</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Коментар не садржи конкретан предлог за измену/допуну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У вези са констатацијом да је потребан развој протокола и приступачних информативних услуга за ванредне ситуације, МУП на томе ради.</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Коментар не садржи конкретан предлог за измену/допуну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Према извештају Омбудсмана - Перцепција јавности у вези са правима рањивих група у Републици Србији и познавање надлежности и перцепција рада Заштитника грађана проценти дискриминације су виши што се ставова опште популација 57% за ОСИ са физичким инвалидитетом и 48 за оси са менталним инвалидитетом. Што указује или да представници органа јавне власти нису сензибилисани или имају другачију прецепцију дискриминације или другачије информације које нису у овој стратегији разјашњене.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Коментар не садржи конкретан предлог за измену/допуну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r w:rsidRPr="00D85E91">
              <w:rPr>
                <w:rFonts w:ascii="Times New Roman" w:eastAsia="Calibri" w:hAnsi="Times New Roman" w:cs="Times New Roman"/>
                <w:sz w:val="24"/>
                <w:szCs w:val="24"/>
              </w:rPr>
              <w:t xml:space="preserve">На основу поступака које је Заштитник грађана водио током 2012. произилази да се особе са инвалидитетом у Србији најчешће суочавају с проблемима у остваривању права на социјалну и здравствену заштиту, образовање, </w:t>
            </w:r>
            <w:r w:rsidRPr="00D85E91">
              <w:rPr>
                <w:rFonts w:ascii="Times New Roman" w:eastAsia="Calibri" w:hAnsi="Times New Roman" w:cs="Times New Roman"/>
                <w:sz w:val="24"/>
                <w:szCs w:val="24"/>
              </w:rPr>
              <w:lastRenderedPageBreak/>
              <w:t>запошљавање и професионалну рехабилитацију, а да су узроци неостваривања права предрасуде, дискриминација и „недоступност права” како због недостатка информација и одговарајуће правне помоћи у локалној самоуправи, тако и због неприступачности јавних установа и комуникационих препрека – 33. Редовни годишњи извештај Заштитника грађана за 2012. годину. Доступно на: хттп://www.омбудсман.рс/ 34 Ибидем (2013), стр. 89 25</w:t>
            </w:r>
          </w:p>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Овде у стратегији су напоменути исти узроци по којима је Заштитник грађана деловао у 2018 год, што указује на миноран помак у остваривању права ОСИ у односу на 2012 год.</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lastRenderedPageBreak/>
              <w:t xml:space="preserve">Коментар не садржи конкретан предлог за измену/допуну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Одређени факултети имају чак и разрађене грађевинске пројекте за прилагођавање своји објеката – али надлежни органи у оквиру буџета не алоцирају средства за то – пример ФАСПЕР има пројекат доградње анекса зграде чиме би се обезбедила пуна приступачност објекта и проширење техничких капацитета за квалитетно образовање, а ФДУ има пројекат уградње лифта. Професорски кадар је осетљив на ауторска права и пружају отпор из различитих разлога (неовлашћено умножавање копија уџбеника, нпр) – стога такве публикације би морали да буду на располагању у оквиру библиотеке факултета, центара за подршку студентима при факултетима/универзитетима. Неки факултети немају разрађен концепт отвореног школовања – значи да не мора да се школује у самој згради факултета – већ у свом месту пребивалишта, чиме би се значајно смањили успутни трошкови школовања (боравак у изнајмљеном простору, асистенција, медицински третмани, путовање и сл.).</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Коментар не садржи конкретан предлог за измену/допуну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 xml:space="preserve">Овде се не помиње проблем породичне пензије – коју потомак родитеља који је преминуо стекао по основу породичног права – та пензија се за једног члана породице умањује са 30% - то може бити трајног или привременог карактера (није прецизирано по ком основу </w:t>
            </w:r>
            <w:r w:rsidRPr="00D85E91">
              <w:rPr>
                <w:rFonts w:ascii="Times New Roman" w:eastAsia="Calibri" w:hAnsi="Times New Roman" w:cs="Times New Roman"/>
                <w:sz w:val="24"/>
                <w:szCs w:val="24"/>
              </w:rPr>
              <w:lastRenderedPageBreak/>
              <w:t>привремени карактер ако је у питању трајни инвалидитет,  а ако има нека примања по основу уговора о делу или  ауторском уговору, с тим да месечна уговорена накнада мора бити нижа од износа најниже основице у осигурању запослених, важеће у моменту уплате доприноса. Проблем је што са код истог послодавца – размак између два уговора о делу мора бити најмање 6 месеци. На овај начин корисници породичне пензије немају могућност увећања прихода на дужи рок и у неком значајном износу. Према статистичком билтену ПИО за октобар 2019 просечан износ породичне пензије је 21.099 динара и најнижа је у односу на инвалидску (24.809) и старосну (28.374) динара – што их чини аутоматски најсиромашнијом категоријом у популацији која прима пензију.</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lastRenderedPageBreak/>
              <w:t>Други проблем је и обученост за рад са таквим опремом и третман пацијената са особама са инвалидитетом. Када је једна наша сарадница, корисница инвалидских колица (параплегија) – активна затруднела – гинеколог ју је упутио код ортопеда. У ГАК Народни фронт – после смрти лекара који је користио хидрауличну гинеколошку столицу, која је прибављена уз помоћ организације „…Из круга“ особље није било упућено у начин рада те опреме у једном периоду</w:t>
            </w:r>
            <w:r w:rsidRPr="00D85E91">
              <w:rPr>
                <w:rFonts w:ascii="Times New Roman"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t xml:space="preserve">У институцијама не постоји за сада акредитован програм образовања и дошколовавања (изузетак Др Милан Злотовић и ОШ Драган Херцог у Београду и сарадња ШОСО Милан Петровић са институцијама у Новом Саду) чиме би се очувале животне и интелектуалне вештине особа са инвалидитетом, као и унапређење њихових квалификација у циљу побољшања могућности за унапређење квалитета живот захваљујући запошљавању и омогућавању самосталном животу. Неопходно је увести приручник-инструкције и подићи ниво институција на ниво да могу да оспособљавају своје кориснике за деинституционализацију. Један од корака је </w:t>
            </w:r>
            <w:r w:rsidRPr="00D85E91">
              <w:rPr>
                <w:rFonts w:ascii="Times New Roman" w:hAnsi="Times New Roman" w:cs="Times New Roman"/>
                <w:sz w:val="24"/>
                <w:szCs w:val="24"/>
              </w:rPr>
              <w:lastRenderedPageBreak/>
              <w:t>увођење ране интервенције у развоју, рехабилитацији и реедукацији деце са сметњама у развоју у школама које поседују стручни кадар, опрему и домове – чим би се значајно смањили трошкови даљег школовања захваљујући раној интервенцији и и повећаној могућности за хоризонталну транзицију у редовно школство уз подршку</w:t>
            </w:r>
            <w:r w:rsidRPr="00D85E91">
              <w:rPr>
                <w:rFonts w:ascii="Times New Roman"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hAnsi="Times New Roman" w:cs="Times New Roman"/>
                <w:sz w:val="24"/>
                <w:szCs w:val="24"/>
              </w:rPr>
            </w:pP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rPr>
            </w:pP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Увести заштиту од дискриминације као један од предмета у оквиру курикулума на правним и сродним факултетима (ФАСПЕР, социјални рад, учитељски и педагошки факултети). Прво је то заштита права од дискриминације, али истовремено је и учвршћивање заштите права и жена, јер претежно поменуте институције су на којима се обучава доминантно кадар женског пола (Извор: статистички годишњаци о високом образовању РЗС). Обавезни део курикулума на факултетима где се учи за наставника и учитеља - предмет инклузивно образовање и то не факултативно и не једносеместрално. Такође важи и за педијатријску/психолошку и педагошку специјализацију</w:t>
            </w:r>
            <w:r w:rsidRPr="00D85E91">
              <w:rPr>
                <w:rFonts w:ascii="Times New Roman" w:eastAsia="Calibri"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Предлог који се односи на увођење предмета Заштита од дискриминације превазилази домет ове стратегије, односно, релевантан је за друга стратешка документа. Други предлог који се односи на предмет Инклузивно образовање може да буде релевантан </w:t>
            </w:r>
            <w:r w:rsidRPr="00D85E91">
              <w:rPr>
                <w:rFonts w:ascii="Times New Roman" w:eastAsia="Calibri" w:hAnsi="Times New Roman" w:cs="Times New Roman"/>
                <w:sz w:val="24"/>
                <w:szCs w:val="24"/>
              </w:rPr>
              <w:t>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t xml:space="preserve">Упутство за правосудне органе и адвокатске коморе – протокол како се то спроводи у којим случајевим – корак по корак као и каталог асистивних технологија и решења које се могу применити. Примена алтерантивних и ванзатворских санкција уколико за то постоје законски услови. У супротном, да се прилагоде одређене КПЗ у Србији – што обухвата и квалитет боравка у истом у складу са препорукама Савета Европе – пример: у КПЗ Сремска Митровица затвореници/притовериници пију техничку воду, уколико не могу да купе флаширану у кантини. (Иако мислимо да је КПЗ само за оне који заслужују – извештај Савета Европе о стању у нашим затворима говори да постоји тенденција да бескућници имају у зимском периоду обичај да врше кривична дела ситне крађе на основу којих их осуде на неколико месеци затвора у зимском периоду, да би имали </w:t>
            </w:r>
            <w:r w:rsidRPr="00D85E91">
              <w:rPr>
                <w:rFonts w:ascii="Times New Roman" w:eastAsia="Calibri" w:hAnsi="Times New Roman" w:cs="Times New Roman"/>
                <w:sz w:val="24"/>
                <w:szCs w:val="24"/>
              </w:rPr>
              <w:lastRenderedPageBreak/>
              <w:t>где да бораве (храна, смештај, хигијена) – многи међу њима су особе са инвалидитетом – процењује се претежно менталним поремећајима, угроженим здравственим стањем и не постоје ни тачне информације колико их има нити какав је њихов статус што се инвалидитета тиче (у смислу да је то секундарни ефекат њиховог здравственог стања</w:t>
            </w:r>
            <w:r w:rsidRPr="00D85E91">
              <w:rPr>
                <w:rFonts w:ascii="Times New Roman" w:eastAsia="Calibri"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Предлог превазилази домет ове стратегије, односно, релевантан је за друга стратешка документа.</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eastAsia="Calibri" w:hAnsi="Times New Roman" w:cs="Times New Roman"/>
                <w:sz w:val="24"/>
                <w:szCs w:val="24"/>
              </w:rPr>
              <w:lastRenderedPageBreak/>
              <w:t>Поред праћења броја ученика у специјалним и редовним школама, пратити пораст (квалитативно и кванитативно) услуга подршке трећим лицима и школама – а које пружају специјалне школе (програм ресурсних центара, рехабилитациони институти и специјализоване ординације</w:t>
            </w:r>
            <w:r w:rsidRPr="00D85E91">
              <w:rPr>
                <w:rFonts w:ascii="Times New Roman" w:eastAsia="Calibri" w:hAnsi="Times New Roman" w:cs="Times New Roman"/>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Унапређење система превенције и раног праћења. Услуге превентивних прегледа као хитна мера – пре прилагођавања објеката здравствене заштите и увођења медицинских третмана за одређене типове инвалидитета (Пример је да оболели од МС немају у Србији одговарајући медицински третман, за разлику од земаља у окружењу). Пример: Током 1977-1985 у СФРЈ је био превентивни радиолошки преглед где је возило (војни санитетски камион) ишао по месним заједницама и обављао контроле превентивног типа са рентгеном) – Решење које је одрживо и економично у односу на цену данашњих скенера и доступности истих у здравственим установама. Фондација Б92 је имала покретни мамограф у камионској полуприколици – нажалост није била доступна за жене у инвалидским колицима</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 xml:space="preserve">Неопходно је обавити стручну обуку или издати сет инструкција за издавање паралелног извештаја које би организације цивилног друштва могле адекватно и технички усаглашено да достављају извештаје у раду а који се односе на спровођење стратегије. Између осталог да у саставни део сваког извештаја о реализацији пројекта финансираним од стране/посредством </w:t>
            </w:r>
            <w:r w:rsidRPr="00D85E91">
              <w:rPr>
                <w:rFonts w:ascii="Times New Roman" w:hAnsi="Times New Roman" w:cs="Times New Roman"/>
                <w:sz w:val="24"/>
                <w:szCs w:val="24"/>
              </w:rPr>
              <w:lastRenderedPageBreak/>
              <w:t>Републике Србије да буде и део који се односи на реализацију циљева стратегије.</w:t>
            </w:r>
          </w:p>
          <w:p w:rsidR="00D85E91" w:rsidRPr="00D85E91" w:rsidRDefault="00D85E91" w:rsidP="00807E27">
            <w:pPr>
              <w:spacing w:after="0" w:line="240" w:lineRule="auto"/>
              <w:ind w:left="180"/>
              <w:jc w:val="both"/>
              <w:rPr>
                <w:rFonts w:ascii="Times New Roman" w:hAnsi="Times New Roman" w:cs="Times New Roman"/>
                <w:sz w:val="24"/>
                <w:szCs w:val="24"/>
                <w:lang w:val="ru-RU"/>
              </w:rPr>
            </w:pPr>
            <w:r w:rsidRPr="00D85E91">
              <w:rPr>
                <w:rFonts w:ascii="Times New Roman" w:hAnsi="Times New Roman" w:cs="Times New Roman"/>
                <w:sz w:val="24"/>
                <w:szCs w:val="24"/>
              </w:rPr>
              <w:t>Други вид је приручник самоевалуацију у циљу процене потребе самих актера одговорних за унапређивање услова за особе са инвалидитетом.</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r w:rsidR="00D85E91" w:rsidRPr="00D85E91" w:rsidTr="008A0A8A">
        <w:tc>
          <w:tcPr>
            <w:tcW w:w="5234"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У вези са индикаторима за запошљавање на страни 73, вредност пораста би требало да иде обрнутим редоследом (процентуално најмање у 2020, до највећег у 2022) – јер скок у првој години без услова – тржишних, образовних, законских, стимулативних и програмских је технички мало вероватан. С обзиром на мултисекторски приступ решавању питања права особа са инвалидитетом и неопходне припреме за спровођење истих. Друго, базна вредност у 2019-ој години је непозната, тако да циљне вредности морају ићи сукцесивно 100-150-200 особа за сваку циљну годину. Јер  НСЗ у оквиру својих програма запошљавања ОСИ имао план за 100 особа годишње.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t>Процена је направљена у складу са подацима Националне служб</w:t>
            </w:r>
            <w:r w:rsidRPr="00D85E91">
              <w:rPr>
                <w:rFonts w:ascii="Times New Roman" w:hAnsi="Times New Roman" w:cs="Times New Roman"/>
                <w:sz w:val="24"/>
                <w:szCs w:val="24"/>
                <w:lang w:val="sr-Cyrl-RS"/>
              </w:rPr>
              <w:t>е</w:t>
            </w:r>
            <w:r w:rsidRPr="00D85E91">
              <w:rPr>
                <w:rFonts w:ascii="Times New Roman" w:hAnsi="Times New Roman" w:cs="Times New Roman"/>
                <w:sz w:val="24"/>
                <w:szCs w:val="24"/>
              </w:rPr>
              <w:t xml:space="preserve"> за запошљавање</w:t>
            </w:r>
            <w:r w:rsidRPr="00D85E91">
              <w:rPr>
                <w:rFonts w:ascii="Times New Roman" w:hAnsi="Times New Roman" w:cs="Times New Roman"/>
                <w:sz w:val="24"/>
                <w:szCs w:val="24"/>
                <w:lang w:val="sr-Cyrl-RS"/>
              </w:rPr>
              <w:t>.</w:t>
            </w:r>
          </w:p>
        </w:tc>
      </w:tr>
    </w:tbl>
    <w:p w:rsidR="00D85E91" w:rsidRPr="00D85E91" w:rsidRDefault="00D85E91" w:rsidP="00807E27">
      <w:pPr>
        <w:spacing w:after="0" w:line="240" w:lineRule="auto"/>
        <w:ind w:left="180"/>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eastAsia="Calibri" w:hAnsi="Times New Roman" w:cs="Times New Roman"/>
          <w:b/>
          <w:sz w:val="24"/>
          <w:szCs w:val="24"/>
        </w:rPr>
        <w:t>Народна посланица Љупка Михајловска</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lang w:val="sr-Cyrl-CS"/>
              </w:rPr>
              <w:t>У Предлогу нове стратегије пише да је неопходно усаглашавање односно измена Закона (страна 10), док у препоруци УН комитета стоји да треба опозвати Закон.</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t xml:space="preserve">У тексту </w:t>
            </w:r>
            <w:r w:rsidRPr="00D85E91">
              <w:rPr>
                <w:rFonts w:ascii="Times New Roman" w:hAnsi="Times New Roman" w:cs="Times New Roman"/>
                <w:sz w:val="24"/>
                <w:szCs w:val="24"/>
                <w:lang w:val="sr-Cyrl-RS"/>
              </w:rPr>
              <w:t>Предлога</w:t>
            </w:r>
            <w:r w:rsidRPr="00D85E91">
              <w:rPr>
                <w:rFonts w:ascii="Times New Roman" w:hAnsi="Times New Roman" w:cs="Times New Roman"/>
                <w:sz w:val="24"/>
                <w:szCs w:val="24"/>
              </w:rPr>
              <w:t xml:space="preserve"> стратегије наведен</w:t>
            </w:r>
            <w:r w:rsidRPr="00D85E91">
              <w:rPr>
                <w:rFonts w:ascii="Times New Roman" w:hAnsi="Times New Roman" w:cs="Times New Roman"/>
                <w:sz w:val="24"/>
                <w:szCs w:val="24"/>
                <w:lang w:val="sr-Cyrl-RS"/>
              </w:rPr>
              <w:t xml:space="preserve"> је</w:t>
            </w:r>
            <w:r w:rsidRPr="00D85E91">
              <w:rPr>
                <w:rFonts w:ascii="Times New Roman" w:hAnsi="Times New Roman" w:cs="Times New Roman"/>
                <w:sz w:val="24"/>
                <w:szCs w:val="24"/>
              </w:rPr>
              <w:t xml:space="preserve"> став </w:t>
            </w:r>
            <w:r w:rsidRPr="00D85E91">
              <w:rPr>
                <w:rFonts w:ascii="Times New Roman" w:hAnsi="Times New Roman" w:cs="Times New Roman"/>
                <w:sz w:val="24"/>
                <w:szCs w:val="24"/>
                <w:lang w:val="sr-Cyrl-RS"/>
              </w:rPr>
              <w:t>К</w:t>
            </w:r>
            <w:r w:rsidRPr="00D85E91">
              <w:rPr>
                <w:rFonts w:ascii="Times New Roman" w:hAnsi="Times New Roman" w:cs="Times New Roman"/>
                <w:sz w:val="24"/>
                <w:szCs w:val="24"/>
              </w:rPr>
              <w:t>омитета по овом питању</w:t>
            </w:r>
            <w:r w:rsidRPr="00D85E91">
              <w:rPr>
                <w:rFonts w:ascii="Times New Roman" w:hAnsi="Times New Roman" w:cs="Times New Roman"/>
                <w:sz w:val="24"/>
                <w:szCs w:val="24"/>
                <w:lang w:val="sr-Cyrl-RS"/>
              </w:rPr>
              <w:t>.</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 xml:space="preserve">У оквиру </w:t>
            </w:r>
            <w:r w:rsidRPr="00D85E91">
              <w:rPr>
                <w:rFonts w:ascii="Times New Roman" w:hAnsi="Times New Roman" w:cs="Times New Roman"/>
                <w:sz w:val="24"/>
                <w:szCs w:val="24"/>
                <w:lang w:val="sr-Cyrl-RS"/>
              </w:rPr>
              <w:t>п</w:t>
            </w:r>
            <w:r w:rsidRPr="00D85E91">
              <w:rPr>
                <w:rFonts w:ascii="Times New Roman" w:hAnsi="Times New Roman" w:cs="Times New Roman"/>
                <w:sz w:val="24"/>
                <w:szCs w:val="24"/>
              </w:rPr>
              <w:t>рвог посебног циља,</w:t>
            </w:r>
            <w:r w:rsidRPr="00D85E91">
              <w:rPr>
                <w:rFonts w:ascii="Times New Roman" w:hAnsi="Times New Roman" w:cs="Times New Roman"/>
                <w:sz w:val="24"/>
                <w:szCs w:val="24"/>
                <w:lang w:val="sr-Cyrl-RS"/>
              </w:rPr>
              <w:t xml:space="preserve"> м</w:t>
            </w:r>
            <w:r w:rsidRPr="00D85E91">
              <w:rPr>
                <w:rFonts w:ascii="Times New Roman" w:hAnsi="Times New Roman" w:cs="Times New Roman"/>
                <w:sz w:val="24"/>
                <w:szCs w:val="24"/>
              </w:rPr>
              <w:t>ера број 4 у оквиру овог циља гласи: „Јачање партнерства са организацијама особа са инвалидитетом у с</w:t>
            </w:r>
            <w:r>
              <w:rPr>
                <w:rFonts w:ascii="Times New Roman" w:hAnsi="Times New Roman" w:cs="Times New Roman"/>
                <w:sz w:val="24"/>
                <w:szCs w:val="24"/>
              </w:rPr>
              <w:t>вим областима и на свим нивоима”</w:t>
            </w:r>
            <w:r w:rsidRPr="00D85E91">
              <w:rPr>
                <w:rFonts w:ascii="Times New Roman" w:hAnsi="Times New Roman" w:cs="Times New Roman"/>
                <w:sz w:val="24"/>
                <w:szCs w:val="24"/>
              </w:rPr>
              <w:t>.</w:t>
            </w:r>
          </w:p>
          <w:p w:rsidR="00D85E91" w:rsidRPr="00D85E91" w:rsidRDefault="00D85E91" w:rsidP="00807E27">
            <w:pPr>
              <w:spacing w:after="0" w:line="240" w:lineRule="auto"/>
              <w:ind w:left="180"/>
              <w:jc w:val="both"/>
              <w:rPr>
                <w:rFonts w:ascii="Times New Roman" w:hAnsi="Times New Roman" w:cs="Times New Roman"/>
                <w:sz w:val="24"/>
                <w:szCs w:val="24"/>
                <w:lang w:val="sr-Cyrl-RS"/>
              </w:rPr>
            </w:pPr>
            <w:r w:rsidRPr="00D85E91">
              <w:rPr>
                <w:rFonts w:ascii="Times New Roman" w:hAnsi="Times New Roman" w:cs="Times New Roman"/>
                <w:sz w:val="24"/>
                <w:szCs w:val="24"/>
              </w:rPr>
              <w:t>Коментар: Ово партнерство је већ довољно развијено иако није измерено колико је то допринело већој инклузиији особа са инвалидитетом. Мислим да је фаворизовање организација непотребно у стратешком документу. Посбно је споран други индикатор који гласи: „Успостављена јединствена база података о удружењима особа са инвалидитетом и броју њихових чланова, која се континуирано ажурира”</w:t>
            </w:r>
            <w:r w:rsidRPr="00D85E91">
              <w:rPr>
                <w:rFonts w:ascii="Times New Roman" w:hAnsi="Times New Roman" w:cs="Times New Roman"/>
                <w:sz w:val="24"/>
                <w:szCs w:val="24"/>
                <w:lang w:val="sr-Cyrl-RS"/>
              </w:rPr>
              <w:t>.</w:t>
            </w:r>
          </w:p>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Сматрам да је ово сувишно и не знам зашто само код популације особа са инвалидитетом релевантност организацији даје бројност у </w:t>
            </w:r>
            <w:r w:rsidRPr="00D85E91">
              <w:rPr>
                <w:rFonts w:ascii="Times New Roman" w:hAnsi="Times New Roman" w:cs="Times New Roman"/>
                <w:sz w:val="24"/>
                <w:szCs w:val="24"/>
              </w:rPr>
              <w:lastRenderedPageBreak/>
              <w:t>чланству. Оваквим стартешким приступом организације односно особе трпе притисак обавезног „стероидног” чланства како би добиле средства односно како би им нека услуга била пружена. Док с друге стране, бројне организације које се чак и не воде као „удружења особа са инвалидитетом”</w:t>
            </w:r>
            <w:r w:rsidRPr="00D85E91">
              <w:rPr>
                <w:rFonts w:ascii="Times New Roman" w:hAnsi="Times New Roman" w:cs="Times New Roman"/>
                <w:sz w:val="24"/>
                <w:szCs w:val="24"/>
                <w:lang w:val="sr-Cyrl-RS"/>
              </w:rPr>
              <w:t xml:space="preserve"> </w:t>
            </w:r>
            <w:r w:rsidRPr="00D85E91">
              <w:rPr>
                <w:rFonts w:ascii="Times New Roman" w:hAnsi="Times New Roman" w:cs="Times New Roman"/>
                <w:sz w:val="24"/>
                <w:szCs w:val="24"/>
              </w:rPr>
              <w:t>у многим сегментима су значајно допринеле унапређењу положаја особа са инвалидитетом. Примера ради у образовању, спорту, култури и слично.</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У питању су представничке организације особа са инвалидитетом, на које је акценат стављен и у самој конвенцији. То не искључује могућност да друге организације цивилног друштва остварују партнерства са државним органима и у вези са промоцијом и заговарањем права особа са инвалидитетом.</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lastRenderedPageBreak/>
              <w:t>У оквиру Првог посебног циља, показатељ успешности за меру број 5 гласи: „Број и врста манифестација подржаних средствима из јавних прихода које промовишу самостални живот особа са инвалидитетом, на свим нивоима.”</w:t>
            </w:r>
          </w:p>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Коментар: Чини се да би прецизније било уместо „манифестација” ставити „кампања”, мада опет број реализованих било кампања или манифестација не значи нужно да је напредак постигнут. Можда смањен број притужби Поверенику или већа укљученост на тржишту рада, али разне манифестације не морају допринети стварању позитивне слике према особама са инвалидитетом, већ напротив, могу довести до продубљивања стереотипа и предрасуда, у зависности од тога ко их и на какав начин организује.</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 xml:space="preserve">Кампање су већ укључене у текст </w:t>
            </w:r>
            <w:r w:rsidRPr="00D85E91">
              <w:rPr>
                <w:rFonts w:ascii="Times New Roman" w:eastAsia="Calibri" w:hAnsi="Times New Roman" w:cs="Times New Roman"/>
                <w:sz w:val="24"/>
                <w:szCs w:val="24"/>
                <w:lang w:val="sr-Cyrl-RS"/>
              </w:rPr>
              <w:t>Предлога стратегије</w:t>
            </w:r>
            <w:r w:rsidRPr="00D85E91">
              <w:rPr>
                <w:rFonts w:ascii="Times New Roman" w:eastAsia="Calibri" w:hAnsi="Times New Roman" w:cs="Times New Roman"/>
                <w:sz w:val="24"/>
                <w:szCs w:val="24"/>
              </w:rPr>
              <w:t xml:space="preserve">. </w:t>
            </w:r>
            <w:r w:rsidRPr="00D85E91">
              <w:rPr>
                <w:rFonts w:ascii="Times New Roman" w:eastAsia="Calibri" w:hAnsi="Times New Roman" w:cs="Times New Roman"/>
                <w:sz w:val="24"/>
                <w:szCs w:val="24"/>
                <w:lang w:val="sr-Cyrl-RS"/>
              </w:rPr>
              <w:t>Ш</w:t>
            </w:r>
            <w:r w:rsidRPr="00D85E91">
              <w:rPr>
                <w:rFonts w:ascii="Times New Roman" w:eastAsia="Calibri" w:hAnsi="Times New Roman" w:cs="Times New Roman"/>
                <w:sz w:val="24"/>
                <w:szCs w:val="24"/>
              </w:rPr>
              <w:t>то се тиче остатка предлога,</w:t>
            </w:r>
            <w:r w:rsidRPr="00D85E91">
              <w:rPr>
                <w:rFonts w:ascii="Times New Roman" w:eastAsia="Calibri" w:hAnsi="Times New Roman" w:cs="Times New Roman"/>
                <w:sz w:val="24"/>
                <w:szCs w:val="24"/>
                <w:lang w:val="sr-Cyrl-RS"/>
              </w:rPr>
              <w:t xml:space="preserve"> наведено је или</w:t>
            </w:r>
            <w:r w:rsidRPr="00D85E91">
              <w:rPr>
                <w:rFonts w:ascii="Times New Roman" w:eastAsia="Calibri" w:hAnsi="Times New Roman" w:cs="Times New Roman"/>
                <w:sz w:val="24"/>
                <w:szCs w:val="24"/>
              </w:rPr>
              <w:t xml:space="preserve"> укључено у сам текст</w:t>
            </w:r>
            <w:r w:rsidRPr="00D85E91">
              <w:rPr>
                <w:rFonts w:ascii="Times New Roman" w:eastAsia="Calibri" w:hAnsi="Times New Roman" w:cs="Times New Roman"/>
                <w:sz w:val="24"/>
                <w:szCs w:val="24"/>
                <w:lang w:val="sr-Cyrl-RS"/>
              </w:rPr>
              <w:t xml:space="preserve"> или ће бити размотрено приликом припреме акционог плана за спровођење Националне стратегије.</w:t>
            </w:r>
            <w:r w:rsidRPr="00D85E91">
              <w:rPr>
                <w:rFonts w:ascii="Times New Roman" w:eastAsia="Calibri" w:hAnsi="Times New Roman" w:cs="Times New Roman"/>
                <w:sz w:val="24"/>
                <w:szCs w:val="24"/>
              </w:rPr>
              <w:t xml:space="preserve"> </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У оквиру Другог посебног циља и мере број 3 која гласи: „Унапређење превенције и заштите од дискриминације особа са инвалидитетом” дефинисани су индикатори:</w:t>
            </w:r>
          </w:p>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Број обука и учесника обука о правима особа са инвалидитетом за запослене у државним органима и јавним службама у образовним, социјалним и здравственим установама и установама које делују у области рада и запошљавања;</w:t>
            </w:r>
          </w:p>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Број обука и учесника обука о правима особа са инвалидитетом за носиоце правосудних функција и административно-техничког особља у правосудним органима и полазнике почетне обуке Правосудне академије.</w:t>
            </w:r>
          </w:p>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t>Коментар:</w:t>
            </w:r>
            <w:r w:rsidRPr="00D85E91">
              <w:rPr>
                <w:rFonts w:ascii="Times New Roman" w:hAnsi="Times New Roman" w:cs="Times New Roman"/>
                <w:sz w:val="24"/>
                <w:szCs w:val="24"/>
                <w:lang w:val="sr-Cyrl-RS"/>
              </w:rPr>
              <w:t xml:space="preserve"> </w:t>
            </w:r>
            <w:r w:rsidRPr="00D85E91">
              <w:rPr>
                <w:rFonts w:ascii="Times New Roman" w:hAnsi="Times New Roman" w:cs="Times New Roman"/>
                <w:sz w:val="24"/>
                <w:szCs w:val="24"/>
              </w:rPr>
              <w:t xml:space="preserve">Требало би размислити и о броју обука које пролазе особе са инвалидитетом, као </w:t>
            </w:r>
            <w:r w:rsidRPr="00D85E91">
              <w:rPr>
                <w:rFonts w:ascii="Times New Roman" w:hAnsi="Times New Roman" w:cs="Times New Roman"/>
                <w:sz w:val="24"/>
                <w:szCs w:val="24"/>
              </w:rPr>
              <w:lastRenderedPageBreak/>
              <w:t>и о броју притужби, тужби и судских поступак</w:t>
            </w:r>
            <w:r w:rsidRPr="00D85E91">
              <w:rPr>
                <w:rFonts w:ascii="Times New Roman" w:hAnsi="Times New Roman" w:cs="Times New Roman"/>
                <w:sz w:val="24"/>
                <w:szCs w:val="24"/>
                <w:lang w:val="sr-Cyrl-RS"/>
              </w:rPr>
              <w:t>а.</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lastRenderedPageBreak/>
              <w:t xml:space="preserve">Индикатори мера су веома широко постављени, водећи рачуна о томе да их не буде много. Примедбе су релевантне за </w:t>
            </w:r>
            <w:r w:rsidRPr="00D85E91">
              <w:rPr>
                <w:rFonts w:ascii="Times New Roman" w:eastAsia="Calibri" w:hAnsi="Times New Roman" w:cs="Times New Roman"/>
                <w:sz w:val="24"/>
                <w:szCs w:val="24"/>
                <w:lang w:val="sr-Cyrl-RS"/>
              </w:rPr>
              <w:t>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спровођење Националне стратегије</w:t>
            </w:r>
            <w:r w:rsidRPr="00D85E91">
              <w:rPr>
                <w:rFonts w:ascii="Times New Roman" w:eastAsia="Calibri" w:hAnsi="Times New Roman" w:cs="Times New Roman"/>
                <w:sz w:val="24"/>
                <w:szCs w:val="24"/>
              </w:rPr>
              <w:t>.</w:t>
            </w:r>
          </w:p>
        </w:tc>
      </w:tr>
      <w:tr w:rsidR="00D85E91" w:rsidRPr="00D85E91" w:rsidTr="00261D75">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lastRenderedPageBreak/>
              <w:t>У оквиру Другог посебног циља</w:t>
            </w:r>
            <w:r w:rsidRPr="00D85E91">
              <w:rPr>
                <w:rFonts w:ascii="Times New Roman" w:hAnsi="Times New Roman" w:cs="Times New Roman"/>
                <w:sz w:val="24"/>
                <w:szCs w:val="24"/>
                <w:lang w:val="sr-Cyrl-RS"/>
              </w:rPr>
              <w:t xml:space="preserve"> </w:t>
            </w:r>
            <w:r w:rsidRPr="00D85E91">
              <w:rPr>
                <w:rFonts w:ascii="Times New Roman" w:hAnsi="Times New Roman" w:cs="Times New Roman"/>
                <w:sz w:val="24"/>
                <w:szCs w:val="24"/>
              </w:rPr>
              <w:t>мере број 5</w:t>
            </w:r>
            <w:r w:rsidRPr="00D85E91">
              <w:rPr>
                <w:rFonts w:ascii="Times New Roman" w:hAnsi="Times New Roman" w:cs="Times New Roman"/>
                <w:sz w:val="24"/>
                <w:szCs w:val="24"/>
                <w:lang w:val="sr-Cyrl-RS"/>
              </w:rPr>
              <w:t xml:space="preserve"> </w:t>
            </w:r>
            <w:r w:rsidRPr="00D85E91">
              <w:rPr>
                <w:rFonts w:ascii="Times New Roman" w:hAnsi="Times New Roman" w:cs="Times New Roman"/>
                <w:sz w:val="24"/>
                <w:szCs w:val="24"/>
              </w:rPr>
              <w:t xml:space="preserve">задати су индикатори: </w:t>
            </w:r>
          </w:p>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Сачињени и дистрибуирани протоколи о спречавању насиља, злостављања и експлоатације приступачни особама са инвалидитетом (на Брајевом писму, апликације за СМС поруке и сл), нарочито у установама социјалне заштите и здравствене заштите;</w:t>
            </w:r>
          </w:p>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hAnsi="Times New Roman" w:cs="Times New Roman"/>
                <w:sz w:val="24"/>
                <w:szCs w:val="24"/>
              </w:rPr>
              <w:t>Број обука за групе за координацију и сарадњу и број учесника обука о специфичностима насиља којем су изложене особе са инвалидитетом, посебно жене са инвалидитетом.</w:t>
            </w:r>
          </w:p>
          <w:p w:rsidR="00D85E91" w:rsidRPr="00D85E91" w:rsidRDefault="00D85E91" w:rsidP="00807E27">
            <w:pPr>
              <w:spacing w:line="256"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Коментар: Као и у претходном коментару мислим да су изостављење особе са инвалидитетом којих се то највише тиче. Дакле, обуке и особа односно жена с инвалидитетом.</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hAnsi="Times New Roman" w:cs="Times New Roman"/>
                <w:sz w:val="24"/>
                <w:szCs w:val="24"/>
              </w:rPr>
              <w:t xml:space="preserve">Индикатори мера су веома широко постављени, водећи рачуна о томе да их не буде много. Примедбе су релевантне за </w:t>
            </w:r>
            <w:r w:rsidRPr="00D85E91">
              <w:rPr>
                <w:rFonts w:ascii="Times New Roman" w:eastAsia="Calibri" w:hAnsi="Times New Roman" w:cs="Times New Roman"/>
                <w:sz w:val="24"/>
                <w:szCs w:val="24"/>
                <w:lang w:val="sr-Cyrl-RS"/>
              </w:rPr>
              <w:t>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спровођење Националне стратегије</w:t>
            </w:r>
            <w:r w:rsidRPr="00D85E91">
              <w:rPr>
                <w:rFonts w:ascii="Times New Roman" w:hAnsi="Times New Roman" w:cs="Times New Roman"/>
                <w:sz w:val="24"/>
                <w:szCs w:val="24"/>
              </w:rPr>
              <w:t>.</w:t>
            </w:r>
          </w:p>
        </w:tc>
      </w:tr>
    </w:tbl>
    <w:p w:rsidR="00261D75" w:rsidRDefault="00261D75" w:rsidP="00261D75">
      <w:pPr>
        <w:spacing w:after="0" w:line="120" w:lineRule="auto"/>
        <w:ind w:left="187"/>
        <w:rPr>
          <w:rFonts w:ascii="Times New Roman" w:eastAsia="Calibri" w:hAnsi="Times New Roman" w:cs="Times New Roman"/>
          <w:b/>
          <w:sz w:val="24"/>
          <w:szCs w:val="24"/>
          <w:lang w:val="ru-RU"/>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eastAsia="Calibri" w:hAnsi="Times New Roman" w:cs="Times New Roman"/>
          <w:b/>
          <w:sz w:val="24"/>
          <w:szCs w:val="24"/>
          <w:lang w:val="ru-RU"/>
        </w:rPr>
        <w:t>Центар за европске политике – ЦЕП</w:t>
      </w: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5"/>
        <w:gridCol w:w="5235"/>
      </w:tblGrid>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ru-RU"/>
              </w:rPr>
            </w:pPr>
            <w:r w:rsidRPr="00D85E91">
              <w:rPr>
                <w:rFonts w:ascii="Times New Roman" w:eastAsia="Calibri" w:hAnsi="Times New Roman" w:cs="Times New Roman"/>
                <w:b/>
                <w:sz w:val="24"/>
                <w:szCs w:val="24"/>
                <w:lang w:val="ru-RU"/>
              </w:rPr>
              <w:t>Коментар</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center"/>
              <w:rPr>
                <w:rFonts w:ascii="Times New Roman" w:eastAsia="Calibri" w:hAnsi="Times New Roman" w:cs="Times New Roman"/>
                <w:b/>
                <w:sz w:val="24"/>
                <w:szCs w:val="24"/>
                <w:lang w:val="sr-Cyrl-RS"/>
              </w:rPr>
            </w:pPr>
            <w:r w:rsidRPr="00D85E91">
              <w:rPr>
                <w:rFonts w:ascii="Times New Roman" w:eastAsia="Calibri" w:hAnsi="Times New Roman" w:cs="Times New Roman"/>
                <w:b/>
                <w:sz w:val="24"/>
                <w:szCs w:val="24"/>
                <w:lang w:val="sr-Cyrl-RS"/>
              </w:rPr>
              <w:t>Одговор</w:t>
            </w:r>
          </w:p>
        </w:tc>
      </w:tr>
      <w:tr w:rsidR="00D85E91" w:rsidRPr="00D85E91" w:rsidTr="008A0A8A">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hAnsi="Times New Roman" w:cs="Times New Roman"/>
                <w:sz w:val="24"/>
                <w:szCs w:val="24"/>
              </w:rPr>
            </w:pPr>
            <w:r w:rsidRPr="00D85E91">
              <w:rPr>
                <w:rFonts w:ascii="Times New Roman" w:eastAsia="Calibri" w:hAnsi="Times New Roman" w:cs="Times New Roman"/>
                <w:sz w:val="24"/>
                <w:szCs w:val="24"/>
                <w:lang w:val="ru-RU"/>
              </w:rPr>
              <w:t>Мера 1.1.:</w:t>
            </w:r>
            <w:r w:rsidRPr="00D85E91">
              <w:rPr>
                <w:rFonts w:ascii="Times New Roman" w:eastAsia="Calibri" w:hAnsi="Times New Roman" w:cs="Times New Roman"/>
                <w:b/>
                <w:sz w:val="24"/>
                <w:szCs w:val="24"/>
                <w:lang w:val="ru-RU"/>
              </w:rPr>
              <w:t xml:space="preserve"> </w:t>
            </w:r>
            <w:r w:rsidRPr="00D85E91">
              <w:rPr>
                <w:rFonts w:ascii="Times New Roman" w:hAnsi="Times New Roman" w:cs="Times New Roman"/>
                <w:sz w:val="24"/>
                <w:szCs w:val="24"/>
              </w:rPr>
              <w:t>Ова мера је претежно усмерена на физичку приступачност (Планирање, пројектовање, изградња и доградња свих нових објеката, као и реконструкција и адаптација постојећих) а изоставља питања приступачности (административних) услуга које се пружају електронским путем. Уопште, мера на недовољан начин наглашава потребу за побољшањем приступачности и приступа јавних административних услуга особама са инвалидитетом. Такође, недостаје аспект редовног и систематског прикупљања статистике о приступу особа са инвалидитетом јавним услугама.</w:t>
            </w:r>
          </w:p>
          <w:p w:rsidR="00D85E91" w:rsidRPr="00D85E91" w:rsidRDefault="00D85E91" w:rsidP="00807E27">
            <w:pPr>
              <w:spacing w:line="256" w:lineRule="auto"/>
              <w:ind w:left="180"/>
              <w:jc w:val="both"/>
              <w:rPr>
                <w:rFonts w:ascii="Times New Roman" w:eastAsia="Calibri" w:hAnsi="Times New Roman" w:cs="Times New Roman"/>
                <w:sz w:val="24"/>
                <w:szCs w:val="24"/>
                <w:lang w:val="sr-Cyrl-RS"/>
              </w:rPr>
            </w:pPr>
            <w:r w:rsidRPr="00D85E91">
              <w:rPr>
                <w:rFonts w:ascii="Times New Roman" w:hAnsi="Times New Roman" w:cs="Times New Roman"/>
                <w:sz w:val="24"/>
                <w:szCs w:val="24"/>
              </w:rPr>
              <w:t xml:space="preserve">Предлог: </w:t>
            </w:r>
            <w:r w:rsidRPr="00D85E91">
              <w:rPr>
                <w:rFonts w:ascii="Times New Roman" w:hAnsi="Times New Roman" w:cs="Times New Roman"/>
                <w:bCs/>
                <w:sz w:val="24"/>
                <w:szCs w:val="24"/>
                <w:lang w:val="sr-Cyrl-RS"/>
              </w:rPr>
              <w:t>У</w:t>
            </w:r>
            <w:r w:rsidRPr="00D85E91">
              <w:rPr>
                <w:rFonts w:ascii="Times New Roman" w:hAnsi="Times New Roman" w:cs="Times New Roman"/>
                <w:bCs/>
                <w:sz w:val="24"/>
                <w:szCs w:val="24"/>
              </w:rPr>
              <w:t>кључити аспект приступачности електронских административних услуга, као и прикупљање статистике о приступу особа са инвалидитетом електронским административним услугама</w:t>
            </w:r>
            <w:r w:rsidRPr="00D85E91">
              <w:rPr>
                <w:rFonts w:ascii="Times New Roman" w:hAnsi="Times New Roman" w:cs="Times New Roman"/>
                <w:bCs/>
                <w:sz w:val="24"/>
                <w:szCs w:val="24"/>
                <w:lang w:val="sr-Cyrl-RS"/>
              </w:rPr>
              <w:t>.</w:t>
            </w:r>
          </w:p>
        </w:tc>
        <w:tc>
          <w:tcPr>
            <w:tcW w:w="5235" w:type="dxa"/>
            <w:tcBorders>
              <w:top w:val="single" w:sz="4" w:space="0" w:color="auto"/>
              <w:left w:val="single" w:sz="4" w:space="0" w:color="auto"/>
              <w:bottom w:val="single" w:sz="4" w:space="0" w:color="auto"/>
              <w:right w:val="single" w:sz="4" w:space="0" w:color="auto"/>
            </w:tcBorders>
          </w:tcPr>
          <w:p w:rsidR="00D85E91" w:rsidRPr="00D85E91" w:rsidRDefault="00D85E91" w:rsidP="00807E27">
            <w:pPr>
              <w:spacing w:after="0" w:line="240" w:lineRule="auto"/>
              <w:ind w:left="180"/>
              <w:jc w:val="both"/>
              <w:rPr>
                <w:rFonts w:ascii="Times New Roman" w:eastAsia="Calibri" w:hAnsi="Times New Roman" w:cs="Times New Roman"/>
                <w:sz w:val="24"/>
                <w:szCs w:val="24"/>
                <w:lang w:val="ru-RU"/>
              </w:rPr>
            </w:pPr>
            <w:r w:rsidRPr="00D85E91">
              <w:rPr>
                <w:rFonts w:ascii="Times New Roman" w:eastAsia="Calibri" w:hAnsi="Times New Roman" w:cs="Times New Roman"/>
                <w:sz w:val="24"/>
                <w:szCs w:val="24"/>
              </w:rPr>
              <w:t>Примедба је релевантна за</w:t>
            </w:r>
            <w:r w:rsidRPr="00D85E91">
              <w:rPr>
                <w:rFonts w:ascii="Times New Roman" w:eastAsia="Calibri" w:hAnsi="Times New Roman" w:cs="Times New Roman"/>
                <w:sz w:val="24"/>
                <w:szCs w:val="24"/>
                <w:lang w:val="sr-Cyrl-RS"/>
              </w:rPr>
              <w:t xml:space="preserve"> планирани предлог а</w:t>
            </w:r>
            <w:r w:rsidRPr="00D85E91">
              <w:rPr>
                <w:rFonts w:ascii="Times New Roman" w:eastAsia="Calibri" w:hAnsi="Times New Roman" w:cs="Times New Roman"/>
                <w:sz w:val="24"/>
                <w:szCs w:val="24"/>
              </w:rPr>
              <w:t>кционог план</w:t>
            </w:r>
            <w:r w:rsidRPr="00D85E91">
              <w:rPr>
                <w:rFonts w:ascii="Times New Roman" w:eastAsia="Calibri" w:hAnsi="Times New Roman" w:cs="Times New Roman"/>
                <w:sz w:val="24"/>
                <w:szCs w:val="24"/>
                <w:lang w:val="sr-Cyrl-RS"/>
              </w:rPr>
              <w:t>а за имплементацију Националне стратегије.</w:t>
            </w:r>
          </w:p>
        </w:tc>
      </w:tr>
    </w:tbl>
    <w:p w:rsidR="00D85E91" w:rsidRPr="00D85E91" w:rsidRDefault="00D85E91" w:rsidP="00807E27">
      <w:pPr>
        <w:spacing w:after="0" w:line="240" w:lineRule="auto"/>
        <w:ind w:left="180"/>
        <w:rPr>
          <w:rFonts w:ascii="Times New Roman" w:hAnsi="Times New Roman" w:cs="Times New Roman"/>
          <w:sz w:val="24"/>
          <w:szCs w:val="24"/>
          <w:lang w:val="sr-Cyrl-RS"/>
        </w:rPr>
      </w:pPr>
    </w:p>
    <w:p w:rsidR="00D85E91" w:rsidRPr="00D85E91" w:rsidRDefault="00D85E91" w:rsidP="00807E27">
      <w:pPr>
        <w:spacing w:after="0" w:line="240" w:lineRule="auto"/>
        <w:ind w:left="180"/>
        <w:rPr>
          <w:rFonts w:ascii="Times New Roman" w:hAnsi="Times New Roman" w:cs="Times New Roman"/>
          <w:sz w:val="24"/>
          <w:szCs w:val="24"/>
          <w:lang w:val="sr-Cyrl-RS"/>
        </w:rPr>
      </w:pPr>
      <w:r w:rsidRPr="00D85E91">
        <w:rPr>
          <w:rFonts w:ascii="Times New Roman" w:hAnsi="Times New Roman" w:cs="Times New Roman"/>
          <w:sz w:val="24"/>
          <w:szCs w:val="24"/>
          <w:lang w:val="sr-Cyrl-RS"/>
        </w:rPr>
        <w:t>Београд, 14. јануар 2020. године</w:t>
      </w:r>
    </w:p>
    <w:p w:rsidR="00D85E91" w:rsidRPr="00D85E91" w:rsidRDefault="00D85E91" w:rsidP="00807E27">
      <w:pPr>
        <w:spacing w:after="0" w:line="240" w:lineRule="auto"/>
        <w:ind w:left="180"/>
        <w:rPr>
          <w:rFonts w:ascii="Times New Roman" w:hAnsi="Times New Roman" w:cs="Times New Roman"/>
          <w:sz w:val="24"/>
          <w:szCs w:val="24"/>
          <w:lang w:val="sr-Cyrl-RS"/>
        </w:rPr>
      </w:pPr>
    </w:p>
    <w:p w:rsidR="00D85E91" w:rsidRPr="00D85E91" w:rsidRDefault="00D85E91" w:rsidP="00807E27">
      <w:pPr>
        <w:spacing w:after="0" w:line="240" w:lineRule="auto"/>
        <w:ind w:left="180"/>
        <w:jc w:val="right"/>
        <w:rPr>
          <w:rFonts w:ascii="Times New Roman" w:hAnsi="Times New Roman" w:cs="Times New Roman"/>
          <w:sz w:val="24"/>
          <w:szCs w:val="24"/>
          <w:lang w:val="sr-Cyrl-RS"/>
        </w:rPr>
      </w:pPr>
      <w:r w:rsidRPr="00D85E91">
        <w:rPr>
          <w:rFonts w:ascii="Times New Roman" w:hAnsi="Times New Roman" w:cs="Times New Roman"/>
          <w:sz w:val="24"/>
          <w:szCs w:val="24"/>
          <w:lang w:val="sr-Cyrl-RS"/>
        </w:rPr>
        <w:tab/>
      </w:r>
      <w:r w:rsidRPr="00D85E91">
        <w:rPr>
          <w:rFonts w:ascii="Times New Roman" w:hAnsi="Times New Roman" w:cs="Times New Roman"/>
          <w:sz w:val="24"/>
          <w:szCs w:val="24"/>
          <w:lang w:val="sr-Cyrl-RS"/>
        </w:rPr>
        <w:tab/>
      </w:r>
      <w:r w:rsidRPr="00D85E91">
        <w:rPr>
          <w:rFonts w:ascii="Times New Roman" w:hAnsi="Times New Roman" w:cs="Times New Roman"/>
          <w:sz w:val="24"/>
          <w:szCs w:val="24"/>
          <w:lang w:val="sr-Cyrl-RS"/>
        </w:rPr>
        <w:tab/>
        <w:t>Министарство за рад, запошљавање, борачка и социјална питања</w:t>
      </w:r>
      <w:bookmarkStart w:id="0" w:name="_GoBack"/>
      <w:bookmarkEnd w:id="0"/>
    </w:p>
    <w:sectPr w:rsidR="00D85E91" w:rsidRPr="00D85E91" w:rsidSect="00261D75">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1F9A"/>
    <w:multiLevelType w:val="hybridMultilevel"/>
    <w:tmpl w:val="183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8081F"/>
    <w:multiLevelType w:val="hybridMultilevel"/>
    <w:tmpl w:val="989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A0BC8"/>
    <w:multiLevelType w:val="hybridMultilevel"/>
    <w:tmpl w:val="EEF4BE4A"/>
    <w:lvl w:ilvl="0" w:tplc="BB927D8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37506"/>
    <w:multiLevelType w:val="hybridMultilevel"/>
    <w:tmpl w:val="74F4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F2832"/>
    <w:multiLevelType w:val="hybridMultilevel"/>
    <w:tmpl w:val="D0F03BDE"/>
    <w:lvl w:ilvl="0" w:tplc="B28C4F94">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EE1D9B"/>
    <w:multiLevelType w:val="hybridMultilevel"/>
    <w:tmpl w:val="F56A9030"/>
    <w:lvl w:ilvl="0" w:tplc="F968BB9A">
      <w:start w:val="1"/>
      <w:numFmt w:val="decimal"/>
      <w:lvlText w:val="%1."/>
      <w:lvlJc w:val="left"/>
      <w:pPr>
        <w:ind w:left="360" w:hanging="360"/>
      </w:pPr>
      <w:rPr>
        <w:b/>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num w:numId="1">
    <w:abstractNumId w:val="0"/>
  </w:num>
  <w:num w:numId="2">
    <w:abstractNumId w:val="1"/>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91"/>
    <w:rsid w:val="000406F5"/>
    <w:rsid w:val="00261D75"/>
    <w:rsid w:val="002A36D7"/>
    <w:rsid w:val="00484746"/>
    <w:rsid w:val="00553D56"/>
    <w:rsid w:val="005C1E5A"/>
    <w:rsid w:val="005D786D"/>
    <w:rsid w:val="0075423D"/>
    <w:rsid w:val="00791BEB"/>
    <w:rsid w:val="00807E27"/>
    <w:rsid w:val="00BE150F"/>
    <w:rsid w:val="00D8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E5F45-07F2-4DE9-A9F6-A9F33010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5E91"/>
  </w:style>
  <w:style w:type="paragraph" w:styleId="NoSpacing">
    <w:name w:val="No Spacing"/>
    <w:uiPriority w:val="1"/>
    <w:qFormat/>
    <w:rsid w:val="00D85E91"/>
    <w:pPr>
      <w:spacing w:after="0" w:line="240" w:lineRule="auto"/>
    </w:pPr>
  </w:style>
  <w:style w:type="character" w:styleId="Hyperlink">
    <w:name w:val="Hyperlink"/>
    <w:semiHidden/>
    <w:unhideWhenUsed/>
    <w:rsid w:val="00D85E91"/>
    <w:rPr>
      <w:color w:val="0000FF"/>
      <w:u w:val="single"/>
    </w:rPr>
  </w:style>
  <w:style w:type="character" w:customStyle="1" w:styleId="NoneA">
    <w:name w:val="None A"/>
    <w:rsid w:val="00D85E91"/>
  </w:style>
  <w:style w:type="paragraph" w:styleId="CommentText">
    <w:name w:val="annotation text"/>
    <w:basedOn w:val="Normal"/>
    <w:link w:val="CommentTextChar"/>
    <w:uiPriority w:val="99"/>
    <w:semiHidden/>
    <w:unhideWhenUsed/>
    <w:rsid w:val="00D85E91"/>
    <w:pPr>
      <w:spacing w:line="240" w:lineRule="auto"/>
    </w:pPr>
    <w:rPr>
      <w:sz w:val="20"/>
      <w:szCs w:val="20"/>
    </w:rPr>
  </w:style>
  <w:style w:type="character" w:customStyle="1" w:styleId="CommentTextChar">
    <w:name w:val="Comment Text Char"/>
    <w:basedOn w:val="DefaultParagraphFont"/>
    <w:link w:val="CommentText"/>
    <w:uiPriority w:val="99"/>
    <w:semiHidden/>
    <w:rsid w:val="00D85E91"/>
    <w:rPr>
      <w:sz w:val="20"/>
      <w:szCs w:val="20"/>
    </w:rPr>
  </w:style>
  <w:style w:type="character" w:styleId="CommentReference">
    <w:name w:val="annotation reference"/>
    <w:basedOn w:val="DefaultParagraphFont"/>
    <w:uiPriority w:val="99"/>
    <w:semiHidden/>
    <w:unhideWhenUsed/>
    <w:rsid w:val="00D85E91"/>
    <w:rPr>
      <w:sz w:val="16"/>
      <w:szCs w:val="16"/>
    </w:rPr>
  </w:style>
  <w:style w:type="paragraph" w:styleId="BalloonText">
    <w:name w:val="Balloon Text"/>
    <w:basedOn w:val="Normal"/>
    <w:link w:val="BalloonTextChar"/>
    <w:uiPriority w:val="99"/>
    <w:semiHidden/>
    <w:unhideWhenUsed/>
    <w:rsid w:val="00D8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5E91"/>
    <w:rPr>
      <w:b/>
      <w:bCs/>
    </w:rPr>
  </w:style>
  <w:style w:type="character" w:customStyle="1" w:styleId="CommentSubjectChar">
    <w:name w:val="Comment Subject Char"/>
    <w:basedOn w:val="CommentTextChar"/>
    <w:link w:val="CommentSubject"/>
    <w:uiPriority w:val="99"/>
    <w:semiHidden/>
    <w:rsid w:val="00D85E91"/>
    <w:rPr>
      <w:b/>
      <w:bCs/>
      <w:sz w:val="20"/>
      <w:szCs w:val="20"/>
    </w:rPr>
  </w:style>
  <w:style w:type="paragraph" w:styleId="PlainText">
    <w:name w:val="Plain Text"/>
    <w:basedOn w:val="Normal"/>
    <w:link w:val="PlainTextChar"/>
    <w:uiPriority w:val="99"/>
    <w:unhideWhenUsed/>
    <w:rsid w:val="00D85E9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85E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22</Pages>
  <Words>7872</Words>
  <Characters>44871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MStankovic</dc:creator>
  <cp:keywords/>
  <dc:description/>
  <cp:lastModifiedBy>Ljiljana MStankovic</cp:lastModifiedBy>
  <cp:revision>11</cp:revision>
  <dcterms:created xsi:type="dcterms:W3CDTF">2020-01-14T10:07:00Z</dcterms:created>
  <dcterms:modified xsi:type="dcterms:W3CDTF">2020-01-15T07:44:00Z</dcterms:modified>
</cp:coreProperties>
</file>