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65" w:rsidRPr="00DC3D65" w:rsidRDefault="00DC3D65" w:rsidP="00DC3D65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На основу члана 282. став 3. Породичног закона („Службени гласник РС”, број 18/05),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 рада, запошљавања и социјалне политике доноси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ПРАВИЛНИК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о евиденцији и документацији о издржаваним лицима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„Службени гласник РС”, број </w:t>
      </w: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56 од 30. јуна 2005.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Овим правилником уређује се начин вођења евиденције и документације о издржаваним лицима.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2.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Орган старатељства на чијој територији поверилац издржавања има пребивалиште, односно боравиште дужан је да води евиденцију и документацију о издржаваним лицима.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Евиденција у смислу овог правилника садржи податке о: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повериоцу издржавања;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2) законском заступнику повериоца издржавања;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3) дужнику издржавања;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судској пресуди о одређеном издржавању;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садржини судске пресуде о одређеном издржавању;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разлозима судске пресуде о престанку издржавања.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3.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Документацијом у смислу овог правилника сматрају се: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судска пресуда о одређеном издржавању;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евиденциони картон о издржаваном лицу.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Евиденциони картон о издржаваном лицу из става 1. тачка 2) овог члана одштампан је уз овај правилник и чини његов саставни део.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4.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евиденциони картон о издржаваном лицу уписују се подаци о: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1) судској пресуди о одређеном издржавању, и то: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а) назив суда;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б) број и датум пресуде суда и датум њене правноснажности;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в) датум достављања пресуде надлежном органу старатељства;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г) датум почетка обавезе давања издржавања;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 xml:space="preserve">2) повериоцу издржавања, и то: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а) име и презиме повериоца издржавања;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б) датум и место рођења;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в) јединствени матични број грађана;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г) адреса пребивалишта (општина, место, улица и број);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д) правни однос према дужнику издржавања (у смислу чл. 151–159. Породичног закона);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3) законском заступнику повериоца издржавања, и то: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а) име и презиме законског заступника повериоца издржавања;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б) датум и место рођења;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в) јединствени матични број грађана;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г) адреса пребивалишта (општина, место, улица и број);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д) правни однос према повериоцу издржавања (у смислу члана 278. Породичног закона);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4) дужнику издржавања, и то: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а) име и презиме дужника издржавања;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б) датум и место рођења;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в) јединствени матични број грађана;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г) адреса пребивалишта (општина, место, улица и број);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д) правни однос према повериоцу издржавања (у смислу чл. 151–159. Породичног закона);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5) одређеном издржавању, и то: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а) начин одређеног издржавања (у новцу или на други начин);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б) висина одређеног издржавања (у фиксном месечном новчаном износу или у проценту од редовних месечних новчаних примања у висини од 15%–50% умањених за порезе и доприносе за обавезно социјално осигурање);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в) трајање одређеног издржавања (одређено или неодређено време);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престанку издржавања, и то: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а) назив суда;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б) број и датум пресуде суда;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в) датум престанка обавезе издржавања;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г) разлози за престанак издржавања (истеком времена трајања издржавања; смрћу повериоца или дужника издржавања; кад поверилац издржавања стекне довољно средстава за издржавање; кад дужник издржавања изгуби могућност за давање издржавања или давање издржавања постане за њега очигледно неправично; кад поверилац издржавања склопи нови брак, односно ванбрачну заједницу).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5.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Подаци из члана 4. тач. 1) до 3) овог правилника уписују се на предњој страни евиденционог картона, а подаци из тач. 4) до 6) на полеђини евиденционог картона.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6.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У случају промене пребивалишта повериоца издржавања, орган старатељства доставиће у року од 15 дана од дана сазнања о тој промени оверени препис евиденционог картона о издржаваном лицу новом месно надлежном органу старатељства заједно са судском пресудом на основу које су уписани подаци у евиденциони картон.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7.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Евиденциони картон у смислу чл. 3. и 4. овог правилника води се на обрасцу величине 29,5 x 21 cm.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8.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Судска пресуда у смислу одредаба овог правилника чува се у архиви органа старатељства у складу са одредбама Уредбе о канцеларијском пословању органа државне управе („Службени гласник РС”, број 80/92). 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9.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Овај правилник ступа на снагу осмог дана од дана објављивања у „Службеном гласнику Републике Србије”.</w:t>
      </w:r>
    </w:p>
    <w:p w:rsidR="00DC3D65" w:rsidRPr="00DC3D65" w:rsidRDefault="00DC3D65" w:rsidP="00DC3D65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Број 110-00-00525/2005-14</w:t>
      </w:r>
    </w:p>
    <w:p w:rsidR="00DC3D65" w:rsidRPr="00DC3D65" w:rsidRDefault="00DC3D65" w:rsidP="00DC3D65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Београду, 29. јуна 2005. године</w:t>
      </w:r>
    </w:p>
    <w:p w:rsidR="00DC3D65" w:rsidRPr="00DC3D65" w:rsidRDefault="00DC3D65" w:rsidP="00DC3D65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Министар,</w:t>
      </w:r>
    </w:p>
    <w:p w:rsidR="00DC3D65" w:rsidRPr="00DC3D65" w:rsidRDefault="00DC3D65" w:rsidP="00DC3D65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Слободан Лаловић</w:t>
      </w:r>
      <w:r w:rsidRPr="00DC3D65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, с.р.</w:t>
      </w:r>
    </w:p>
    <w:p w:rsidR="00DC3D65" w:rsidRPr="00DC3D65" w:rsidRDefault="00DC3D65" w:rsidP="00DC3D65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color w:val="333333"/>
          <w:sz w:val="17"/>
          <w:szCs w:val="17"/>
        </w:rPr>
        <w:t> </w:t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32BA2E51" wp14:editId="69EE1956">
            <wp:extent cx="5057775" cy="7705725"/>
            <wp:effectExtent l="0" t="0" r="9525" b="9525"/>
            <wp:docPr id="1" name="Picture 1" descr="http://www.pravno-informacioni-sistem.rs/SlGlasnikPortal/slike/db32ba0c-a380-4075-8677-c5d00b8490d3.image&amp;doctype=reg&amp;abc=cba&amp;eli=true&amp;eliActId=328484&amp;regactid=32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db32ba0c-a380-4075-8677-c5d00b8490d3.image&amp;doctype=reg&amp;abc=cba&amp;eli=true&amp;eliActId=328484&amp;regactid=3284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65" w:rsidRPr="00DC3D65" w:rsidRDefault="00DC3D65" w:rsidP="00DC3D65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DC3D65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2B8FBAC2" wp14:editId="18D39CB0">
            <wp:extent cx="5762625" cy="4114800"/>
            <wp:effectExtent l="0" t="0" r="9525" b="0"/>
            <wp:docPr id="2" name="Picture 2" descr="http://www.pravno-informacioni-sistem.rs/SlGlasnikPortal/slike/4e6df3de-e07b-40eb-8008-0bb0775e6de1.image&amp;doctype=reg&amp;abc=cba&amp;eli=true&amp;eliActId=328484&amp;regactid=32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no-informacioni-sistem.rs/SlGlasnikPortal/slike/4e6df3de-e07b-40eb-8008-0bb0775e6de1.image&amp;doctype=reg&amp;abc=cba&amp;eli=true&amp;eliActId=328484&amp;regactid=3284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C3D65" w:rsidRPr="00DC3D65" w:rsidRDefault="00624566" w:rsidP="00DC3D65">
      <w:pPr>
        <w:numPr>
          <w:ilvl w:val="1"/>
          <w:numId w:val="3"/>
        </w:numPr>
        <w:pBdr>
          <w:bottom w:val="single" w:sz="6" w:space="5" w:color="E5E5E5"/>
        </w:pBdr>
        <w:shd w:val="clear" w:color="auto" w:fill="FFFFFF"/>
        <w:spacing w:before="100" w:beforeAutospacing="1" w:line="240" w:lineRule="auto"/>
        <w:ind w:left="1215"/>
        <w:rPr>
          <w:rFonts w:ascii="Arial" w:eastAsia="Times New Roman" w:hAnsi="Arial" w:cs="Arial"/>
          <w:vanish/>
          <w:color w:val="333333"/>
          <w:sz w:val="17"/>
          <w:szCs w:val="17"/>
        </w:rPr>
      </w:pPr>
      <w:r>
        <w:fldChar w:fldCharType="begin"/>
      </w:r>
      <w:r>
        <w:instrText xml:space="preserve"> HYPERLINK "http://www.pravno-informacioni-sistem.rs/SlGlasnikPortal/slglrs/viewAct/696879" \t "_blank" </w:instrText>
      </w:r>
      <w:r>
        <w:fldChar w:fldCharType="separate"/>
      </w:r>
      <w:r w:rsidR="00DC3D65" w:rsidRPr="00DC3D65">
        <w:rPr>
          <w:rFonts w:ascii="Arial" w:eastAsia="Times New Roman" w:hAnsi="Arial" w:cs="Arial"/>
          <w:vanish/>
          <w:color w:val="337AB7"/>
          <w:sz w:val="17"/>
          <w:szCs w:val="17"/>
        </w:rPr>
        <w:t>Правилник о евиденцији и документацији о издржаваним лицима - СГ РС 56/2005</w:t>
      </w:r>
      <w:r>
        <w:rPr>
          <w:rFonts w:ascii="Arial" w:eastAsia="Times New Roman" w:hAnsi="Arial" w:cs="Arial"/>
          <w:vanish/>
          <w:color w:val="337AB7"/>
          <w:sz w:val="17"/>
          <w:szCs w:val="17"/>
        </w:rPr>
        <w:fldChar w:fldCharType="end"/>
      </w:r>
    </w:p>
    <w:p w:rsidR="004502E9" w:rsidRDefault="004502E9"/>
    <w:sectPr w:rsidR="00450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51A"/>
    <w:multiLevelType w:val="multilevel"/>
    <w:tmpl w:val="12E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D1B25"/>
    <w:multiLevelType w:val="multilevel"/>
    <w:tmpl w:val="2AF2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D5370"/>
    <w:multiLevelType w:val="multilevel"/>
    <w:tmpl w:val="816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CD"/>
    <w:rsid w:val="004502E9"/>
    <w:rsid w:val="00624566"/>
    <w:rsid w:val="00A962CD"/>
    <w:rsid w:val="00D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C550975-16FA-4257-ADC8-F5C7957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7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3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Vukota Vlahovic</dc:creator>
  <cp:keywords/>
  <dc:description/>
  <cp:lastModifiedBy>Vukota Vlahovic</cp:lastModifiedBy>
  <cp:revision>3</cp:revision>
  <dcterms:created xsi:type="dcterms:W3CDTF">2019-03-05T10:05:00Z</dcterms:created>
  <dcterms:modified xsi:type="dcterms:W3CDTF">2019-03-05T10:18:00Z</dcterms:modified>
</cp:coreProperties>
</file>